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0C14E" w14:textId="77777777" w:rsidR="00477A02" w:rsidRPr="00477A02" w:rsidRDefault="00477A02" w:rsidP="00EC4F04">
      <w:pPr>
        <w:widowControl w:val="0"/>
        <w:suppressAutoHyphens/>
        <w:autoSpaceDE w:val="0"/>
        <w:autoSpaceDN w:val="0"/>
        <w:textAlignment w:val="baseline"/>
        <w:rPr>
          <w:rFonts w:eastAsia="Times New Roman" w:cs="Arial"/>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477A02" w:rsidRPr="00477A02" w14:paraId="7B633D87" w14:textId="77777777" w:rsidTr="00BC256B">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645DEE" w14:textId="2C349974" w:rsidR="00477A02" w:rsidRPr="00477A02" w:rsidRDefault="00477A02" w:rsidP="00BC256B">
            <w:pPr>
              <w:widowControl w:val="0"/>
              <w:suppressAutoHyphens/>
              <w:autoSpaceDE w:val="0"/>
              <w:autoSpaceDN w:val="0"/>
              <w:textAlignment w:val="baseline"/>
              <w:rPr>
                <w:rFonts w:ascii="Calibri" w:eastAsia="Calibri" w:hAnsi="Calibri" w:cs="Times New Roman"/>
              </w:rPr>
            </w:pPr>
            <w:r w:rsidRPr="00EC2A58">
              <w:rPr>
                <w:rFonts w:eastAsia="Times New Roman" w:cs="Arial"/>
                <w:noProof/>
              </w:rPr>
              <w:drawing>
                <wp:inline distT="0" distB="0" distL="0" distR="0" wp14:anchorId="293C7136" wp14:editId="0ECFE030">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414" w:type="dxa"/>
            <w:tcBorders>
              <w:top w:val="single" w:sz="12" w:space="0" w:color="000000"/>
              <w:bottom w:val="single" w:sz="12" w:space="0" w:color="000000"/>
            </w:tcBorders>
            <w:shd w:val="clear" w:color="auto" w:fill="auto"/>
            <w:tcMar>
              <w:top w:w="85" w:type="dxa"/>
              <w:left w:w="108" w:type="dxa"/>
              <w:bottom w:w="0" w:type="dxa"/>
              <w:right w:w="108" w:type="dxa"/>
            </w:tcMar>
          </w:tcPr>
          <w:p w14:paraId="5B1043FB" w14:textId="77777777" w:rsidR="00477A02" w:rsidRPr="00477A02" w:rsidRDefault="00477A02" w:rsidP="00477A02">
            <w:pPr>
              <w:keepNext/>
              <w:widowControl w:val="0"/>
              <w:suppressAutoHyphens/>
              <w:autoSpaceDE w:val="0"/>
              <w:autoSpaceDN w:val="0"/>
              <w:ind w:left="-74"/>
              <w:textAlignment w:val="baseline"/>
              <w:outlineLvl w:val="1"/>
              <w:rPr>
                <w:rFonts w:eastAsia="Arial" w:cs="Arial"/>
                <w:sz w:val="12"/>
                <w:szCs w:val="12"/>
                <w:lang w:val="fr-FR"/>
              </w:rPr>
            </w:pPr>
          </w:p>
          <w:p w14:paraId="5E59198F" w14:textId="67BD0FB3" w:rsidR="00477A02" w:rsidRPr="00EC2A58" w:rsidRDefault="00477A02" w:rsidP="00477A02">
            <w:pPr>
              <w:keepNext/>
              <w:widowControl w:val="0"/>
              <w:suppressAutoHyphens/>
              <w:autoSpaceDE w:val="0"/>
              <w:autoSpaceDN w:val="0"/>
              <w:ind w:left="-74"/>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B365F7D" w14:textId="77777777" w:rsidR="00477A02" w:rsidRPr="00EC2A58" w:rsidRDefault="00477A02" w:rsidP="00477A02">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0FF9FE67" w14:textId="77777777" w:rsidR="00477A02" w:rsidRPr="00EC2A58" w:rsidRDefault="00477A02" w:rsidP="00477A02">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shd w:val="clear" w:color="auto" w:fill="auto"/>
            <w:tcMar>
              <w:top w:w="85" w:type="dxa"/>
              <w:left w:w="108" w:type="dxa"/>
              <w:bottom w:w="0" w:type="dxa"/>
              <w:right w:w="108" w:type="dxa"/>
            </w:tcMar>
          </w:tcPr>
          <w:p w14:paraId="04A16D8B" w14:textId="42A8D869" w:rsidR="00477A02" w:rsidRPr="00AD2748" w:rsidRDefault="00477A02" w:rsidP="00BC256B">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sidRPr="00EC2A58">
              <w:rPr>
                <w:rFonts w:eastAsia="Arial" w:cs="Arial"/>
                <w:lang w:val="fr-FR"/>
              </w:rPr>
              <w:t>UNEP/CMS/COP1</w:t>
            </w:r>
            <w:r>
              <w:rPr>
                <w:rFonts w:eastAsia="Arial" w:cs="Arial"/>
                <w:lang w:val="fr-FR"/>
              </w:rPr>
              <w:t>4</w:t>
            </w:r>
            <w:r w:rsidRPr="00EC2A58">
              <w:rPr>
                <w:rFonts w:eastAsia="Arial" w:cs="Arial"/>
                <w:lang w:val="fr-FR"/>
              </w:rPr>
              <w:t>/Doc.</w:t>
            </w:r>
            <w:r>
              <w:rPr>
                <w:rFonts w:eastAsia="Arial" w:cs="Arial"/>
                <w:lang w:val="fr-FR"/>
              </w:rPr>
              <w:t>24</w:t>
            </w:r>
          </w:p>
          <w:p w14:paraId="3FF422D8" w14:textId="6BA59FD4" w:rsidR="00477A02" w:rsidRPr="00AD2748" w:rsidRDefault="00477A02" w:rsidP="00BC256B">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10 octobre</w:t>
            </w:r>
            <w:r w:rsidRPr="00AD2748">
              <w:rPr>
                <w:rFonts w:eastAsia="Arial" w:cs="Arial"/>
                <w:lang w:val="fr-FR"/>
              </w:rPr>
              <w:t xml:space="preserve"> 2023</w:t>
            </w:r>
          </w:p>
          <w:p w14:paraId="13E99EE6" w14:textId="77777777" w:rsidR="00477A02" w:rsidRPr="00477A02" w:rsidRDefault="00477A02" w:rsidP="00477A02">
            <w:pPr>
              <w:widowControl w:val="0"/>
              <w:suppressAutoHyphens/>
              <w:autoSpaceDE w:val="0"/>
              <w:autoSpaceDN w:val="0"/>
              <w:textAlignment w:val="baseline"/>
              <w:rPr>
                <w:rFonts w:ascii="Calibri" w:eastAsia="Calibri" w:hAnsi="Calibri" w:cs="Times New Roman"/>
                <w:lang w:val="fr-FR"/>
              </w:rPr>
            </w:pPr>
            <w:r w:rsidRPr="00EC2A58">
              <w:rPr>
                <w:rFonts w:eastAsia="Arial" w:cs="Arial"/>
                <w:lang w:val="fr-FR"/>
              </w:rPr>
              <w:t>Français</w:t>
            </w:r>
          </w:p>
          <w:p w14:paraId="04819CA6" w14:textId="77777777" w:rsidR="00477A02" w:rsidRPr="00477A02" w:rsidRDefault="00477A02" w:rsidP="00477A02">
            <w:pPr>
              <w:widowControl w:val="0"/>
              <w:suppressAutoHyphens/>
              <w:autoSpaceDE w:val="0"/>
              <w:autoSpaceDN w:val="0"/>
              <w:textAlignment w:val="baseline"/>
              <w:rPr>
                <w:rFonts w:ascii="Calibri" w:eastAsia="Calibri" w:hAnsi="Calibri" w:cs="Times New Roman"/>
                <w:lang w:val="fr-FR"/>
              </w:rPr>
            </w:pPr>
            <w:r w:rsidRPr="00EC2A58">
              <w:rPr>
                <w:rFonts w:eastAsia="Arial" w:cs="Arial"/>
                <w:lang w:val="fr-FR"/>
              </w:rPr>
              <w:t>Original : Anglais</w:t>
            </w:r>
          </w:p>
        </w:tc>
      </w:tr>
    </w:tbl>
    <w:p w14:paraId="5F6F1F28" w14:textId="77777777" w:rsidR="00477A02" w:rsidRPr="00EC2A58" w:rsidRDefault="00477A02" w:rsidP="00477A02">
      <w:pPr>
        <w:widowControl w:val="0"/>
        <w:tabs>
          <w:tab w:val="left" w:pos="-1057"/>
          <w:tab w:val="left" w:pos="-720"/>
        </w:tabs>
        <w:suppressAutoHyphens/>
        <w:autoSpaceDE w:val="0"/>
        <w:autoSpaceDN w:val="0"/>
        <w:spacing w:before="40"/>
        <w:textAlignment w:val="baseline"/>
        <w:rPr>
          <w:rFonts w:ascii="Calibri" w:eastAsia="Calibri" w:hAnsi="Calibri" w:cs="Times New Roman"/>
          <w:lang w:val="fr-FR"/>
        </w:rPr>
      </w:pPr>
      <w:r w:rsidRPr="00EC2A58">
        <w:rPr>
          <w:rFonts w:eastAsia="Arial" w:cs="Arial"/>
          <w:lang w:val="fr-FR"/>
        </w:rPr>
        <w:t>1</w:t>
      </w:r>
      <w:r>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450B18E6" w14:textId="77777777" w:rsidR="00477A02" w:rsidRPr="00EC2A58" w:rsidRDefault="00477A02" w:rsidP="00477A0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Samarcande, Ouzbékistan, 12 – 17 février 2024</w:t>
      </w:r>
    </w:p>
    <w:p w14:paraId="55C70173" w14:textId="119BD29B" w:rsidR="00477A02" w:rsidRPr="00EC2A58" w:rsidRDefault="00477A02" w:rsidP="00477A02">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Pr>
          <w:rFonts w:eastAsia="Arial" w:cs="Arial"/>
          <w:iCs/>
          <w:lang w:val="fr-FR"/>
        </w:rPr>
        <w:t>24</w:t>
      </w:r>
      <w:r w:rsidRPr="00EC2A58">
        <w:rPr>
          <w:rFonts w:eastAsia="Arial" w:cs="Arial"/>
          <w:iCs/>
          <w:lang w:val="fr-FR"/>
        </w:rPr>
        <w:t xml:space="preserve"> de l’ordre du jour</w:t>
      </w:r>
    </w:p>
    <w:p w14:paraId="042E075F" w14:textId="77777777" w:rsidR="002E0DE9" w:rsidRDefault="002E0DE9" w:rsidP="00EC4F04">
      <w:pPr>
        <w:widowControl w:val="0"/>
        <w:suppressAutoHyphens/>
        <w:autoSpaceDE w:val="0"/>
        <w:autoSpaceDN w:val="0"/>
        <w:textAlignment w:val="baseline"/>
        <w:rPr>
          <w:rFonts w:eastAsia="Times New Roman" w:cs="Arial"/>
          <w:lang w:val="fr-FR"/>
        </w:rPr>
      </w:pPr>
    </w:p>
    <w:p w14:paraId="5990F721" w14:textId="77777777" w:rsidR="00477A02" w:rsidRPr="00B160C0" w:rsidRDefault="00477A02" w:rsidP="00EC4F04">
      <w:pPr>
        <w:widowControl w:val="0"/>
        <w:suppressAutoHyphens/>
        <w:autoSpaceDE w:val="0"/>
        <w:autoSpaceDN w:val="0"/>
        <w:textAlignment w:val="baseline"/>
        <w:rPr>
          <w:rFonts w:eastAsia="Times New Roman" w:cs="Arial"/>
          <w:lang w:val="fr-FR"/>
        </w:rPr>
      </w:pPr>
    </w:p>
    <w:p w14:paraId="74DD6B1A" w14:textId="0E6EB9A5" w:rsidR="00253C1C" w:rsidRPr="00B160C0" w:rsidRDefault="00253C1C" w:rsidP="00253C1C">
      <w:pPr>
        <w:widowControl w:val="0"/>
        <w:suppressAutoHyphens/>
        <w:autoSpaceDE w:val="0"/>
        <w:autoSpaceDN w:val="0"/>
        <w:spacing w:after="120"/>
        <w:jc w:val="center"/>
        <w:textAlignment w:val="baseline"/>
        <w:rPr>
          <w:rFonts w:eastAsia="Times New Roman" w:cs="Arial"/>
          <w:b/>
          <w:bCs/>
          <w:lang w:val="fr-FR"/>
        </w:rPr>
      </w:pPr>
      <w:r w:rsidRPr="00B160C0">
        <w:rPr>
          <w:rFonts w:eastAsia="Times New Roman" w:cs="Arial"/>
          <w:b/>
          <w:bCs/>
          <w:lang w:val="fr-FR"/>
        </w:rPr>
        <w:t>MÉCANISME D</w:t>
      </w:r>
      <w:r w:rsidR="00DB6466" w:rsidRPr="00B160C0">
        <w:rPr>
          <w:rFonts w:eastAsia="Times New Roman" w:cs="Arial"/>
          <w:b/>
          <w:bCs/>
          <w:lang w:val="fr-FR"/>
        </w:rPr>
        <w:t>’</w:t>
      </w:r>
      <w:r w:rsidRPr="00B160C0">
        <w:rPr>
          <w:rFonts w:eastAsia="Times New Roman" w:cs="Arial"/>
          <w:b/>
          <w:bCs/>
          <w:lang w:val="fr-FR"/>
        </w:rPr>
        <w:t xml:space="preserve">EXAMEN ET PROGRAMME SUR LA LÉGISLATION NATIONALE </w:t>
      </w:r>
    </w:p>
    <w:p w14:paraId="6D62A8FF" w14:textId="77777777" w:rsidR="002E0DE9" w:rsidRPr="00B160C0" w:rsidRDefault="008B0AC3" w:rsidP="00F81B4A">
      <w:pPr>
        <w:widowControl w:val="0"/>
        <w:suppressAutoHyphens/>
        <w:autoSpaceDE w:val="0"/>
        <w:autoSpaceDN w:val="0"/>
        <w:jc w:val="center"/>
        <w:textAlignment w:val="baseline"/>
        <w:rPr>
          <w:rFonts w:ascii="Calibri" w:eastAsia="Calibri" w:hAnsi="Calibri" w:cs="Times New Roman"/>
          <w:lang w:val="fr-FR"/>
        </w:rPr>
      </w:pPr>
      <w:r w:rsidRPr="00B160C0">
        <w:rPr>
          <w:rFonts w:eastAsia="Times New Roman" w:cs="Arial"/>
          <w:i/>
          <w:lang w:val="fr-FR"/>
        </w:rPr>
        <w:t>(Préparé par le Secrétariat)</w:t>
      </w:r>
    </w:p>
    <w:p w14:paraId="7CFA35D8" w14:textId="77777777" w:rsidR="002E0DE9" w:rsidRPr="00B160C0" w:rsidRDefault="002E0DE9" w:rsidP="00EC4F04">
      <w:pPr>
        <w:widowControl w:val="0"/>
        <w:suppressAutoHyphens/>
        <w:autoSpaceDE w:val="0"/>
        <w:autoSpaceDN w:val="0"/>
        <w:jc w:val="both"/>
        <w:textAlignment w:val="baseline"/>
        <w:rPr>
          <w:rFonts w:eastAsia="Times New Roman" w:cs="Arial"/>
          <w:sz w:val="21"/>
          <w:szCs w:val="21"/>
          <w:lang w:val="fr-FR"/>
        </w:rPr>
      </w:pPr>
    </w:p>
    <w:p w14:paraId="25F09F60" w14:textId="77777777" w:rsidR="002E0DE9" w:rsidRPr="00B160C0" w:rsidRDefault="002E0DE9" w:rsidP="00EC4F04">
      <w:pPr>
        <w:widowControl w:val="0"/>
        <w:tabs>
          <w:tab w:val="left" w:pos="8295"/>
        </w:tabs>
        <w:suppressAutoHyphens/>
        <w:autoSpaceDE w:val="0"/>
        <w:autoSpaceDN w:val="0"/>
        <w:jc w:val="both"/>
        <w:textAlignment w:val="baseline"/>
        <w:rPr>
          <w:rFonts w:eastAsia="Times New Roman" w:cs="Arial"/>
          <w:sz w:val="21"/>
          <w:szCs w:val="21"/>
          <w:lang w:val="fr-FR"/>
        </w:rPr>
      </w:pPr>
    </w:p>
    <w:p w14:paraId="1B1EDBC0" w14:textId="77777777" w:rsidR="002E0DE9" w:rsidRPr="00B160C0" w:rsidRDefault="0069797E" w:rsidP="00EC4F04">
      <w:pPr>
        <w:widowControl w:val="0"/>
        <w:suppressAutoHyphens/>
        <w:autoSpaceDE w:val="0"/>
        <w:autoSpaceDN w:val="0"/>
        <w:textAlignment w:val="baseline"/>
        <w:rPr>
          <w:rFonts w:ascii="Calibri" w:eastAsia="Calibri" w:hAnsi="Calibri" w:cs="Times New Roman"/>
          <w:lang w:val="fr-FR"/>
        </w:rPr>
      </w:pPr>
      <w:r w:rsidRPr="00B160C0">
        <w:rPr>
          <w:rFonts w:eastAsia="Times New Roman" w:cs="Arial"/>
          <w:noProof/>
          <w:sz w:val="21"/>
          <w:szCs w:val="21"/>
          <w:lang w:val="fr-FR"/>
        </w:rPr>
        <mc:AlternateContent>
          <mc:Choice Requires="wps">
            <w:drawing>
              <wp:anchor distT="0" distB="0" distL="114300" distR="114300" simplePos="0" relativeHeight="251658240" behindDoc="0" locked="0" layoutInCell="1" allowOverlap="1" wp14:anchorId="2864913F" wp14:editId="6772727B">
                <wp:simplePos x="0" y="0"/>
                <wp:positionH relativeFrom="column">
                  <wp:posOffset>1007110</wp:posOffset>
                </wp:positionH>
                <wp:positionV relativeFrom="paragraph">
                  <wp:posOffset>58420</wp:posOffset>
                </wp:positionV>
                <wp:extent cx="4304666" cy="1587500"/>
                <wp:effectExtent l="0" t="0" r="19685" b="12700"/>
                <wp:wrapNone/>
                <wp:docPr id="5" name="Text Box 5"/>
                <wp:cNvGraphicFramePr/>
                <a:graphic xmlns:a="http://schemas.openxmlformats.org/drawingml/2006/main">
                  <a:graphicData uri="http://schemas.microsoft.com/office/word/2010/wordprocessingShape">
                    <wps:wsp>
                      <wps:cNvSpPr txBox="1"/>
                      <wps:spPr>
                        <a:xfrm>
                          <a:off x="0" y="0"/>
                          <a:ext cx="4304666" cy="1587500"/>
                        </a:xfrm>
                        <a:prstGeom prst="rect">
                          <a:avLst/>
                        </a:prstGeom>
                        <a:solidFill>
                          <a:srgbClr val="FFFFFF"/>
                        </a:solidFill>
                        <a:ln w="3172">
                          <a:solidFill>
                            <a:srgbClr val="000000"/>
                          </a:solidFill>
                          <a:prstDash val="solid"/>
                        </a:ln>
                      </wps:spPr>
                      <wps:txbx>
                        <w:txbxContent>
                          <w:p w14:paraId="4A51E2FB" w14:textId="77777777" w:rsidR="00592DE9" w:rsidRPr="00416FA7" w:rsidRDefault="00592DE9" w:rsidP="002E0DE9">
                            <w:pPr>
                              <w:rPr>
                                <w:rFonts w:cs="Arial"/>
                                <w:lang w:val="fr-FR"/>
                              </w:rPr>
                            </w:pPr>
                            <w:r>
                              <w:rPr>
                                <w:rFonts w:cs="Arial"/>
                                <w:lang w:val="fr-FR"/>
                              </w:rPr>
                              <w:t>Résumé :</w:t>
                            </w:r>
                          </w:p>
                          <w:p w14:paraId="427DA255" w14:textId="77777777" w:rsidR="00592DE9" w:rsidRPr="00416FA7" w:rsidRDefault="00592DE9" w:rsidP="00253C1C">
                            <w:pPr>
                              <w:jc w:val="both"/>
                              <w:rPr>
                                <w:rFonts w:cs="Arial"/>
                                <w:lang w:val="fr-FR"/>
                              </w:rPr>
                            </w:pPr>
                          </w:p>
                          <w:p w14:paraId="11806555" w14:textId="366B2AC4" w:rsidR="00592DE9" w:rsidRPr="00416FA7" w:rsidRDefault="00592DE9" w:rsidP="00253C1C">
                            <w:pPr>
                              <w:jc w:val="both"/>
                              <w:rPr>
                                <w:rFonts w:cs="Arial"/>
                                <w:lang w:val="fr-FR"/>
                              </w:rPr>
                            </w:pPr>
                            <w:r>
                              <w:rPr>
                                <w:rFonts w:cs="Arial"/>
                                <w:lang w:val="fr-FR"/>
                              </w:rPr>
                              <w:t xml:space="preserve">Le présent document fait état des avancées dans la mise en œuvre de la résolution 12.9 </w:t>
                            </w:r>
                            <w:r>
                              <w:rPr>
                                <w:i/>
                                <w:lang w:val="fr-FR"/>
                              </w:rPr>
                              <w:t xml:space="preserve">Établissement d’un mécanisme d’examen et </w:t>
                            </w:r>
                            <w:r>
                              <w:rPr>
                                <w:bCs/>
                                <w:i/>
                                <w:lang w:val="fr-FR"/>
                              </w:rPr>
                              <w:t>d’un programme sur la législation nationale</w:t>
                            </w:r>
                            <w:r>
                              <w:rPr>
                                <w:bCs/>
                                <w:lang w:val="fr-FR"/>
                              </w:rPr>
                              <w:t xml:space="preserve"> et des </w:t>
                            </w:r>
                            <w:r w:rsidR="00477A02">
                              <w:rPr>
                                <w:bCs/>
                                <w:lang w:val="fr-FR"/>
                              </w:rPr>
                              <w:t>D</w:t>
                            </w:r>
                            <w:r>
                              <w:rPr>
                                <w:bCs/>
                                <w:lang w:val="fr-FR"/>
                              </w:rPr>
                              <w:t>écisions connexes 13.20 à 13.23</w:t>
                            </w:r>
                            <w:r>
                              <w:rPr>
                                <w:rFonts w:cs="Arial"/>
                                <w:lang w:val="fr-FR"/>
                              </w:rPr>
                              <w:t>. Il</w:t>
                            </w:r>
                            <w:r>
                              <w:rPr>
                                <w:lang w:val="fr-FR"/>
                              </w:rPr>
                              <w:t xml:space="preserve"> propose l’adoption de nouvelles décisions, ainsi que des directives opérationnelles pour le mécanisme d’examen.</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2864913F" id="_x0000_t202" coordsize="21600,21600" o:spt="202" path="m,l,21600r21600,l21600,xe">
                <v:stroke joinstyle="miter"/>
                <v:path gradientshapeok="t" o:connecttype="rect"/>
              </v:shapetype>
              <v:shape id="Text Box 5" o:spid="_x0000_s1026" type="#_x0000_t202" style="position:absolute;margin-left:79.3pt;margin-top:4.6pt;width:338.95pt;height: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" strokeweight=".08811mm">
                <v:textbox>
                  <w:txbxContent>
                    <w:p w14:paraId="4A51E2FB" w14:textId="77777777" w:rsidR="00592DE9" w:rsidRPr="00416FA7" w:rsidRDefault="00592DE9" w:rsidP="002E0DE9">
                      <w:pPr>
                        <w:rPr>
                          <w:rFonts w:cs="Arial"/>
                          <w:lang w:val="fr-FR"/>
                        </w:rPr>
                      </w:pPr>
                      <w:r>
                        <w:rPr>
                          <w:rFonts w:cs="Arial"/>
                          <w:lang w:val="fr-FR"/>
                        </w:rPr>
                        <w:t>Résumé :</w:t>
                      </w:r>
                    </w:p>
                    <w:p w14:paraId="427DA255" w14:textId="77777777" w:rsidR="00592DE9" w:rsidRPr="00416FA7" w:rsidRDefault="00592DE9" w:rsidP="00253C1C">
                      <w:pPr>
                        <w:jc w:val="both"/>
                        <w:rPr>
                          <w:rFonts w:cs="Arial"/>
                          <w:lang w:val="fr-FR"/>
                        </w:rPr>
                      </w:pPr>
                    </w:p>
                    <w:p w14:paraId="11806555" w14:textId="366B2AC4" w:rsidR="00592DE9" w:rsidRPr="00416FA7" w:rsidRDefault="00592DE9" w:rsidP="00253C1C">
                      <w:pPr>
                        <w:jc w:val="both"/>
                        <w:rPr>
                          <w:rFonts w:cs="Arial"/>
                          <w:lang w:val="fr-FR"/>
                        </w:rPr>
                      </w:pPr>
                      <w:r>
                        <w:rPr>
                          <w:rFonts w:cs="Arial"/>
                          <w:lang w:val="fr-FR"/>
                        </w:rPr>
                        <w:t xml:space="preserve">Le présent document fait état des avancées dans la mise en œuvre de la résolution 12.9 </w:t>
                      </w:r>
                      <w:r>
                        <w:rPr>
                          <w:i/>
                          <w:lang w:val="fr-FR"/>
                        </w:rPr>
                        <w:t xml:space="preserve">Établissement d’un mécanisme d’examen et </w:t>
                      </w:r>
                      <w:r>
                        <w:rPr>
                          <w:bCs/>
                          <w:i/>
                          <w:lang w:val="fr-FR"/>
                        </w:rPr>
                        <w:t>d’un programme sur la législation nationale</w:t>
                      </w:r>
                      <w:r>
                        <w:rPr>
                          <w:bCs/>
                          <w:lang w:val="fr-FR"/>
                        </w:rPr>
                        <w:t xml:space="preserve"> et des </w:t>
                      </w:r>
                      <w:r w:rsidR="00477A02">
                        <w:rPr>
                          <w:bCs/>
                          <w:lang w:val="fr-FR"/>
                        </w:rPr>
                        <w:t>D</w:t>
                      </w:r>
                      <w:r>
                        <w:rPr>
                          <w:bCs/>
                          <w:lang w:val="fr-FR"/>
                        </w:rPr>
                        <w:t>écisions connexes 13.20 à 13.23</w:t>
                      </w:r>
                      <w:r>
                        <w:rPr>
                          <w:rFonts w:cs="Arial"/>
                          <w:lang w:val="fr-FR"/>
                        </w:rPr>
                        <w:t>. Il</w:t>
                      </w:r>
                      <w:r>
                        <w:rPr>
                          <w:lang w:val="fr-FR"/>
                        </w:rPr>
                        <w:t xml:space="preserve"> propose l’adoption de nouvelles décisions, ainsi que des directives opérationnelles pour le mécanisme d’examen.</w:t>
                      </w:r>
                    </w:p>
                  </w:txbxContent>
                </v:textbox>
              </v:shape>
            </w:pict>
          </mc:Fallback>
        </mc:AlternateContent>
      </w:r>
    </w:p>
    <w:p w14:paraId="05BC1F8F" w14:textId="77777777" w:rsidR="002E0DE9" w:rsidRPr="00B160C0" w:rsidRDefault="002E0DE9" w:rsidP="00EC4F04">
      <w:pPr>
        <w:widowControl w:val="0"/>
        <w:suppressAutoHyphens/>
        <w:autoSpaceDE w:val="0"/>
        <w:autoSpaceDN w:val="0"/>
        <w:textAlignment w:val="baseline"/>
        <w:rPr>
          <w:rFonts w:eastAsia="Times New Roman" w:cs="Arial"/>
          <w:sz w:val="21"/>
          <w:szCs w:val="21"/>
          <w:lang w:val="fr-FR"/>
        </w:rPr>
      </w:pPr>
    </w:p>
    <w:p w14:paraId="1D1374D6" w14:textId="77777777" w:rsidR="002E0DE9" w:rsidRPr="00B160C0" w:rsidRDefault="002E0DE9" w:rsidP="00EC4F04">
      <w:pPr>
        <w:widowControl w:val="0"/>
        <w:suppressAutoHyphens/>
        <w:autoSpaceDE w:val="0"/>
        <w:autoSpaceDN w:val="0"/>
        <w:textAlignment w:val="baseline"/>
        <w:rPr>
          <w:rFonts w:eastAsia="Times New Roman" w:cs="Arial"/>
          <w:sz w:val="21"/>
          <w:szCs w:val="21"/>
          <w:lang w:val="fr-FR"/>
        </w:rPr>
      </w:pPr>
    </w:p>
    <w:p w14:paraId="0E75FEF3" w14:textId="77777777" w:rsidR="002E0DE9" w:rsidRPr="00B160C0" w:rsidRDefault="002E0DE9" w:rsidP="00EC4F04">
      <w:pPr>
        <w:widowControl w:val="0"/>
        <w:suppressAutoHyphens/>
        <w:autoSpaceDE w:val="0"/>
        <w:autoSpaceDN w:val="0"/>
        <w:textAlignment w:val="baseline"/>
        <w:rPr>
          <w:rFonts w:eastAsia="Times New Roman" w:cs="Arial"/>
          <w:sz w:val="21"/>
          <w:szCs w:val="21"/>
          <w:lang w:val="fr-FR"/>
        </w:rPr>
      </w:pPr>
    </w:p>
    <w:p w14:paraId="5FC27582" w14:textId="77777777" w:rsidR="002E0DE9" w:rsidRPr="00B160C0" w:rsidRDefault="002E0DE9" w:rsidP="00EC4F04">
      <w:pPr>
        <w:widowControl w:val="0"/>
        <w:suppressAutoHyphens/>
        <w:autoSpaceDE w:val="0"/>
        <w:autoSpaceDN w:val="0"/>
        <w:textAlignment w:val="baseline"/>
        <w:rPr>
          <w:rFonts w:eastAsia="Times New Roman" w:cs="Arial"/>
          <w:sz w:val="21"/>
          <w:szCs w:val="21"/>
          <w:lang w:val="fr-FR"/>
        </w:rPr>
      </w:pPr>
    </w:p>
    <w:p w14:paraId="4222F623" w14:textId="77777777" w:rsidR="002E0DE9" w:rsidRPr="00B160C0" w:rsidRDefault="002E0DE9" w:rsidP="00EC4F04">
      <w:pPr>
        <w:widowControl w:val="0"/>
        <w:suppressAutoHyphens/>
        <w:autoSpaceDE w:val="0"/>
        <w:autoSpaceDN w:val="0"/>
        <w:textAlignment w:val="baseline"/>
        <w:rPr>
          <w:rFonts w:eastAsia="Times New Roman" w:cs="Arial"/>
          <w:sz w:val="21"/>
          <w:szCs w:val="21"/>
          <w:lang w:val="fr-FR"/>
        </w:rPr>
      </w:pPr>
    </w:p>
    <w:p w14:paraId="5249647F" w14:textId="77777777" w:rsidR="002E0DE9" w:rsidRPr="00B160C0" w:rsidRDefault="002E0DE9" w:rsidP="00EC4F04">
      <w:pPr>
        <w:widowControl w:val="0"/>
        <w:suppressAutoHyphens/>
        <w:autoSpaceDE w:val="0"/>
        <w:autoSpaceDN w:val="0"/>
        <w:textAlignment w:val="baseline"/>
        <w:rPr>
          <w:rFonts w:eastAsia="Times New Roman" w:cs="Arial"/>
          <w:sz w:val="21"/>
          <w:szCs w:val="21"/>
          <w:lang w:val="fr-FR"/>
        </w:rPr>
      </w:pPr>
    </w:p>
    <w:p w14:paraId="64A1366C" w14:textId="77777777" w:rsidR="002E0DE9" w:rsidRPr="00B160C0" w:rsidRDefault="002E0DE9" w:rsidP="00EC4F04">
      <w:pPr>
        <w:widowControl w:val="0"/>
        <w:suppressAutoHyphens/>
        <w:autoSpaceDE w:val="0"/>
        <w:autoSpaceDN w:val="0"/>
        <w:textAlignment w:val="baseline"/>
        <w:rPr>
          <w:rFonts w:eastAsia="Times New Roman" w:cs="Arial"/>
          <w:sz w:val="21"/>
          <w:szCs w:val="21"/>
          <w:lang w:val="fr-FR"/>
        </w:rPr>
      </w:pPr>
    </w:p>
    <w:p w14:paraId="17B1C8B8" w14:textId="77777777" w:rsidR="002E0DE9" w:rsidRPr="00B160C0" w:rsidRDefault="002E0DE9" w:rsidP="00EC4F04">
      <w:pPr>
        <w:widowControl w:val="0"/>
        <w:suppressAutoHyphens/>
        <w:autoSpaceDE w:val="0"/>
        <w:autoSpaceDN w:val="0"/>
        <w:textAlignment w:val="baseline"/>
        <w:rPr>
          <w:rFonts w:eastAsia="Times New Roman" w:cs="Arial"/>
          <w:sz w:val="21"/>
          <w:szCs w:val="21"/>
          <w:lang w:val="fr-FR"/>
        </w:rPr>
      </w:pPr>
    </w:p>
    <w:p w14:paraId="1A6DFB82" w14:textId="77777777" w:rsidR="002E0DE9" w:rsidRPr="00B160C0" w:rsidRDefault="002E0DE9" w:rsidP="00EC4F04">
      <w:pPr>
        <w:widowControl w:val="0"/>
        <w:suppressAutoHyphens/>
        <w:autoSpaceDE w:val="0"/>
        <w:autoSpaceDN w:val="0"/>
        <w:textAlignment w:val="baseline"/>
        <w:rPr>
          <w:rFonts w:eastAsia="Times New Roman" w:cs="Arial"/>
          <w:sz w:val="21"/>
          <w:szCs w:val="21"/>
          <w:lang w:val="fr-FR"/>
        </w:rPr>
      </w:pPr>
    </w:p>
    <w:p w14:paraId="08567AB4" w14:textId="77777777" w:rsidR="002E0DE9" w:rsidRPr="00B160C0" w:rsidRDefault="002E0DE9" w:rsidP="00EC4F04">
      <w:pPr>
        <w:widowControl w:val="0"/>
        <w:suppressAutoHyphens/>
        <w:autoSpaceDE w:val="0"/>
        <w:autoSpaceDN w:val="0"/>
        <w:textAlignment w:val="baseline"/>
        <w:rPr>
          <w:rFonts w:eastAsia="Times New Roman" w:cs="Arial"/>
          <w:sz w:val="21"/>
          <w:szCs w:val="21"/>
          <w:lang w:val="fr-FR"/>
        </w:rPr>
      </w:pPr>
    </w:p>
    <w:p w14:paraId="78AE0203" w14:textId="77777777" w:rsidR="002E0DE9" w:rsidRPr="00B160C0" w:rsidRDefault="002E0DE9" w:rsidP="00EC4F04">
      <w:pPr>
        <w:widowControl w:val="0"/>
        <w:suppressAutoHyphens/>
        <w:autoSpaceDE w:val="0"/>
        <w:autoSpaceDN w:val="0"/>
        <w:textAlignment w:val="baseline"/>
        <w:rPr>
          <w:rFonts w:eastAsia="Times New Roman" w:cs="Arial"/>
          <w:sz w:val="21"/>
          <w:szCs w:val="21"/>
          <w:lang w:val="fr-FR"/>
        </w:rPr>
      </w:pPr>
    </w:p>
    <w:p w14:paraId="469016E3" w14:textId="77777777" w:rsidR="002E0DE9" w:rsidRPr="00B160C0" w:rsidRDefault="002E0DE9" w:rsidP="00EC4F04">
      <w:pPr>
        <w:widowControl w:val="0"/>
        <w:suppressAutoHyphens/>
        <w:autoSpaceDE w:val="0"/>
        <w:autoSpaceDN w:val="0"/>
        <w:textAlignment w:val="baseline"/>
        <w:rPr>
          <w:rFonts w:eastAsia="Times New Roman" w:cs="Arial"/>
          <w:sz w:val="21"/>
          <w:szCs w:val="21"/>
          <w:lang w:val="fr-FR"/>
        </w:rPr>
      </w:pPr>
    </w:p>
    <w:p w14:paraId="20CAEE97" w14:textId="77777777" w:rsidR="002E0DE9" w:rsidRPr="00B160C0" w:rsidRDefault="002E0DE9" w:rsidP="00EC4F04">
      <w:pPr>
        <w:widowControl w:val="0"/>
        <w:suppressAutoHyphens/>
        <w:autoSpaceDE w:val="0"/>
        <w:autoSpaceDN w:val="0"/>
        <w:textAlignment w:val="baseline"/>
        <w:rPr>
          <w:rFonts w:eastAsia="Times New Roman" w:cs="Arial"/>
          <w:sz w:val="21"/>
          <w:szCs w:val="21"/>
          <w:lang w:val="fr-FR"/>
        </w:rPr>
      </w:pPr>
    </w:p>
    <w:p w14:paraId="242FCE74" w14:textId="77777777" w:rsidR="002E0DE9" w:rsidRPr="00B160C0" w:rsidRDefault="002E0DE9" w:rsidP="00EC4F04">
      <w:pPr>
        <w:widowControl w:val="0"/>
        <w:suppressAutoHyphens/>
        <w:autoSpaceDE w:val="0"/>
        <w:autoSpaceDN w:val="0"/>
        <w:textAlignment w:val="baseline"/>
        <w:rPr>
          <w:rFonts w:eastAsia="Times New Roman" w:cs="Arial"/>
          <w:sz w:val="21"/>
          <w:szCs w:val="21"/>
          <w:lang w:val="fr-FR"/>
        </w:rPr>
      </w:pPr>
    </w:p>
    <w:p w14:paraId="59100970" w14:textId="77777777" w:rsidR="002E0DE9" w:rsidRPr="00B160C0" w:rsidRDefault="002E0DE9" w:rsidP="00EC4F04">
      <w:pPr>
        <w:widowControl w:val="0"/>
        <w:suppressAutoHyphens/>
        <w:autoSpaceDE w:val="0"/>
        <w:autoSpaceDN w:val="0"/>
        <w:textAlignment w:val="baseline"/>
        <w:rPr>
          <w:rFonts w:eastAsia="Times New Roman" w:cs="Arial"/>
          <w:sz w:val="21"/>
          <w:szCs w:val="21"/>
          <w:lang w:val="fr-FR"/>
        </w:rPr>
      </w:pPr>
    </w:p>
    <w:p w14:paraId="5746EA99" w14:textId="77777777" w:rsidR="002E0DE9" w:rsidRPr="00B160C0" w:rsidRDefault="002E0DE9" w:rsidP="00EC4F04">
      <w:pPr>
        <w:widowControl w:val="0"/>
        <w:suppressAutoHyphens/>
        <w:autoSpaceDE w:val="0"/>
        <w:autoSpaceDN w:val="0"/>
        <w:textAlignment w:val="baseline"/>
        <w:rPr>
          <w:rFonts w:eastAsia="Times New Roman" w:cs="Arial"/>
          <w:sz w:val="21"/>
          <w:szCs w:val="21"/>
          <w:lang w:val="fr-FR"/>
        </w:rPr>
      </w:pPr>
    </w:p>
    <w:p w14:paraId="56A2D269" w14:textId="77777777" w:rsidR="002E0DE9" w:rsidRPr="00B160C0" w:rsidRDefault="002E0DE9" w:rsidP="00EC4F04">
      <w:pPr>
        <w:widowControl w:val="0"/>
        <w:suppressAutoHyphens/>
        <w:autoSpaceDE w:val="0"/>
        <w:autoSpaceDN w:val="0"/>
        <w:textAlignment w:val="baseline"/>
        <w:rPr>
          <w:rFonts w:eastAsia="Times New Roman" w:cs="Arial"/>
          <w:sz w:val="21"/>
          <w:szCs w:val="21"/>
          <w:lang w:val="fr-FR"/>
        </w:rPr>
      </w:pPr>
    </w:p>
    <w:p w14:paraId="3F6EF663" w14:textId="77777777" w:rsidR="002E0DE9" w:rsidRPr="00B160C0" w:rsidRDefault="002E0DE9" w:rsidP="00EC4F04">
      <w:pPr>
        <w:widowControl w:val="0"/>
        <w:tabs>
          <w:tab w:val="left" w:pos="7245"/>
        </w:tabs>
        <w:suppressAutoHyphens/>
        <w:autoSpaceDE w:val="0"/>
        <w:autoSpaceDN w:val="0"/>
        <w:textAlignment w:val="baseline"/>
        <w:rPr>
          <w:rFonts w:eastAsia="Times New Roman" w:cs="Arial"/>
          <w:sz w:val="21"/>
          <w:szCs w:val="21"/>
          <w:lang w:val="fr-FR"/>
        </w:rPr>
      </w:pPr>
    </w:p>
    <w:p w14:paraId="1EEF118D" w14:textId="77777777" w:rsidR="002E0DE9" w:rsidRPr="00B160C0" w:rsidRDefault="002E0DE9" w:rsidP="00EC4F04">
      <w:pPr>
        <w:widowControl w:val="0"/>
        <w:suppressAutoHyphens/>
        <w:autoSpaceDE w:val="0"/>
        <w:autoSpaceDN w:val="0"/>
        <w:textAlignment w:val="baseline"/>
        <w:rPr>
          <w:rFonts w:eastAsia="Times New Roman" w:cs="Arial"/>
          <w:lang w:val="fr-FR"/>
        </w:rPr>
      </w:pPr>
    </w:p>
    <w:p w14:paraId="5481230A" w14:textId="77777777" w:rsidR="002E0DE9" w:rsidRPr="00B160C0" w:rsidRDefault="002E0DE9" w:rsidP="00EC4F04">
      <w:pPr>
        <w:widowControl w:val="0"/>
        <w:suppressAutoHyphens/>
        <w:autoSpaceDE w:val="0"/>
        <w:autoSpaceDN w:val="0"/>
        <w:textAlignment w:val="baseline"/>
        <w:rPr>
          <w:rFonts w:eastAsia="Times New Roman" w:cs="Arial"/>
          <w:lang w:val="fr-FR"/>
        </w:rPr>
      </w:pPr>
    </w:p>
    <w:p w14:paraId="792A2825" w14:textId="77777777" w:rsidR="005330F7" w:rsidRPr="00B160C0" w:rsidRDefault="005330F7" w:rsidP="00EC4F04">
      <w:pPr>
        <w:rPr>
          <w:lang w:val="fr-FR"/>
        </w:rPr>
      </w:pPr>
    </w:p>
    <w:p w14:paraId="61531AC3" w14:textId="77777777" w:rsidR="002E0DE9" w:rsidRPr="00B160C0" w:rsidRDefault="002E0DE9" w:rsidP="00EC4F04">
      <w:pPr>
        <w:rPr>
          <w:lang w:val="fr-FR"/>
        </w:rPr>
      </w:pPr>
    </w:p>
    <w:p w14:paraId="4C36867A" w14:textId="77777777" w:rsidR="002E0DE9" w:rsidRPr="00B160C0" w:rsidRDefault="002E0DE9" w:rsidP="00EC4F04">
      <w:pPr>
        <w:rPr>
          <w:lang w:val="fr-FR"/>
        </w:rPr>
      </w:pPr>
    </w:p>
    <w:p w14:paraId="62D1D5C7" w14:textId="77777777" w:rsidR="002E0DE9" w:rsidRPr="00B160C0" w:rsidRDefault="002E0DE9" w:rsidP="00EC4F04">
      <w:pPr>
        <w:rPr>
          <w:lang w:val="fr-FR"/>
        </w:rPr>
      </w:pPr>
    </w:p>
    <w:p w14:paraId="27031CDE" w14:textId="77777777" w:rsidR="002E0DE9" w:rsidRPr="00B160C0" w:rsidRDefault="002E0DE9" w:rsidP="00EC4F04">
      <w:pPr>
        <w:rPr>
          <w:lang w:val="fr-FR"/>
        </w:rPr>
      </w:pPr>
    </w:p>
    <w:p w14:paraId="3D7747DE" w14:textId="77777777" w:rsidR="002E0DE9" w:rsidRPr="00B160C0" w:rsidRDefault="002E0DE9" w:rsidP="00EC4F04">
      <w:pPr>
        <w:rPr>
          <w:lang w:val="fr-FR"/>
        </w:rPr>
      </w:pPr>
    </w:p>
    <w:p w14:paraId="240CD39C" w14:textId="77777777" w:rsidR="002E0DE9" w:rsidRPr="00B160C0" w:rsidRDefault="002E0DE9" w:rsidP="00EC4F04">
      <w:pPr>
        <w:rPr>
          <w:lang w:val="fr-FR"/>
        </w:rPr>
      </w:pPr>
    </w:p>
    <w:p w14:paraId="1B1ED7D9" w14:textId="77777777" w:rsidR="002E0DE9" w:rsidRPr="00B160C0" w:rsidRDefault="002E0DE9" w:rsidP="00EC4F04">
      <w:pPr>
        <w:rPr>
          <w:lang w:val="fr-FR"/>
        </w:rPr>
      </w:pPr>
    </w:p>
    <w:p w14:paraId="094B60F3" w14:textId="77777777" w:rsidR="002E0DE9" w:rsidRPr="00B160C0" w:rsidRDefault="002E0DE9" w:rsidP="00EC4F04">
      <w:pPr>
        <w:rPr>
          <w:lang w:val="fr-FR"/>
        </w:rPr>
      </w:pPr>
    </w:p>
    <w:p w14:paraId="2BD2F7D6" w14:textId="77777777" w:rsidR="002E0DE9" w:rsidRPr="00B160C0" w:rsidRDefault="002E0DE9" w:rsidP="00EC4F04">
      <w:pPr>
        <w:rPr>
          <w:lang w:val="fr-FR"/>
        </w:rPr>
      </w:pPr>
    </w:p>
    <w:p w14:paraId="577A9100" w14:textId="77777777" w:rsidR="002E0DE9" w:rsidRPr="00B160C0" w:rsidRDefault="002E0DE9" w:rsidP="00EC4F04">
      <w:pPr>
        <w:rPr>
          <w:lang w:val="fr-FR"/>
        </w:rPr>
      </w:pPr>
    </w:p>
    <w:p w14:paraId="1419990D" w14:textId="77777777" w:rsidR="002E0DE9" w:rsidRPr="00B160C0" w:rsidRDefault="002E0DE9" w:rsidP="00EC4F04">
      <w:pPr>
        <w:rPr>
          <w:lang w:val="fr-FR"/>
        </w:rPr>
      </w:pPr>
    </w:p>
    <w:p w14:paraId="3511385A" w14:textId="77777777" w:rsidR="00B57E93" w:rsidRPr="00B160C0" w:rsidRDefault="00B57E93" w:rsidP="00EC4F04">
      <w:pPr>
        <w:rPr>
          <w:lang w:val="fr-FR"/>
        </w:rPr>
      </w:pPr>
    </w:p>
    <w:p w14:paraId="70ABAA1C" w14:textId="77777777" w:rsidR="00B57E93" w:rsidRPr="00B160C0" w:rsidRDefault="00B57E93" w:rsidP="00EC4F04">
      <w:pPr>
        <w:rPr>
          <w:lang w:val="fr-FR"/>
        </w:rPr>
      </w:pPr>
    </w:p>
    <w:p w14:paraId="2C6BF1E2" w14:textId="487A4A4B" w:rsidR="002E0DE9" w:rsidRPr="00B160C0" w:rsidRDefault="00232109" w:rsidP="00232109">
      <w:pPr>
        <w:rPr>
          <w:lang w:val="fr-FR"/>
        </w:rPr>
      </w:pPr>
      <w:r w:rsidRPr="00B160C0">
        <w:rPr>
          <w:lang w:val="fr-FR"/>
        </w:rPr>
        <w:br w:type="page"/>
      </w:r>
    </w:p>
    <w:p w14:paraId="4796CA8A" w14:textId="23D74CF9" w:rsidR="002E0DE9" w:rsidRPr="00B160C0" w:rsidRDefault="00253C1C" w:rsidP="004B7071">
      <w:pPr>
        <w:pStyle w:val="Title1"/>
        <w:rPr>
          <w:bCs/>
          <w:lang w:val="fr-FR"/>
        </w:rPr>
      </w:pPr>
      <w:r w:rsidRPr="00B160C0">
        <w:rPr>
          <w:bCs/>
          <w:lang w:val="fr-FR"/>
        </w:rPr>
        <w:lastRenderedPageBreak/>
        <w:t>MÉCANISME D</w:t>
      </w:r>
      <w:r w:rsidR="00DB6466" w:rsidRPr="00B160C0">
        <w:rPr>
          <w:bCs/>
          <w:lang w:val="fr-FR"/>
        </w:rPr>
        <w:t>’</w:t>
      </w:r>
      <w:r w:rsidRPr="00B160C0">
        <w:rPr>
          <w:bCs/>
          <w:lang w:val="fr-FR"/>
        </w:rPr>
        <w:t>EXAMEN ET PROGRAMME SUR LA LÉGISLATION NATIONALE</w:t>
      </w:r>
    </w:p>
    <w:p w14:paraId="2CE59EAB" w14:textId="77777777" w:rsidR="002E0DE9" w:rsidRPr="00B160C0" w:rsidRDefault="002E0DE9" w:rsidP="00EC4F04">
      <w:pPr>
        <w:suppressAutoHyphens/>
        <w:autoSpaceDN w:val="0"/>
        <w:textAlignment w:val="baseline"/>
        <w:rPr>
          <w:rFonts w:eastAsia="Calibri" w:cs="Arial"/>
          <w:lang w:val="fr-FR"/>
        </w:rPr>
      </w:pPr>
    </w:p>
    <w:p w14:paraId="5288E1CA" w14:textId="77777777" w:rsidR="00E234AE" w:rsidRPr="00B160C0" w:rsidRDefault="00E234AE" w:rsidP="00EC4F04">
      <w:pPr>
        <w:suppressAutoHyphens/>
        <w:autoSpaceDN w:val="0"/>
        <w:textAlignment w:val="baseline"/>
        <w:rPr>
          <w:rFonts w:eastAsia="Calibri" w:cs="Arial"/>
          <w:lang w:val="fr-FR"/>
        </w:rPr>
      </w:pPr>
    </w:p>
    <w:p w14:paraId="0004CE48" w14:textId="77777777" w:rsidR="002E0DE9" w:rsidRPr="00B160C0" w:rsidRDefault="002E0DE9" w:rsidP="00EC4F04">
      <w:pPr>
        <w:suppressAutoHyphens/>
        <w:autoSpaceDN w:val="0"/>
        <w:textAlignment w:val="baseline"/>
        <w:rPr>
          <w:rFonts w:eastAsia="Calibri" w:cs="Arial"/>
          <w:u w:val="single"/>
          <w:lang w:val="fr-FR"/>
        </w:rPr>
      </w:pPr>
      <w:r w:rsidRPr="00B160C0">
        <w:rPr>
          <w:rFonts w:eastAsia="Calibri" w:cs="Arial"/>
          <w:u w:val="single"/>
          <w:lang w:val="fr-FR"/>
        </w:rPr>
        <w:t>Contexte</w:t>
      </w:r>
    </w:p>
    <w:p w14:paraId="536A508F" w14:textId="77777777" w:rsidR="002E0DE9" w:rsidRPr="00B160C0" w:rsidRDefault="002E0DE9" w:rsidP="00EC4F04">
      <w:pPr>
        <w:rPr>
          <w:lang w:val="fr-FR"/>
        </w:rPr>
      </w:pPr>
    </w:p>
    <w:p w14:paraId="3884A772" w14:textId="29FEE990" w:rsidR="002725C1" w:rsidRPr="00B160C0" w:rsidRDefault="00253C1C" w:rsidP="00975F61">
      <w:pPr>
        <w:pStyle w:val="Firstnumbering"/>
        <w:ind w:left="567" w:hanging="567"/>
        <w:rPr>
          <w:lang w:val="fr-FR"/>
        </w:rPr>
      </w:pPr>
      <w:r w:rsidRPr="00B160C0">
        <w:rPr>
          <w:lang w:val="fr-FR"/>
        </w:rPr>
        <w:t>La Conférence des Parties, lors de sa 12</w:t>
      </w:r>
      <w:r w:rsidRPr="00B160C0">
        <w:rPr>
          <w:vertAlign w:val="superscript"/>
          <w:lang w:val="fr-FR"/>
        </w:rPr>
        <w:t>e</w:t>
      </w:r>
      <w:r w:rsidRPr="00B160C0">
        <w:rPr>
          <w:lang w:val="fr-FR"/>
        </w:rPr>
        <w:t xml:space="preserve"> </w:t>
      </w:r>
      <w:r w:rsidR="00DB6466" w:rsidRPr="00B160C0">
        <w:rPr>
          <w:lang w:val="fr-FR"/>
        </w:rPr>
        <w:t xml:space="preserve">réunion </w:t>
      </w:r>
      <w:r w:rsidRPr="00B160C0">
        <w:rPr>
          <w:lang w:val="fr-FR"/>
        </w:rPr>
        <w:t xml:space="preserve">(COP12), a adopté la </w:t>
      </w:r>
      <w:r w:rsidR="00477A02">
        <w:rPr>
          <w:lang w:val="fr-FR"/>
        </w:rPr>
        <w:t>R</w:t>
      </w:r>
      <w:r w:rsidRPr="00B160C0">
        <w:rPr>
          <w:lang w:val="fr-FR"/>
        </w:rPr>
        <w:t>ésolution</w:t>
      </w:r>
      <w:r w:rsidR="00DB6466" w:rsidRPr="00B160C0">
        <w:rPr>
          <w:lang w:val="fr-FR"/>
        </w:rPr>
        <w:t> </w:t>
      </w:r>
      <w:r w:rsidRPr="00B160C0">
        <w:rPr>
          <w:lang w:val="fr-FR"/>
        </w:rPr>
        <w:t xml:space="preserve">12.9 et les </w:t>
      </w:r>
      <w:r w:rsidR="00477A02">
        <w:rPr>
          <w:lang w:val="fr-FR"/>
        </w:rPr>
        <w:t>D</w:t>
      </w:r>
      <w:r w:rsidRPr="00B160C0">
        <w:rPr>
          <w:lang w:val="fr-FR"/>
        </w:rPr>
        <w:t>écisions</w:t>
      </w:r>
      <w:r w:rsidR="00DB6466" w:rsidRPr="00B160C0">
        <w:rPr>
          <w:lang w:val="fr-FR"/>
        </w:rPr>
        <w:t> </w:t>
      </w:r>
      <w:r w:rsidRPr="00B160C0">
        <w:rPr>
          <w:lang w:val="fr-FR"/>
        </w:rPr>
        <w:t>12.6 à</w:t>
      </w:r>
      <w:r w:rsidR="00DB6466" w:rsidRPr="00B160C0">
        <w:rPr>
          <w:lang w:val="fr-FR"/>
        </w:rPr>
        <w:t> </w:t>
      </w:r>
      <w:r w:rsidRPr="00B160C0">
        <w:rPr>
          <w:lang w:val="fr-FR"/>
        </w:rPr>
        <w:t>12.9 concernant l</w:t>
      </w:r>
      <w:r w:rsidR="00DB6466" w:rsidRPr="00B160C0">
        <w:rPr>
          <w:lang w:val="fr-FR"/>
        </w:rPr>
        <w:t>’</w:t>
      </w:r>
      <w:r w:rsidRPr="00B160C0">
        <w:rPr>
          <w:i/>
          <w:lang w:val="fr-FR"/>
        </w:rPr>
        <w:t>établissement d</w:t>
      </w:r>
      <w:r w:rsidR="00DB6466" w:rsidRPr="00B160C0">
        <w:rPr>
          <w:i/>
          <w:lang w:val="fr-FR"/>
        </w:rPr>
        <w:t>’</w:t>
      </w:r>
      <w:r w:rsidRPr="00B160C0">
        <w:rPr>
          <w:i/>
          <w:lang w:val="fr-FR"/>
        </w:rPr>
        <w:t>un mécanisme d</w:t>
      </w:r>
      <w:r w:rsidR="00DB6466" w:rsidRPr="00B160C0">
        <w:rPr>
          <w:i/>
          <w:lang w:val="fr-FR"/>
        </w:rPr>
        <w:t>’</w:t>
      </w:r>
      <w:r w:rsidRPr="00B160C0">
        <w:rPr>
          <w:i/>
          <w:lang w:val="fr-FR"/>
        </w:rPr>
        <w:t>examen et d</w:t>
      </w:r>
      <w:r w:rsidR="00DB6466" w:rsidRPr="00B160C0">
        <w:rPr>
          <w:i/>
          <w:lang w:val="fr-FR"/>
        </w:rPr>
        <w:t>’</w:t>
      </w:r>
      <w:r w:rsidRPr="00B160C0">
        <w:rPr>
          <w:i/>
          <w:lang w:val="fr-FR"/>
        </w:rPr>
        <w:t>un programme sur la législation nationale</w:t>
      </w:r>
      <w:r w:rsidRPr="00B160C0">
        <w:rPr>
          <w:lang w:val="fr-FR"/>
        </w:rPr>
        <w:t>.</w:t>
      </w:r>
    </w:p>
    <w:p w14:paraId="541D84AF" w14:textId="77777777" w:rsidR="002725C1" w:rsidRPr="00B160C0" w:rsidRDefault="002725C1" w:rsidP="00975F61">
      <w:pPr>
        <w:pStyle w:val="Firstnumbering"/>
        <w:numPr>
          <w:ilvl w:val="0"/>
          <w:numId w:val="0"/>
        </w:numPr>
        <w:ind w:left="567" w:hanging="567"/>
        <w:rPr>
          <w:lang w:val="fr-FR"/>
        </w:rPr>
      </w:pPr>
    </w:p>
    <w:p w14:paraId="1828CB9A" w14:textId="120D53A2" w:rsidR="00253C1C" w:rsidRPr="00B160C0" w:rsidRDefault="00253C1C" w:rsidP="00975F61">
      <w:pPr>
        <w:pStyle w:val="Firstnumbering"/>
        <w:ind w:left="567" w:hanging="567"/>
        <w:rPr>
          <w:lang w:val="fr-FR"/>
        </w:rPr>
      </w:pPr>
      <w:r w:rsidRPr="00B160C0">
        <w:rPr>
          <w:lang w:val="fr-FR"/>
        </w:rPr>
        <w:t>La section</w:t>
      </w:r>
      <w:r w:rsidR="00DB6466" w:rsidRPr="00B160C0">
        <w:rPr>
          <w:lang w:val="fr-FR"/>
        </w:rPr>
        <w:t> </w:t>
      </w:r>
      <w:r w:rsidRPr="00B160C0">
        <w:rPr>
          <w:lang w:val="fr-FR"/>
        </w:rPr>
        <w:t xml:space="preserve">I de la </w:t>
      </w:r>
      <w:r w:rsidR="00477A02">
        <w:rPr>
          <w:lang w:val="fr-FR"/>
        </w:rPr>
        <w:t>R</w:t>
      </w:r>
      <w:r w:rsidRPr="00B160C0">
        <w:rPr>
          <w:lang w:val="fr-FR"/>
        </w:rPr>
        <w:t>ésolution</w:t>
      </w:r>
      <w:r w:rsidR="00DB6466" w:rsidRPr="00B160C0">
        <w:rPr>
          <w:lang w:val="fr-FR"/>
        </w:rPr>
        <w:t> </w:t>
      </w:r>
      <w:r w:rsidRPr="00B160C0">
        <w:rPr>
          <w:lang w:val="fr-FR"/>
        </w:rPr>
        <w:t>12.9 prévoit la mise en place d</w:t>
      </w:r>
      <w:r w:rsidR="00DB6466" w:rsidRPr="00B160C0">
        <w:rPr>
          <w:lang w:val="fr-FR"/>
        </w:rPr>
        <w:t>’</w:t>
      </w:r>
      <w:r w:rsidRPr="00B160C0">
        <w:rPr>
          <w:lang w:val="fr-FR"/>
        </w:rPr>
        <w:t>un mécanisme d</w:t>
      </w:r>
      <w:r w:rsidR="00DB6466" w:rsidRPr="00B160C0">
        <w:rPr>
          <w:lang w:val="fr-FR"/>
        </w:rPr>
        <w:t>’</w:t>
      </w:r>
      <w:r w:rsidRPr="00B160C0">
        <w:rPr>
          <w:lang w:val="fr-FR"/>
        </w:rPr>
        <w:t>examen visant à faciliter le respect à long terme des obligations énoncées aux paragraphes</w:t>
      </w:r>
      <w:r w:rsidR="00DB6466" w:rsidRPr="00B160C0">
        <w:rPr>
          <w:lang w:val="fr-FR"/>
        </w:rPr>
        <w:t> </w:t>
      </w:r>
      <w:r w:rsidRPr="00B160C0">
        <w:rPr>
          <w:lang w:val="fr-FR"/>
        </w:rPr>
        <w:t>4, 5 et</w:t>
      </w:r>
      <w:r w:rsidR="00DB6466" w:rsidRPr="00B160C0">
        <w:rPr>
          <w:lang w:val="fr-FR"/>
        </w:rPr>
        <w:t> </w:t>
      </w:r>
      <w:r w:rsidRPr="00B160C0">
        <w:rPr>
          <w:lang w:val="fr-FR"/>
        </w:rPr>
        <w:t>7 de l</w:t>
      </w:r>
      <w:r w:rsidR="00DB6466" w:rsidRPr="00B160C0">
        <w:rPr>
          <w:lang w:val="fr-FR"/>
        </w:rPr>
        <w:t>’</w:t>
      </w:r>
      <w:r w:rsidRPr="00B160C0">
        <w:rPr>
          <w:lang w:val="fr-FR"/>
        </w:rPr>
        <w:t xml:space="preserve">article III et </w:t>
      </w:r>
      <w:r w:rsidR="00DB6466" w:rsidRPr="00B160C0">
        <w:rPr>
          <w:lang w:val="fr-FR"/>
        </w:rPr>
        <w:t>au</w:t>
      </w:r>
      <w:r w:rsidRPr="00B160C0">
        <w:rPr>
          <w:lang w:val="fr-FR"/>
        </w:rPr>
        <w:t xml:space="preserve"> paragraphe</w:t>
      </w:r>
      <w:r w:rsidR="00DB6466" w:rsidRPr="00B160C0">
        <w:rPr>
          <w:lang w:val="fr-FR"/>
        </w:rPr>
        <w:t> </w:t>
      </w:r>
      <w:r w:rsidRPr="00B160C0">
        <w:rPr>
          <w:lang w:val="fr-FR"/>
        </w:rPr>
        <w:t>2 de l</w:t>
      </w:r>
      <w:r w:rsidR="00DB6466" w:rsidRPr="00B160C0">
        <w:rPr>
          <w:lang w:val="fr-FR"/>
        </w:rPr>
        <w:t>’</w:t>
      </w:r>
      <w:r w:rsidRPr="00B160C0">
        <w:rPr>
          <w:lang w:val="fr-FR"/>
        </w:rPr>
        <w:t>article</w:t>
      </w:r>
      <w:r w:rsidR="00DB6466" w:rsidRPr="00B160C0">
        <w:rPr>
          <w:lang w:val="fr-FR"/>
        </w:rPr>
        <w:t> </w:t>
      </w:r>
      <w:r w:rsidRPr="00B160C0">
        <w:rPr>
          <w:lang w:val="fr-FR"/>
        </w:rPr>
        <w:t>VI de la Convention (les «</w:t>
      </w:r>
      <w:r w:rsidR="00DB6466" w:rsidRPr="00B160C0">
        <w:rPr>
          <w:lang w:val="fr-FR"/>
        </w:rPr>
        <w:t> </w:t>
      </w:r>
      <w:r w:rsidRPr="00B160C0">
        <w:rPr>
          <w:lang w:val="fr-FR"/>
        </w:rPr>
        <w:t>questions de mise en œuvre de la Convention</w:t>
      </w:r>
      <w:r w:rsidR="00DB6466" w:rsidRPr="00B160C0">
        <w:rPr>
          <w:lang w:val="fr-FR"/>
        </w:rPr>
        <w:t> </w:t>
      </w:r>
      <w:r w:rsidRPr="00B160C0">
        <w:rPr>
          <w:lang w:val="fr-FR"/>
        </w:rPr>
        <w:t>»). La section</w:t>
      </w:r>
      <w:r w:rsidR="00DB6466" w:rsidRPr="00B160C0">
        <w:rPr>
          <w:lang w:val="fr-FR"/>
        </w:rPr>
        <w:t> </w:t>
      </w:r>
      <w:r w:rsidRPr="00B160C0">
        <w:rPr>
          <w:lang w:val="fr-FR"/>
        </w:rPr>
        <w:t>II de la résolution</w:t>
      </w:r>
      <w:r w:rsidR="00DB6466" w:rsidRPr="00B160C0">
        <w:rPr>
          <w:lang w:val="fr-FR"/>
        </w:rPr>
        <w:t> </w:t>
      </w:r>
      <w:r w:rsidRPr="00B160C0">
        <w:rPr>
          <w:lang w:val="fr-FR"/>
        </w:rPr>
        <w:t>12.9 prévoit l</w:t>
      </w:r>
      <w:r w:rsidR="00DB6466" w:rsidRPr="00B160C0">
        <w:rPr>
          <w:lang w:val="fr-FR"/>
        </w:rPr>
        <w:t>’</w:t>
      </w:r>
      <w:r w:rsidRPr="00B160C0">
        <w:rPr>
          <w:lang w:val="fr-FR"/>
        </w:rPr>
        <w:t>établissement d</w:t>
      </w:r>
      <w:r w:rsidR="00DB6466" w:rsidRPr="00B160C0">
        <w:rPr>
          <w:lang w:val="fr-FR"/>
        </w:rPr>
        <w:t>’</w:t>
      </w:r>
      <w:r w:rsidRPr="00B160C0">
        <w:rPr>
          <w:lang w:val="fr-FR"/>
        </w:rPr>
        <w:t>un programme sur la législation nationale présenté comme une «</w:t>
      </w:r>
      <w:r w:rsidR="00DB6466" w:rsidRPr="00B160C0">
        <w:rPr>
          <w:lang w:val="fr-FR"/>
        </w:rPr>
        <w:t> </w:t>
      </w:r>
      <w:r w:rsidRPr="00B160C0">
        <w:rPr>
          <w:lang w:val="fr-FR"/>
        </w:rPr>
        <w:t>activité de soutien, non conflictuelle et de facilitation</w:t>
      </w:r>
      <w:r w:rsidR="00DB6466" w:rsidRPr="00B160C0">
        <w:rPr>
          <w:lang w:val="fr-FR"/>
        </w:rPr>
        <w:t> </w:t>
      </w:r>
      <w:r w:rsidRPr="00B160C0">
        <w:rPr>
          <w:lang w:val="fr-FR"/>
        </w:rPr>
        <w:t xml:space="preserve">» </w:t>
      </w:r>
      <w:r w:rsidRPr="00B160C0">
        <w:rPr>
          <w:color w:val="000000" w:themeColor="text1"/>
          <w:lang w:val="fr-FR"/>
        </w:rPr>
        <w:t xml:space="preserve">qui vise à garantir le respect à long terme </w:t>
      </w:r>
      <w:r w:rsidRPr="00B160C0">
        <w:rPr>
          <w:lang w:val="fr-FR"/>
        </w:rPr>
        <w:t>d</w:t>
      </w:r>
      <w:r w:rsidR="00DB6466" w:rsidRPr="00B160C0">
        <w:rPr>
          <w:lang w:val="fr-FR"/>
        </w:rPr>
        <w:t xml:space="preserve">u paragraphe 4a) et b) </w:t>
      </w:r>
      <w:r w:rsidRPr="00B160C0">
        <w:rPr>
          <w:lang w:val="fr-FR"/>
        </w:rPr>
        <w:t xml:space="preserve">et </w:t>
      </w:r>
      <w:r w:rsidR="00DB6466" w:rsidRPr="00B160C0">
        <w:rPr>
          <w:lang w:val="fr-FR"/>
        </w:rPr>
        <w:t xml:space="preserve">du </w:t>
      </w:r>
      <w:r w:rsidRPr="00B160C0">
        <w:rPr>
          <w:lang w:val="fr-FR"/>
        </w:rPr>
        <w:t>paragraphe</w:t>
      </w:r>
      <w:r w:rsidR="00DB6466" w:rsidRPr="00B160C0">
        <w:rPr>
          <w:lang w:val="fr-FR"/>
        </w:rPr>
        <w:t> </w:t>
      </w:r>
      <w:r w:rsidRPr="00B160C0">
        <w:rPr>
          <w:lang w:val="fr-FR"/>
        </w:rPr>
        <w:t>5</w:t>
      </w:r>
      <w:r w:rsidR="00DB6466" w:rsidRPr="00B160C0">
        <w:rPr>
          <w:lang w:val="fr-FR"/>
        </w:rPr>
        <w:t xml:space="preserve"> de l’article III</w:t>
      </w:r>
      <w:r w:rsidRPr="00B160C0">
        <w:rPr>
          <w:lang w:val="fr-FR"/>
        </w:rPr>
        <w:t xml:space="preserve">. </w:t>
      </w:r>
    </w:p>
    <w:p w14:paraId="20DC2F8E" w14:textId="77777777" w:rsidR="00A70882" w:rsidRPr="00B160C0" w:rsidRDefault="00A70882" w:rsidP="00975F61">
      <w:pPr>
        <w:pStyle w:val="Firstnumbering"/>
        <w:numPr>
          <w:ilvl w:val="0"/>
          <w:numId w:val="0"/>
        </w:numPr>
        <w:ind w:left="567" w:hanging="567"/>
        <w:rPr>
          <w:color w:val="000000"/>
          <w:lang w:val="fr-FR"/>
        </w:rPr>
      </w:pPr>
    </w:p>
    <w:p w14:paraId="70179854" w14:textId="25B1144B" w:rsidR="00253C1C" w:rsidRPr="00B160C0" w:rsidRDefault="00E51ADE" w:rsidP="00975F61">
      <w:pPr>
        <w:pStyle w:val="Firstnumbering"/>
        <w:ind w:left="567" w:hanging="567"/>
        <w:rPr>
          <w:color w:val="000000"/>
          <w:lang w:val="fr-FR"/>
        </w:rPr>
      </w:pPr>
      <w:r w:rsidRPr="00B160C0">
        <w:rPr>
          <w:lang w:val="fr-FR"/>
        </w:rPr>
        <w:t>La COP13 a par la suite adopté les</w:t>
      </w:r>
      <w:r w:rsidRPr="00B160C0">
        <w:rPr>
          <w:bCs/>
          <w:lang w:val="fr-FR"/>
        </w:rPr>
        <w:t xml:space="preserve"> </w:t>
      </w:r>
      <w:r w:rsidR="00477A02">
        <w:rPr>
          <w:bCs/>
          <w:lang w:val="fr-FR"/>
        </w:rPr>
        <w:t>D</w:t>
      </w:r>
      <w:r w:rsidRPr="00B160C0">
        <w:rPr>
          <w:bCs/>
          <w:lang w:val="fr-FR"/>
        </w:rPr>
        <w:t>écisions</w:t>
      </w:r>
      <w:r w:rsidR="00DB6466" w:rsidRPr="00B160C0">
        <w:rPr>
          <w:bCs/>
          <w:lang w:val="fr-FR"/>
        </w:rPr>
        <w:t> </w:t>
      </w:r>
      <w:r w:rsidRPr="00B160C0">
        <w:rPr>
          <w:bCs/>
          <w:lang w:val="fr-FR"/>
        </w:rPr>
        <w:t>13.20 à</w:t>
      </w:r>
      <w:r w:rsidR="00DB6466" w:rsidRPr="00B160C0">
        <w:rPr>
          <w:bCs/>
          <w:lang w:val="fr-FR"/>
        </w:rPr>
        <w:t> </w:t>
      </w:r>
      <w:r w:rsidRPr="00B160C0">
        <w:rPr>
          <w:bCs/>
          <w:lang w:val="fr-FR"/>
        </w:rPr>
        <w:t xml:space="preserve">13.23, la </w:t>
      </w:r>
      <w:r w:rsidR="00477A02">
        <w:rPr>
          <w:bCs/>
          <w:lang w:val="fr-FR"/>
        </w:rPr>
        <w:t>D</w:t>
      </w:r>
      <w:r w:rsidRPr="00B160C0">
        <w:rPr>
          <w:bCs/>
          <w:lang w:val="fr-FR"/>
        </w:rPr>
        <w:t>écision</w:t>
      </w:r>
      <w:r w:rsidR="00DB6466" w:rsidRPr="00B160C0">
        <w:rPr>
          <w:bCs/>
          <w:lang w:val="fr-FR"/>
        </w:rPr>
        <w:t> </w:t>
      </w:r>
      <w:r w:rsidRPr="00B160C0">
        <w:rPr>
          <w:bCs/>
          <w:lang w:val="fr-FR"/>
        </w:rPr>
        <w:t xml:space="preserve">13.20 demandant au Secrétariat de rendre compte lors de la COP14 </w:t>
      </w:r>
      <w:r w:rsidR="00DB6466" w:rsidRPr="00B160C0">
        <w:rPr>
          <w:bCs/>
          <w:lang w:val="fr-FR"/>
        </w:rPr>
        <w:t>des</w:t>
      </w:r>
      <w:r w:rsidRPr="00B160C0">
        <w:rPr>
          <w:bCs/>
          <w:lang w:val="fr-FR"/>
        </w:rPr>
        <w:t xml:space="preserve"> progrès accomplis dans la mise en œuvre de la </w:t>
      </w:r>
      <w:r w:rsidR="00477A02">
        <w:rPr>
          <w:bCs/>
          <w:lang w:val="fr-FR"/>
        </w:rPr>
        <w:t>R</w:t>
      </w:r>
      <w:r w:rsidRPr="00B160C0">
        <w:rPr>
          <w:bCs/>
          <w:lang w:val="fr-FR"/>
        </w:rPr>
        <w:t>ésolution</w:t>
      </w:r>
      <w:r w:rsidR="00DB6466" w:rsidRPr="00B160C0">
        <w:rPr>
          <w:bCs/>
          <w:lang w:val="fr-FR"/>
        </w:rPr>
        <w:t> </w:t>
      </w:r>
      <w:r w:rsidRPr="00B160C0">
        <w:rPr>
          <w:bCs/>
          <w:lang w:val="fr-FR"/>
        </w:rPr>
        <w:t>12.9 :</w:t>
      </w:r>
    </w:p>
    <w:p w14:paraId="56ECFC0A" w14:textId="380F703C" w:rsidR="00253C1C" w:rsidRPr="00B160C0" w:rsidRDefault="00253C1C" w:rsidP="007923B1">
      <w:pPr>
        <w:widowControl w:val="0"/>
        <w:autoSpaceDE w:val="0"/>
        <w:autoSpaceDN w:val="0"/>
        <w:adjustRightInd w:val="0"/>
        <w:jc w:val="both"/>
        <w:rPr>
          <w:rFonts w:eastAsia="Times New Roman" w:cs="Arial"/>
          <w:i/>
          <w:iCs/>
          <w:sz w:val="20"/>
          <w:szCs w:val="20"/>
          <w:lang w:val="fr-FR"/>
        </w:rPr>
      </w:pPr>
    </w:p>
    <w:p w14:paraId="00FDEA81" w14:textId="260AC0E0" w:rsidR="007923B1" w:rsidRPr="00477A02" w:rsidRDefault="007923B1" w:rsidP="00975F61">
      <w:pPr>
        <w:ind w:left="851"/>
        <w:jc w:val="both"/>
        <w:rPr>
          <w:rFonts w:eastAsia="Times New Roman" w:cs="Arial"/>
          <w:b/>
          <w:bCs/>
          <w:i/>
          <w:sz w:val="20"/>
          <w:szCs w:val="20"/>
        </w:rPr>
      </w:pPr>
      <w:r w:rsidRPr="00477A02">
        <w:rPr>
          <w:rFonts w:eastAsia="Times New Roman" w:cs="Arial"/>
          <w:b/>
          <w:bCs/>
          <w:i/>
          <w:sz w:val="20"/>
          <w:szCs w:val="20"/>
        </w:rPr>
        <w:t xml:space="preserve">13.20 </w:t>
      </w:r>
      <w:proofErr w:type="spellStart"/>
      <w:r w:rsidR="00477A02" w:rsidRPr="00477A02">
        <w:rPr>
          <w:rFonts w:eastAsia="Times New Roman" w:cs="Arial"/>
          <w:b/>
          <w:bCs/>
          <w:i/>
          <w:sz w:val="20"/>
          <w:szCs w:val="20"/>
        </w:rPr>
        <w:t>Adressée</w:t>
      </w:r>
      <w:proofErr w:type="spellEnd"/>
      <w:r w:rsidR="00477A02" w:rsidRPr="00477A02">
        <w:rPr>
          <w:rFonts w:eastAsia="Times New Roman" w:cs="Arial"/>
          <w:b/>
          <w:bCs/>
          <w:i/>
          <w:sz w:val="20"/>
          <w:szCs w:val="20"/>
        </w:rPr>
        <w:t xml:space="preserve"> au </w:t>
      </w:r>
      <w:proofErr w:type="spellStart"/>
      <w:r w:rsidRPr="00477A02">
        <w:rPr>
          <w:rFonts w:eastAsia="Times New Roman" w:cs="Arial"/>
          <w:b/>
          <w:bCs/>
          <w:i/>
          <w:sz w:val="20"/>
          <w:szCs w:val="20"/>
        </w:rPr>
        <w:t>Sec</w:t>
      </w:r>
      <w:r w:rsidR="00477A02" w:rsidRPr="00477A02">
        <w:rPr>
          <w:rFonts w:eastAsia="Times New Roman" w:cs="Arial"/>
          <w:b/>
          <w:bCs/>
          <w:i/>
          <w:sz w:val="20"/>
          <w:szCs w:val="20"/>
        </w:rPr>
        <w:t>ré</w:t>
      </w:r>
      <w:r w:rsidRPr="00477A02">
        <w:rPr>
          <w:rFonts w:eastAsia="Times New Roman" w:cs="Arial"/>
          <w:b/>
          <w:bCs/>
          <w:i/>
          <w:sz w:val="20"/>
          <w:szCs w:val="20"/>
        </w:rPr>
        <w:t>tariat</w:t>
      </w:r>
      <w:proofErr w:type="spellEnd"/>
    </w:p>
    <w:p w14:paraId="7A9AE1A7" w14:textId="77777777" w:rsidR="007923B1" w:rsidRPr="00477A02" w:rsidRDefault="007923B1" w:rsidP="00975F61">
      <w:pPr>
        <w:widowControl w:val="0"/>
        <w:autoSpaceDE w:val="0"/>
        <w:autoSpaceDN w:val="0"/>
        <w:adjustRightInd w:val="0"/>
        <w:ind w:left="851" w:firstLine="453"/>
        <w:jc w:val="both"/>
        <w:rPr>
          <w:rFonts w:eastAsia="Times New Roman" w:cs="Arial"/>
          <w:i/>
          <w:sz w:val="20"/>
          <w:szCs w:val="20"/>
          <w:lang w:val="en-US"/>
        </w:rPr>
      </w:pPr>
    </w:p>
    <w:p w14:paraId="1CD87195" w14:textId="77777777" w:rsidR="00477A02" w:rsidRPr="00477A02" w:rsidRDefault="00477A02" w:rsidP="00477A02">
      <w:pPr>
        <w:widowControl w:val="0"/>
        <w:autoSpaceDE w:val="0"/>
        <w:autoSpaceDN w:val="0"/>
        <w:adjustRightInd w:val="0"/>
        <w:ind w:left="900"/>
        <w:jc w:val="both"/>
        <w:rPr>
          <w:rFonts w:eastAsia="Times New Roman" w:cs="Arial"/>
          <w:i/>
          <w:sz w:val="20"/>
          <w:szCs w:val="20"/>
          <w:lang w:val="fr-FR"/>
        </w:rPr>
      </w:pPr>
      <w:r w:rsidRPr="00477A02">
        <w:rPr>
          <w:rFonts w:eastAsia="Times New Roman" w:cs="Arial"/>
          <w:i/>
          <w:sz w:val="20"/>
          <w:szCs w:val="20"/>
          <w:lang w:val="fr-FR"/>
        </w:rPr>
        <w:t>Le Secrétariat est prié de :</w:t>
      </w:r>
    </w:p>
    <w:p w14:paraId="368A2850" w14:textId="77777777" w:rsidR="00477A02" w:rsidRPr="00C7659E" w:rsidRDefault="00477A02" w:rsidP="00477A02">
      <w:pPr>
        <w:widowControl w:val="0"/>
        <w:autoSpaceDE w:val="0"/>
        <w:autoSpaceDN w:val="0"/>
        <w:adjustRightInd w:val="0"/>
        <w:ind w:left="900"/>
        <w:jc w:val="both"/>
        <w:rPr>
          <w:rFonts w:eastAsia="Times New Roman" w:cs="Arial"/>
          <w:i/>
          <w:sz w:val="16"/>
          <w:szCs w:val="16"/>
          <w:lang w:val="fr-FR"/>
        </w:rPr>
      </w:pPr>
    </w:p>
    <w:p w14:paraId="6D394DF7" w14:textId="32C32C9F" w:rsidR="00477A02" w:rsidRPr="00477A02" w:rsidRDefault="00477A02" w:rsidP="00477A02">
      <w:pPr>
        <w:widowControl w:val="0"/>
        <w:autoSpaceDE w:val="0"/>
        <w:autoSpaceDN w:val="0"/>
        <w:adjustRightInd w:val="0"/>
        <w:ind w:left="1134" w:hanging="283"/>
        <w:jc w:val="both"/>
        <w:rPr>
          <w:rFonts w:eastAsia="Times New Roman" w:cs="Arial"/>
          <w:i/>
          <w:sz w:val="20"/>
          <w:szCs w:val="20"/>
          <w:lang w:val="fr-FR"/>
        </w:rPr>
      </w:pPr>
      <w:r w:rsidRPr="00477A02">
        <w:rPr>
          <w:rFonts w:eastAsia="Times New Roman" w:cs="Arial"/>
          <w:i/>
          <w:sz w:val="20"/>
          <w:szCs w:val="20"/>
          <w:lang w:val="fr-FR"/>
        </w:rPr>
        <w:t xml:space="preserve">a) réviser le questionnaire du Programme de législation nationale afin d'y inclure les demandes d'informations sur la mise en œuvre de l'Article III, paragraphes 4a) et b), comme demandé auparavant afin de mettre en œuvre la section II, paragraphe 2, de la Résolution 12.9 Établissement d’un mécanisme d’examen et d’un programme sur la </w:t>
      </w:r>
      <w:proofErr w:type="spellStart"/>
      <w:r w:rsidRPr="00477A02">
        <w:rPr>
          <w:rFonts w:eastAsia="Times New Roman" w:cs="Arial"/>
          <w:i/>
          <w:sz w:val="20"/>
          <w:szCs w:val="20"/>
          <w:lang w:val="fr-FR"/>
        </w:rPr>
        <w:t>legislation</w:t>
      </w:r>
      <w:proofErr w:type="spellEnd"/>
      <w:r w:rsidRPr="00477A02">
        <w:rPr>
          <w:rFonts w:eastAsia="Times New Roman" w:cs="Arial"/>
          <w:i/>
          <w:sz w:val="20"/>
          <w:szCs w:val="20"/>
          <w:lang w:val="fr-FR"/>
        </w:rPr>
        <w:t xml:space="preserve"> nationale;</w:t>
      </w:r>
    </w:p>
    <w:p w14:paraId="4A70F2D1" w14:textId="77777777" w:rsidR="00477A02" w:rsidRPr="00C7659E" w:rsidRDefault="00477A02" w:rsidP="00477A02">
      <w:pPr>
        <w:widowControl w:val="0"/>
        <w:autoSpaceDE w:val="0"/>
        <w:autoSpaceDN w:val="0"/>
        <w:adjustRightInd w:val="0"/>
        <w:ind w:left="1134" w:hanging="283"/>
        <w:jc w:val="both"/>
        <w:rPr>
          <w:rFonts w:eastAsia="Times New Roman" w:cs="Arial"/>
          <w:i/>
          <w:sz w:val="16"/>
          <w:szCs w:val="16"/>
          <w:lang w:val="fr-FR"/>
        </w:rPr>
      </w:pPr>
    </w:p>
    <w:p w14:paraId="6A201FF4" w14:textId="77777777" w:rsidR="00477A02" w:rsidRPr="00477A02" w:rsidRDefault="00477A02" w:rsidP="00477A02">
      <w:pPr>
        <w:widowControl w:val="0"/>
        <w:autoSpaceDE w:val="0"/>
        <w:autoSpaceDN w:val="0"/>
        <w:adjustRightInd w:val="0"/>
        <w:ind w:left="1134" w:hanging="283"/>
        <w:jc w:val="both"/>
        <w:rPr>
          <w:rFonts w:eastAsia="Times New Roman" w:cs="Arial"/>
          <w:i/>
          <w:sz w:val="20"/>
          <w:szCs w:val="20"/>
          <w:lang w:val="fr-FR"/>
        </w:rPr>
      </w:pPr>
      <w:r w:rsidRPr="00477A02">
        <w:rPr>
          <w:rFonts w:eastAsia="Times New Roman" w:cs="Arial"/>
          <w:i/>
          <w:sz w:val="20"/>
          <w:szCs w:val="20"/>
          <w:lang w:val="fr-FR"/>
        </w:rPr>
        <w:t>b) encourager les Parties à remplir le questionnaire révisé du Programme de législation nationale et à le soumettre au Secrétariat;</w:t>
      </w:r>
    </w:p>
    <w:p w14:paraId="6D76C049" w14:textId="77777777" w:rsidR="00477A02" w:rsidRPr="00C7659E" w:rsidRDefault="00477A02" w:rsidP="00477A02">
      <w:pPr>
        <w:widowControl w:val="0"/>
        <w:autoSpaceDE w:val="0"/>
        <w:autoSpaceDN w:val="0"/>
        <w:adjustRightInd w:val="0"/>
        <w:ind w:left="1134" w:hanging="283"/>
        <w:jc w:val="both"/>
        <w:rPr>
          <w:rFonts w:eastAsia="Times New Roman" w:cs="Arial"/>
          <w:i/>
          <w:sz w:val="16"/>
          <w:szCs w:val="16"/>
          <w:lang w:val="fr-FR"/>
        </w:rPr>
      </w:pPr>
    </w:p>
    <w:p w14:paraId="467E2B0A" w14:textId="77777777" w:rsidR="00477A02" w:rsidRDefault="00477A02" w:rsidP="00477A02">
      <w:pPr>
        <w:widowControl w:val="0"/>
        <w:autoSpaceDE w:val="0"/>
        <w:autoSpaceDN w:val="0"/>
        <w:adjustRightInd w:val="0"/>
        <w:ind w:left="1134" w:hanging="283"/>
        <w:jc w:val="both"/>
        <w:rPr>
          <w:rFonts w:eastAsia="Times New Roman" w:cs="Arial"/>
          <w:i/>
          <w:sz w:val="20"/>
          <w:szCs w:val="20"/>
          <w:lang w:val="fr-FR"/>
        </w:rPr>
      </w:pPr>
      <w:r w:rsidRPr="00477A02">
        <w:rPr>
          <w:rFonts w:eastAsia="Times New Roman" w:cs="Arial"/>
          <w:i/>
          <w:sz w:val="20"/>
          <w:szCs w:val="20"/>
          <w:lang w:val="fr-FR"/>
        </w:rPr>
        <w:t xml:space="preserve">c) en coopération avec les partenaires concernés, soutenir les Parties, si nécessaire et sous réserve des ressources disponibles, en fournissant, notamment, des documents d'orientation, des projets de loi type, des ateliers d’assistance technique et de renforcement des </w:t>
      </w:r>
      <w:proofErr w:type="spellStart"/>
      <w:r w:rsidRPr="00477A02">
        <w:rPr>
          <w:rFonts w:eastAsia="Times New Roman" w:cs="Arial"/>
          <w:i/>
          <w:sz w:val="20"/>
          <w:szCs w:val="20"/>
          <w:lang w:val="fr-FR"/>
        </w:rPr>
        <w:t>capacités</w:t>
      </w:r>
      <w:proofErr w:type="spellEnd"/>
      <w:r w:rsidRPr="00477A02">
        <w:rPr>
          <w:rFonts w:eastAsia="Times New Roman" w:cs="Arial"/>
          <w:i/>
          <w:sz w:val="20"/>
          <w:szCs w:val="20"/>
          <w:lang w:val="fr-FR"/>
        </w:rPr>
        <w:t xml:space="preserve"> en relation avec les paragraphes 4a), 4b) et 5 de l’Article III, conformément au paragraphe 7, section II, de la Résolution 12.9 Établissement d’un mécanisme d’examen et d’un programme sur la </w:t>
      </w:r>
      <w:proofErr w:type="spellStart"/>
      <w:r w:rsidRPr="00477A02">
        <w:rPr>
          <w:rFonts w:eastAsia="Times New Roman" w:cs="Arial"/>
          <w:i/>
          <w:sz w:val="20"/>
          <w:szCs w:val="20"/>
          <w:lang w:val="fr-FR"/>
        </w:rPr>
        <w:t>legislation</w:t>
      </w:r>
      <w:proofErr w:type="spellEnd"/>
      <w:r w:rsidRPr="00477A02">
        <w:rPr>
          <w:rFonts w:eastAsia="Times New Roman" w:cs="Arial"/>
          <w:i/>
          <w:sz w:val="20"/>
          <w:szCs w:val="20"/>
          <w:lang w:val="fr-FR"/>
        </w:rPr>
        <w:t xml:space="preserve"> nationale</w:t>
      </w:r>
      <w:r>
        <w:rPr>
          <w:rFonts w:eastAsia="Times New Roman" w:cs="Arial"/>
          <w:i/>
          <w:sz w:val="20"/>
          <w:szCs w:val="20"/>
          <w:lang w:val="fr-FR"/>
        </w:rPr>
        <w:t> ;</w:t>
      </w:r>
    </w:p>
    <w:p w14:paraId="6F4605B4" w14:textId="77777777" w:rsidR="00C7659E" w:rsidRPr="00C7659E" w:rsidRDefault="00C7659E" w:rsidP="00477A02">
      <w:pPr>
        <w:widowControl w:val="0"/>
        <w:autoSpaceDE w:val="0"/>
        <w:autoSpaceDN w:val="0"/>
        <w:adjustRightInd w:val="0"/>
        <w:ind w:left="1134" w:hanging="283"/>
        <w:jc w:val="both"/>
        <w:rPr>
          <w:i/>
          <w:iCs/>
          <w:sz w:val="16"/>
          <w:szCs w:val="16"/>
          <w:lang w:val="fr-FR"/>
        </w:rPr>
      </w:pPr>
    </w:p>
    <w:p w14:paraId="4F466392" w14:textId="5144DCC6" w:rsidR="003B6C38" w:rsidRPr="00C7659E" w:rsidRDefault="00C7659E" w:rsidP="00C7659E">
      <w:pPr>
        <w:widowControl w:val="0"/>
        <w:autoSpaceDE w:val="0"/>
        <w:autoSpaceDN w:val="0"/>
        <w:adjustRightInd w:val="0"/>
        <w:spacing w:after="80"/>
        <w:ind w:left="1211" w:hanging="357"/>
        <w:jc w:val="both"/>
        <w:rPr>
          <w:i/>
          <w:iCs/>
          <w:sz w:val="20"/>
          <w:szCs w:val="20"/>
          <w:lang w:val="fr-FR"/>
        </w:rPr>
      </w:pPr>
      <w:r w:rsidRPr="00C7659E">
        <w:rPr>
          <w:i/>
          <w:iCs/>
          <w:sz w:val="20"/>
          <w:szCs w:val="20"/>
          <w:lang w:val="fr-FR"/>
        </w:rPr>
        <w:t>d)</w:t>
      </w:r>
      <w:r>
        <w:rPr>
          <w:i/>
          <w:iCs/>
          <w:sz w:val="20"/>
          <w:szCs w:val="20"/>
          <w:lang w:val="fr-FR"/>
        </w:rPr>
        <w:tab/>
      </w:r>
      <w:r w:rsidRPr="00C7659E">
        <w:rPr>
          <w:i/>
          <w:iCs/>
          <w:sz w:val="20"/>
          <w:szCs w:val="20"/>
          <w:lang w:val="fr-FR"/>
        </w:rPr>
        <w:t>en ce qui concerne les Parties qui ont rempli et soumis le questionnaire du Programme de législation nationale en vertu du paragraphe 5 de l’Article III et sous réserve de la disponibilité de ressources :</w:t>
      </w:r>
    </w:p>
    <w:p w14:paraId="447E54A6" w14:textId="6406AA87" w:rsidR="003B6C38" w:rsidRPr="00C7659E" w:rsidRDefault="00C7659E" w:rsidP="00C7659E">
      <w:pPr>
        <w:pStyle w:val="ListParagraph"/>
        <w:widowControl w:val="0"/>
        <w:numPr>
          <w:ilvl w:val="0"/>
          <w:numId w:val="6"/>
        </w:numPr>
        <w:autoSpaceDE w:val="0"/>
        <w:autoSpaceDN w:val="0"/>
        <w:adjustRightInd w:val="0"/>
        <w:spacing w:after="80"/>
        <w:ind w:left="1800" w:hanging="357"/>
        <w:contextualSpacing w:val="0"/>
        <w:jc w:val="both"/>
        <w:rPr>
          <w:i/>
          <w:iCs/>
          <w:sz w:val="20"/>
          <w:szCs w:val="20"/>
          <w:lang w:val="fr-FR"/>
        </w:rPr>
      </w:pPr>
      <w:r w:rsidRPr="00C7659E">
        <w:rPr>
          <w:i/>
          <w:iCs/>
          <w:sz w:val="20"/>
          <w:szCs w:val="20"/>
          <w:lang w:val="fr-FR"/>
        </w:rPr>
        <w:t>analyser les informations fournies au moyen des questionnaires concernant la législation et les autres mesures nationales en vigueur relatives à la mise en œuvre de l’Article III, paragraphe 5 de la Convention</w:t>
      </w:r>
      <w:r w:rsidR="003B6C38" w:rsidRPr="00C7659E">
        <w:rPr>
          <w:i/>
          <w:iCs/>
          <w:sz w:val="20"/>
          <w:szCs w:val="20"/>
          <w:lang w:val="fr-FR"/>
        </w:rPr>
        <w:t>;</w:t>
      </w:r>
    </w:p>
    <w:p w14:paraId="3CDD35CF" w14:textId="471A1D3A" w:rsidR="003B6C38" w:rsidRPr="00C7659E" w:rsidRDefault="00C7659E" w:rsidP="00C7659E">
      <w:pPr>
        <w:pStyle w:val="ListParagraph"/>
        <w:widowControl w:val="0"/>
        <w:numPr>
          <w:ilvl w:val="0"/>
          <w:numId w:val="6"/>
        </w:numPr>
        <w:autoSpaceDE w:val="0"/>
        <w:autoSpaceDN w:val="0"/>
        <w:adjustRightInd w:val="0"/>
        <w:spacing w:after="80"/>
        <w:ind w:left="1800" w:hanging="357"/>
        <w:contextualSpacing w:val="0"/>
        <w:jc w:val="both"/>
        <w:rPr>
          <w:i/>
          <w:iCs/>
          <w:sz w:val="20"/>
          <w:szCs w:val="20"/>
          <w:lang w:val="fr-FR"/>
        </w:rPr>
      </w:pPr>
      <w:r w:rsidRPr="00C7659E">
        <w:rPr>
          <w:i/>
          <w:iCs/>
          <w:sz w:val="20"/>
          <w:szCs w:val="20"/>
          <w:lang w:val="fr-FR"/>
        </w:rPr>
        <w:t>poursuivre l’élaboration des profils de législation nationale et identifier les Parties qui n’ont pas mis en œuvre le paragraphe 5 de l’Article III de la Convention</w:t>
      </w:r>
      <w:r w:rsidR="003B6C38" w:rsidRPr="00C7659E">
        <w:rPr>
          <w:i/>
          <w:iCs/>
          <w:sz w:val="20"/>
          <w:szCs w:val="20"/>
          <w:lang w:val="fr-FR"/>
        </w:rPr>
        <w:t>;</w:t>
      </w:r>
    </w:p>
    <w:p w14:paraId="4C66DBC8" w14:textId="7D26F782" w:rsidR="003B6C38" w:rsidRPr="00C7659E" w:rsidRDefault="00C7659E" w:rsidP="00C7659E">
      <w:pPr>
        <w:pStyle w:val="ListParagraph"/>
        <w:widowControl w:val="0"/>
        <w:numPr>
          <w:ilvl w:val="0"/>
          <w:numId w:val="6"/>
        </w:numPr>
        <w:autoSpaceDE w:val="0"/>
        <w:autoSpaceDN w:val="0"/>
        <w:adjustRightInd w:val="0"/>
        <w:spacing w:after="80"/>
        <w:ind w:left="1800" w:hanging="357"/>
        <w:contextualSpacing w:val="0"/>
        <w:jc w:val="both"/>
        <w:rPr>
          <w:i/>
          <w:iCs/>
          <w:sz w:val="20"/>
          <w:szCs w:val="20"/>
          <w:lang w:val="fr-FR"/>
        </w:rPr>
      </w:pPr>
      <w:r w:rsidRPr="00C7659E">
        <w:rPr>
          <w:i/>
          <w:iCs/>
          <w:sz w:val="20"/>
          <w:szCs w:val="20"/>
          <w:lang w:val="fr-FR"/>
        </w:rPr>
        <w:t>informer toutes les Parties des conclusions et des actions recommandées et fournir un soutien technique pour aider les Parties à élaborer une législation nationale adéquate pour mettre en œuvre les dispositions de l’Article III, paragraphe 5 de la Convention</w:t>
      </w:r>
      <w:r w:rsidR="003B6C38" w:rsidRPr="00C7659E">
        <w:rPr>
          <w:i/>
          <w:iCs/>
          <w:sz w:val="20"/>
          <w:szCs w:val="20"/>
          <w:lang w:val="fr-FR"/>
        </w:rPr>
        <w:t xml:space="preserve">; </w:t>
      </w:r>
    </w:p>
    <w:p w14:paraId="7BC206DD" w14:textId="3B21E05F" w:rsidR="003B6C38" w:rsidRPr="00C7659E" w:rsidRDefault="003B6C38" w:rsidP="00C7659E">
      <w:pPr>
        <w:pStyle w:val="ListParagraph"/>
        <w:widowControl w:val="0"/>
        <w:numPr>
          <w:ilvl w:val="0"/>
          <w:numId w:val="6"/>
        </w:numPr>
        <w:autoSpaceDE w:val="0"/>
        <w:autoSpaceDN w:val="0"/>
        <w:adjustRightInd w:val="0"/>
        <w:spacing w:after="80"/>
        <w:ind w:left="1800" w:hanging="357"/>
        <w:contextualSpacing w:val="0"/>
        <w:jc w:val="both"/>
        <w:rPr>
          <w:i/>
          <w:iCs/>
          <w:sz w:val="20"/>
          <w:szCs w:val="20"/>
          <w:lang w:val="fr-FR"/>
        </w:rPr>
      </w:pPr>
      <w:r w:rsidRPr="00C7659E">
        <w:rPr>
          <w:i/>
          <w:iCs/>
          <w:sz w:val="20"/>
          <w:szCs w:val="20"/>
          <w:lang w:val="fr-FR"/>
        </w:rPr>
        <w:t xml:space="preserve"> </w:t>
      </w:r>
      <w:r w:rsidR="00C7659E" w:rsidRPr="00C7659E">
        <w:rPr>
          <w:i/>
          <w:iCs/>
          <w:sz w:val="20"/>
          <w:szCs w:val="20"/>
          <w:lang w:val="fr-FR"/>
        </w:rPr>
        <w:t>s’il y a lieu, assurer la liaison avec les points focaux nationaux en ce qui concerne les informations soumises au moyen des questionnaires et les actions à prendre</w:t>
      </w:r>
      <w:r w:rsidRPr="00C7659E">
        <w:rPr>
          <w:i/>
          <w:iCs/>
          <w:sz w:val="20"/>
          <w:szCs w:val="20"/>
          <w:lang w:val="fr-FR"/>
        </w:rPr>
        <w:t xml:space="preserve">; </w:t>
      </w:r>
    </w:p>
    <w:p w14:paraId="0F06DBB5" w14:textId="35CB0D0D" w:rsidR="003B6C38" w:rsidRPr="00C7659E" w:rsidRDefault="00C7659E" w:rsidP="00FA50A2">
      <w:pPr>
        <w:pStyle w:val="ListParagraph"/>
        <w:widowControl w:val="0"/>
        <w:numPr>
          <w:ilvl w:val="0"/>
          <w:numId w:val="6"/>
        </w:numPr>
        <w:autoSpaceDE w:val="0"/>
        <w:autoSpaceDN w:val="0"/>
        <w:adjustRightInd w:val="0"/>
        <w:ind w:left="1800"/>
        <w:jc w:val="both"/>
        <w:rPr>
          <w:i/>
          <w:iCs/>
          <w:sz w:val="20"/>
          <w:szCs w:val="20"/>
          <w:lang w:val="fr-FR"/>
        </w:rPr>
      </w:pPr>
      <w:r w:rsidRPr="00C7659E">
        <w:rPr>
          <w:i/>
          <w:iCs/>
          <w:sz w:val="20"/>
          <w:szCs w:val="20"/>
          <w:lang w:val="fr-FR"/>
        </w:rPr>
        <w:t>s’il y a lieu, préparer du matériel de formation et organiser des ateliers de renforcement des capacités</w:t>
      </w:r>
      <w:r w:rsidR="003B6C38" w:rsidRPr="00C7659E">
        <w:rPr>
          <w:i/>
          <w:iCs/>
          <w:sz w:val="20"/>
          <w:szCs w:val="20"/>
          <w:lang w:val="fr-FR"/>
        </w:rPr>
        <w:t>;</w:t>
      </w:r>
    </w:p>
    <w:p w14:paraId="1527721E" w14:textId="77777777" w:rsidR="003B6C38" w:rsidRPr="00C7659E" w:rsidRDefault="003B6C38" w:rsidP="00C7659E">
      <w:pPr>
        <w:widowControl w:val="0"/>
        <w:autoSpaceDE w:val="0"/>
        <w:autoSpaceDN w:val="0"/>
        <w:adjustRightInd w:val="0"/>
        <w:ind w:left="851" w:firstLine="283"/>
        <w:jc w:val="both"/>
        <w:rPr>
          <w:rFonts w:eastAsia="Times New Roman" w:cs="Arial"/>
          <w:i/>
          <w:iCs/>
          <w:sz w:val="20"/>
          <w:szCs w:val="20"/>
          <w:lang w:val="fr-FR"/>
        </w:rPr>
      </w:pPr>
    </w:p>
    <w:p w14:paraId="179116AB" w14:textId="63BAF47F" w:rsidR="003B6C38" w:rsidRDefault="00C7659E" w:rsidP="00176010">
      <w:pPr>
        <w:widowControl w:val="0"/>
        <w:numPr>
          <w:ilvl w:val="0"/>
          <w:numId w:val="24"/>
        </w:numPr>
        <w:autoSpaceDE w:val="0"/>
        <w:autoSpaceDN w:val="0"/>
        <w:adjustRightInd w:val="0"/>
        <w:ind w:left="1135" w:hanging="284"/>
        <w:jc w:val="both"/>
        <w:rPr>
          <w:i/>
          <w:iCs/>
          <w:sz w:val="20"/>
          <w:szCs w:val="20"/>
          <w:lang w:val="fr-FR"/>
        </w:rPr>
      </w:pPr>
      <w:r>
        <w:rPr>
          <w:i/>
          <w:iCs/>
          <w:sz w:val="20"/>
          <w:szCs w:val="20"/>
          <w:lang w:val="fr-FR"/>
        </w:rPr>
        <w:t>r</w:t>
      </w:r>
      <w:r w:rsidRPr="00C7659E">
        <w:rPr>
          <w:i/>
          <w:iCs/>
          <w:sz w:val="20"/>
          <w:szCs w:val="20"/>
          <w:lang w:val="fr-FR"/>
        </w:rPr>
        <w:t xml:space="preserve">endre compte à la Conférence des Parties à sa 14e session (COP14) sur les progrès accomplis dans la mise en œuvre de la Résolution 12.9 Établissement d’un mécanisme d’examen et d’un programme sur la </w:t>
      </w:r>
      <w:proofErr w:type="spellStart"/>
      <w:r w:rsidRPr="00C7659E">
        <w:rPr>
          <w:i/>
          <w:iCs/>
          <w:sz w:val="20"/>
          <w:szCs w:val="20"/>
          <w:lang w:val="fr-FR"/>
        </w:rPr>
        <w:t>legislation</w:t>
      </w:r>
      <w:proofErr w:type="spellEnd"/>
      <w:r w:rsidRPr="00C7659E">
        <w:rPr>
          <w:i/>
          <w:iCs/>
          <w:sz w:val="20"/>
          <w:szCs w:val="20"/>
          <w:lang w:val="fr-FR"/>
        </w:rPr>
        <w:t xml:space="preserve"> nationale et de la présente décision</w:t>
      </w:r>
      <w:r w:rsidR="003B6C38" w:rsidRPr="00C7659E">
        <w:rPr>
          <w:i/>
          <w:iCs/>
          <w:sz w:val="20"/>
          <w:szCs w:val="20"/>
          <w:lang w:val="fr-FR"/>
        </w:rPr>
        <w:t>;</w:t>
      </w:r>
    </w:p>
    <w:p w14:paraId="128B157C" w14:textId="77777777" w:rsidR="00176010" w:rsidRPr="00C7659E" w:rsidRDefault="00176010" w:rsidP="00176010">
      <w:pPr>
        <w:widowControl w:val="0"/>
        <w:autoSpaceDE w:val="0"/>
        <w:autoSpaceDN w:val="0"/>
        <w:adjustRightInd w:val="0"/>
        <w:ind w:left="1135"/>
        <w:jc w:val="both"/>
        <w:rPr>
          <w:i/>
          <w:iCs/>
          <w:sz w:val="20"/>
          <w:szCs w:val="20"/>
          <w:lang w:val="fr-FR"/>
        </w:rPr>
      </w:pPr>
    </w:p>
    <w:p w14:paraId="7E479101" w14:textId="0D842DCD" w:rsidR="003B6C38" w:rsidRDefault="00C7659E" w:rsidP="00176010">
      <w:pPr>
        <w:widowControl w:val="0"/>
        <w:numPr>
          <w:ilvl w:val="0"/>
          <w:numId w:val="24"/>
        </w:numPr>
        <w:autoSpaceDE w:val="0"/>
        <w:autoSpaceDN w:val="0"/>
        <w:adjustRightInd w:val="0"/>
        <w:ind w:left="1135" w:hanging="284"/>
        <w:jc w:val="both"/>
        <w:rPr>
          <w:i/>
          <w:iCs/>
          <w:sz w:val="20"/>
          <w:szCs w:val="20"/>
          <w:lang w:val="fr-FR"/>
        </w:rPr>
      </w:pPr>
      <w:r w:rsidRPr="00C7659E">
        <w:rPr>
          <w:i/>
          <w:iCs/>
          <w:sz w:val="20"/>
          <w:szCs w:val="20"/>
          <w:lang w:val="fr-FR"/>
        </w:rPr>
        <w:t>collaborer étroitement avec le Programme de législation nationale du PNUE et de la CITES, en tenant compte de la spécificité de la CMS</w:t>
      </w:r>
      <w:r w:rsidR="003B6C38" w:rsidRPr="00C7659E">
        <w:rPr>
          <w:i/>
          <w:iCs/>
          <w:sz w:val="20"/>
          <w:szCs w:val="20"/>
          <w:lang w:val="fr-FR"/>
        </w:rPr>
        <w:t>.</w:t>
      </w:r>
    </w:p>
    <w:p w14:paraId="73ADA91D" w14:textId="77777777" w:rsidR="00176010" w:rsidRPr="00C7659E" w:rsidRDefault="00176010" w:rsidP="00176010">
      <w:pPr>
        <w:widowControl w:val="0"/>
        <w:autoSpaceDE w:val="0"/>
        <w:autoSpaceDN w:val="0"/>
        <w:adjustRightInd w:val="0"/>
        <w:jc w:val="both"/>
        <w:rPr>
          <w:i/>
          <w:iCs/>
          <w:sz w:val="20"/>
          <w:szCs w:val="20"/>
          <w:lang w:val="fr-FR"/>
        </w:rPr>
      </w:pPr>
    </w:p>
    <w:p w14:paraId="1A92C7A8" w14:textId="7BFFF239" w:rsidR="003B6C38" w:rsidRPr="00C7659E" w:rsidRDefault="00C7659E" w:rsidP="00C7659E">
      <w:pPr>
        <w:widowControl w:val="0"/>
        <w:numPr>
          <w:ilvl w:val="0"/>
          <w:numId w:val="24"/>
        </w:numPr>
        <w:autoSpaceDE w:val="0"/>
        <w:autoSpaceDN w:val="0"/>
        <w:adjustRightInd w:val="0"/>
        <w:ind w:left="1134" w:hanging="283"/>
        <w:jc w:val="both"/>
        <w:rPr>
          <w:i/>
          <w:iCs/>
          <w:sz w:val="20"/>
          <w:szCs w:val="20"/>
          <w:lang w:val="fr-FR"/>
        </w:rPr>
      </w:pPr>
      <w:r w:rsidRPr="00C7659E">
        <w:rPr>
          <w:i/>
          <w:iCs/>
          <w:sz w:val="20"/>
          <w:szCs w:val="20"/>
          <w:lang w:val="fr-FR"/>
        </w:rPr>
        <w:t>assurer la participation aux discussions sur le mécanisme d’examen du Cadre mondial de la biodiversité pour l'après-2020.</w:t>
      </w:r>
    </w:p>
    <w:p w14:paraId="4D219C9E" w14:textId="77777777" w:rsidR="00253C1C" w:rsidRPr="00C7659E" w:rsidRDefault="00253C1C" w:rsidP="00C7659E">
      <w:pPr>
        <w:ind w:left="851" w:firstLine="283"/>
        <w:jc w:val="both"/>
        <w:rPr>
          <w:rFonts w:eastAsia="Times New Roman" w:cs="Arial"/>
          <w:i/>
          <w:iCs/>
          <w:sz w:val="20"/>
          <w:szCs w:val="20"/>
          <w:lang w:val="fr-FR"/>
        </w:rPr>
      </w:pPr>
    </w:p>
    <w:p w14:paraId="334BC41E" w14:textId="2394A5A1" w:rsidR="003B6C38" w:rsidRPr="00176010" w:rsidRDefault="003B6C38" w:rsidP="00975F61">
      <w:pPr>
        <w:ind w:left="851"/>
        <w:jc w:val="both"/>
        <w:rPr>
          <w:i/>
          <w:iCs/>
          <w:sz w:val="20"/>
          <w:szCs w:val="20"/>
          <w:lang w:val="fr-FR"/>
        </w:rPr>
      </w:pPr>
      <w:r w:rsidRPr="00176010">
        <w:rPr>
          <w:rFonts w:eastAsia="Times New Roman" w:cs="Arial"/>
          <w:b/>
          <w:i/>
          <w:iCs/>
          <w:sz w:val="20"/>
          <w:szCs w:val="20"/>
          <w:lang w:val="fr-FR"/>
        </w:rPr>
        <w:t xml:space="preserve">13.21 </w:t>
      </w:r>
      <w:r w:rsidR="00176010" w:rsidRPr="00176010">
        <w:rPr>
          <w:rFonts w:eastAsia="Times New Roman" w:cs="Arial"/>
          <w:b/>
          <w:i/>
          <w:iCs/>
          <w:sz w:val="20"/>
          <w:szCs w:val="20"/>
          <w:lang w:val="fr-FR"/>
        </w:rPr>
        <w:t>Adressée au Comité permanent</w:t>
      </w:r>
      <w:bookmarkStart w:id="0" w:name="_Hlk19538586"/>
    </w:p>
    <w:p w14:paraId="1C064B01" w14:textId="77777777" w:rsidR="003B6C38" w:rsidRPr="00176010" w:rsidRDefault="003B6C38" w:rsidP="00975F61">
      <w:pPr>
        <w:ind w:left="851"/>
        <w:jc w:val="both"/>
        <w:rPr>
          <w:i/>
          <w:iCs/>
          <w:sz w:val="20"/>
          <w:szCs w:val="20"/>
          <w:lang w:val="fr-FR"/>
        </w:rPr>
      </w:pPr>
    </w:p>
    <w:p w14:paraId="2265B19E" w14:textId="1B2DB58D" w:rsidR="00253C1C" w:rsidRPr="00176010" w:rsidRDefault="00176010" w:rsidP="00975F61">
      <w:pPr>
        <w:ind w:left="851"/>
        <w:jc w:val="both"/>
        <w:rPr>
          <w:rFonts w:eastAsia="Times New Roman" w:cs="Arial"/>
          <w:i/>
          <w:iCs/>
          <w:sz w:val="20"/>
          <w:szCs w:val="20"/>
          <w:lang w:val="fr-FR"/>
        </w:rPr>
      </w:pPr>
      <w:r w:rsidRPr="00176010">
        <w:rPr>
          <w:i/>
          <w:iCs/>
          <w:sz w:val="20"/>
          <w:szCs w:val="20"/>
          <w:lang w:val="fr-FR"/>
        </w:rPr>
        <w:t>Le Comité permanent est prié d’examiner la mise en œuvre du mécanisme d’examen et faire rapport à la COP14, y compris toute recommandation visant à modifier la procédure ou les critères</w:t>
      </w:r>
      <w:r w:rsidR="003B6C38" w:rsidRPr="00176010">
        <w:rPr>
          <w:i/>
          <w:iCs/>
          <w:sz w:val="20"/>
          <w:szCs w:val="20"/>
          <w:lang w:val="fr-FR"/>
        </w:rPr>
        <w:t>;</w:t>
      </w:r>
    </w:p>
    <w:bookmarkEnd w:id="0"/>
    <w:p w14:paraId="1AC4DD09" w14:textId="77777777" w:rsidR="00253C1C" w:rsidRPr="00176010" w:rsidRDefault="00253C1C" w:rsidP="00975F61">
      <w:pPr>
        <w:ind w:left="851"/>
        <w:jc w:val="both"/>
        <w:rPr>
          <w:rFonts w:eastAsia="Times New Roman" w:cs="Arial"/>
          <w:i/>
          <w:iCs/>
          <w:sz w:val="20"/>
          <w:szCs w:val="20"/>
          <w:lang w:val="fr-FR"/>
        </w:rPr>
      </w:pPr>
    </w:p>
    <w:p w14:paraId="0D60541A" w14:textId="14CEEEA0" w:rsidR="00253C1C" w:rsidRPr="00176010" w:rsidRDefault="00410BDD" w:rsidP="00975F61">
      <w:pPr>
        <w:ind w:left="851"/>
        <w:jc w:val="both"/>
        <w:rPr>
          <w:rFonts w:eastAsia="Times New Roman" w:cs="Arial"/>
          <w:b/>
          <w:i/>
          <w:iCs/>
          <w:sz w:val="20"/>
          <w:szCs w:val="20"/>
          <w:lang w:val="fr-FR"/>
        </w:rPr>
      </w:pPr>
      <w:r w:rsidRPr="00176010">
        <w:rPr>
          <w:rFonts w:eastAsia="Times New Roman" w:cs="Arial"/>
          <w:b/>
          <w:i/>
          <w:iCs/>
          <w:sz w:val="20"/>
          <w:szCs w:val="20"/>
          <w:lang w:val="fr-FR"/>
        </w:rPr>
        <w:t xml:space="preserve">13.22 </w:t>
      </w:r>
      <w:r w:rsidR="00176010" w:rsidRPr="00176010">
        <w:rPr>
          <w:rFonts w:eastAsia="Times New Roman" w:cs="Arial"/>
          <w:b/>
          <w:i/>
          <w:iCs/>
          <w:sz w:val="20"/>
          <w:szCs w:val="20"/>
          <w:lang w:val="fr-FR"/>
        </w:rPr>
        <w:t xml:space="preserve">Adressée aux </w:t>
      </w:r>
      <w:r w:rsidRPr="00176010">
        <w:rPr>
          <w:rFonts w:eastAsia="Times New Roman" w:cs="Arial"/>
          <w:b/>
          <w:i/>
          <w:iCs/>
          <w:sz w:val="20"/>
          <w:szCs w:val="20"/>
          <w:lang w:val="fr-FR"/>
        </w:rPr>
        <w:t>Parties</w:t>
      </w:r>
    </w:p>
    <w:p w14:paraId="438714E7" w14:textId="77777777" w:rsidR="00253C1C" w:rsidRPr="00176010" w:rsidRDefault="00253C1C" w:rsidP="00975F61">
      <w:pPr>
        <w:ind w:left="851"/>
        <w:jc w:val="both"/>
        <w:rPr>
          <w:rFonts w:eastAsia="Times New Roman" w:cs="Arial"/>
          <w:i/>
          <w:iCs/>
          <w:sz w:val="20"/>
          <w:szCs w:val="20"/>
          <w:lang w:val="fr-FR"/>
        </w:rPr>
      </w:pPr>
    </w:p>
    <w:p w14:paraId="4EA2331A" w14:textId="2F917AD1" w:rsidR="003B6C38" w:rsidRPr="00176010" w:rsidRDefault="00176010" w:rsidP="00975F61">
      <w:pPr>
        <w:ind w:left="851"/>
        <w:jc w:val="both"/>
        <w:rPr>
          <w:rFonts w:eastAsia="Times New Roman" w:cs="Arial"/>
          <w:i/>
          <w:iCs/>
          <w:sz w:val="20"/>
          <w:szCs w:val="20"/>
          <w:lang w:val="fr-FR"/>
        </w:rPr>
      </w:pPr>
      <w:r w:rsidRPr="00176010">
        <w:rPr>
          <w:i/>
          <w:iCs/>
          <w:sz w:val="20"/>
          <w:szCs w:val="20"/>
          <w:lang w:val="fr-FR"/>
        </w:rPr>
        <w:t>Les Parties sont invitées à examiner la mise en œuvre du mécanisme d’examen à la COP14</w:t>
      </w:r>
      <w:r w:rsidR="003B6C38" w:rsidRPr="00176010">
        <w:rPr>
          <w:i/>
          <w:iCs/>
          <w:sz w:val="20"/>
          <w:szCs w:val="20"/>
          <w:lang w:val="fr-FR"/>
        </w:rPr>
        <w:t>.</w:t>
      </w:r>
    </w:p>
    <w:p w14:paraId="33EA3BDF" w14:textId="77777777" w:rsidR="00253C1C" w:rsidRPr="00176010" w:rsidRDefault="00253C1C" w:rsidP="00975F61">
      <w:pPr>
        <w:ind w:left="851"/>
        <w:rPr>
          <w:rFonts w:eastAsia="Times New Roman" w:cs="Arial"/>
          <w:i/>
          <w:iCs/>
          <w:sz w:val="20"/>
          <w:szCs w:val="20"/>
          <w:lang w:val="fr-FR"/>
        </w:rPr>
      </w:pPr>
    </w:p>
    <w:p w14:paraId="3C07A684" w14:textId="79E93DEC" w:rsidR="00253C1C" w:rsidRPr="00477A02" w:rsidRDefault="00410BDD" w:rsidP="00975F61">
      <w:pPr>
        <w:ind w:left="851"/>
        <w:jc w:val="both"/>
        <w:rPr>
          <w:rFonts w:eastAsia="Times New Roman" w:cs="Arial"/>
          <w:b/>
          <w:i/>
          <w:iCs/>
          <w:sz w:val="20"/>
          <w:szCs w:val="20"/>
          <w:lang w:val="en-US"/>
        </w:rPr>
      </w:pPr>
      <w:r w:rsidRPr="00477A02">
        <w:rPr>
          <w:rFonts w:eastAsia="Times New Roman" w:cs="Arial"/>
          <w:b/>
          <w:i/>
          <w:iCs/>
          <w:sz w:val="20"/>
          <w:szCs w:val="20"/>
          <w:lang w:val="en-US"/>
        </w:rPr>
        <w:t xml:space="preserve">13.23 </w:t>
      </w:r>
      <w:proofErr w:type="spellStart"/>
      <w:r w:rsidR="00176010">
        <w:rPr>
          <w:rFonts w:eastAsia="Times New Roman" w:cs="Arial"/>
          <w:b/>
          <w:i/>
          <w:iCs/>
          <w:sz w:val="20"/>
          <w:szCs w:val="20"/>
          <w:lang w:val="en-US"/>
        </w:rPr>
        <w:t>Adressée</w:t>
      </w:r>
      <w:proofErr w:type="spellEnd"/>
      <w:r w:rsidR="00176010">
        <w:rPr>
          <w:rFonts w:eastAsia="Times New Roman" w:cs="Arial"/>
          <w:b/>
          <w:i/>
          <w:iCs/>
          <w:sz w:val="20"/>
          <w:szCs w:val="20"/>
          <w:lang w:val="en-US"/>
        </w:rPr>
        <w:t xml:space="preserve"> aux </w:t>
      </w:r>
      <w:r w:rsidRPr="00477A02">
        <w:rPr>
          <w:rFonts w:eastAsia="Times New Roman" w:cs="Arial"/>
          <w:b/>
          <w:i/>
          <w:iCs/>
          <w:sz w:val="20"/>
          <w:szCs w:val="20"/>
          <w:lang w:val="en-US"/>
        </w:rPr>
        <w:t xml:space="preserve">Parties </w:t>
      </w:r>
    </w:p>
    <w:p w14:paraId="0C8BDAE4" w14:textId="77777777" w:rsidR="00253C1C" w:rsidRPr="00477A02" w:rsidRDefault="00253C1C" w:rsidP="00975F61">
      <w:pPr>
        <w:ind w:left="851"/>
        <w:rPr>
          <w:i/>
          <w:iCs/>
          <w:sz w:val="20"/>
          <w:szCs w:val="20"/>
          <w:lang w:val="fr-FR"/>
        </w:rPr>
      </w:pPr>
    </w:p>
    <w:p w14:paraId="7F5D2F30" w14:textId="2C309FF4" w:rsidR="003B6C38" w:rsidRPr="007B128F" w:rsidRDefault="007B128F" w:rsidP="00975F61">
      <w:pPr>
        <w:pStyle w:val="ListParagraph"/>
        <w:numPr>
          <w:ilvl w:val="0"/>
          <w:numId w:val="7"/>
        </w:numPr>
        <w:suppressAutoHyphens/>
        <w:autoSpaceDN w:val="0"/>
        <w:ind w:left="1134" w:hanging="283"/>
        <w:jc w:val="both"/>
        <w:textAlignment w:val="baseline"/>
        <w:rPr>
          <w:i/>
          <w:iCs/>
          <w:sz w:val="20"/>
          <w:szCs w:val="20"/>
          <w:lang w:val="fr-FR"/>
        </w:rPr>
      </w:pPr>
      <w:r w:rsidRPr="007B128F">
        <w:rPr>
          <w:i/>
          <w:iCs/>
          <w:sz w:val="20"/>
          <w:szCs w:val="20"/>
          <w:lang w:val="fr-FR"/>
        </w:rPr>
        <w:t xml:space="preserve">Les Parties sont vivement encouragées à soumettre des informations concernant leur législation et autres mesures internes relatives à l'application des paragraphes 4a), 4b) et 5 de l'Article III, comme prévu au paragraphe 2 de la section II de la Résolution 12.9 Établissement d’un mécanisme d’examen et d’un programme sur la </w:t>
      </w:r>
      <w:proofErr w:type="spellStart"/>
      <w:r w:rsidRPr="007B128F">
        <w:rPr>
          <w:i/>
          <w:iCs/>
          <w:sz w:val="20"/>
          <w:szCs w:val="20"/>
          <w:lang w:val="fr-FR"/>
        </w:rPr>
        <w:t>legislation</w:t>
      </w:r>
      <w:proofErr w:type="spellEnd"/>
      <w:r w:rsidRPr="007B128F">
        <w:rPr>
          <w:i/>
          <w:iCs/>
          <w:sz w:val="20"/>
          <w:szCs w:val="20"/>
          <w:lang w:val="fr-FR"/>
        </w:rPr>
        <w:t xml:space="preserve"> nationale, sur la base d'un questionnaire élaboré par le Secrétariat</w:t>
      </w:r>
      <w:r w:rsidR="003B6C38" w:rsidRPr="007B128F">
        <w:rPr>
          <w:i/>
          <w:iCs/>
          <w:sz w:val="20"/>
          <w:szCs w:val="20"/>
          <w:lang w:val="fr-FR"/>
        </w:rPr>
        <w:t>.</w:t>
      </w:r>
    </w:p>
    <w:p w14:paraId="464F776A" w14:textId="77777777" w:rsidR="003B6C38" w:rsidRPr="007B128F" w:rsidRDefault="003B6C38" w:rsidP="009C42D1">
      <w:pPr>
        <w:pStyle w:val="ListParagraph"/>
        <w:suppressAutoHyphens/>
        <w:autoSpaceDN w:val="0"/>
        <w:ind w:left="1440" w:hanging="450"/>
        <w:jc w:val="both"/>
        <w:textAlignment w:val="baseline"/>
        <w:rPr>
          <w:i/>
          <w:iCs/>
          <w:sz w:val="20"/>
          <w:szCs w:val="20"/>
          <w:lang w:val="fr-FR"/>
        </w:rPr>
      </w:pPr>
    </w:p>
    <w:p w14:paraId="154A40C8" w14:textId="6F7ECB83" w:rsidR="003B6C38" w:rsidRPr="007B128F" w:rsidRDefault="007B128F" w:rsidP="007B128F">
      <w:pPr>
        <w:pStyle w:val="ListParagraph"/>
        <w:numPr>
          <w:ilvl w:val="0"/>
          <w:numId w:val="7"/>
        </w:numPr>
        <w:suppressAutoHyphens/>
        <w:autoSpaceDN w:val="0"/>
        <w:spacing w:after="80"/>
        <w:ind w:left="1134" w:hanging="283"/>
        <w:contextualSpacing w:val="0"/>
        <w:jc w:val="both"/>
        <w:textAlignment w:val="baseline"/>
        <w:rPr>
          <w:i/>
          <w:iCs/>
          <w:sz w:val="20"/>
          <w:szCs w:val="20"/>
          <w:lang w:val="fr-FR"/>
        </w:rPr>
      </w:pPr>
      <w:r w:rsidRPr="007B128F">
        <w:rPr>
          <w:i/>
          <w:iCs/>
          <w:sz w:val="20"/>
          <w:szCs w:val="20"/>
          <w:lang w:val="fr-FR"/>
        </w:rPr>
        <w:t>Les Parties qui ont rempli et soumis le questionnaire sur la législation nationale sont invitées à</w:t>
      </w:r>
      <w:r w:rsidR="003B6C38" w:rsidRPr="007B128F">
        <w:rPr>
          <w:i/>
          <w:iCs/>
          <w:sz w:val="20"/>
          <w:szCs w:val="20"/>
          <w:lang w:val="fr-FR"/>
        </w:rPr>
        <w:t>:</w:t>
      </w:r>
    </w:p>
    <w:p w14:paraId="1E1FA69C" w14:textId="526CED64" w:rsidR="003B6C38" w:rsidRPr="007B128F" w:rsidRDefault="007B128F" w:rsidP="007B128F">
      <w:pPr>
        <w:pStyle w:val="ListParagraph"/>
        <w:numPr>
          <w:ilvl w:val="0"/>
          <w:numId w:val="8"/>
        </w:numPr>
        <w:suppressAutoHyphens/>
        <w:autoSpaceDN w:val="0"/>
        <w:spacing w:after="80"/>
        <w:ind w:left="1800"/>
        <w:contextualSpacing w:val="0"/>
        <w:jc w:val="both"/>
        <w:textAlignment w:val="baseline"/>
        <w:rPr>
          <w:i/>
          <w:iCs/>
          <w:sz w:val="20"/>
          <w:szCs w:val="20"/>
          <w:lang w:val="fr-FR"/>
        </w:rPr>
      </w:pPr>
      <w:r w:rsidRPr="007B128F">
        <w:rPr>
          <w:i/>
          <w:iCs/>
          <w:sz w:val="20"/>
          <w:szCs w:val="20"/>
          <w:lang w:val="fr-FR"/>
        </w:rPr>
        <w:t>le cas échéant, assurer la liaison avec le Secrétariat et fournir des éclaircissements ou des informations complémentaires sur la législation et les mesures internes en place</w:t>
      </w:r>
      <w:r w:rsidR="003B6C38" w:rsidRPr="007B128F">
        <w:rPr>
          <w:i/>
          <w:iCs/>
          <w:sz w:val="20"/>
          <w:szCs w:val="20"/>
          <w:lang w:val="fr-FR"/>
        </w:rPr>
        <w:t>;</w:t>
      </w:r>
    </w:p>
    <w:p w14:paraId="445AB43B" w14:textId="6556E817" w:rsidR="003B6C38" w:rsidRPr="007B128F" w:rsidRDefault="007B128F" w:rsidP="007B128F">
      <w:pPr>
        <w:pStyle w:val="ListParagraph"/>
        <w:numPr>
          <w:ilvl w:val="0"/>
          <w:numId w:val="8"/>
        </w:numPr>
        <w:suppressAutoHyphens/>
        <w:autoSpaceDN w:val="0"/>
        <w:spacing w:after="80"/>
        <w:ind w:left="1800"/>
        <w:contextualSpacing w:val="0"/>
        <w:jc w:val="both"/>
        <w:textAlignment w:val="baseline"/>
        <w:rPr>
          <w:i/>
          <w:iCs/>
          <w:sz w:val="20"/>
          <w:szCs w:val="20"/>
          <w:lang w:val="fr-FR"/>
        </w:rPr>
      </w:pPr>
      <w:r w:rsidRPr="007B128F">
        <w:rPr>
          <w:i/>
          <w:iCs/>
          <w:sz w:val="20"/>
          <w:szCs w:val="20"/>
          <w:lang w:val="fr-FR"/>
        </w:rPr>
        <w:t>dans les six mois suivant la réception des conclusions et des mesures recommandées par le Secrétariat, indiquer les procédures, les mesures et les délais raisonnables envisagés pour y donner suite</w:t>
      </w:r>
      <w:r w:rsidR="003B6C38" w:rsidRPr="007B128F">
        <w:rPr>
          <w:i/>
          <w:iCs/>
          <w:sz w:val="20"/>
          <w:szCs w:val="20"/>
          <w:lang w:val="fr-FR"/>
        </w:rPr>
        <w:t>;</w:t>
      </w:r>
    </w:p>
    <w:p w14:paraId="4EF7110C" w14:textId="20D78AA8" w:rsidR="003B6C38" w:rsidRPr="007B128F" w:rsidRDefault="007B128F" w:rsidP="00FA50A2">
      <w:pPr>
        <w:pStyle w:val="ListParagraph"/>
        <w:numPr>
          <w:ilvl w:val="0"/>
          <w:numId w:val="8"/>
        </w:numPr>
        <w:suppressAutoHyphens/>
        <w:autoSpaceDN w:val="0"/>
        <w:ind w:left="1800"/>
        <w:jc w:val="both"/>
        <w:textAlignment w:val="baseline"/>
        <w:rPr>
          <w:i/>
          <w:iCs/>
          <w:sz w:val="20"/>
          <w:szCs w:val="20"/>
          <w:lang w:val="fr-FR"/>
        </w:rPr>
      </w:pPr>
      <w:r w:rsidRPr="007B128F">
        <w:rPr>
          <w:i/>
          <w:iCs/>
          <w:sz w:val="20"/>
          <w:szCs w:val="20"/>
          <w:lang w:val="fr-FR"/>
        </w:rPr>
        <w:t>prendre les mesures appropriées pour mettre en œuvre le paragraphe 5 de l’Article III conformément aux procédures et délais indiqués</w:t>
      </w:r>
      <w:r>
        <w:rPr>
          <w:i/>
          <w:iCs/>
          <w:sz w:val="20"/>
          <w:szCs w:val="20"/>
          <w:lang w:val="fr-FR"/>
        </w:rPr>
        <w:t> ;</w:t>
      </w:r>
    </w:p>
    <w:p w14:paraId="5C580F8C" w14:textId="77777777" w:rsidR="008767CB" w:rsidRPr="007B128F" w:rsidRDefault="008767CB" w:rsidP="008767CB">
      <w:pPr>
        <w:pStyle w:val="ListParagraph"/>
        <w:suppressAutoHyphens/>
        <w:autoSpaceDN w:val="0"/>
        <w:ind w:left="1800"/>
        <w:jc w:val="both"/>
        <w:textAlignment w:val="baseline"/>
        <w:rPr>
          <w:i/>
          <w:iCs/>
          <w:sz w:val="20"/>
          <w:szCs w:val="20"/>
          <w:lang w:val="fr-FR"/>
        </w:rPr>
      </w:pPr>
    </w:p>
    <w:p w14:paraId="006405AF" w14:textId="439D9A42" w:rsidR="00A70882" w:rsidRPr="007B128F" w:rsidRDefault="007B128F" w:rsidP="007B128F">
      <w:pPr>
        <w:pStyle w:val="ListParagraph"/>
        <w:numPr>
          <w:ilvl w:val="0"/>
          <w:numId w:val="7"/>
        </w:numPr>
        <w:ind w:left="1134" w:hanging="283"/>
        <w:jc w:val="both"/>
        <w:rPr>
          <w:i/>
          <w:iCs/>
          <w:sz w:val="20"/>
          <w:szCs w:val="20"/>
          <w:lang w:val="fr-FR"/>
        </w:rPr>
      </w:pPr>
      <w:r w:rsidRPr="007B128F">
        <w:rPr>
          <w:i/>
          <w:iCs/>
          <w:sz w:val="20"/>
          <w:szCs w:val="20"/>
          <w:lang w:val="fr-FR"/>
        </w:rPr>
        <w:t>Les Parties sont invitées à fournir un soutien financier ou technique pour renforcer encore le développement juridique et les capacités institutionnelles grâce à la mise en œuvre du Programme de législation nationale et du mécanisme d’examen.</w:t>
      </w:r>
    </w:p>
    <w:p w14:paraId="38156911" w14:textId="77777777" w:rsidR="002725C1" w:rsidRPr="00B160C0" w:rsidRDefault="002725C1" w:rsidP="00975F61">
      <w:pPr>
        <w:suppressAutoHyphens/>
        <w:autoSpaceDN w:val="0"/>
        <w:jc w:val="both"/>
        <w:textAlignment w:val="baseline"/>
        <w:rPr>
          <w:i/>
          <w:iCs/>
          <w:lang w:val="en-US"/>
        </w:rPr>
      </w:pPr>
    </w:p>
    <w:p w14:paraId="1F39C835" w14:textId="7FAF38CD" w:rsidR="008C65EB" w:rsidRPr="00B160C0" w:rsidRDefault="00564C36" w:rsidP="00756775">
      <w:pPr>
        <w:shd w:val="clear" w:color="auto" w:fill="FFFFFF" w:themeFill="background1"/>
        <w:autoSpaceDE w:val="0"/>
        <w:autoSpaceDN w:val="0"/>
        <w:adjustRightInd w:val="0"/>
        <w:contextualSpacing/>
        <w:jc w:val="both"/>
        <w:rPr>
          <w:u w:val="single"/>
          <w:lang w:val="fr-FR"/>
        </w:rPr>
      </w:pPr>
      <w:r w:rsidRPr="00B160C0">
        <w:rPr>
          <w:u w:val="single"/>
          <w:lang w:val="fr-FR"/>
        </w:rPr>
        <w:t>Progrès dans la mise en œuvre du mécanisme d</w:t>
      </w:r>
      <w:r w:rsidR="00DB6466" w:rsidRPr="00B160C0">
        <w:rPr>
          <w:u w:val="single"/>
          <w:lang w:val="fr-FR"/>
        </w:rPr>
        <w:t>’</w:t>
      </w:r>
      <w:r w:rsidRPr="00B160C0">
        <w:rPr>
          <w:u w:val="single"/>
          <w:lang w:val="fr-FR"/>
        </w:rPr>
        <w:t xml:space="preserve">examen </w:t>
      </w:r>
    </w:p>
    <w:p w14:paraId="7A2C1F7E" w14:textId="77777777" w:rsidR="009A5A2F" w:rsidRPr="00B160C0" w:rsidRDefault="009A5A2F" w:rsidP="009A5A2F">
      <w:pPr>
        <w:pStyle w:val="Firstnumbering"/>
        <w:numPr>
          <w:ilvl w:val="0"/>
          <w:numId w:val="0"/>
        </w:numPr>
        <w:ind w:left="720"/>
        <w:rPr>
          <w:lang w:val="fr-FR"/>
        </w:rPr>
      </w:pPr>
    </w:p>
    <w:p w14:paraId="75944746" w14:textId="16DA6829" w:rsidR="00445BF2" w:rsidRPr="00B160C0" w:rsidRDefault="00445BF2" w:rsidP="00975F61">
      <w:pPr>
        <w:pStyle w:val="Firstnumbering"/>
        <w:ind w:left="567" w:hanging="567"/>
        <w:rPr>
          <w:lang w:val="fr-FR"/>
        </w:rPr>
      </w:pPr>
      <w:r w:rsidRPr="00B160C0">
        <w:rPr>
          <w:lang w:val="fr-FR"/>
        </w:rPr>
        <w:t xml:space="preserve">Le Comité permanent est prié, dans la </w:t>
      </w:r>
      <w:r w:rsidR="007B128F">
        <w:rPr>
          <w:lang w:val="fr-FR"/>
        </w:rPr>
        <w:t>R</w:t>
      </w:r>
      <w:r w:rsidRPr="00B160C0">
        <w:rPr>
          <w:lang w:val="fr-FR"/>
        </w:rPr>
        <w:t>ésolution</w:t>
      </w:r>
      <w:r w:rsidR="00DB6466" w:rsidRPr="00B160C0">
        <w:rPr>
          <w:lang w:val="fr-FR"/>
        </w:rPr>
        <w:t> </w:t>
      </w:r>
      <w:r w:rsidRPr="00B160C0">
        <w:rPr>
          <w:lang w:val="fr-FR"/>
        </w:rPr>
        <w:t xml:space="preserve">12.9 et la </w:t>
      </w:r>
      <w:r w:rsidR="007B128F">
        <w:rPr>
          <w:lang w:val="fr-FR"/>
        </w:rPr>
        <w:t>D</w:t>
      </w:r>
      <w:r w:rsidRPr="00B160C0">
        <w:rPr>
          <w:lang w:val="fr-FR"/>
        </w:rPr>
        <w:t>écision</w:t>
      </w:r>
      <w:r w:rsidR="00DB6466" w:rsidRPr="00B160C0">
        <w:rPr>
          <w:lang w:val="fr-FR"/>
        </w:rPr>
        <w:t> </w:t>
      </w:r>
      <w:r w:rsidRPr="00B160C0">
        <w:rPr>
          <w:lang w:val="fr-FR"/>
        </w:rPr>
        <w:t>13.21, de «</w:t>
      </w:r>
      <w:r w:rsidR="00DB6466" w:rsidRPr="00B160C0">
        <w:rPr>
          <w:lang w:val="fr-FR"/>
        </w:rPr>
        <w:t> </w:t>
      </w:r>
      <w:r w:rsidRPr="00B160C0">
        <w:rPr>
          <w:lang w:val="fr-FR"/>
        </w:rPr>
        <w:t xml:space="preserve">faire rapport à la Conférence des Parties sur toutes les mesures prises en vertu de la présente résolution, y compris </w:t>
      </w:r>
      <w:r w:rsidR="00DB6466" w:rsidRPr="00B160C0">
        <w:rPr>
          <w:lang w:val="fr-FR"/>
        </w:rPr>
        <w:t xml:space="preserve">sur </w:t>
      </w:r>
      <w:r w:rsidRPr="00B160C0">
        <w:rPr>
          <w:lang w:val="fr-FR"/>
        </w:rPr>
        <w:t>le statut des examens en cours »</w:t>
      </w:r>
      <w:r w:rsidRPr="00B160C0">
        <w:rPr>
          <w:rStyle w:val="FootnoteReference"/>
          <w:lang w:val="fr-FR"/>
        </w:rPr>
        <w:footnoteReference w:id="2"/>
      </w:r>
      <w:r w:rsidR="00DB6466" w:rsidRPr="00B160C0">
        <w:rPr>
          <w:lang w:val="fr-FR"/>
        </w:rPr>
        <w:t xml:space="preserve"> </w:t>
      </w:r>
      <w:r w:rsidRPr="00B160C0">
        <w:rPr>
          <w:lang w:val="fr-FR"/>
        </w:rPr>
        <w:t>et de «</w:t>
      </w:r>
      <w:r w:rsidR="00DB6466" w:rsidRPr="00B160C0">
        <w:rPr>
          <w:lang w:val="fr-FR"/>
        </w:rPr>
        <w:t> </w:t>
      </w:r>
      <w:r w:rsidRPr="00B160C0">
        <w:rPr>
          <w:lang w:val="fr-FR"/>
        </w:rPr>
        <w:t>formuler des recommandations pour la modification de la présente résolution, si nécessaire et approprié</w:t>
      </w:r>
      <w:r w:rsidR="00DB6466" w:rsidRPr="00B160C0">
        <w:rPr>
          <w:lang w:val="fr-FR"/>
        </w:rPr>
        <w:t> </w:t>
      </w:r>
      <w:r w:rsidRPr="00B160C0">
        <w:rPr>
          <w:lang w:val="fr-FR"/>
        </w:rPr>
        <w:t>»</w:t>
      </w:r>
      <w:r w:rsidRPr="00B160C0">
        <w:rPr>
          <w:rStyle w:val="FootnoteReference"/>
          <w:lang w:val="fr-FR"/>
        </w:rPr>
        <w:footnoteReference w:id="3"/>
      </w:r>
      <w:r w:rsidR="00DB6466" w:rsidRPr="00B160C0">
        <w:rPr>
          <w:lang w:val="fr-FR"/>
        </w:rPr>
        <w:t>.</w:t>
      </w:r>
      <w:r w:rsidRPr="00B160C0">
        <w:rPr>
          <w:lang w:val="fr-FR"/>
        </w:rPr>
        <w:t xml:space="preserve"> À cette fin, et suite au rapport du Secrétariat sur les progrès accomplis, la 53</w:t>
      </w:r>
      <w:r w:rsidRPr="00B160C0">
        <w:rPr>
          <w:vertAlign w:val="superscript"/>
          <w:lang w:val="fr-FR"/>
        </w:rPr>
        <w:t>e</w:t>
      </w:r>
      <w:r w:rsidRPr="00B160C0">
        <w:rPr>
          <w:lang w:val="fr-FR"/>
        </w:rPr>
        <w:t xml:space="preserve"> réunion du Comité permanent (StC53) a évalué la mise en œuvre du mécanisme d</w:t>
      </w:r>
      <w:r w:rsidR="00DB6466" w:rsidRPr="00B160C0">
        <w:rPr>
          <w:lang w:val="fr-FR"/>
        </w:rPr>
        <w:t>’</w:t>
      </w:r>
      <w:r w:rsidRPr="00B160C0">
        <w:rPr>
          <w:lang w:val="fr-FR"/>
        </w:rPr>
        <w:t>examen et a recommandé les prochaines étapes en préparation de la COP14</w:t>
      </w:r>
      <w:r w:rsidRPr="00B160C0">
        <w:rPr>
          <w:rStyle w:val="FootnoteReference"/>
          <w:lang w:val="fr-FR"/>
        </w:rPr>
        <w:footnoteReference w:id="4"/>
      </w:r>
      <w:r w:rsidR="00DB6466" w:rsidRPr="00B160C0">
        <w:rPr>
          <w:lang w:val="fr-FR"/>
        </w:rPr>
        <w:t>.</w:t>
      </w:r>
      <w:r w:rsidRPr="00B160C0">
        <w:rPr>
          <w:lang w:val="fr-FR"/>
        </w:rPr>
        <w:t xml:space="preserve"> </w:t>
      </w:r>
    </w:p>
    <w:p w14:paraId="7B9629B6" w14:textId="77A5997C" w:rsidR="002C418C" w:rsidRPr="00B160C0" w:rsidRDefault="002C418C" w:rsidP="00975F61">
      <w:pPr>
        <w:pStyle w:val="Firstnumbering"/>
        <w:numPr>
          <w:ilvl w:val="0"/>
          <w:numId w:val="0"/>
        </w:numPr>
        <w:ind w:left="567" w:hanging="567"/>
        <w:rPr>
          <w:lang w:val="fr-FR"/>
        </w:rPr>
      </w:pPr>
    </w:p>
    <w:p w14:paraId="3CAC0B7D" w14:textId="1039D856" w:rsidR="00485F05" w:rsidRPr="00B160C0" w:rsidRDefault="11845599" w:rsidP="00975F61">
      <w:pPr>
        <w:pStyle w:val="Firstnumbering"/>
        <w:ind w:left="567" w:hanging="567"/>
        <w:rPr>
          <w:lang w:val="fr-FR"/>
        </w:rPr>
      </w:pPr>
      <w:r w:rsidRPr="00B160C0">
        <w:rPr>
          <w:lang w:val="fr-FR"/>
        </w:rPr>
        <w:lastRenderedPageBreak/>
        <w:t>Depuis l</w:t>
      </w:r>
      <w:r w:rsidR="00DB6466" w:rsidRPr="00B160C0">
        <w:rPr>
          <w:lang w:val="fr-FR"/>
        </w:rPr>
        <w:t>’</w:t>
      </w:r>
      <w:r w:rsidRPr="00B160C0">
        <w:rPr>
          <w:lang w:val="fr-FR"/>
        </w:rPr>
        <w:t xml:space="preserve">adoption du modèle « </w:t>
      </w:r>
      <w:hyperlink r:id="rId12" w:history="1">
        <w:r w:rsidRPr="00B160C0">
          <w:rPr>
            <w:rStyle w:val="Hyperlink"/>
            <w:lang w:val="fr-FR"/>
          </w:rPr>
          <w:t>Modèle pour la communication d</w:t>
        </w:r>
        <w:r w:rsidR="00DB6466" w:rsidRPr="00B160C0">
          <w:rPr>
            <w:rStyle w:val="Hyperlink"/>
            <w:lang w:val="fr-FR"/>
          </w:rPr>
          <w:t>’</w:t>
        </w:r>
        <w:r w:rsidRPr="00B160C0">
          <w:rPr>
            <w:rStyle w:val="Hyperlink"/>
            <w:lang w:val="fr-FR"/>
          </w:rPr>
          <w:t>éventuelles questions de mise en œuvre »</w:t>
        </w:r>
      </w:hyperlink>
      <w:r w:rsidRPr="00B160C0">
        <w:rPr>
          <w:rStyle w:val="FootnoteReference"/>
          <w:lang w:val="fr-FR"/>
        </w:rPr>
        <w:footnoteReference w:id="5"/>
      </w:r>
      <w:r w:rsidRPr="00B160C0">
        <w:rPr>
          <w:lang w:val="fr-FR"/>
        </w:rPr>
        <w:t xml:space="preserve"> approuvé lors de la 48</w:t>
      </w:r>
      <w:r w:rsidRPr="00B160C0">
        <w:rPr>
          <w:vertAlign w:val="superscript"/>
          <w:lang w:val="fr-FR"/>
        </w:rPr>
        <w:t>e</w:t>
      </w:r>
      <w:r w:rsidR="00DB6466" w:rsidRPr="00B160C0">
        <w:rPr>
          <w:lang w:val="fr-FR"/>
        </w:rPr>
        <w:t> </w:t>
      </w:r>
      <w:r w:rsidRPr="00B160C0">
        <w:rPr>
          <w:lang w:val="fr-FR"/>
        </w:rPr>
        <w:t>réunion du Comité permanent (StC48) et sa mise à disposition sur le site internet de la CMS au quatrième trimestre</w:t>
      </w:r>
      <w:r w:rsidR="00DB6466" w:rsidRPr="00B160C0">
        <w:rPr>
          <w:lang w:val="fr-FR"/>
        </w:rPr>
        <w:t> </w:t>
      </w:r>
      <w:r w:rsidRPr="00B160C0">
        <w:rPr>
          <w:lang w:val="fr-FR"/>
        </w:rPr>
        <w:t>2019, le Secrétariat a reçu trois communications relatives à d</w:t>
      </w:r>
      <w:r w:rsidR="00DB6466" w:rsidRPr="00B160C0">
        <w:rPr>
          <w:lang w:val="fr-FR"/>
        </w:rPr>
        <w:t>’</w:t>
      </w:r>
      <w:r w:rsidRPr="00B160C0">
        <w:rPr>
          <w:lang w:val="fr-FR"/>
        </w:rPr>
        <w:t>éventuelles questions de mise en œuvre. Une communication a été jugée recevable, une autre fait actuellement l</w:t>
      </w:r>
      <w:r w:rsidR="00DB6466" w:rsidRPr="00B160C0">
        <w:rPr>
          <w:lang w:val="fr-FR"/>
        </w:rPr>
        <w:t>’</w:t>
      </w:r>
      <w:r w:rsidRPr="00B160C0">
        <w:rPr>
          <w:lang w:val="fr-FR"/>
        </w:rPr>
        <w:t>objet d</w:t>
      </w:r>
      <w:r w:rsidR="00DB6466" w:rsidRPr="00B160C0">
        <w:rPr>
          <w:lang w:val="fr-FR"/>
        </w:rPr>
        <w:t>’</w:t>
      </w:r>
      <w:r w:rsidRPr="00B160C0">
        <w:rPr>
          <w:lang w:val="fr-FR"/>
        </w:rPr>
        <w:t>un examen quant à sa recevabilité, et la troisième n</w:t>
      </w:r>
      <w:r w:rsidR="00DB6466" w:rsidRPr="00B160C0">
        <w:rPr>
          <w:lang w:val="fr-FR"/>
        </w:rPr>
        <w:t>’</w:t>
      </w:r>
      <w:r w:rsidRPr="00B160C0">
        <w:rPr>
          <w:lang w:val="fr-FR"/>
        </w:rPr>
        <w:t>a pas été jugée recevable, le Secrétariat n</w:t>
      </w:r>
      <w:r w:rsidR="00DB6466" w:rsidRPr="00B160C0">
        <w:rPr>
          <w:lang w:val="fr-FR"/>
        </w:rPr>
        <w:t>’</w:t>
      </w:r>
      <w:r w:rsidRPr="00B160C0">
        <w:rPr>
          <w:lang w:val="fr-FR"/>
        </w:rPr>
        <w:t xml:space="preserve">ayant pas trouvé de preuves suffisantes pour </w:t>
      </w:r>
      <w:r w:rsidRPr="00B160C0">
        <w:rPr>
          <w:color w:val="000000" w:themeColor="text1"/>
          <w:lang w:val="fr-FR"/>
        </w:rPr>
        <w:t>l</w:t>
      </w:r>
      <w:r w:rsidR="00DB6466" w:rsidRPr="00B160C0">
        <w:rPr>
          <w:color w:val="000000" w:themeColor="text1"/>
          <w:lang w:val="fr-FR"/>
        </w:rPr>
        <w:t>’</w:t>
      </w:r>
      <w:r w:rsidRPr="00B160C0">
        <w:rPr>
          <w:color w:val="000000" w:themeColor="text1"/>
          <w:lang w:val="fr-FR"/>
        </w:rPr>
        <w:t>étayer.</w:t>
      </w:r>
    </w:p>
    <w:p w14:paraId="5A5B11D9" w14:textId="77777777" w:rsidR="00DB6466" w:rsidRPr="00B160C0" w:rsidRDefault="00DB6466" w:rsidP="00DB6466">
      <w:pPr>
        <w:pStyle w:val="Firstnumbering"/>
        <w:numPr>
          <w:ilvl w:val="0"/>
          <w:numId w:val="0"/>
        </w:numPr>
        <w:rPr>
          <w:lang w:val="fr-FR"/>
        </w:rPr>
      </w:pPr>
    </w:p>
    <w:p w14:paraId="50B9CC18" w14:textId="6026D11F" w:rsidR="009D5B70" w:rsidRPr="00B160C0" w:rsidRDefault="4025EA12" w:rsidP="00975F61">
      <w:pPr>
        <w:pStyle w:val="Firstnumbering"/>
        <w:ind w:left="567" w:hanging="567"/>
        <w:rPr>
          <w:lang w:val="fr-FR"/>
        </w:rPr>
      </w:pPr>
      <w:r w:rsidRPr="00B160C0">
        <w:rPr>
          <w:lang w:val="fr-FR"/>
        </w:rPr>
        <w:t>La communication recevable pour la procédure d</w:t>
      </w:r>
      <w:r w:rsidR="00DB6466" w:rsidRPr="00B160C0">
        <w:rPr>
          <w:lang w:val="fr-FR"/>
        </w:rPr>
        <w:t>’</w:t>
      </w:r>
      <w:r w:rsidRPr="00B160C0">
        <w:rPr>
          <w:lang w:val="fr-FR"/>
        </w:rPr>
        <w:t>examen, désignée Dossier nº</w:t>
      </w:r>
      <w:r w:rsidR="00DB6466" w:rsidRPr="00B160C0">
        <w:rPr>
          <w:lang w:val="fr-FR"/>
        </w:rPr>
        <w:t> </w:t>
      </w:r>
      <w:r w:rsidRPr="00B160C0">
        <w:rPr>
          <w:lang w:val="fr-FR"/>
        </w:rPr>
        <w:t>2021/01, concerne l</w:t>
      </w:r>
      <w:r w:rsidR="00DB6466" w:rsidRPr="00B160C0">
        <w:rPr>
          <w:lang w:val="fr-FR"/>
        </w:rPr>
        <w:t>’</w:t>
      </w:r>
      <w:r w:rsidRPr="00B160C0">
        <w:rPr>
          <w:lang w:val="fr-FR"/>
        </w:rPr>
        <w:t>avancée d</w:t>
      </w:r>
      <w:r w:rsidR="00DB6466" w:rsidRPr="00B160C0">
        <w:rPr>
          <w:lang w:val="fr-FR"/>
        </w:rPr>
        <w:t>’</w:t>
      </w:r>
      <w:r w:rsidRPr="00B160C0">
        <w:rPr>
          <w:lang w:val="fr-FR"/>
        </w:rPr>
        <w:t xml:space="preserve">un projet dans le paysage protégé de </w:t>
      </w:r>
      <w:proofErr w:type="spellStart"/>
      <w:r w:rsidRPr="00B160C0">
        <w:rPr>
          <w:lang w:val="fr-FR"/>
        </w:rPr>
        <w:t>Vjosa</w:t>
      </w:r>
      <w:proofErr w:type="spellEnd"/>
      <w:r w:rsidRPr="00B160C0">
        <w:rPr>
          <w:lang w:val="fr-FR"/>
        </w:rPr>
        <w:t>-Narta, impliquant l</w:t>
      </w:r>
      <w:r w:rsidR="00DB6466" w:rsidRPr="00B160C0">
        <w:rPr>
          <w:lang w:val="fr-FR"/>
        </w:rPr>
        <w:t>’</w:t>
      </w:r>
      <w:r w:rsidRPr="00B160C0">
        <w:rPr>
          <w:lang w:val="fr-FR"/>
        </w:rPr>
        <w:t>Albanie en tant que Partie concernée. De plus amples détails sur cette question figurent à l</w:t>
      </w:r>
      <w:r w:rsidR="00DB6466" w:rsidRPr="00B160C0">
        <w:rPr>
          <w:lang w:val="fr-FR"/>
        </w:rPr>
        <w:t>’</w:t>
      </w:r>
      <w:r w:rsidRPr="00B160C0">
        <w:rPr>
          <w:lang w:val="fr-FR"/>
        </w:rPr>
        <w:t xml:space="preserve">annexe du document </w:t>
      </w:r>
      <w:hyperlink r:id="rId13">
        <w:r w:rsidRPr="00B160C0">
          <w:rPr>
            <w:rStyle w:val="Hyperlink"/>
            <w:lang w:val="fr-FR"/>
          </w:rPr>
          <w:t>UNEP/CMS/StC53/Doc.16</w:t>
        </w:r>
      </w:hyperlink>
      <w:r w:rsidRPr="00B160C0">
        <w:rPr>
          <w:lang w:val="fr-FR"/>
        </w:rPr>
        <w:t>. Le Secrétariat a également informé le Comité permanent qu</w:t>
      </w:r>
      <w:r w:rsidR="00DB6466" w:rsidRPr="00B160C0">
        <w:rPr>
          <w:lang w:val="fr-FR"/>
        </w:rPr>
        <w:t>’</w:t>
      </w:r>
      <w:r w:rsidRPr="00B160C0">
        <w:rPr>
          <w:lang w:val="fr-FR"/>
        </w:rPr>
        <w:t>une mission conjointe de collecte d</w:t>
      </w:r>
      <w:r w:rsidR="00DB6466" w:rsidRPr="00B160C0">
        <w:rPr>
          <w:lang w:val="fr-FR"/>
        </w:rPr>
        <w:t>’</w:t>
      </w:r>
      <w:r w:rsidRPr="00B160C0">
        <w:rPr>
          <w:lang w:val="fr-FR"/>
        </w:rPr>
        <w:t>informations était menée sur place avec les secrétariats de la Convention de Berne et de l</w:t>
      </w:r>
      <w:r w:rsidR="00DB6466" w:rsidRPr="00B160C0">
        <w:rPr>
          <w:lang w:val="fr-FR"/>
        </w:rPr>
        <w:t>’</w:t>
      </w:r>
      <w:r w:rsidRPr="00B160C0">
        <w:rPr>
          <w:lang w:val="fr-FR"/>
        </w:rPr>
        <w:t>AEWA. Le Secrétariat de la CMS a rejoint la mission dans le but de recueillir des informations supplémentaires afin de pouvoir évaluer la question en connaissance de cause, à savoir</w:t>
      </w:r>
      <w:r w:rsidR="00DB6466" w:rsidRPr="00B160C0">
        <w:rPr>
          <w:lang w:val="fr-FR"/>
        </w:rPr>
        <w:t>,</w:t>
      </w:r>
      <w:r w:rsidRPr="00B160C0">
        <w:rPr>
          <w:lang w:val="fr-FR"/>
        </w:rPr>
        <w:t xml:space="preserve"> si celle-ci peut être examinée dans un délai raisonnable, si nécessaire, avec l</w:t>
      </w:r>
      <w:r w:rsidR="00DB6466" w:rsidRPr="00B160C0">
        <w:rPr>
          <w:lang w:val="fr-FR"/>
        </w:rPr>
        <w:t>’</w:t>
      </w:r>
      <w:r w:rsidRPr="00B160C0">
        <w:rPr>
          <w:lang w:val="fr-FR"/>
        </w:rPr>
        <w:t>aide du Secrétariat, ou si elle aurait dû être portée à l</w:t>
      </w:r>
      <w:r w:rsidR="00DB6466" w:rsidRPr="00B160C0">
        <w:rPr>
          <w:lang w:val="fr-FR"/>
        </w:rPr>
        <w:t>’</w:t>
      </w:r>
      <w:r w:rsidRPr="00B160C0">
        <w:rPr>
          <w:lang w:val="fr-FR"/>
        </w:rPr>
        <w:t>attention du Comité permanent. Suite à cela, le Secrétariat a transmis en septembre</w:t>
      </w:r>
      <w:r w:rsidR="00DB6466" w:rsidRPr="00B160C0">
        <w:rPr>
          <w:lang w:val="fr-FR"/>
        </w:rPr>
        <w:t> </w:t>
      </w:r>
      <w:r w:rsidRPr="00B160C0">
        <w:rPr>
          <w:lang w:val="fr-FR"/>
        </w:rPr>
        <w:t>2023 un rapport de mission conjointe au Gouvernement albanais, accompagné d</w:t>
      </w:r>
      <w:r w:rsidR="00DB6466" w:rsidRPr="00B160C0">
        <w:rPr>
          <w:lang w:val="fr-FR"/>
        </w:rPr>
        <w:t>’</w:t>
      </w:r>
      <w:r w:rsidRPr="00B160C0">
        <w:rPr>
          <w:lang w:val="fr-FR"/>
        </w:rPr>
        <w:t>une demande d</w:t>
      </w:r>
      <w:r w:rsidR="00DB6466" w:rsidRPr="00B160C0">
        <w:rPr>
          <w:lang w:val="fr-FR"/>
        </w:rPr>
        <w:t>’</w:t>
      </w:r>
      <w:r w:rsidRPr="00B160C0">
        <w:rPr>
          <w:lang w:val="fr-FR"/>
        </w:rPr>
        <w:t>informations relatives à ses projets afin de résoudre les questions restantes, pour s</w:t>
      </w:r>
      <w:r w:rsidR="00DB6466" w:rsidRPr="00B160C0">
        <w:rPr>
          <w:lang w:val="fr-FR"/>
        </w:rPr>
        <w:t>’</w:t>
      </w:r>
      <w:r w:rsidRPr="00B160C0">
        <w:rPr>
          <w:lang w:val="fr-FR"/>
        </w:rPr>
        <w:t>assurer du respect du paragraphe</w:t>
      </w:r>
      <w:r w:rsidR="00DB6466" w:rsidRPr="00B160C0">
        <w:rPr>
          <w:lang w:val="fr-FR"/>
        </w:rPr>
        <w:t> </w:t>
      </w:r>
      <w:r w:rsidRPr="00B160C0">
        <w:rPr>
          <w:lang w:val="fr-FR"/>
        </w:rPr>
        <w:t>4 de l</w:t>
      </w:r>
      <w:r w:rsidR="00DB6466" w:rsidRPr="00B160C0">
        <w:rPr>
          <w:lang w:val="fr-FR"/>
        </w:rPr>
        <w:t>’</w:t>
      </w:r>
      <w:r w:rsidRPr="00B160C0">
        <w:rPr>
          <w:lang w:val="fr-FR"/>
        </w:rPr>
        <w:t>article</w:t>
      </w:r>
      <w:r w:rsidR="00DB6466" w:rsidRPr="00B160C0">
        <w:rPr>
          <w:lang w:val="fr-FR"/>
        </w:rPr>
        <w:t> </w:t>
      </w:r>
      <w:r w:rsidRPr="00B160C0">
        <w:rPr>
          <w:lang w:val="fr-FR"/>
        </w:rPr>
        <w:t xml:space="preserve">III de la Convention. </w:t>
      </w:r>
    </w:p>
    <w:p w14:paraId="653A7BD6" w14:textId="77777777" w:rsidR="007630A5" w:rsidRPr="00B160C0" w:rsidRDefault="007630A5" w:rsidP="00975F61">
      <w:pPr>
        <w:pStyle w:val="Firstnumbering"/>
        <w:numPr>
          <w:ilvl w:val="0"/>
          <w:numId w:val="0"/>
        </w:numPr>
        <w:ind w:left="567" w:hanging="567"/>
        <w:rPr>
          <w:lang w:val="fr-FR"/>
        </w:rPr>
      </w:pPr>
    </w:p>
    <w:p w14:paraId="0BDB487C" w14:textId="062A43F8" w:rsidR="00E252DC" w:rsidRPr="00B160C0" w:rsidRDefault="00D151F9" w:rsidP="00975F61">
      <w:pPr>
        <w:pStyle w:val="Firstnumbering"/>
        <w:ind w:left="567" w:hanging="567"/>
        <w:rPr>
          <w:lang w:val="fr-FR"/>
        </w:rPr>
      </w:pPr>
      <w:r w:rsidRPr="00B160C0">
        <w:rPr>
          <w:lang w:val="fr-FR"/>
        </w:rPr>
        <w:t xml:space="preserve">Conformément à la </w:t>
      </w:r>
      <w:r w:rsidR="007B128F">
        <w:rPr>
          <w:lang w:val="fr-FR"/>
        </w:rPr>
        <w:t>R</w:t>
      </w:r>
      <w:r w:rsidRPr="00B160C0">
        <w:rPr>
          <w:lang w:val="fr-FR"/>
        </w:rPr>
        <w:t>ésolution</w:t>
      </w:r>
      <w:r w:rsidR="00DB6466" w:rsidRPr="00B160C0">
        <w:rPr>
          <w:lang w:val="fr-FR"/>
        </w:rPr>
        <w:t> </w:t>
      </w:r>
      <w:r w:rsidRPr="00B160C0">
        <w:rPr>
          <w:lang w:val="fr-FR"/>
        </w:rPr>
        <w:t>12.9, le Secrétariat a recensé les points à améliorer dans la mise en œuvre du mécanisme d</w:t>
      </w:r>
      <w:r w:rsidR="00DB6466" w:rsidRPr="00B160C0">
        <w:rPr>
          <w:lang w:val="fr-FR"/>
        </w:rPr>
        <w:t>’</w:t>
      </w:r>
      <w:r w:rsidRPr="00B160C0">
        <w:rPr>
          <w:lang w:val="fr-FR"/>
        </w:rPr>
        <w:t>examen et en a fait part à la StC53, notamment par la révision de la «</w:t>
      </w:r>
      <w:r w:rsidR="00DB6466" w:rsidRPr="00B160C0">
        <w:rPr>
          <w:lang w:val="fr-FR"/>
        </w:rPr>
        <w:t> </w:t>
      </w:r>
      <w:r w:rsidRPr="00B160C0">
        <w:rPr>
          <w:lang w:val="fr-FR"/>
        </w:rPr>
        <w:t>question de mise en œuvre</w:t>
      </w:r>
      <w:r w:rsidR="00DB6466" w:rsidRPr="00B160C0">
        <w:rPr>
          <w:lang w:val="fr-FR"/>
        </w:rPr>
        <w:t> </w:t>
      </w:r>
      <w:r w:rsidRPr="00B160C0">
        <w:rPr>
          <w:lang w:val="fr-FR"/>
        </w:rPr>
        <w:t>» initiale déposée sous le nom Dossier</w:t>
      </w:r>
      <w:r w:rsidR="00DB6466" w:rsidRPr="00B160C0">
        <w:rPr>
          <w:lang w:val="fr-FR"/>
        </w:rPr>
        <w:t> </w:t>
      </w:r>
      <w:r w:rsidRPr="00B160C0">
        <w:rPr>
          <w:lang w:val="fr-FR"/>
        </w:rPr>
        <w:t>nº</w:t>
      </w:r>
      <w:r w:rsidR="00DB6466" w:rsidRPr="00B160C0">
        <w:rPr>
          <w:lang w:val="fr-FR"/>
        </w:rPr>
        <w:t> </w:t>
      </w:r>
      <w:r w:rsidRPr="00B160C0">
        <w:rPr>
          <w:lang w:val="fr-FR"/>
        </w:rPr>
        <w:t>2021/01. Les points à améliorer concernent notamment la publication d</w:t>
      </w:r>
      <w:r w:rsidR="00DB6466" w:rsidRPr="00B160C0">
        <w:rPr>
          <w:lang w:val="fr-FR"/>
        </w:rPr>
        <w:t>’</w:t>
      </w:r>
      <w:r w:rsidRPr="00B160C0">
        <w:rPr>
          <w:lang w:val="fr-FR"/>
        </w:rPr>
        <w:t>informations et de rapports, la création d</w:t>
      </w:r>
      <w:r w:rsidR="00DB6466" w:rsidRPr="00B160C0">
        <w:rPr>
          <w:lang w:val="fr-FR"/>
        </w:rPr>
        <w:t>’</w:t>
      </w:r>
      <w:r w:rsidRPr="00B160C0">
        <w:rPr>
          <w:lang w:val="fr-FR"/>
        </w:rPr>
        <w:t>un registre en ligne pour les dossiers d</w:t>
      </w:r>
      <w:r w:rsidR="00DB6466" w:rsidRPr="00B160C0">
        <w:rPr>
          <w:lang w:val="fr-FR"/>
        </w:rPr>
        <w:t>’</w:t>
      </w:r>
      <w:r w:rsidRPr="00B160C0">
        <w:rPr>
          <w:lang w:val="fr-FR"/>
        </w:rPr>
        <w:t>examen, les missions de collecte d</w:t>
      </w:r>
      <w:r w:rsidR="00DB6466" w:rsidRPr="00B160C0">
        <w:rPr>
          <w:lang w:val="fr-FR"/>
        </w:rPr>
        <w:t>’</w:t>
      </w:r>
      <w:r w:rsidRPr="00B160C0">
        <w:rPr>
          <w:lang w:val="fr-FR"/>
        </w:rPr>
        <w:t>informations, l</w:t>
      </w:r>
      <w:r w:rsidR="00DB6466" w:rsidRPr="00B160C0">
        <w:rPr>
          <w:lang w:val="fr-FR"/>
        </w:rPr>
        <w:t>’</w:t>
      </w:r>
      <w:r w:rsidRPr="00B160C0">
        <w:rPr>
          <w:lang w:val="fr-FR"/>
        </w:rPr>
        <w:t>appui apporté par les experts, la collaboration avec d</w:t>
      </w:r>
      <w:r w:rsidR="00DB6466" w:rsidRPr="00B160C0">
        <w:rPr>
          <w:lang w:val="fr-FR"/>
        </w:rPr>
        <w:t>’</w:t>
      </w:r>
      <w:r w:rsidRPr="00B160C0">
        <w:rPr>
          <w:lang w:val="fr-FR"/>
        </w:rPr>
        <w:t>autres accords multilatéraux sur l</w:t>
      </w:r>
      <w:r w:rsidR="00DB6466" w:rsidRPr="00B160C0">
        <w:rPr>
          <w:lang w:val="fr-FR"/>
        </w:rPr>
        <w:t>’</w:t>
      </w:r>
      <w:r w:rsidRPr="00B160C0">
        <w:rPr>
          <w:lang w:val="fr-FR"/>
        </w:rPr>
        <w:t>environnement (AME), la participation des Parties concernées tout au long du processus et la clôture des dossiers.</w:t>
      </w:r>
    </w:p>
    <w:p w14:paraId="5E1A0898" w14:textId="76787B29" w:rsidR="00BF27DF" w:rsidRPr="00B160C0" w:rsidRDefault="00BF27DF" w:rsidP="00975F61">
      <w:pPr>
        <w:pStyle w:val="Firstnumbering"/>
        <w:numPr>
          <w:ilvl w:val="0"/>
          <w:numId w:val="0"/>
        </w:numPr>
        <w:ind w:left="567" w:hanging="567"/>
        <w:rPr>
          <w:lang w:val="fr-FR"/>
        </w:rPr>
      </w:pPr>
    </w:p>
    <w:p w14:paraId="25561FB2" w14:textId="5FDE8574" w:rsidR="00732DEF" w:rsidRPr="00B160C0" w:rsidRDefault="24EE0056" w:rsidP="00975F61">
      <w:pPr>
        <w:pStyle w:val="Firstnumbering"/>
        <w:ind w:left="567" w:hanging="567"/>
        <w:rPr>
          <w:lang w:val="fr-FR"/>
        </w:rPr>
      </w:pPr>
      <w:r w:rsidRPr="00B160C0">
        <w:rPr>
          <w:lang w:val="fr-FR"/>
        </w:rPr>
        <w:t>Lors de la</w:t>
      </w:r>
      <w:r w:rsidRPr="00B160C0">
        <w:rPr>
          <w:vertAlign w:val="superscript"/>
          <w:lang w:val="fr-FR"/>
        </w:rPr>
        <w:t xml:space="preserve"> </w:t>
      </w:r>
      <w:r w:rsidRPr="00B160C0">
        <w:rPr>
          <w:lang w:val="fr-FR"/>
        </w:rPr>
        <w:t>StC53, le Secrétariat a proposé l</w:t>
      </w:r>
      <w:r w:rsidR="00DB6466" w:rsidRPr="00B160C0">
        <w:rPr>
          <w:lang w:val="fr-FR"/>
        </w:rPr>
        <w:t>’</w:t>
      </w:r>
      <w:r w:rsidRPr="00B160C0">
        <w:rPr>
          <w:lang w:val="fr-FR"/>
        </w:rPr>
        <w:t>élaboration de directives opérationnelles pour clarifier le traitement des dossiers du mécanisme d</w:t>
      </w:r>
      <w:r w:rsidR="00DB6466" w:rsidRPr="00B160C0">
        <w:rPr>
          <w:lang w:val="fr-FR"/>
        </w:rPr>
        <w:t>’</w:t>
      </w:r>
      <w:r w:rsidRPr="00B160C0">
        <w:rPr>
          <w:lang w:val="fr-FR"/>
        </w:rPr>
        <w:t>examen et guider le Secrétariat et le Comité permanent dans ce processus. Le Comité permanent a approuvé cette proposition, formulé des suggestions supplémentaires et demandé au Secrétariat d</w:t>
      </w:r>
      <w:r w:rsidR="00DB6466" w:rsidRPr="00B160C0">
        <w:rPr>
          <w:lang w:val="fr-FR"/>
        </w:rPr>
        <w:t>’</w:t>
      </w:r>
      <w:r w:rsidRPr="00B160C0">
        <w:rPr>
          <w:lang w:val="fr-FR"/>
        </w:rPr>
        <w:t>être consulté sur les grandes lignes avant la rédaction des directives</w:t>
      </w:r>
      <w:r w:rsidRPr="00B160C0">
        <w:rPr>
          <w:rStyle w:val="FootnoteReference"/>
          <w:lang w:val="fr-FR"/>
        </w:rPr>
        <w:footnoteReference w:id="6"/>
      </w:r>
      <w:r w:rsidR="00DB6466" w:rsidRPr="00B160C0">
        <w:rPr>
          <w:lang w:val="fr-FR"/>
        </w:rPr>
        <w:t>.</w:t>
      </w:r>
    </w:p>
    <w:p w14:paraId="28197DE4" w14:textId="77777777" w:rsidR="00075A2E" w:rsidRPr="00B160C0" w:rsidRDefault="00075A2E" w:rsidP="00975F61">
      <w:pPr>
        <w:pStyle w:val="Firstnumbering"/>
        <w:numPr>
          <w:ilvl w:val="0"/>
          <w:numId w:val="0"/>
        </w:numPr>
        <w:ind w:left="567" w:hanging="567"/>
        <w:rPr>
          <w:lang w:val="fr-FR"/>
        </w:rPr>
      </w:pPr>
    </w:p>
    <w:p w14:paraId="6AB048C9" w14:textId="0E0B8246" w:rsidR="000B4065" w:rsidRPr="00B160C0" w:rsidRDefault="00B51A02" w:rsidP="00975F61">
      <w:pPr>
        <w:pStyle w:val="Firstnumbering"/>
        <w:ind w:left="567" w:hanging="567"/>
        <w:rPr>
          <w:lang w:val="fr-FR"/>
        </w:rPr>
      </w:pPr>
      <w:r w:rsidRPr="00B160C0">
        <w:rPr>
          <w:lang w:val="fr-FR"/>
        </w:rPr>
        <w:t>Suite à un examen des mécanismes de conformité en place dans le cadre d</w:t>
      </w:r>
      <w:r w:rsidR="00DB6466" w:rsidRPr="00B160C0">
        <w:rPr>
          <w:lang w:val="fr-FR"/>
        </w:rPr>
        <w:t>’</w:t>
      </w:r>
      <w:r w:rsidRPr="00B160C0">
        <w:rPr>
          <w:lang w:val="fr-FR"/>
        </w:rPr>
        <w:t>autres AME et compte tenu des discussions qui ont eu lieu lors de la StC53, le Secrétariat a lancé une consultation en ligne avec les membres du Comité permanent le 26</w:t>
      </w:r>
      <w:r w:rsidR="00DB6466" w:rsidRPr="00B160C0">
        <w:rPr>
          <w:lang w:val="fr-FR"/>
        </w:rPr>
        <w:t> </w:t>
      </w:r>
      <w:r w:rsidRPr="00B160C0">
        <w:rPr>
          <w:lang w:val="fr-FR"/>
        </w:rPr>
        <w:t>juillet</w:t>
      </w:r>
      <w:r w:rsidR="00DB6466" w:rsidRPr="00B160C0">
        <w:rPr>
          <w:lang w:val="fr-FR"/>
        </w:rPr>
        <w:t> </w:t>
      </w:r>
      <w:r w:rsidRPr="00B160C0">
        <w:rPr>
          <w:lang w:val="fr-FR"/>
        </w:rPr>
        <w:t>2023 grâce à un financement du Gouvernement suisse. Le Secrétariat a partagé une ébauche des directives opérationnelles et invité les membres du Comité permanent à apporter leurs contributions avant de procéder à la rédaction du document. Le projet de directives figure à l</w:t>
      </w:r>
      <w:r w:rsidR="00DB6466" w:rsidRPr="00B160C0">
        <w:rPr>
          <w:lang w:val="fr-FR"/>
        </w:rPr>
        <w:t>’</w:t>
      </w:r>
      <w:r w:rsidRPr="00B160C0">
        <w:rPr>
          <w:lang w:val="fr-FR"/>
        </w:rPr>
        <w:t>annexe</w:t>
      </w:r>
      <w:r w:rsidR="00DB6466" w:rsidRPr="00B160C0">
        <w:rPr>
          <w:lang w:val="fr-FR"/>
        </w:rPr>
        <w:t> </w:t>
      </w:r>
      <w:r w:rsidRPr="00B160C0">
        <w:rPr>
          <w:lang w:val="fr-FR"/>
        </w:rPr>
        <w:t>1 du présent document.</w:t>
      </w:r>
    </w:p>
    <w:p w14:paraId="29804896" w14:textId="77777777" w:rsidR="00E866DF" w:rsidRPr="00B160C0" w:rsidRDefault="00E866DF" w:rsidP="00975F61">
      <w:pPr>
        <w:pStyle w:val="Firstnumbering"/>
        <w:numPr>
          <w:ilvl w:val="0"/>
          <w:numId w:val="0"/>
        </w:numPr>
        <w:ind w:left="567" w:hanging="567"/>
        <w:rPr>
          <w:lang w:val="fr-FR"/>
        </w:rPr>
      </w:pPr>
    </w:p>
    <w:p w14:paraId="1AAC8AE4" w14:textId="2BD8C6A9" w:rsidR="00DB6466" w:rsidRPr="007B128F" w:rsidRDefault="10E9E565" w:rsidP="007B128F">
      <w:pPr>
        <w:pStyle w:val="Firstnumbering"/>
        <w:ind w:left="567" w:hanging="567"/>
        <w:rPr>
          <w:lang w:val="fr-FR"/>
        </w:rPr>
      </w:pPr>
      <w:r w:rsidRPr="00B160C0">
        <w:rPr>
          <w:lang w:val="fr-FR"/>
        </w:rPr>
        <w:t>Conformément à la décision 13.20 g), le Secrétariat a participé aux consultations et aux négociations sur le Cadre mondial de la biodiversité pour l</w:t>
      </w:r>
      <w:r w:rsidR="00DB6466" w:rsidRPr="00B160C0">
        <w:rPr>
          <w:lang w:val="fr-FR"/>
        </w:rPr>
        <w:t>’</w:t>
      </w:r>
      <w:r w:rsidRPr="00B160C0">
        <w:rPr>
          <w:lang w:val="fr-FR"/>
        </w:rPr>
        <w:t>après-2020. Ces consultations ont porté sur des aspects liés à la planification, au suivi, à l</w:t>
      </w:r>
      <w:r w:rsidR="00DB6466" w:rsidRPr="00B160C0">
        <w:rPr>
          <w:lang w:val="fr-FR"/>
        </w:rPr>
        <w:t>’</w:t>
      </w:r>
      <w:r w:rsidRPr="00B160C0">
        <w:rPr>
          <w:lang w:val="fr-FR"/>
        </w:rPr>
        <w:t>établissement de rapports et à l</w:t>
      </w:r>
      <w:r w:rsidR="00DB6466" w:rsidRPr="00B160C0">
        <w:rPr>
          <w:lang w:val="fr-FR"/>
        </w:rPr>
        <w:t>’</w:t>
      </w:r>
      <w:r w:rsidRPr="00B160C0">
        <w:rPr>
          <w:lang w:val="fr-FR"/>
        </w:rPr>
        <w:t>examen du Cadre mondial de la biodiversité pour l</w:t>
      </w:r>
      <w:r w:rsidR="00DB6466" w:rsidRPr="00B160C0">
        <w:rPr>
          <w:lang w:val="fr-FR"/>
        </w:rPr>
        <w:t>’</w:t>
      </w:r>
      <w:r w:rsidRPr="00B160C0">
        <w:rPr>
          <w:lang w:val="fr-FR"/>
        </w:rPr>
        <w:t>après-2020 dans le cadre du mécanisme d</w:t>
      </w:r>
      <w:r w:rsidR="00DB6466" w:rsidRPr="00B160C0">
        <w:rPr>
          <w:lang w:val="fr-FR"/>
        </w:rPr>
        <w:t>’</w:t>
      </w:r>
      <w:r w:rsidRPr="00B160C0">
        <w:rPr>
          <w:lang w:val="fr-FR"/>
        </w:rPr>
        <w:t xml:space="preserve">examen de la CMS. Le compte rendu détaillé de la participation </w:t>
      </w:r>
      <w:r w:rsidRPr="00B160C0">
        <w:rPr>
          <w:lang w:val="fr-FR"/>
        </w:rPr>
        <w:lastRenderedPageBreak/>
        <w:t>du Secrétariat à ces discussions figure dans le document « CMS Contribution to the Kunming-</w:t>
      </w:r>
      <w:proofErr w:type="spellStart"/>
      <w:r w:rsidRPr="00B160C0">
        <w:rPr>
          <w:lang w:val="fr-FR"/>
        </w:rPr>
        <w:t>Montreal</w:t>
      </w:r>
      <w:proofErr w:type="spellEnd"/>
      <w:r w:rsidRPr="00B160C0">
        <w:rPr>
          <w:lang w:val="fr-FR"/>
        </w:rPr>
        <w:t xml:space="preserve"> Global </w:t>
      </w:r>
      <w:proofErr w:type="spellStart"/>
      <w:r w:rsidRPr="00B160C0">
        <w:rPr>
          <w:lang w:val="fr-FR"/>
        </w:rPr>
        <w:t>Biodiversity</w:t>
      </w:r>
      <w:proofErr w:type="spellEnd"/>
      <w:r w:rsidRPr="00B160C0">
        <w:rPr>
          <w:lang w:val="fr-FR"/>
        </w:rPr>
        <w:t xml:space="preserve"> Framework »</w:t>
      </w:r>
      <w:r w:rsidRPr="00B160C0">
        <w:rPr>
          <w:rStyle w:val="FootnoteReference"/>
          <w:lang w:val="fr-FR"/>
        </w:rPr>
        <w:footnoteReference w:id="7"/>
      </w:r>
      <w:r w:rsidR="00DB6466" w:rsidRPr="00B160C0">
        <w:rPr>
          <w:lang w:val="fr-FR"/>
        </w:rPr>
        <w:t>.</w:t>
      </w:r>
    </w:p>
    <w:p w14:paraId="00415C8B" w14:textId="77777777" w:rsidR="00213ECD" w:rsidRPr="00B160C0" w:rsidRDefault="00213ECD" w:rsidP="00213ECD">
      <w:pPr>
        <w:pStyle w:val="Firstnumbering"/>
        <w:numPr>
          <w:ilvl w:val="0"/>
          <w:numId w:val="0"/>
        </w:numPr>
        <w:rPr>
          <w:lang w:val="fr-FR"/>
        </w:rPr>
      </w:pPr>
    </w:p>
    <w:p w14:paraId="48D5DDC0" w14:textId="25F989B8" w:rsidR="00213ECD" w:rsidRPr="00B160C0" w:rsidRDefault="00213ECD" w:rsidP="00213ECD">
      <w:pPr>
        <w:shd w:val="clear" w:color="auto" w:fill="FFFFFF" w:themeFill="background1"/>
        <w:autoSpaceDE w:val="0"/>
        <w:autoSpaceDN w:val="0"/>
        <w:adjustRightInd w:val="0"/>
        <w:contextualSpacing/>
        <w:jc w:val="both"/>
        <w:rPr>
          <w:u w:val="single"/>
          <w:lang w:val="fr-FR"/>
        </w:rPr>
      </w:pPr>
      <w:r w:rsidRPr="00B160C0">
        <w:rPr>
          <w:u w:val="single"/>
          <w:lang w:val="fr-FR"/>
        </w:rPr>
        <w:t>Progrès accomplis dans la mise en œuvre du Programme sur la législation nationale</w:t>
      </w:r>
    </w:p>
    <w:p w14:paraId="509C5289" w14:textId="77777777" w:rsidR="00213ECD" w:rsidRPr="00B160C0" w:rsidRDefault="00213ECD">
      <w:pPr>
        <w:pStyle w:val="Firstnumbering"/>
        <w:numPr>
          <w:ilvl w:val="0"/>
          <w:numId w:val="0"/>
        </w:numPr>
        <w:rPr>
          <w:lang w:val="fr-FR"/>
        </w:rPr>
      </w:pPr>
    </w:p>
    <w:p w14:paraId="4CB76466" w14:textId="4F691EFE" w:rsidR="00DF53CC" w:rsidRPr="00B160C0" w:rsidRDefault="7060FA7C" w:rsidP="00975F61">
      <w:pPr>
        <w:pStyle w:val="Firstnumbering"/>
        <w:ind w:left="567" w:hanging="567"/>
        <w:rPr>
          <w:lang w:val="fr-FR"/>
        </w:rPr>
      </w:pPr>
      <w:r w:rsidRPr="00B160C0">
        <w:rPr>
          <w:lang w:val="fr-FR"/>
        </w:rPr>
        <w:t xml:space="preserve">Conformément à la </w:t>
      </w:r>
      <w:r w:rsidR="007B128F">
        <w:rPr>
          <w:lang w:val="fr-FR"/>
        </w:rPr>
        <w:t>D</w:t>
      </w:r>
      <w:r w:rsidRPr="00B160C0">
        <w:rPr>
          <w:lang w:val="fr-FR"/>
        </w:rPr>
        <w:t>écision</w:t>
      </w:r>
      <w:r w:rsidR="00DB7957" w:rsidRPr="00B160C0">
        <w:rPr>
          <w:lang w:val="fr-FR"/>
        </w:rPr>
        <w:t> </w:t>
      </w:r>
      <w:r w:rsidRPr="00B160C0">
        <w:rPr>
          <w:lang w:val="fr-FR"/>
        </w:rPr>
        <w:t>13.20 a), le Secrétariat a révisé le questionnaire du Programme sur la législation nationale afin d</w:t>
      </w:r>
      <w:r w:rsidR="00DB6466" w:rsidRPr="00B160C0">
        <w:rPr>
          <w:lang w:val="fr-FR"/>
        </w:rPr>
        <w:t>’</w:t>
      </w:r>
      <w:r w:rsidRPr="00B160C0">
        <w:rPr>
          <w:lang w:val="fr-FR"/>
        </w:rPr>
        <w:t>y inclure des questions sur la mise en œuvre du paragraphe</w:t>
      </w:r>
      <w:r w:rsidR="00DB7957" w:rsidRPr="00B160C0">
        <w:rPr>
          <w:lang w:val="fr-FR"/>
        </w:rPr>
        <w:t> </w:t>
      </w:r>
      <w:r w:rsidRPr="00B160C0">
        <w:rPr>
          <w:lang w:val="fr-FR"/>
        </w:rPr>
        <w:t>4a) et</w:t>
      </w:r>
      <w:r w:rsidR="00DB7957" w:rsidRPr="00B160C0">
        <w:rPr>
          <w:lang w:val="fr-FR"/>
        </w:rPr>
        <w:t> </w:t>
      </w:r>
      <w:r w:rsidRPr="00B160C0">
        <w:rPr>
          <w:lang w:val="fr-FR"/>
        </w:rPr>
        <w:t>b) de l</w:t>
      </w:r>
      <w:r w:rsidR="00DB6466" w:rsidRPr="00B160C0">
        <w:rPr>
          <w:lang w:val="fr-FR"/>
        </w:rPr>
        <w:t>’</w:t>
      </w:r>
      <w:r w:rsidRPr="00B160C0">
        <w:rPr>
          <w:lang w:val="fr-FR"/>
        </w:rPr>
        <w:t>article</w:t>
      </w:r>
      <w:r w:rsidR="00DB7957" w:rsidRPr="00B160C0">
        <w:rPr>
          <w:lang w:val="fr-FR"/>
        </w:rPr>
        <w:t> </w:t>
      </w:r>
      <w:r w:rsidRPr="00B160C0">
        <w:rPr>
          <w:lang w:val="fr-FR"/>
        </w:rPr>
        <w:t>III, et l</w:t>
      </w:r>
      <w:r w:rsidR="00DB6466" w:rsidRPr="00B160C0">
        <w:rPr>
          <w:lang w:val="fr-FR"/>
        </w:rPr>
        <w:t>’</w:t>
      </w:r>
      <w:r w:rsidRPr="00B160C0">
        <w:rPr>
          <w:lang w:val="fr-FR"/>
        </w:rPr>
        <w:t>a transmis à toutes les Parties à la CMS ayant répondu au premier appel à participer au Programme en</w:t>
      </w:r>
      <w:r w:rsidR="00DB7957" w:rsidRPr="00B160C0">
        <w:rPr>
          <w:lang w:val="fr-FR"/>
        </w:rPr>
        <w:t> </w:t>
      </w:r>
      <w:r w:rsidRPr="00B160C0">
        <w:rPr>
          <w:lang w:val="fr-FR"/>
        </w:rPr>
        <w:t>2019. Le Secrétariat a lancé deux appels supplémentaires, en</w:t>
      </w:r>
      <w:r w:rsidR="00DB7957" w:rsidRPr="00B160C0">
        <w:rPr>
          <w:lang w:val="fr-FR"/>
        </w:rPr>
        <w:t> </w:t>
      </w:r>
      <w:r w:rsidRPr="00B160C0">
        <w:rPr>
          <w:lang w:val="fr-FR"/>
        </w:rPr>
        <w:t>2021 et</w:t>
      </w:r>
      <w:r w:rsidR="00DB7957" w:rsidRPr="00B160C0">
        <w:rPr>
          <w:lang w:val="fr-FR"/>
        </w:rPr>
        <w:t> </w:t>
      </w:r>
      <w:r w:rsidRPr="00B160C0">
        <w:rPr>
          <w:lang w:val="fr-FR"/>
        </w:rPr>
        <w:t>2022, pour encourager les Parties à soumettre des informations sur leur législation et les autres réglementations relatives à la mise en œuvre du paragraphe</w:t>
      </w:r>
      <w:r w:rsidR="00DB7957" w:rsidRPr="00B160C0">
        <w:rPr>
          <w:lang w:val="fr-FR"/>
        </w:rPr>
        <w:t> </w:t>
      </w:r>
      <w:r w:rsidRPr="00B160C0">
        <w:rPr>
          <w:lang w:val="fr-FR"/>
        </w:rPr>
        <w:t>4a) et</w:t>
      </w:r>
      <w:r w:rsidR="00DB7957" w:rsidRPr="00B160C0">
        <w:rPr>
          <w:lang w:val="fr-FR"/>
        </w:rPr>
        <w:t> </w:t>
      </w:r>
      <w:r w:rsidRPr="00B160C0">
        <w:rPr>
          <w:lang w:val="fr-FR"/>
        </w:rPr>
        <w:t>b) et du paragraphe</w:t>
      </w:r>
      <w:r w:rsidR="00DB7957" w:rsidRPr="00B160C0">
        <w:rPr>
          <w:lang w:val="fr-FR"/>
        </w:rPr>
        <w:t> </w:t>
      </w:r>
      <w:r w:rsidRPr="00B160C0">
        <w:rPr>
          <w:lang w:val="fr-FR"/>
        </w:rPr>
        <w:t>5 de l</w:t>
      </w:r>
      <w:r w:rsidR="00DB6466" w:rsidRPr="00B160C0">
        <w:rPr>
          <w:lang w:val="fr-FR"/>
        </w:rPr>
        <w:t>’</w:t>
      </w:r>
      <w:r w:rsidRPr="00B160C0">
        <w:rPr>
          <w:lang w:val="fr-FR"/>
        </w:rPr>
        <w:t>article</w:t>
      </w:r>
      <w:r w:rsidR="00DB7957" w:rsidRPr="00B160C0">
        <w:rPr>
          <w:lang w:val="fr-FR"/>
        </w:rPr>
        <w:t> </w:t>
      </w:r>
      <w:r w:rsidRPr="00B160C0">
        <w:rPr>
          <w:lang w:val="fr-FR"/>
        </w:rPr>
        <w:t>III (Décision</w:t>
      </w:r>
      <w:r w:rsidR="00DB7957" w:rsidRPr="00B160C0">
        <w:rPr>
          <w:lang w:val="fr-FR"/>
        </w:rPr>
        <w:t> </w:t>
      </w:r>
      <w:r w:rsidRPr="00B160C0">
        <w:rPr>
          <w:lang w:val="fr-FR"/>
        </w:rPr>
        <w:t>13.20 b). À ce jour, 58</w:t>
      </w:r>
      <w:r w:rsidR="00DB7957" w:rsidRPr="00B160C0">
        <w:rPr>
          <w:lang w:val="fr-FR"/>
        </w:rPr>
        <w:t> </w:t>
      </w:r>
      <w:r w:rsidRPr="00B160C0">
        <w:rPr>
          <w:lang w:val="fr-FR"/>
        </w:rPr>
        <w:t xml:space="preserve">Parties ont répondu au questionnaire du Secrétariat. </w:t>
      </w:r>
    </w:p>
    <w:p w14:paraId="635F3D71" w14:textId="77777777" w:rsidR="00DF53CC" w:rsidRPr="00B160C0" w:rsidRDefault="00DF53CC" w:rsidP="00975F61">
      <w:pPr>
        <w:pStyle w:val="Firstnumbering"/>
        <w:numPr>
          <w:ilvl w:val="0"/>
          <w:numId w:val="0"/>
        </w:numPr>
        <w:ind w:left="567" w:hanging="567"/>
        <w:rPr>
          <w:lang w:val="fr-FR"/>
        </w:rPr>
      </w:pPr>
    </w:p>
    <w:p w14:paraId="51FF95C5" w14:textId="3C22220F" w:rsidR="003B6C38" w:rsidRPr="00B160C0" w:rsidRDefault="5073FA83" w:rsidP="00975F61">
      <w:pPr>
        <w:pStyle w:val="Firstnumbering"/>
        <w:ind w:left="567" w:hanging="567"/>
        <w:rPr>
          <w:lang w:val="fr-FR"/>
        </w:rPr>
      </w:pPr>
      <w:r w:rsidRPr="00B160C0">
        <w:rPr>
          <w:lang w:val="fr-FR"/>
        </w:rPr>
        <w:t>Grâce au financement de la Commission européenne (CE) dans le cadre du Programme des champions des espèces migratrices et à travers les accords de coopération entre la CE et le PNUE sur les biens publics et les défis mondiaux (GPGC), le Secrétariat a effectué une analyse de la législation de toutes les Parties participant au Programme sur la législation nationale et a élaboré des profils de législation nationale individuels. Le Secrétariat a également commandé une série de documents d</w:t>
      </w:r>
      <w:r w:rsidR="00DB6466" w:rsidRPr="00B160C0">
        <w:rPr>
          <w:lang w:val="fr-FR"/>
        </w:rPr>
        <w:t>’</w:t>
      </w:r>
      <w:r w:rsidRPr="00B160C0">
        <w:rPr>
          <w:lang w:val="fr-FR"/>
        </w:rPr>
        <w:t>orientation</w:t>
      </w:r>
      <w:r w:rsidR="00DB7957" w:rsidRPr="00B160C0">
        <w:rPr>
          <w:lang w:val="fr-FR"/>
        </w:rPr>
        <w:t xml:space="preserve">, à savoir </w:t>
      </w:r>
      <w:r w:rsidRPr="00B160C0">
        <w:rPr>
          <w:lang w:val="fr-FR"/>
        </w:rPr>
        <w:t>un document explicatif sur les exceptions à l</w:t>
      </w:r>
      <w:r w:rsidR="00DB6466" w:rsidRPr="00B160C0">
        <w:rPr>
          <w:lang w:val="fr-FR"/>
        </w:rPr>
        <w:t>’</w:t>
      </w:r>
      <w:r w:rsidRPr="00B160C0">
        <w:rPr>
          <w:lang w:val="fr-FR"/>
        </w:rPr>
        <w:t>interdiction de prélèvement et un document d</w:t>
      </w:r>
      <w:r w:rsidR="00DB6466" w:rsidRPr="00B160C0">
        <w:rPr>
          <w:lang w:val="fr-FR"/>
        </w:rPr>
        <w:t>’</w:t>
      </w:r>
      <w:r w:rsidRPr="00B160C0">
        <w:rPr>
          <w:lang w:val="fr-FR"/>
        </w:rPr>
        <w:t xml:space="preserve">orientation législative sur la connectivité écologique. </w:t>
      </w:r>
    </w:p>
    <w:p w14:paraId="7A36C6E2" w14:textId="77777777" w:rsidR="003B6C38" w:rsidRPr="00B160C0" w:rsidRDefault="003B6C38" w:rsidP="00975F61">
      <w:pPr>
        <w:pStyle w:val="Firstnumbering"/>
        <w:numPr>
          <w:ilvl w:val="0"/>
          <w:numId w:val="0"/>
        </w:numPr>
        <w:ind w:left="567" w:hanging="567"/>
        <w:rPr>
          <w:lang w:val="fr-FR"/>
        </w:rPr>
      </w:pPr>
    </w:p>
    <w:p w14:paraId="04849C53" w14:textId="64593EEB" w:rsidR="401A3A3F" w:rsidRPr="00B160C0" w:rsidRDefault="401A3A3F" w:rsidP="00975F61">
      <w:pPr>
        <w:pStyle w:val="Firstnumbering"/>
        <w:ind w:left="567" w:hanging="567"/>
        <w:rPr>
          <w:lang w:val="fr-FR"/>
        </w:rPr>
      </w:pPr>
      <w:r w:rsidRPr="00B160C0">
        <w:rPr>
          <w:lang w:val="fr-FR"/>
        </w:rPr>
        <w:t xml:space="preserve">Conformément à la </w:t>
      </w:r>
      <w:r w:rsidR="007B128F">
        <w:rPr>
          <w:lang w:val="fr-FR"/>
        </w:rPr>
        <w:t>R</w:t>
      </w:r>
      <w:r w:rsidRPr="00B160C0">
        <w:rPr>
          <w:lang w:val="fr-FR"/>
        </w:rPr>
        <w:t>ésolution</w:t>
      </w:r>
      <w:r w:rsidR="00DB7957" w:rsidRPr="00B160C0">
        <w:rPr>
          <w:lang w:val="fr-FR"/>
        </w:rPr>
        <w:t> </w:t>
      </w:r>
      <w:r w:rsidRPr="00B160C0">
        <w:rPr>
          <w:lang w:val="fr-FR"/>
        </w:rPr>
        <w:t>12.9, les profils de législation nationale (y compris les actions recommandées visant à faciliter le recensement des incohérences dans la mise en œuvre du paragraphe</w:t>
      </w:r>
      <w:r w:rsidR="00DB7957" w:rsidRPr="00B160C0">
        <w:rPr>
          <w:lang w:val="fr-FR"/>
        </w:rPr>
        <w:t> </w:t>
      </w:r>
      <w:r w:rsidRPr="00B160C0">
        <w:rPr>
          <w:lang w:val="fr-FR"/>
        </w:rPr>
        <w:t>5 de l</w:t>
      </w:r>
      <w:r w:rsidR="00DB6466" w:rsidRPr="00B160C0">
        <w:rPr>
          <w:lang w:val="fr-FR"/>
        </w:rPr>
        <w:t>’</w:t>
      </w:r>
      <w:r w:rsidRPr="00B160C0">
        <w:rPr>
          <w:lang w:val="fr-FR"/>
        </w:rPr>
        <w:t>article</w:t>
      </w:r>
      <w:r w:rsidR="00DB7957" w:rsidRPr="00B160C0">
        <w:rPr>
          <w:lang w:val="fr-FR"/>
        </w:rPr>
        <w:t> </w:t>
      </w:r>
      <w:r w:rsidRPr="00B160C0">
        <w:rPr>
          <w:lang w:val="fr-FR"/>
        </w:rPr>
        <w:t>III) ont été élaborés et distribués aux 58</w:t>
      </w:r>
      <w:r w:rsidR="00DB7957" w:rsidRPr="00B160C0">
        <w:rPr>
          <w:lang w:val="fr-FR"/>
        </w:rPr>
        <w:t> </w:t>
      </w:r>
      <w:r w:rsidRPr="00B160C0">
        <w:rPr>
          <w:lang w:val="fr-FR"/>
        </w:rPr>
        <w:t>Parties participant au Programme. Les Parties ont été invitées à retourner leurs réponses dans les six mois suivant la réception des conclusions et des actions recommandées formulées par le Secrétariat. À ce jour, 12</w:t>
      </w:r>
      <w:r w:rsidR="00DB7957" w:rsidRPr="00B160C0">
        <w:rPr>
          <w:lang w:val="fr-FR"/>
        </w:rPr>
        <w:t> </w:t>
      </w:r>
      <w:r w:rsidRPr="00B160C0">
        <w:rPr>
          <w:lang w:val="fr-FR"/>
        </w:rPr>
        <w:t xml:space="preserve">Parties ont soumis des commentaires sur leurs profils de législation nationale. </w:t>
      </w:r>
    </w:p>
    <w:p w14:paraId="40D7749F" w14:textId="2EB696E4" w:rsidR="4EFF4810" w:rsidRPr="00B160C0" w:rsidRDefault="4EFF4810" w:rsidP="00975F61">
      <w:pPr>
        <w:pStyle w:val="Firstnumbering"/>
        <w:numPr>
          <w:ilvl w:val="0"/>
          <w:numId w:val="0"/>
        </w:numPr>
        <w:ind w:left="567" w:hanging="567"/>
        <w:rPr>
          <w:lang w:val="fr-FR"/>
        </w:rPr>
      </w:pPr>
    </w:p>
    <w:p w14:paraId="5549581F" w14:textId="1045859D" w:rsidR="00DA734E" w:rsidRPr="00B160C0" w:rsidRDefault="1912F71C" w:rsidP="00975F61">
      <w:pPr>
        <w:pStyle w:val="Firstnumbering"/>
        <w:ind w:left="567" w:hanging="567"/>
        <w:rPr>
          <w:lang w:val="fr-FR"/>
        </w:rPr>
      </w:pPr>
      <w:r w:rsidRPr="00B160C0">
        <w:rPr>
          <w:lang w:val="fr-FR"/>
        </w:rPr>
        <w:t xml:space="preserve">Comme prévu </w:t>
      </w:r>
      <w:r w:rsidR="00DB7957" w:rsidRPr="00B160C0">
        <w:rPr>
          <w:lang w:val="fr-FR"/>
        </w:rPr>
        <w:t>par</w:t>
      </w:r>
      <w:r w:rsidRPr="00B160C0">
        <w:rPr>
          <w:lang w:val="fr-FR"/>
        </w:rPr>
        <w:t xml:space="preserve"> la décision</w:t>
      </w:r>
      <w:r w:rsidR="00DB7957" w:rsidRPr="00B160C0">
        <w:rPr>
          <w:lang w:val="fr-FR"/>
        </w:rPr>
        <w:t> </w:t>
      </w:r>
      <w:r w:rsidRPr="00B160C0">
        <w:rPr>
          <w:lang w:val="fr-FR"/>
        </w:rPr>
        <w:t>13.20</w:t>
      </w:r>
      <w:r w:rsidR="00DB7957" w:rsidRPr="00B160C0">
        <w:rPr>
          <w:lang w:val="fr-FR"/>
        </w:rPr>
        <w:t> </w:t>
      </w:r>
      <w:r w:rsidRPr="00B160C0">
        <w:rPr>
          <w:lang w:val="fr-FR"/>
        </w:rPr>
        <w:t>d), le Secrétariat a également contacté les Parties susceptibles, sur la base d</w:t>
      </w:r>
      <w:r w:rsidR="00DB6466" w:rsidRPr="00B160C0">
        <w:rPr>
          <w:lang w:val="fr-FR"/>
        </w:rPr>
        <w:t>’</w:t>
      </w:r>
      <w:r w:rsidRPr="00B160C0">
        <w:rPr>
          <w:lang w:val="fr-FR"/>
        </w:rPr>
        <w:t>une analyse législative, de bénéficier d</w:t>
      </w:r>
      <w:r w:rsidR="00DB6466" w:rsidRPr="00B160C0">
        <w:rPr>
          <w:lang w:val="fr-FR"/>
        </w:rPr>
        <w:t>’</w:t>
      </w:r>
      <w:r w:rsidRPr="00B160C0">
        <w:rPr>
          <w:lang w:val="fr-FR"/>
        </w:rPr>
        <w:t>une assistance technique et d</w:t>
      </w:r>
      <w:r w:rsidR="00DB6466" w:rsidRPr="00B160C0">
        <w:rPr>
          <w:lang w:val="fr-FR"/>
        </w:rPr>
        <w:t>’</w:t>
      </w:r>
      <w:r w:rsidRPr="00B160C0">
        <w:rPr>
          <w:lang w:val="fr-FR"/>
        </w:rPr>
        <w:t>un soutien supplémentaires pour clarifier ou consolider certains aspects de leur législation. Néanmoins, le Secrétariat n</w:t>
      </w:r>
      <w:r w:rsidR="00DB6466" w:rsidRPr="00B160C0">
        <w:rPr>
          <w:lang w:val="fr-FR"/>
        </w:rPr>
        <w:t>’</w:t>
      </w:r>
      <w:r w:rsidRPr="00B160C0">
        <w:rPr>
          <w:lang w:val="fr-FR"/>
        </w:rPr>
        <w:t xml:space="preserve">a reçu que très peu de réponses. </w:t>
      </w:r>
    </w:p>
    <w:p w14:paraId="4FCE4FFF" w14:textId="77777777" w:rsidR="00C65845" w:rsidRPr="00B160C0" w:rsidRDefault="00C65845" w:rsidP="00975F61">
      <w:pPr>
        <w:pStyle w:val="Firstnumbering"/>
        <w:numPr>
          <w:ilvl w:val="0"/>
          <w:numId w:val="0"/>
        </w:numPr>
        <w:ind w:left="567" w:hanging="567"/>
        <w:rPr>
          <w:lang w:val="fr-FR"/>
        </w:rPr>
      </w:pPr>
    </w:p>
    <w:p w14:paraId="175D1D86" w14:textId="0EC30EF4" w:rsidR="00985251" w:rsidRPr="00B160C0" w:rsidRDefault="20940E27" w:rsidP="00975F61">
      <w:pPr>
        <w:pStyle w:val="Firstnumbering"/>
        <w:ind w:left="567" w:hanging="567"/>
        <w:rPr>
          <w:lang w:val="fr-FR"/>
        </w:rPr>
      </w:pPr>
      <w:r w:rsidRPr="00B160C0">
        <w:rPr>
          <w:lang w:val="fr-FR"/>
        </w:rPr>
        <w:t xml:space="preserve">Conformément à la </w:t>
      </w:r>
      <w:r w:rsidR="007B128F">
        <w:rPr>
          <w:lang w:val="fr-FR"/>
        </w:rPr>
        <w:t>D</w:t>
      </w:r>
      <w:r w:rsidRPr="00B160C0">
        <w:rPr>
          <w:lang w:val="fr-FR"/>
        </w:rPr>
        <w:t>écision</w:t>
      </w:r>
      <w:r w:rsidR="00DB7957" w:rsidRPr="00B160C0">
        <w:rPr>
          <w:lang w:val="fr-FR"/>
        </w:rPr>
        <w:t> </w:t>
      </w:r>
      <w:r w:rsidRPr="00B160C0">
        <w:rPr>
          <w:lang w:val="fr-FR"/>
        </w:rPr>
        <w:t>13.20</w:t>
      </w:r>
      <w:r w:rsidR="00DB7957" w:rsidRPr="00B160C0">
        <w:rPr>
          <w:lang w:val="fr-FR"/>
        </w:rPr>
        <w:t> </w:t>
      </w:r>
      <w:r w:rsidRPr="00B160C0">
        <w:rPr>
          <w:lang w:val="fr-FR"/>
        </w:rPr>
        <w:t>f), le Secrétariat et la Division juridique du Programme des Nations Unies pour l</w:t>
      </w:r>
      <w:r w:rsidR="00DB6466" w:rsidRPr="00B160C0">
        <w:rPr>
          <w:lang w:val="fr-FR"/>
        </w:rPr>
        <w:t>’</w:t>
      </w:r>
      <w:r w:rsidRPr="00B160C0">
        <w:rPr>
          <w:lang w:val="fr-FR"/>
        </w:rPr>
        <w:t>environnement (PNUE) ont examiné des options de collaboration entre le Programme pour le développement et l</w:t>
      </w:r>
      <w:r w:rsidR="00DB6466" w:rsidRPr="00B160C0">
        <w:rPr>
          <w:lang w:val="fr-FR"/>
        </w:rPr>
        <w:t>’</w:t>
      </w:r>
      <w:r w:rsidRPr="00B160C0">
        <w:rPr>
          <w:lang w:val="fr-FR"/>
        </w:rPr>
        <w:t>examen périodique du droit de l</w:t>
      </w:r>
      <w:r w:rsidR="00DB6466" w:rsidRPr="00B160C0">
        <w:rPr>
          <w:lang w:val="fr-FR"/>
        </w:rPr>
        <w:t>’</w:t>
      </w:r>
      <w:r w:rsidRPr="00B160C0">
        <w:rPr>
          <w:lang w:val="fr-FR"/>
        </w:rPr>
        <w:t>environnement (Programme de Montevideo V) du PNUE et le Programme sur la législation nationale afin d</w:t>
      </w:r>
      <w:r w:rsidR="00DB6466" w:rsidRPr="00B160C0">
        <w:rPr>
          <w:lang w:val="fr-FR"/>
        </w:rPr>
        <w:t>’</w:t>
      </w:r>
      <w:r w:rsidRPr="00B160C0">
        <w:rPr>
          <w:lang w:val="fr-FR"/>
        </w:rPr>
        <w:t>accompagner les Parties à la</w:t>
      </w:r>
      <w:r w:rsidR="00DB7957" w:rsidRPr="00B160C0">
        <w:rPr>
          <w:lang w:val="fr-FR"/>
        </w:rPr>
        <w:t> </w:t>
      </w:r>
      <w:r w:rsidRPr="00B160C0">
        <w:rPr>
          <w:lang w:val="fr-FR"/>
        </w:rPr>
        <w:t>CMS dans le renforcement de leurs cadres juridiques en vue de la mise en œuvre de la CMS. Dans ce cadre, un atelier visant à améliorer la compréhension par les gouvernements des dispositions de la CMS et à renforcer leurs capacités de mise en œuvre de leurs obligations par l</w:t>
      </w:r>
      <w:r w:rsidR="00DB6466" w:rsidRPr="00B160C0">
        <w:rPr>
          <w:lang w:val="fr-FR"/>
        </w:rPr>
        <w:t>’</w:t>
      </w:r>
      <w:r w:rsidRPr="00B160C0">
        <w:rPr>
          <w:lang w:val="fr-FR"/>
        </w:rPr>
        <w:t>élaboration et/ou la consolidation de cadres juridiques nationaux aura lieu</w:t>
      </w:r>
      <w:r w:rsidR="00DB7957" w:rsidRPr="00B160C0">
        <w:rPr>
          <w:lang w:val="fr-FR"/>
        </w:rPr>
        <w:t> </w:t>
      </w:r>
      <w:r w:rsidRPr="00B160C0">
        <w:rPr>
          <w:lang w:val="fr-FR"/>
        </w:rPr>
        <w:t>mi-2024.</w:t>
      </w:r>
    </w:p>
    <w:p w14:paraId="3A5B9C61" w14:textId="77777777" w:rsidR="00096FD6" w:rsidRPr="00B160C0" w:rsidRDefault="00096FD6" w:rsidP="00975F61">
      <w:pPr>
        <w:pStyle w:val="Firstnumbering"/>
        <w:numPr>
          <w:ilvl w:val="0"/>
          <w:numId w:val="0"/>
        </w:numPr>
        <w:ind w:left="567" w:hanging="567"/>
        <w:rPr>
          <w:rFonts w:cs="Arial"/>
          <w:u w:val="single"/>
          <w:lang w:val="fr-FR"/>
        </w:rPr>
      </w:pPr>
    </w:p>
    <w:p w14:paraId="2526D172" w14:textId="3FAF123E" w:rsidR="003B6C38" w:rsidRPr="00B160C0" w:rsidRDefault="00F03CEF" w:rsidP="00975F61">
      <w:pPr>
        <w:pStyle w:val="Firstnumbering"/>
        <w:numPr>
          <w:ilvl w:val="0"/>
          <w:numId w:val="0"/>
        </w:numPr>
        <w:ind w:left="567" w:hanging="567"/>
        <w:rPr>
          <w:u w:val="single"/>
          <w:lang w:val="fr-FR"/>
        </w:rPr>
      </w:pPr>
      <w:r w:rsidRPr="00B160C0">
        <w:rPr>
          <w:rFonts w:cs="Arial"/>
          <w:u w:val="single"/>
          <w:lang w:val="fr-FR"/>
        </w:rPr>
        <w:t>Discussion et analyse</w:t>
      </w:r>
    </w:p>
    <w:p w14:paraId="4ED8DC70" w14:textId="670B88DA" w:rsidR="3DA31422" w:rsidRPr="00B160C0" w:rsidRDefault="3DA31422" w:rsidP="00975F61">
      <w:pPr>
        <w:ind w:left="567" w:hanging="567"/>
        <w:rPr>
          <w:rFonts w:cs="Arial"/>
          <w:b/>
          <w:bCs/>
          <w:lang w:val="fr-FR"/>
        </w:rPr>
      </w:pPr>
    </w:p>
    <w:p w14:paraId="0EEF48C1" w14:textId="1F69FE1B" w:rsidR="00252DFC" w:rsidRPr="00B160C0" w:rsidRDefault="358E5F21" w:rsidP="00975F61">
      <w:pPr>
        <w:pStyle w:val="Firstnumbering"/>
        <w:ind w:left="567" w:hanging="567"/>
        <w:rPr>
          <w:rFonts w:cs="Arial"/>
          <w:bdr w:val="none" w:sz="0" w:space="0" w:color="auto" w:frame="1"/>
          <w:lang w:val="fr-FR"/>
        </w:rPr>
      </w:pPr>
      <w:r w:rsidRPr="00B160C0">
        <w:rPr>
          <w:rFonts w:cs="Arial"/>
          <w:bdr w:val="none" w:sz="0" w:space="0" w:color="auto" w:frame="1"/>
          <w:lang w:val="fr-FR"/>
        </w:rPr>
        <w:t>Une grande partie des travaux décrits dans les décisions</w:t>
      </w:r>
      <w:r w:rsidR="00DB7957" w:rsidRPr="00B160C0">
        <w:rPr>
          <w:rFonts w:cs="Arial"/>
          <w:bdr w:val="none" w:sz="0" w:space="0" w:color="auto" w:frame="1"/>
          <w:lang w:val="fr-FR"/>
        </w:rPr>
        <w:t> </w:t>
      </w:r>
      <w:r w:rsidRPr="00B160C0">
        <w:rPr>
          <w:rFonts w:cs="Arial"/>
          <w:bdr w:val="none" w:sz="0" w:space="0" w:color="auto" w:frame="1"/>
          <w:lang w:val="fr-FR"/>
        </w:rPr>
        <w:t>13.20</w:t>
      </w:r>
      <w:r w:rsidRPr="00B160C0">
        <w:rPr>
          <w:rFonts w:cs="Arial"/>
          <w:lang w:val="fr-FR"/>
        </w:rPr>
        <w:t xml:space="preserve"> à</w:t>
      </w:r>
      <w:r w:rsidR="00DB7957" w:rsidRPr="00B160C0">
        <w:rPr>
          <w:rFonts w:cs="Arial"/>
          <w:lang w:val="fr-FR"/>
        </w:rPr>
        <w:t> </w:t>
      </w:r>
      <w:r w:rsidRPr="00B160C0">
        <w:rPr>
          <w:rFonts w:cs="Arial"/>
          <w:bdr w:val="none" w:sz="0" w:space="0" w:color="auto" w:frame="1"/>
          <w:lang w:val="fr-FR"/>
        </w:rPr>
        <w:t xml:space="preserve">13.23 a déjà été réalisée. </w:t>
      </w:r>
      <w:r w:rsidRPr="00B160C0">
        <w:rPr>
          <w:rFonts w:cs="Arial"/>
          <w:lang w:val="fr-FR"/>
        </w:rPr>
        <w:t>L</w:t>
      </w:r>
      <w:r w:rsidRPr="00B160C0">
        <w:rPr>
          <w:rFonts w:cs="Arial"/>
          <w:bdr w:val="none" w:sz="0" w:space="0" w:color="auto" w:frame="1"/>
          <w:lang w:val="fr-FR"/>
        </w:rPr>
        <w:t>e</w:t>
      </w:r>
      <w:r w:rsidRPr="00B160C0">
        <w:rPr>
          <w:rFonts w:cs="Arial"/>
          <w:lang w:val="fr-FR"/>
        </w:rPr>
        <w:t xml:space="preserve"> </w:t>
      </w:r>
      <w:r w:rsidRPr="00B160C0">
        <w:rPr>
          <w:rFonts w:cs="Arial"/>
          <w:bdr w:val="none" w:sz="0" w:space="0" w:color="auto" w:frame="1"/>
          <w:lang w:val="fr-FR"/>
        </w:rPr>
        <w:t xml:space="preserve">Secrétariat travaille </w:t>
      </w:r>
      <w:r w:rsidRPr="00B160C0">
        <w:rPr>
          <w:rFonts w:cs="Arial"/>
          <w:lang w:val="fr-FR"/>
        </w:rPr>
        <w:t>désormais</w:t>
      </w:r>
      <w:r w:rsidRPr="00B160C0">
        <w:rPr>
          <w:rFonts w:cs="Arial"/>
          <w:bdr w:val="none" w:sz="0" w:space="0" w:color="auto" w:frame="1"/>
          <w:lang w:val="fr-FR"/>
        </w:rPr>
        <w:t xml:space="preserve"> activement à la promotion </w:t>
      </w:r>
      <w:r w:rsidRPr="00B160C0">
        <w:rPr>
          <w:rFonts w:cs="Arial"/>
          <w:lang w:val="fr-FR"/>
        </w:rPr>
        <w:t>de l</w:t>
      </w:r>
      <w:r w:rsidR="00DB6466" w:rsidRPr="00B160C0">
        <w:rPr>
          <w:rFonts w:cs="Arial"/>
          <w:lang w:val="fr-FR"/>
        </w:rPr>
        <w:t>’</w:t>
      </w:r>
      <w:r w:rsidRPr="00B160C0">
        <w:rPr>
          <w:rFonts w:cs="Arial"/>
          <w:lang w:val="fr-FR"/>
        </w:rPr>
        <w:t>accès</w:t>
      </w:r>
      <w:r w:rsidRPr="00B160C0">
        <w:rPr>
          <w:rFonts w:cs="Arial"/>
          <w:bdr w:val="none" w:sz="0" w:space="0" w:color="auto" w:frame="1"/>
          <w:lang w:val="fr-FR"/>
        </w:rPr>
        <w:t xml:space="preserve"> au mécanisme d</w:t>
      </w:r>
      <w:r w:rsidR="00DB6466" w:rsidRPr="00B160C0">
        <w:rPr>
          <w:rFonts w:cs="Arial"/>
          <w:bdr w:val="none" w:sz="0" w:space="0" w:color="auto" w:frame="1"/>
          <w:lang w:val="fr-FR"/>
        </w:rPr>
        <w:t>’</w:t>
      </w:r>
      <w:r w:rsidRPr="00B160C0">
        <w:rPr>
          <w:rFonts w:cs="Arial"/>
          <w:bdr w:val="none" w:sz="0" w:space="0" w:color="auto" w:frame="1"/>
          <w:lang w:val="fr-FR"/>
        </w:rPr>
        <w:t xml:space="preserve">examen et au Programme sur </w:t>
      </w:r>
      <w:r w:rsidRPr="00B160C0">
        <w:rPr>
          <w:rFonts w:cs="Arial"/>
          <w:lang w:val="fr-FR"/>
        </w:rPr>
        <w:t xml:space="preserve">la législation nationale, </w:t>
      </w:r>
      <w:r w:rsidRPr="00B160C0">
        <w:rPr>
          <w:rFonts w:cs="Arial"/>
          <w:bdr w:val="none" w:sz="0" w:space="0" w:color="auto" w:frame="1"/>
          <w:lang w:val="fr-FR"/>
        </w:rPr>
        <w:t>ainsi qu</w:t>
      </w:r>
      <w:r w:rsidR="00DB6466" w:rsidRPr="00B160C0">
        <w:rPr>
          <w:rFonts w:cs="Arial"/>
          <w:bdr w:val="none" w:sz="0" w:space="0" w:color="auto" w:frame="1"/>
          <w:lang w:val="fr-FR"/>
        </w:rPr>
        <w:t>’</w:t>
      </w:r>
      <w:r w:rsidRPr="00B160C0">
        <w:rPr>
          <w:rFonts w:cs="Arial"/>
          <w:bdr w:val="none" w:sz="0" w:space="0" w:color="auto" w:frame="1"/>
          <w:lang w:val="fr-FR"/>
        </w:rPr>
        <w:t xml:space="preserve">à leur </w:t>
      </w:r>
      <w:r w:rsidRPr="00B160C0">
        <w:rPr>
          <w:rFonts w:cs="Arial"/>
          <w:lang w:val="fr-FR"/>
        </w:rPr>
        <w:t>utilisation</w:t>
      </w:r>
      <w:r w:rsidRPr="00B160C0">
        <w:rPr>
          <w:rFonts w:cs="Arial"/>
          <w:bdr w:val="none" w:sz="0" w:space="0" w:color="auto" w:frame="1"/>
          <w:lang w:val="fr-FR"/>
        </w:rPr>
        <w:t>, comme</w:t>
      </w:r>
      <w:r w:rsidRPr="00B160C0">
        <w:rPr>
          <w:rFonts w:cs="Arial"/>
          <w:lang w:val="fr-FR"/>
        </w:rPr>
        <w:t xml:space="preserve"> le prévoit </w:t>
      </w:r>
      <w:r w:rsidRPr="00B160C0">
        <w:rPr>
          <w:rFonts w:cs="Arial"/>
          <w:bdr w:val="none" w:sz="0" w:space="0" w:color="auto" w:frame="1"/>
          <w:lang w:val="fr-FR"/>
        </w:rPr>
        <w:t>la résolution</w:t>
      </w:r>
      <w:r w:rsidR="00DB7957" w:rsidRPr="00B160C0">
        <w:rPr>
          <w:rFonts w:cs="Arial"/>
          <w:bdr w:val="none" w:sz="0" w:space="0" w:color="auto" w:frame="1"/>
          <w:lang w:val="fr-FR"/>
        </w:rPr>
        <w:t> </w:t>
      </w:r>
      <w:r w:rsidRPr="00B160C0">
        <w:rPr>
          <w:rFonts w:cs="Arial"/>
          <w:bdr w:val="none" w:sz="0" w:space="0" w:color="auto" w:frame="1"/>
          <w:lang w:val="fr-FR"/>
        </w:rPr>
        <w:t>12.9</w:t>
      </w:r>
      <w:r w:rsidRPr="00B160C0">
        <w:rPr>
          <w:rFonts w:cs="Arial"/>
          <w:lang w:val="fr-FR"/>
        </w:rPr>
        <w:t>. Ces travaux devraient se poursuivre au cours de la prochaine période intersessions</w:t>
      </w:r>
      <w:r w:rsidRPr="00B160C0">
        <w:rPr>
          <w:rFonts w:cs="Arial"/>
          <w:bdr w:val="none" w:sz="0" w:space="0" w:color="auto" w:frame="1"/>
          <w:lang w:val="fr-FR"/>
        </w:rPr>
        <w:t xml:space="preserve">. </w:t>
      </w:r>
    </w:p>
    <w:p w14:paraId="7D5B4A5F" w14:textId="512AE08D" w:rsidR="00E60AF7" w:rsidRPr="00B160C0" w:rsidRDefault="5F048B34" w:rsidP="00975F61">
      <w:pPr>
        <w:pStyle w:val="Firstnumbering"/>
        <w:ind w:left="567" w:hanging="567"/>
        <w:rPr>
          <w:lang w:val="fr-FR"/>
        </w:rPr>
      </w:pPr>
      <w:r w:rsidRPr="00B160C0">
        <w:rPr>
          <w:lang w:val="fr-FR"/>
        </w:rPr>
        <w:lastRenderedPageBreak/>
        <w:t>Concernant le mécanisme d</w:t>
      </w:r>
      <w:r w:rsidR="00DB6466" w:rsidRPr="00B160C0">
        <w:rPr>
          <w:lang w:val="fr-FR"/>
        </w:rPr>
        <w:t>’</w:t>
      </w:r>
      <w:r w:rsidRPr="00B160C0">
        <w:rPr>
          <w:lang w:val="fr-FR"/>
        </w:rPr>
        <w:t>examen, le Secrétariat a élaboré des directives opérationnelles, présentées dans l</w:t>
      </w:r>
      <w:r w:rsidR="00DB6466" w:rsidRPr="00B160C0">
        <w:rPr>
          <w:lang w:val="fr-FR"/>
        </w:rPr>
        <w:t>’</w:t>
      </w:r>
      <w:r w:rsidRPr="00B160C0">
        <w:rPr>
          <w:lang w:val="fr-FR"/>
        </w:rPr>
        <w:t>annexe</w:t>
      </w:r>
      <w:r w:rsidR="00DB7957" w:rsidRPr="00B160C0">
        <w:rPr>
          <w:lang w:val="fr-FR"/>
        </w:rPr>
        <w:t> </w:t>
      </w:r>
      <w:r w:rsidRPr="00B160C0">
        <w:rPr>
          <w:lang w:val="fr-FR"/>
        </w:rPr>
        <w:t>I, qui visent à apporter une réponse aux incertitudes recensées lors de l</w:t>
      </w:r>
      <w:r w:rsidR="00DB6466" w:rsidRPr="00B160C0">
        <w:rPr>
          <w:lang w:val="fr-FR"/>
        </w:rPr>
        <w:t>’</w:t>
      </w:r>
      <w:r w:rsidRPr="00B160C0">
        <w:rPr>
          <w:lang w:val="fr-FR"/>
        </w:rPr>
        <w:t>acceptation du premier dossier d</w:t>
      </w:r>
      <w:r w:rsidR="00DB6466" w:rsidRPr="00B160C0">
        <w:rPr>
          <w:lang w:val="fr-FR"/>
        </w:rPr>
        <w:t>’</w:t>
      </w:r>
      <w:r w:rsidRPr="00B160C0">
        <w:rPr>
          <w:lang w:val="fr-FR"/>
        </w:rPr>
        <w:t>examen, notamment en ce qui concerne la publication d</w:t>
      </w:r>
      <w:r w:rsidR="00DB6466" w:rsidRPr="00B160C0">
        <w:rPr>
          <w:lang w:val="fr-FR"/>
        </w:rPr>
        <w:t>’</w:t>
      </w:r>
      <w:r w:rsidRPr="00B160C0">
        <w:rPr>
          <w:lang w:val="fr-FR"/>
        </w:rPr>
        <w:t>informations et de rapports et la collecte d</w:t>
      </w:r>
      <w:r w:rsidR="00DB6466" w:rsidRPr="00B160C0">
        <w:rPr>
          <w:lang w:val="fr-FR"/>
        </w:rPr>
        <w:t>’</w:t>
      </w:r>
      <w:r w:rsidRPr="00B160C0">
        <w:rPr>
          <w:lang w:val="fr-FR"/>
        </w:rPr>
        <w:t>informations supplémentaires. Ces directives respectent les principes fondamentaux de flexibilité et d</w:t>
      </w:r>
      <w:r w:rsidR="00DB6466" w:rsidRPr="00B160C0">
        <w:rPr>
          <w:lang w:val="fr-FR"/>
        </w:rPr>
        <w:t>’</w:t>
      </w:r>
      <w:r w:rsidRPr="00B160C0">
        <w:rPr>
          <w:lang w:val="fr-FR"/>
        </w:rPr>
        <w:t>adaptabilité, garantissant l</w:t>
      </w:r>
      <w:r w:rsidR="00DB6466" w:rsidRPr="00B160C0">
        <w:rPr>
          <w:lang w:val="fr-FR"/>
        </w:rPr>
        <w:t>’</w:t>
      </w:r>
      <w:r w:rsidRPr="00B160C0">
        <w:rPr>
          <w:lang w:val="fr-FR"/>
        </w:rPr>
        <w:t>efficacité continue du mécanisme d</w:t>
      </w:r>
      <w:r w:rsidR="00DB6466" w:rsidRPr="00B160C0">
        <w:rPr>
          <w:lang w:val="fr-FR"/>
        </w:rPr>
        <w:t>’</w:t>
      </w:r>
      <w:r w:rsidRPr="00B160C0">
        <w:rPr>
          <w:lang w:val="fr-FR"/>
        </w:rPr>
        <w:t>examen au fil du temps</w:t>
      </w:r>
      <w:r w:rsidRPr="00B160C0">
        <w:rPr>
          <w:rStyle w:val="FootnoteReference"/>
          <w:lang w:val="fr-FR"/>
        </w:rPr>
        <w:footnoteReference w:id="8"/>
      </w:r>
      <w:r w:rsidR="00DB7957" w:rsidRPr="00B160C0">
        <w:rPr>
          <w:lang w:val="fr-FR"/>
        </w:rPr>
        <w:t>.</w:t>
      </w:r>
      <w:r w:rsidRPr="00B160C0">
        <w:rPr>
          <w:lang w:val="fr-FR"/>
        </w:rPr>
        <w:t xml:space="preserve"> </w:t>
      </w:r>
    </w:p>
    <w:p w14:paraId="7DD17B66" w14:textId="77777777" w:rsidR="00144818" w:rsidRPr="00B160C0" w:rsidRDefault="00144818" w:rsidP="00975F61">
      <w:pPr>
        <w:pStyle w:val="Firstnumbering"/>
        <w:numPr>
          <w:ilvl w:val="0"/>
          <w:numId w:val="0"/>
        </w:numPr>
        <w:ind w:left="567" w:hanging="567"/>
        <w:rPr>
          <w:lang w:val="fr-FR"/>
        </w:rPr>
      </w:pPr>
    </w:p>
    <w:p w14:paraId="0C3F1B87" w14:textId="5A13EA14" w:rsidR="00565C76" w:rsidRPr="00B160C0" w:rsidRDefault="01533094" w:rsidP="00975F61">
      <w:pPr>
        <w:pStyle w:val="Firstnumbering"/>
        <w:ind w:left="567" w:hanging="567"/>
        <w:rPr>
          <w:lang w:val="fr-FR"/>
        </w:rPr>
      </w:pPr>
      <w:r w:rsidRPr="00B160C0">
        <w:rPr>
          <w:lang w:val="fr-FR"/>
        </w:rPr>
        <w:t>Elles visent à apporter transparence et clarté au mécanisme d</w:t>
      </w:r>
      <w:r w:rsidR="00DB6466" w:rsidRPr="00B160C0">
        <w:rPr>
          <w:lang w:val="fr-FR"/>
        </w:rPr>
        <w:t>’</w:t>
      </w:r>
      <w:r w:rsidRPr="00B160C0">
        <w:rPr>
          <w:lang w:val="fr-FR"/>
        </w:rPr>
        <w:t>examen, en précisant quelles informations le Secrétariat pourra rendre publiques et à quelles étapes du processus d</w:t>
      </w:r>
      <w:r w:rsidR="00DB6466" w:rsidRPr="00B160C0">
        <w:rPr>
          <w:lang w:val="fr-FR"/>
        </w:rPr>
        <w:t>’</w:t>
      </w:r>
      <w:r w:rsidRPr="00B160C0">
        <w:rPr>
          <w:lang w:val="fr-FR"/>
        </w:rPr>
        <w:t xml:space="preserve">examen, notamment en </w:t>
      </w:r>
      <w:proofErr w:type="gramStart"/>
      <w:r w:rsidRPr="00B160C0">
        <w:rPr>
          <w:lang w:val="fr-FR"/>
        </w:rPr>
        <w:t>donnant</w:t>
      </w:r>
      <w:proofErr w:type="gramEnd"/>
      <w:r w:rsidRPr="00B160C0">
        <w:rPr>
          <w:lang w:val="fr-FR"/>
        </w:rPr>
        <w:t xml:space="preserve"> des conseils sur la création d</w:t>
      </w:r>
      <w:r w:rsidR="00DB6466" w:rsidRPr="00B160C0">
        <w:rPr>
          <w:lang w:val="fr-FR"/>
        </w:rPr>
        <w:t>’</w:t>
      </w:r>
      <w:r w:rsidRPr="00B160C0">
        <w:rPr>
          <w:lang w:val="fr-FR"/>
        </w:rPr>
        <w:t>un registre des dossiers d</w:t>
      </w:r>
      <w:r w:rsidR="00DB6466" w:rsidRPr="00B160C0">
        <w:rPr>
          <w:lang w:val="fr-FR"/>
        </w:rPr>
        <w:t>’</w:t>
      </w:r>
      <w:r w:rsidRPr="00B160C0">
        <w:rPr>
          <w:lang w:val="fr-FR"/>
        </w:rPr>
        <w:t>examen en ligne. Ce registre permettrait d</w:t>
      </w:r>
      <w:r w:rsidR="00DB6466" w:rsidRPr="00B160C0">
        <w:rPr>
          <w:lang w:val="fr-FR"/>
        </w:rPr>
        <w:t>’</w:t>
      </w:r>
      <w:r w:rsidRPr="00B160C0">
        <w:rPr>
          <w:lang w:val="fr-FR"/>
        </w:rPr>
        <w:t>avoir une meilleure visibilité sur le mécanisme d</w:t>
      </w:r>
      <w:r w:rsidR="00DB6466" w:rsidRPr="00B160C0">
        <w:rPr>
          <w:lang w:val="fr-FR"/>
        </w:rPr>
        <w:t>’</w:t>
      </w:r>
      <w:r w:rsidRPr="00B160C0">
        <w:rPr>
          <w:lang w:val="fr-FR"/>
        </w:rPr>
        <w:t>examen tout en allégeant la charge de travail du Secrétariat en réduisant le nombre de demandes d</w:t>
      </w:r>
      <w:r w:rsidR="00DB6466" w:rsidRPr="00B160C0">
        <w:rPr>
          <w:lang w:val="fr-FR"/>
        </w:rPr>
        <w:t>’</w:t>
      </w:r>
      <w:r w:rsidRPr="00B160C0">
        <w:rPr>
          <w:lang w:val="fr-FR"/>
        </w:rPr>
        <w:t>informations formulées par les Parties concernées et les autres parties prenantes. De même, des directives sur les missions de collecte d</w:t>
      </w:r>
      <w:r w:rsidR="00DB6466" w:rsidRPr="00B160C0">
        <w:rPr>
          <w:lang w:val="fr-FR"/>
        </w:rPr>
        <w:t>’</w:t>
      </w:r>
      <w:r w:rsidRPr="00B160C0">
        <w:rPr>
          <w:lang w:val="fr-FR"/>
        </w:rPr>
        <w:t>informations et la collaboration avec d</w:t>
      </w:r>
      <w:r w:rsidR="00DB6466" w:rsidRPr="00B160C0">
        <w:rPr>
          <w:lang w:val="fr-FR"/>
        </w:rPr>
        <w:t>’</w:t>
      </w:r>
      <w:r w:rsidRPr="00B160C0">
        <w:rPr>
          <w:lang w:val="fr-FR"/>
        </w:rPr>
        <w:t>autres AME contribueraient à minimiser la duplication des efforts sur des questions internationales qui se recoupent.</w:t>
      </w:r>
    </w:p>
    <w:p w14:paraId="5CE627F6" w14:textId="77777777" w:rsidR="00C93841" w:rsidRPr="00B160C0" w:rsidRDefault="00C93841" w:rsidP="00975F61">
      <w:pPr>
        <w:pStyle w:val="Firstnumbering"/>
        <w:numPr>
          <w:ilvl w:val="0"/>
          <w:numId w:val="0"/>
        </w:numPr>
        <w:ind w:left="567" w:hanging="567"/>
        <w:rPr>
          <w:rStyle w:val="CommentReference"/>
          <w:sz w:val="22"/>
          <w:szCs w:val="22"/>
          <w:bdr w:val="none" w:sz="0" w:space="0" w:color="auto" w:frame="1"/>
          <w:lang w:val="fr-FR"/>
        </w:rPr>
      </w:pPr>
    </w:p>
    <w:p w14:paraId="12BFCCE2" w14:textId="60502979" w:rsidR="00364003" w:rsidRPr="00B160C0" w:rsidRDefault="58A7606C" w:rsidP="00975F61">
      <w:pPr>
        <w:pStyle w:val="Firstnumbering"/>
        <w:ind w:left="567" w:hanging="567"/>
        <w:rPr>
          <w:bdr w:val="none" w:sz="0" w:space="0" w:color="auto" w:frame="1"/>
          <w:lang w:val="fr-FR"/>
        </w:rPr>
      </w:pPr>
      <w:r w:rsidRPr="00B160C0">
        <w:rPr>
          <w:rFonts w:cs="Arial"/>
          <w:lang w:val="fr-FR"/>
        </w:rPr>
        <w:t>En ce qui concerne le Programme sur la législation nationale, l</w:t>
      </w:r>
      <w:r w:rsidR="00DB6466" w:rsidRPr="00B160C0">
        <w:rPr>
          <w:rFonts w:cs="Arial"/>
          <w:lang w:val="fr-FR"/>
        </w:rPr>
        <w:t>’</w:t>
      </w:r>
      <w:r w:rsidRPr="00B160C0">
        <w:rPr>
          <w:rFonts w:cs="Arial"/>
          <w:bdr w:val="none" w:sz="0" w:space="0" w:color="auto" w:frame="1"/>
          <w:lang w:val="fr-FR"/>
        </w:rPr>
        <w:t>examen des 58</w:t>
      </w:r>
      <w:r w:rsidR="00DB7957" w:rsidRPr="00B160C0">
        <w:rPr>
          <w:rFonts w:cs="Arial"/>
          <w:bdr w:val="none" w:sz="0" w:space="0" w:color="auto" w:frame="1"/>
          <w:lang w:val="fr-FR"/>
        </w:rPr>
        <w:t> </w:t>
      </w:r>
      <w:r w:rsidRPr="00B160C0">
        <w:rPr>
          <w:rFonts w:cs="Arial"/>
          <w:bdr w:val="none" w:sz="0" w:space="0" w:color="auto" w:frame="1"/>
          <w:lang w:val="fr-FR"/>
        </w:rPr>
        <w:t>profils de législation nationale</w:t>
      </w:r>
      <w:r w:rsidRPr="00B160C0">
        <w:rPr>
          <w:rFonts w:cs="Arial"/>
          <w:lang w:val="fr-FR"/>
        </w:rPr>
        <w:t>, élaborés par le Secrétariat,</w:t>
      </w:r>
      <w:r w:rsidRPr="00B160C0">
        <w:rPr>
          <w:rFonts w:cs="Arial"/>
          <w:bdr w:val="none" w:sz="0" w:space="0" w:color="auto" w:frame="1"/>
          <w:lang w:val="fr-FR"/>
        </w:rPr>
        <w:t xml:space="preserve"> a révélé des incohérences dans l</w:t>
      </w:r>
      <w:r w:rsidR="00DB6466" w:rsidRPr="00B160C0">
        <w:rPr>
          <w:rFonts w:cs="Arial"/>
          <w:bdr w:val="none" w:sz="0" w:space="0" w:color="auto" w:frame="1"/>
          <w:lang w:val="fr-FR"/>
        </w:rPr>
        <w:t>’</w:t>
      </w:r>
      <w:r w:rsidRPr="00B160C0">
        <w:rPr>
          <w:rFonts w:cs="Arial"/>
          <w:bdr w:val="none" w:sz="0" w:space="0" w:color="auto" w:frame="1"/>
          <w:lang w:val="fr-FR"/>
        </w:rPr>
        <w:t>interprétation de la Convention, entraînant des lacunes législatives et des difficultés de nature réglementaire au niveau national. L</w:t>
      </w:r>
      <w:r w:rsidR="00DB6466" w:rsidRPr="00B160C0">
        <w:rPr>
          <w:rFonts w:cs="Arial"/>
          <w:bdr w:val="none" w:sz="0" w:space="0" w:color="auto" w:frame="1"/>
          <w:lang w:val="fr-FR"/>
        </w:rPr>
        <w:t>’</w:t>
      </w:r>
      <w:r w:rsidRPr="00B160C0">
        <w:rPr>
          <w:rFonts w:cs="Arial"/>
          <w:bdr w:val="none" w:sz="0" w:space="0" w:color="auto" w:frame="1"/>
          <w:lang w:val="fr-FR"/>
        </w:rPr>
        <w:t>analyse a mis en évidence des niveaux variables de mise en œuvre et des différences d</w:t>
      </w:r>
      <w:r w:rsidR="00DB6466" w:rsidRPr="00B160C0">
        <w:rPr>
          <w:rFonts w:cs="Arial"/>
          <w:bdr w:val="none" w:sz="0" w:space="0" w:color="auto" w:frame="1"/>
          <w:lang w:val="fr-FR"/>
        </w:rPr>
        <w:t>’</w:t>
      </w:r>
      <w:r w:rsidRPr="00B160C0">
        <w:rPr>
          <w:rFonts w:cs="Arial"/>
          <w:bdr w:val="none" w:sz="0" w:space="0" w:color="auto" w:frame="1"/>
          <w:lang w:val="fr-FR"/>
        </w:rPr>
        <w:t>interprétation de concepts clés, tels que la définition de l</w:t>
      </w:r>
      <w:r w:rsidR="00DB6466" w:rsidRPr="00B160C0">
        <w:rPr>
          <w:rFonts w:cs="Arial"/>
          <w:bdr w:val="none" w:sz="0" w:space="0" w:color="auto" w:frame="1"/>
          <w:lang w:val="fr-FR"/>
        </w:rPr>
        <w:t>’</w:t>
      </w:r>
      <w:r w:rsidRPr="00B160C0">
        <w:rPr>
          <w:rFonts w:cs="Arial"/>
          <w:bdr w:val="none" w:sz="0" w:space="0" w:color="auto" w:frame="1"/>
          <w:lang w:val="fr-FR"/>
        </w:rPr>
        <w:t xml:space="preserve">activité de </w:t>
      </w:r>
      <w:r w:rsidRPr="00B160C0">
        <w:rPr>
          <w:rFonts w:cs="Arial"/>
          <w:lang w:val="fr-FR"/>
        </w:rPr>
        <w:t>«</w:t>
      </w:r>
      <w:r w:rsidR="00DB7957" w:rsidRPr="00B160C0">
        <w:rPr>
          <w:rFonts w:cs="Arial"/>
          <w:lang w:val="fr-FR"/>
        </w:rPr>
        <w:t> </w:t>
      </w:r>
      <w:r w:rsidRPr="00B160C0">
        <w:rPr>
          <w:rFonts w:cs="Arial"/>
          <w:bdr w:val="none" w:sz="0" w:space="0" w:color="auto" w:frame="1"/>
          <w:lang w:val="fr-FR"/>
        </w:rPr>
        <w:t>prélèvement</w:t>
      </w:r>
      <w:r w:rsidR="00DB7957" w:rsidRPr="00B160C0">
        <w:rPr>
          <w:rFonts w:cs="Arial"/>
          <w:lang w:val="fr-FR"/>
        </w:rPr>
        <w:t> </w:t>
      </w:r>
      <w:r w:rsidRPr="00B160C0">
        <w:rPr>
          <w:rFonts w:cs="Arial"/>
          <w:lang w:val="fr-FR"/>
        </w:rPr>
        <w:t>»</w:t>
      </w:r>
      <w:r w:rsidRPr="00B160C0">
        <w:rPr>
          <w:rFonts w:cs="Arial"/>
          <w:bdr w:val="none" w:sz="0" w:space="0" w:color="auto" w:frame="1"/>
          <w:lang w:val="fr-FR"/>
        </w:rPr>
        <w:t xml:space="preserve"> et ses exceptions. </w:t>
      </w:r>
      <w:r w:rsidRPr="00B160C0">
        <w:rPr>
          <w:rFonts w:cs="Arial"/>
          <w:lang w:val="fr-FR"/>
        </w:rPr>
        <w:t>Ainsi, a</w:t>
      </w:r>
      <w:r w:rsidRPr="00B160C0">
        <w:rPr>
          <w:rFonts w:cs="Arial"/>
          <w:bdr w:val="none" w:sz="0" w:space="0" w:color="auto" w:frame="1"/>
          <w:lang w:val="fr-FR"/>
        </w:rPr>
        <w:t xml:space="preserve">lors que la plupart des lois englobent les actions définies comme </w:t>
      </w:r>
      <w:r w:rsidRPr="00B160C0">
        <w:rPr>
          <w:rFonts w:cs="Arial"/>
          <w:lang w:val="fr-FR"/>
        </w:rPr>
        <w:t>«</w:t>
      </w:r>
      <w:r w:rsidR="00DB7957" w:rsidRPr="00B160C0">
        <w:rPr>
          <w:rFonts w:cs="Arial"/>
          <w:bdr w:val="none" w:sz="0" w:space="0" w:color="auto" w:frame="1"/>
          <w:lang w:val="fr-FR"/>
        </w:rPr>
        <w:t> </w:t>
      </w:r>
      <w:r w:rsidRPr="00B160C0">
        <w:rPr>
          <w:rFonts w:cs="Arial"/>
          <w:bdr w:val="none" w:sz="0" w:space="0" w:color="auto" w:frame="1"/>
          <w:lang w:val="fr-FR"/>
        </w:rPr>
        <w:t>effectuer un prélèvement</w:t>
      </w:r>
      <w:r w:rsidR="00DB7957" w:rsidRPr="00B160C0">
        <w:rPr>
          <w:rFonts w:cs="Arial"/>
          <w:bdr w:val="none" w:sz="0" w:space="0" w:color="auto" w:frame="1"/>
          <w:lang w:val="fr-FR"/>
        </w:rPr>
        <w:t> </w:t>
      </w:r>
      <w:r w:rsidRPr="00B160C0">
        <w:rPr>
          <w:rFonts w:cs="Arial"/>
          <w:lang w:val="fr-FR"/>
        </w:rPr>
        <w:t>»</w:t>
      </w:r>
      <w:r w:rsidRPr="00B160C0">
        <w:rPr>
          <w:rFonts w:cs="Arial"/>
          <w:bdr w:val="none" w:sz="0" w:space="0" w:color="auto" w:frame="1"/>
          <w:lang w:val="fr-FR"/>
        </w:rPr>
        <w:t xml:space="preserve"> dans le paragraphe</w:t>
      </w:r>
      <w:r w:rsidR="00DB7957" w:rsidRPr="00B160C0">
        <w:rPr>
          <w:rFonts w:cs="Arial"/>
          <w:bdr w:val="none" w:sz="0" w:space="0" w:color="auto" w:frame="1"/>
          <w:lang w:val="fr-FR"/>
        </w:rPr>
        <w:t> </w:t>
      </w:r>
      <w:r w:rsidRPr="00B160C0">
        <w:rPr>
          <w:rFonts w:cs="Arial"/>
          <w:bdr w:val="none" w:sz="0" w:space="0" w:color="auto" w:frame="1"/>
          <w:lang w:val="fr-FR"/>
        </w:rPr>
        <w:t>1i)</w:t>
      </w:r>
      <w:r w:rsidR="00DB7957" w:rsidRPr="00B160C0">
        <w:rPr>
          <w:rFonts w:cs="Arial"/>
          <w:bdr w:val="none" w:sz="0" w:space="0" w:color="auto" w:frame="1"/>
          <w:lang w:val="fr-FR"/>
        </w:rPr>
        <w:t xml:space="preserve"> </w:t>
      </w:r>
      <w:r w:rsidRPr="00B160C0">
        <w:rPr>
          <w:rFonts w:cs="Arial"/>
          <w:bdr w:val="none" w:sz="0" w:space="0" w:color="auto" w:frame="1"/>
          <w:lang w:val="fr-FR"/>
        </w:rPr>
        <w:t>de l</w:t>
      </w:r>
      <w:r w:rsidR="00DB6466" w:rsidRPr="00B160C0">
        <w:rPr>
          <w:rFonts w:cs="Arial"/>
          <w:bdr w:val="none" w:sz="0" w:space="0" w:color="auto" w:frame="1"/>
          <w:lang w:val="fr-FR"/>
        </w:rPr>
        <w:t>’</w:t>
      </w:r>
      <w:r w:rsidRPr="00B160C0">
        <w:rPr>
          <w:rFonts w:cs="Arial"/>
          <w:bdr w:val="none" w:sz="0" w:space="0" w:color="auto" w:frame="1"/>
          <w:lang w:val="fr-FR"/>
        </w:rPr>
        <w:t>article premier</w:t>
      </w:r>
      <w:r w:rsidRPr="00B160C0">
        <w:rPr>
          <w:rFonts w:cs="Arial"/>
          <w:lang w:val="fr-FR"/>
        </w:rPr>
        <w:t>,</w:t>
      </w:r>
      <w:r w:rsidR="00DB7957" w:rsidRPr="00B160C0">
        <w:rPr>
          <w:rFonts w:cs="Arial"/>
          <w:lang w:val="fr-FR"/>
        </w:rPr>
        <w:t xml:space="preserve"> </w:t>
      </w:r>
      <w:r w:rsidRPr="00B160C0">
        <w:rPr>
          <w:rFonts w:cs="Arial"/>
          <w:bdr w:val="none" w:sz="0" w:space="0" w:color="auto" w:frame="1"/>
          <w:lang w:val="fr-FR"/>
        </w:rPr>
        <w:t xml:space="preserve">comme le fait de chasser, pêcher, capturer et tuer délibérément, certaines </w:t>
      </w:r>
      <w:r w:rsidRPr="00B160C0">
        <w:rPr>
          <w:rFonts w:cs="Arial"/>
          <w:lang w:val="fr-FR"/>
        </w:rPr>
        <w:t xml:space="preserve">législations ne contiennent pas </w:t>
      </w:r>
      <w:r w:rsidRPr="00B160C0">
        <w:rPr>
          <w:rFonts w:cs="Arial"/>
          <w:bdr w:val="none" w:sz="0" w:space="0" w:color="auto" w:frame="1"/>
          <w:lang w:val="fr-FR"/>
        </w:rPr>
        <w:t>d</w:t>
      </w:r>
      <w:r w:rsidR="00DB6466" w:rsidRPr="00B160C0">
        <w:rPr>
          <w:rFonts w:cs="Arial"/>
          <w:bdr w:val="none" w:sz="0" w:space="0" w:color="auto" w:frame="1"/>
          <w:lang w:val="fr-FR"/>
        </w:rPr>
        <w:t>’</w:t>
      </w:r>
      <w:r w:rsidRPr="00B160C0">
        <w:rPr>
          <w:rFonts w:cs="Arial"/>
          <w:bdr w:val="none" w:sz="0" w:space="0" w:color="auto" w:frame="1"/>
          <w:lang w:val="fr-FR"/>
        </w:rPr>
        <w:t>interdiction explicite concernant le harcèlement et les tentatives de prélèvement.</w:t>
      </w:r>
    </w:p>
    <w:p w14:paraId="0FE55211" w14:textId="77777777" w:rsidR="00C17857" w:rsidRPr="00B160C0" w:rsidRDefault="00C17857" w:rsidP="00975F61">
      <w:pPr>
        <w:pStyle w:val="Firstnumbering"/>
        <w:numPr>
          <w:ilvl w:val="0"/>
          <w:numId w:val="0"/>
        </w:numPr>
        <w:ind w:left="567" w:hanging="567"/>
        <w:rPr>
          <w:bdr w:val="none" w:sz="0" w:space="0" w:color="auto" w:frame="1"/>
          <w:lang w:val="fr-FR"/>
        </w:rPr>
      </w:pPr>
    </w:p>
    <w:p w14:paraId="47A30981" w14:textId="584BB980" w:rsidR="00986382" w:rsidRPr="00B160C0" w:rsidRDefault="18404F01" w:rsidP="00975F61">
      <w:pPr>
        <w:pStyle w:val="Firstnumbering"/>
        <w:ind w:left="567" w:hanging="567"/>
        <w:rPr>
          <w:bdr w:val="none" w:sz="0" w:space="0" w:color="auto" w:frame="1"/>
          <w:lang w:val="fr-FR"/>
        </w:rPr>
      </w:pPr>
      <w:r w:rsidRPr="00B160C0">
        <w:rPr>
          <w:bdr w:val="none" w:sz="0" w:space="0" w:color="auto" w:frame="1"/>
          <w:lang w:val="fr-FR"/>
        </w:rPr>
        <w:t>L</w:t>
      </w:r>
      <w:r w:rsidR="00DB6466" w:rsidRPr="00B160C0">
        <w:rPr>
          <w:bdr w:val="none" w:sz="0" w:space="0" w:color="auto" w:frame="1"/>
          <w:lang w:val="fr-FR"/>
        </w:rPr>
        <w:t>’</w:t>
      </w:r>
      <w:r w:rsidRPr="00B160C0">
        <w:rPr>
          <w:bdr w:val="none" w:sz="0" w:space="0" w:color="auto" w:frame="1"/>
          <w:lang w:val="fr-FR"/>
        </w:rPr>
        <w:t>analyse des questionnaires a également mis en lumière les sanctions prévues en cas de violation de l</w:t>
      </w:r>
      <w:r w:rsidR="00DB6466" w:rsidRPr="00B160C0">
        <w:rPr>
          <w:bdr w:val="none" w:sz="0" w:space="0" w:color="auto" w:frame="1"/>
          <w:lang w:val="fr-FR"/>
        </w:rPr>
        <w:t>’</w:t>
      </w:r>
      <w:r w:rsidRPr="00B160C0">
        <w:rPr>
          <w:bdr w:val="none" w:sz="0" w:space="0" w:color="auto" w:frame="1"/>
          <w:lang w:val="fr-FR"/>
        </w:rPr>
        <w:t xml:space="preserve">interdiction de prélèvement, lesquelles seraient, </w:t>
      </w:r>
      <w:r w:rsidRPr="00B160C0">
        <w:rPr>
          <w:lang w:val="fr-FR"/>
        </w:rPr>
        <w:t>selon certains éléments</w:t>
      </w:r>
      <w:r w:rsidRPr="00B160C0">
        <w:rPr>
          <w:bdr w:val="none" w:sz="0" w:space="0" w:color="auto" w:frame="1"/>
          <w:lang w:val="fr-FR"/>
        </w:rPr>
        <w:t>, insuffisamment</w:t>
      </w:r>
      <w:r w:rsidRPr="00B160C0">
        <w:rPr>
          <w:lang w:val="fr-FR"/>
        </w:rPr>
        <w:t xml:space="preserve"> </w:t>
      </w:r>
      <w:r w:rsidRPr="00B160C0">
        <w:rPr>
          <w:bdr w:val="none" w:sz="0" w:space="0" w:color="auto" w:frame="1"/>
          <w:lang w:val="fr-FR"/>
        </w:rPr>
        <w:t>dissuasives pour empêcher les prélèvements illégaux. En outre, le Secrétariat ne dispose pas d</w:t>
      </w:r>
      <w:r w:rsidR="00DB6466" w:rsidRPr="00B160C0">
        <w:rPr>
          <w:bdr w:val="none" w:sz="0" w:space="0" w:color="auto" w:frame="1"/>
          <w:lang w:val="fr-FR"/>
        </w:rPr>
        <w:t>’</w:t>
      </w:r>
      <w:r w:rsidRPr="00B160C0">
        <w:rPr>
          <w:bdr w:val="none" w:sz="0" w:space="0" w:color="auto" w:frame="1"/>
          <w:lang w:val="fr-FR"/>
        </w:rPr>
        <w:t>informations suffisantes concernant l</w:t>
      </w:r>
      <w:r w:rsidR="00DB6466" w:rsidRPr="00B160C0">
        <w:rPr>
          <w:bdr w:val="none" w:sz="0" w:space="0" w:color="auto" w:frame="1"/>
          <w:lang w:val="fr-FR"/>
        </w:rPr>
        <w:t>’</w:t>
      </w:r>
      <w:r w:rsidRPr="00B160C0">
        <w:rPr>
          <w:bdr w:val="none" w:sz="0" w:space="0" w:color="auto" w:frame="1"/>
          <w:lang w:val="fr-FR"/>
        </w:rPr>
        <w:t>application de la législation nationale et l</w:t>
      </w:r>
      <w:r w:rsidR="00DB6466" w:rsidRPr="00B160C0">
        <w:rPr>
          <w:bdr w:val="none" w:sz="0" w:space="0" w:color="auto" w:frame="1"/>
          <w:lang w:val="fr-FR"/>
        </w:rPr>
        <w:t>’</w:t>
      </w:r>
      <w:r w:rsidRPr="00B160C0">
        <w:rPr>
          <w:bdr w:val="none" w:sz="0" w:space="0" w:color="auto" w:frame="1"/>
          <w:lang w:val="fr-FR"/>
        </w:rPr>
        <w:t xml:space="preserve">existence de mécanismes efficaces pour la mise en œuvre intégrale de la Convention. </w:t>
      </w:r>
    </w:p>
    <w:p w14:paraId="1946F8A1" w14:textId="77777777" w:rsidR="00986382" w:rsidRPr="00B160C0" w:rsidRDefault="00986382" w:rsidP="00975F61">
      <w:pPr>
        <w:pStyle w:val="Firstnumbering"/>
        <w:numPr>
          <w:ilvl w:val="0"/>
          <w:numId w:val="0"/>
        </w:numPr>
        <w:ind w:left="567" w:hanging="567"/>
        <w:rPr>
          <w:bdr w:val="none" w:sz="0" w:space="0" w:color="auto" w:frame="1"/>
          <w:lang w:val="fr-FR"/>
        </w:rPr>
      </w:pPr>
    </w:p>
    <w:p w14:paraId="20377D4E" w14:textId="2BE75F72" w:rsidR="003D35DA" w:rsidRPr="00B160C0" w:rsidRDefault="658E210B" w:rsidP="00975F61">
      <w:pPr>
        <w:pStyle w:val="Firstnumbering"/>
        <w:ind w:left="567" w:hanging="567"/>
        <w:rPr>
          <w:bdr w:val="none" w:sz="0" w:space="0" w:color="auto" w:frame="1"/>
          <w:lang w:val="fr-FR"/>
        </w:rPr>
      </w:pPr>
      <w:r w:rsidRPr="00B160C0">
        <w:rPr>
          <w:rFonts w:cs="Arial"/>
          <w:bdr w:val="none" w:sz="0" w:space="0" w:color="auto" w:frame="1"/>
          <w:lang w:val="fr-FR"/>
        </w:rPr>
        <w:t>L</w:t>
      </w:r>
      <w:r w:rsidR="00DB6466" w:rsidRPr="00B160C0">
        <w:rPr>
          <w:rFonts w:cs="Arial"/>
          <w:bdr w:val="none" w:sz="0" w:space="0" w:color="auto" w:frame="1"/>
          <w:lang w:val="fr-FR"/>
        </w:rPr>
        <w:t>’</w:t>
      </w:r>
      <w:r w:rsidRPr="00B160C0">
        <w:rPr>
          <w:rFonts w:cs="Arial"/>
          <w:bdr w:val="none" w:sz="0" w:space="0" w:color="auto" w:frame="1"/>
          <w:lang w:val="fr-FR"/>
        </w:rPr>
        <w:t>analyse a également mis en évidence des lacunes ou faiblesses dans les législations nationales concernant les exceptions à l</w:t>
      </w:r>
      <w:r w:rsidR="00DB6466" w:rsidRPr="00B160C0">
        <w:rPr>
          <w:rFonts w:cs="Arial"/>
          <w:bdr w:val="none" w:sz="0" w:space="0" w:color="auto" w:frame="1"/>
          <w:lang w:val="fr-FR"/>
        </w:rPr>
        <w:t>’</w:t>
      </w:r>
      <w:r w:rsidRPr="00B160C0">
        <w:rPr>
          <w:rFonts w:cs="Arial"/>
          <w:bdr w:val="none" w:sz="0" w:space="0" w:color="auto" w:frame="1"/>
          <w:lang w:val="fr-FR"/>
        </w:rPr>
        <w:t>interdiction de prélèvement</w:t>
      </w:r>
      <w:r w:rsidRPr="00B160C0">
        <w:rPr>
          <w:rFonts w:cs="Arial"/>
          <w:lang w:val="fr-FR"/>
        </w:rPr>
        <w:t xml:space="preserve">. En outre, </w:t>
      </w:r>
      <w:r w:rsidRPr="00B160C0">
        <w:rPr>
          <w:rFonts w:cs="Arial"/>
          <w:bdr w:val="none" w:sz="0" w:space="0" w:color="auto" w:frame="1"/>
          <w:lang w:val="fr-FR"/>
        </w:rPr>
        <w:t>les Parties n</w:t>
      </w:r>
      <w:r w:rsidR="00DB6466" w:rsidRPr="00B160C0">
        <w:rPr>
          <w:rFonts w:cs="Arial"/>
          <w:bdr w:val="none" w:sz="0" w:space="0" w:color="auto" w:frame="1"/>
          <w:lang w:val="fr-FR"/>
        </w:rPr>
        <w:t>’</w:t>
      </w:r>
      <w:r w:rsidRPr="00B160C0">
        <w:rPr>
          <w:rFonts w:cs="Arial"/>
          <w:bdr w:val="none" w:sz="0" w:space="0" w:color="auto" w:frame="1"/>
          <w:lang w:val="fr-FR"/>
        </w:rPr>
        <w:t>avisent pas systématiquement le Secrétariat de leurs exceptions</w:t>
      </w:r>
      <w:r w:rsidRPr="00B160C0">
        <w:rPr>
          <w:rFonts w:cs="Arial"/>
          <w:lang w:val="fr-FR"/>
        </w:rPr>
        <w:t>, tel qu</w:t>
      </w:r>
      <w:r w:rsidR="00DB6466" w:rsidRPr="00B160C0">
        <w:rPr>
          <w:rFonts w:cs="Arial"/>
          <w:lang w:val="fr-FR"/>
        </w:rPr>
        <w:t>’</w:t>
      </w:r>
      <w:r w:rsidRPr="00B160C0">
        <w:rPr>
          <w:rFonts w:cs="Arial"/>
          <w:lang w:val="fr-FR"/>
        </w:rPr>
        <w:t>exigé dans le paragraphe</w:t>
      </w:r>
      <w:r w:rsidR="00DB7957" w:rsidRPr="00B160C0">
        <w:rPr>
          <w:rFonts w:cs="Arial"/>
          <w:lang w:val="fr-FR"/>
        </w:rPr>
        <w:t> </w:t>
      </w:r>
      <w:r w:rsidRPr="00B160C0">
        <w:rPr>
          <w:rFonts w:cs="Arial"/>
          <w:lang w:val="fr-FR"/>
        </w:rPr>
        <w:t>7 de l</w:t>
      </w:r>
      <w:r w:rsidR="00DB6466" w:rsidRPr="00B160C0">
        <w:rPr>
          <w:rFonts w:cs="Arial"/>
          <w:lang w:val="fr-FR"/>
        </w:rPr>
        <w:t>’</w:t>
      </w:r>
      <w:r w:rsidRPr="00B160C0">
        <w:rPr>
          <w:rFonts w:cs="Arial"/>
          <w:lang w:val="fr-FR"/>
        </w:rPr>
        <w:t>article</w:t>
      </w:r>
      <w:r w:rsidR="00DB7957" w:rsidRPr="00B160C0">
        <w:rPr>
          <w:rFonts w:cs="Arial"/>
          <w:lang w:val="fr-FR"/>
        </w:rPr>
        <w:t> </w:t>
      </w:r>
      <w:r w:rsidRPr="00B160C0">
        <w:rPr>
          <w:rFonts w:cs="Arial"/>
          <w:lang w:val="fr-FR"/>
        </w:rPr>
        <w:t>III de la Convention.</w:t>
      </w:r>
    </w:p>
    <w:p w14:paraId="3D5D5379" w14:textId="77777777" w:rsidR="00480029" w:rsidRPr="00B160C0" w:rsidRDefault="00480029" w:rsidP="00975F61">
      <w:pPr>
        <w:pStyle w:val="Firstnumbering"/>
        <w:numPr>
          <w:ilvl w:val="0"/>
          <w:numId w:val="0"/>
        </w:numPr>
        <w:ind w:left="567" w:hanging="567"/>
        <w:rPr>
          <w:bdr w:val="none" w:sz="0" w:space="0" w:color="auto" w:frame="1"/>
          <w:lang w:val="fr-FR"/>
        </w:rPr>
      </w:pPr>
    </w:p>
    <w:p w14:paraId="0D4EE3FF" w14:textId="45692783" w:rsidR="00EF1F6B" w:rsidRPr="00B160C0" w:rsidRDefault="77ADE7F3" w:rsidP="00975F61">
      <w:pPr>
        <w:pStyle w:val="Firstnumbering"/>
        <w:ind w:left="567" w:hanging="567"/>
        <w:rPr>
          <w:bdr w:val="none" w:sz="0" w:space="0" w:color="auto" w:frame="1"/>
          <w:lang w:val="fr-FR"/>
        </w:rPr>
      </w:pPr>
      <w:r w:rsidRPr="00B160C0">
        <w:rPr>
          <w:rFonts w:cs="Arial"/>
          <w:bdr w:val="none" w:sz="0" w:space="0" w:color="auto" w:frame="1"/>
          <w:lang w:val="fr-FR"/>
        </w:rPr>
        <w:t xml:space="preserve">Pour remédier à ces problèmes, le Secrétariat poursuivra le </w:t>
      </w:r>
      <w:r w:rsidRPr="00B160C0">
        <w:rPr>
          <w:rFonts w:cs="Arial"/>
          <w:lang w:val="fr-FR"/>
        </w:rPr>
        <w:t>processus d</w:t>
      </w:r>
      <w:r w:rsidR="00DB6466" w:rsidRPr="00B160C0">
        <w:rPr>
          <w:rFonts w:cs="Arial"/>
          <w:bdr w:val="none" w:sz="0" w:space="0" w:color="auto" w:frame="1"/>
          <w:lang w:val="fr-FR"/>
        </w:rPr>
        <w:t>’</w:t>
      </w:r>
      <w:r w:rsidRPr="00B160C0">
        <w:rPr>
          <w:rFonts w:cs="Arial"/>
          <w:bdr w:val="none" w:sz="0" w:space="0" w:color="auto" w:frame="1"/>
          <w:lang w:val="fr-FR"/>
        </w:rPr>
        <w:t>examen législatif, aidera les Parties à mettre en œuvre le paragraphe</w:t>
      </w:r>
      <w:r w:rsidR="00DB7957" w:rsidRPr="00B160C0">
        <w:rPr>
          <w:rFonts w:cs="Arial"/>
          <w:bdr w:val="none" w:sz="0" w:space="0" w:color="auto" w:frame="1"/>
          <w:lang w:val="fr-FR"/>
        </w:rPr>
        <w:t> </w:t>
      </w:r>
      <w:r w:rsidRPr="00B160C0">
        <w:rPr>
          <w:rFonts w:cs="Arial"/>
          <w:bdr w:val="none" w:sz="0" w:space="0" w:color="auto" w:frame="1"/>
          <w:lang w:val="fr-FR"/>
        </w:rPr>
        <w:t>5 de l</w:t>
      </w:r>
      <w:r w:rsidR="00DB6466" w:rsidRPr="00B160C0">
        <w:rPr>
          <w:rFonts w:cs="Arial"/>
          <w:bdr w:val="none" w:sz="0" w:space="0" w:color="auto" w:frame="1"/>
          <w:lang w:val="fr-FR"/>
        </w:rPr>
        <w:t>’</w:t>
      </w:r>
      <w:r w:rsidRPr="00B160C0">
        <w:rPr>
          <w:rFonts w:cs="Arial"/>
          <w:bdr w:val="none" w:sz="0" w:space="0" w:color="auto" w:frame="1"/>
          <w:lang w:val="fr-FR"/>
        </w:rPr>
        <w:t>article</w:t>
      </w:r>
      <w:r w:rsidR="00DB7957" w:rsidRPr="00B160C0">
        <w:rPr>
          <w:rFonts w:cs="Arial"/>
          <w:bdr w:val="none" w:sz="0" w:space="0" w:color="auto" w:frame="1"/>
          <w:lang w:val="fr-FR"/>
        </w:rPr>
        <w:t> </w:t>
      </w:r>
      <w:r w:rsidRPr="00B160C0">
        <w:rPr>
          <w:rFonts w:cs="Arial"/>
          <w:bdr w:val="none" w:sz="0" w:space="0" w:color="auto" w:frame="1"/>
          <w:lang w:val="fr-FR"/>
        </w:rPr>
        <w:t>III et définira les priorités en matière de</w:t>
      </w:r>
      <w:r w:rsidRPr="00B160C0">
        <w:rPr>
          <w:rFonts w:cs="Arial"/>
          <w:lang w:val="fr-FR"/>
        </w:rPr>
        <w:t xml:space="preserve"> renforcement des capacités et/ou </w:t>
      </w:r>
      <w:r w:rsidRPr="00B160C0">
        <w:rPr>
          <w:rFonts w:cs="Arial"/>
          <w:bdr w:val="none" w:sz="0" w:space="0" w:color="auto" w:frame="1"/>
          <w:lang w:val="fr-FR"/>
        </w:rPr>
        <w:t>d</w:t>
      </w:r>
      <w:r w:rsidR="00DB6466" w:rsidRPr="00B160C0">
        <w:rPr>
          <w:rFonts w:cs="Arial"/>
          <w:bdr w:val="none" w:sz="0" w:space="0" w:color="auto" w:frame="1"/>
          <w:lang w:val="fr-FR"/>
        </w:rPr>
        <w:t>’</w:t>
      </w:r>
      <w:r w:rsidRPr="00B160C0">
        <w:rPr>
          <w:rFonts w:cs="Arial"/>
          <w:bdr w:val="none" w:sz="0" w:space="0" w:color="auto" w:frame="1"/>
          <w:lang w:val="fr-FR"/>
        </w:rPr>
        <w:t xml:space="preserve">appui technique en lien avec la </w:t>
      </w:r>
      <w:r w:rsidRPr="00B160C0">
        <w:rPr>
          <w:rFonts w:cs="Arial"/>
          <w:lang w:val="fr-FR"/>
        </w:rPr>
        <w:t xml:space="preserve">définition de </w:t>
      </w:r>
      <w:r w:rsidRPr="00B160C0">
        <w:rPr>
          <w:rFonts w:cs="Arial"/>
          <w:bdr w:val="none" w:sz="0" w:space="0" w:color="auto" w:frame="1"/>
          <w:lang w:val="fr-FR"/>
        </w:rPr>
        <w:t>«</w:t>
      </w:r>
      <w:r w:rsidR="00DB7957" w:rsidRPr="00B160C0">
        <w:rPr>
          <w:rFonts w:cs="Arial"/>
          <w:bdr w:val="none" w:sz="0" w:space="0" w:color="auto" w:frame="1"/>
          <w:lang w:val="fr-FR"/>
        </w:rPr>
        <w:t> </w:t>
      </w:r>
      <w:r w:rsidRPr="00B160C0">
        <w:rPr>
          <w:rFonts w:cs="Arial"/>
          <w:bdr w:val="none" w:sz="0" w:space="0" w:color="auto" w:frame="1"/>
          <w:lang w:val="fr-FR"/>
        </w:rPr>
        <w:t>prélèvement</w:t>
      </w:r>
      <w:r w:rsidR="00DB7957" w:rsidRPr="00B160C0">
        <w:rPr>
          <w:rFonts w:cs="Arial"/>
          <w:bdr w:val="none" w:sz="0" w:space="0" w:color="auto" w:frame="1"/>
          <w:lang w:val="fr-FR"/>
        </w:rPr>
        <w:t> </w:t>
      </w:r>
      <w:r w:rsidRPr="00B160C0">
        <w:rPr>
          <w:rFonts w:cs="Arial"/>
          <w:bdr w:val="none" w:sz="0" w:space="0" w:color="auto" w:frame="1"/>
          <w:lang w:val="fr-FR"/>
        </w:rPr>
        <w:t>» de la CMS et les exceptions à l</w:t>
      </w:r>
      <w:r w:rsidR="00DB6466" w:rsidRPr="00B160C0">
        <w:rPr>
          <w:rFonts w:cs="Arial"/>
          <w:bdr w:val="none" w:sz="0" w:space="0" w:color="auto" w:frame="1"/>
          <w:lang w:val="fr-FR"/>
        </w:rPr>
        <w:t>’</w:t>
      </w:r>
      <w:r w:rsidRPr="00B160C0">
        <w:rPr>
          <w:rFonts w:cs="Arial"/>
          <w:bdr w:val="none" w:sz="0" w:space="0" w:color="auto" w:frame="1"/>
          <w:lang w:val="fr-FR"/>
        </w:rPr>
        <w:t xml:space="preserve">interdiction de prélèvement. </w:t>
      </w:r>
    </w:p>
    <w:p w14:paraId="565E7F2C" w14:textId="77777777" w:rsidR="00EF1F6B" w:rsidRPr="00B160C0" w:rsidRDefault="00EF1F6B" w:rsidP="00975F61">
      <w:pPr>
        <w:pStyle w:val="Firstnumbering"/>
        <w:numPr>
          <w:ilvl w:val="0"/>
          <w:numId w:val="0"/>
        </w:numPr>
        <w:ind w:left="567" w:hanging="567"/>
        <w:rPr>
          <w:bdr w:val="none" w:sz="0" w:space="0" w:color="auto" w:frame="1"/>
          <w:lang w:val="fr-FR"/>
        </w:rPr>
      </w:pPr>
    </w:p>
    <w:p w14:paraId="1FFEBEFE" w14:textId="04EDBFF6" w:rsidR="00885524" w:rsidRPr="00B160C0" w:rsidRDefault="0035701D" w:rsidP="00975F61">
      <w:pPr>
        <w:pStyle w:val="Firstnumbering"/>
        <w:ind w:left="567" w:hanging="567"/>
        <w:rPr>
          <w:bdr w:val="none" w:sz="0" w:space="0" w:color="auto" w:frame="1"/>
          <w:lang w:val="fr-FR"/>
        </w:rPr>
      </w:pPr>
      <w:r w:rsidRPr="00B160C0">
        <w:rPr>
          <w:rFonts w:cs="Arial"/>
          <w:bdr w:val="none" w:sz="0" w:space="0" w:color="auto" w:frame="1"/>
          <w:lang w:val="fr-FR"/>
        </w:rPr>
        <w:t>Le Secrétariat propose également la préparation d</w:t>
      </w:r>
      <w:r w:rsidR="00DB6466" w:rsidRPr="00B160C0">
        <w:rPr>
          <w:rFonts w:cs="Arial"/>
          <w:bdr w:val="none" w:sz="0" w:space="0" w:color="auto" w:frame="1"/>
          <w:lang w:val="fr-FR"/>
        </w:rPr>
        <w:t>’</w:t>
      </w:r>
      <w:r w:rsidRPr="00B160C0">
        <w:rPr>
          <w:rFonts w:cs="Arial"/>
          <w:bdr w:val="none" w:sz="0" w:space="0" w:color="auto" w:frame="1"/>
          <w:lang w:val="fr-FR"/>
        </w:rPr>
        <w:t>une étude sur les sanctions. L</w:t>
      </w:r>
      <w:r w:rsidR="00DB6466" w:rsidRPr="00B160C0">
        <w:rPr>
          <w:rFonts w:cs="Arial"/>
          <w:lang w:val="fr-FR"/>
        </w:rPr>
        <w:t>’</w:t>
      </w:r>
      <w:r w:rsidRPr="00B160C0">
        <w:rPr>
          <w:rFonts w:cs="Arial"/>
          <w:bdr w:val="none" w:sz="0" w:space="0" w:color="auto" w:frame="1"/>
          <w:lang w:val="fr-FR"/>
        </w:rPr>
        <w:t>étude s</w:t>
      </w:r>
      <w:r w:rsidR="00DB6466" w:rsidRPr="00B160C0">
        <w:rPr>
          <w:rFonts w:cs="Arial"/>
          <w:bdr w:val="none" w:sz="0" w:space="0" w:color="auto" w:frame="1"/>
          <w:lang w:val="fr-FR"/>
        </w:rPr>
        <w:t>’</w:t>
      </w:r>
      <w:r w:rsidRPr="00B160C0">
        <w:rPr>
          <w:rFonts w:cs="Arial"/>
          <w:bdr w:val="none" w:sz="0" w:space="0" w:color="auto" w:frame="1"/>
          <w:lang w:val="fr-FR"/>
        </w:rPr>
        <w:t xml:space="preserve">intéressera aux sanctions pénales et administratives dans le but de déterminer si la législation nationale prévoit des sanctions efficaces, </w:t>
      </w:r>
      <w:r w:rsidRPr="00B160C0">
        <w:rPr>
          <w:rFonts w:cs="Arial"/>
          <w:lang w:val="fr-FR"/>
        </w:rPr>
        <w:t>dissuasives</w:t>
      </w:r>
      <w:r w:rsidRPr="00B160C0">
        <w:rPr>
          <w:rFonts w:cs="Arial"/>
          <w:bdr w:val="none" w:sz="0" w:space="0" w:color="auto" w:frame="1"/>
          <w:lang w:val="fr-FR"/>
        </w:rPr>
        <w:t xml:space="preserve"> et proportionnées en cas de prélèvement illégal des espèces inscrites à l</w:t>
      </w:r>
      <w:r w:rsidR="00DB6466" w:rsidRPr="00B160C0">
        <w:rPr>
          <w:rFonts w:cs="Arial"/>
          <w:bdr w:val="none" w:sz="0" w:space="0" w:color="auto" w:frame="1"/>
          <w:lang w:val="fr-FR"/>
        </w:rPr>
        <w:t>’</w:t>
      </w:r>
      <w:r w:rsidRPr="00B160C0">
        <w:rPr>
          <w:rFonts w:cs="Arial"/>
          <w:bdr w:val="none" w:sz="0" w:space="0" w:color="auto" w:frame="1"/>
          <w:lang w:val="fr-FR"/>
        </w:rPr>
        <w:t>Annexe</w:t>
      </w:r>
      <w:r w:rsidR="00DB7957" w:rsidRPr="00B160C0">
        <w:rPr>
          <w:rFonts w:cs="Arial"/>
          <w:bdr w:val="none" w:sz="0" w:space="0" w:color="auto" w:frame="1"/>
          <w:lang w:val="fr-FR"/>
        </w:rPr>
        <w:t> </w:t>
      </w:r>
      <w:r w:rsidRPr="00B160C0">
        <w:rPr>
          <w:rFonts w:cs="Arial"/>
          <w:bdr w:val="none" w:sz="0" w:space="0" w:color="auto" w:frame="1"/>
          <w:lang w:val="fr-FR"/>
        </w:rPr>
        <w:t>I en violation de la Convention. Elle viendra s</w:t>
      </w:r>
      <w:r w:rsidR="00DB6466" w:rsidRPr="00B160C0">
        <w:rPr>
          <w:rFonts w:cs="Arial"/>
          <w:bdr w:val="none" w:sz="0" w:space="0" w:color="auto" w:frame="1"/>
          <w:lang w:val="fr-FR"/>
        </w:rPr>
        <w:t>’</w:t>
      </w:r>
      <w:r w:rsidRPr="00B160C0">
        <w:rPr>
          <w:rFonts w:cs="Arial"/>
          <w:bdr w:val="none" w:sz="0" w:space="0" w:color="auto" w:frame="1"/>
          <w:lang w:val="fr-FR"/>
        </w:rPr>
        <w:t>ajouter aux documents d</w:t>
      </w:r>
      <w:r w:rsidR="00DB6466" w:rsidRPr="00B160C0">
        <w:rPr>
          <w:rFonts w:cs="Arial"/>
          <w:bdr w:val="none" w:sz="0" w:space="0" w:color="auto" w:frame="1"/>
          <w:lang w:val="fr-FR"/>
        </w:rPr>
        <w:t>’</w:t>
      </w:r>
      <w:r w:rsidRPr="00B160C0">
        <w:rPr>
          <w:rFonts w:cs="Arial"/>
          <w:bdr w:val="none" w:sz="0" w:space="0" w:color="auto" w:frame="1"/>
          <w:lang w:val="fr-FR"/>
        </w:rPr>
        <w:t>orientation législative élaborés par le Secrétariat.</w:t>
      </w:r>
    </w:p>
    <w:p w14:paraId="7B6D3DDD" w14:textId="14404988" w:rsidR="003B6C38" w:rsidRPr="00B160C0" w:rsidRDefault="7A06CA25" w:rsidP="00975F61">
      <w:pPr>
        <w:pStyle w:val="Firstnumbering"/>
        <w:widowControl w:val="0"/>
        <w:autoSpaceDE w:val="0"/>
        <w:autoSpaceDN w:val="0"/>
        <w:adjustRightInd w:val="0"/>
        <w:ind w:left="567" w:hanging="567"/>
        <w:rPr>
          <w:lang w:val="fr-FR"/>
        </w:rPr>
      </w:pPr>
      <w:r w:rsidRPr="00B160C0">
        <w:rPr>
          <w:lang w:val="fr-FR"/>
        </w:rPr>
        <w:lastRenderedPageBreak/>
        <w:t>Le Programme sur la législation nationale porte sur la mise en œuvre du paragraphe</w:t>
      </w:r>
      <w:r w:rsidR="00DB7957" w:rsidRPr="00B160C0">
        <w:rPr>
          <w:lang w:val="fr-FR"/>
        </w:rPr>
        <w:t> </w:t>
      </w:r>
      <w:r w:rsidRPr="00B160C0">
        <w:rPr>
          <w:lang w:val="fr-FR"/>
        </w:rPr>
        <w:t>4a) et</w:t>
      </w:r>
      <w:r w:rsidR="00DB7957" w:rsidRPr="00B160C0">
        <w:rPr>
          <w:lang w:val="fr-FR"/>
        </w:rPr>
        <w:t> </w:t>
      </w:r>
      <w:r w:rsidRPr="00B160C0">
        <w:rPr>
          <w:lang w:val="fr-FR"/>
        </w:rPr>
        <w:t>b) et du paragraphe</w:t>
      </w:r>
      <w:r w:rsidR="00DB7957" w:rsidRPr="00B160C0">
        <w:rPr>
          <w:lang w:val="fr-FR"/>
        </w:rPr>
        <w:t> </w:t>
      </w:r>
      <w:r w:rsidRPr="00B160C0">
        <w:rPr>
          <w:lang w:val="fr-FR"/>
        </w:rPr>
        <w:t>5 de l</w:t>
      </w:r>
      <w:r w:rsidR="00DB6466" w:rsidRPr="00B160C0">
        <w:rPr>
          <w:lang w:val="fr-FR"/>
        </w:rPr>
        <w:t>’</w:t>
      </w:r>
      <w:r w:rsidRPr="00B160C0">
        <w:rPr>
          <w:lang w:val="fr-FR"/>
        </w:rPr>
        <w:t>article</w:t>
      </w:r>
      <w:r w:rsidR="00DB7957" w:rsidRPr="00B160C0">
        <w:rPr>
          <w:lang w:val="fr-FR"/>
        </w:rPr>
        <w:t> </w:t>
      </w:r>
      <w:r w:rsidRPr="00B160C0">
        <w:rPr>
          <w:lang w:val="fr-FR"/>
        </w:rPr>
        <w:t xml:space="preserve">III, et ne couvre donc que certaines parties de la Convention. La législation nationale doit toutefois aussi assurer </w:t>
      </w:r>
      <w:r w:rsidRPr="00B160C0">
        <w:rPr>
          <w:rFonts w:cs="Arial"/>
          <w:lang w:val="fr-FR"/>
        </w:rPr>
        <w:t>«</w:t>
      </w:r>
      <w:r w:rsidR="00DB7957" w:rsidRPr="00B160C0">
        <w:rPr>
          <w:rFonts w:cs="Arial"/>
          <w:lang w:val="fr-FR"/>
        </w:rPr>
        <w:t> </w:t>
      </w:r>
      <w:r w:rsidRPr="00B160C0">
        <w:rPr>
          <w:rFonts w:cs="Arial"/>
          <w:lang w:val="fr-FR"/>
        </w:rPr>
        <w:t>une utilisation, des prélèvements et un commerce durables, sûrs et légaux des espèces sauvages, en évitant la surexploitation et les incidences sur les espèces</w:t>
      </w:r>
      <w:r w:rsidR="00DB7957" w:rsidRPr="00B160C0">
        <w:rPr>
          <w:rFonts w:cs="Arial"/>
          <w:lang w:val="fr-FR"/>
        </w:rPr>
        <w:t> </w:t>
      </w:r>
      <w:r w:rsidRPr="00B160C0">
        <w:rPr>
          <w:rFonts w:cs="Arial"/>
          <w:lang w:val="fr-FR"/>
        </w:rPr>
        <w:t xml:space="preserve">», </w:t>
      </w:r>
      <w:r w:rsidRPr="00B160C0">
        <w:rPr>
          <w:lang w:val="fr-FR"/>
        </w:rPr>
        <w:t>conformément à la cible</w:t>
      </w:r>
      <w:r w:rsidR="00DB7957" w:rsidRPr="00B160C0">
        <w:rPr>
          <w:lang w:val="fr-FR"/>
        </w:rPr>
        <w:t> </w:t>
      </w:r>
      <w:r w:rsidRPr="00B160C0">
        <w:rPr>
          <w:lang w:val="fr-FR"/>
        </w:rPr>
        <w:t>5 du Cadre mondial de la biodiversité de Kunming-Montréal</w:t>
      </w:r>
      <w:r w:rsidRPr="00B160C0">
        <w:rPr>
          <w:rStyle w:val="FootnoteReference"/>
          <w:rFonts w:cs="Arial"/>
          <w:lang w:val="fr-FR"/>
        </w:rPr>
        <w:footnoteReference w:id="9"/>
      </w:r>
      <w:r w:rsidRPr="00B160C0">
        <w:rPr>
          <w:lang w:val="fr-FR"/>
        </w:rPr>
        <w:t xml:space="preserve">. Le document </w:t>
      </w:r>
      <w:hyperlink r:id="rId14" w:history="1">
        <w:r w:rsidRPr="00B160C0">
          <w:rPr>
            <w:rStyle w:val="Hyperlink"/>
            <w:color w:val="auto"/>
            <w:lang w:val="fr-FR"/>
          </w:rPr>
          <w:t>UNEP/CMS/COP14/Doc.30.1.1</w:t>
        </w:r>
      </w:hyperlink>
      <w:r w:rsidRPr="00B160C0">
        <w:rPr>
          <w:lang w:val="fr-FR"/>
        </w:rPr>
        <w:t xml:space="preserve"> aborde la nécessité de mener des travaux supplémentaires dans ce domaine. </w:t>
      </w:r>
    </w:p>
    <w:p w14:paraId="04A67301" w14:textId="6BF7AF0B" w:rsidR="0D446C6C" w:rsidRPr="00B160C0" w:rsidRDefault="0D446C6C" w:rsidP="00975F61">
      <w:pPr>
        <w:pStyle w:val="Firstnumbering"/>
        <w:widowControl w:val="0"/>
        <w:numPr>
          <w:ilvl w:val="0"/>
          <w:numId w:val="0"/>
        </w:numPr>
        <w:ind w:left="567" w:hanging="567"/>
        <w:rPr>
          <w:lang w:val="fr-FR"/>
        </w:rPr>
      </w:pPr>
    </w:p>
    <w:p w14:paraId="6A8D4615" w14:textId="3501A853" w:rsidR="003B6C38" w:rsidRPr="00B160C0" w:rsidRDefault="40605195" w:rsidP="00975F61">
      <w:pPr>
        <w:pStyle w:val="Firstnumbering"/>
        <w:widowControl w:val="0"/>
        <w:ind w:left="567" w:hanging="567"/>
        <w:rPr>
          <w:rFonts w:cs="Arial"/>
          <w:lang w:val="fr-FR"/>
        </w:rPr>
      </w:pPr>
      <w:r w:rsidRPr="00B160C0">
        <w:rPr>
          <w:rFonts w:cs="Arial"/>
          <w:lang w:val="fr-FR"/>
        </w:rPr>
        <w:t>Le mécanisme d</w:t>
      </w:r>
      <w:r w:rsidR="00DB6466" w:rsidRPr="00B160C0">
        <w:rPr>
          <w:rFonts w:cs="Arial"/>
          <w:lang w:val="fr-FR"/>
        </w:rPr>
        <w:t>’</w:t>
      </w:r>
      <w:r w:rsidRPr="00B160C0">
        <w:rPr>
          <w:rFonts w:cs="Arial"/>
          <w:lang w:val="fr-FR"/>
        </w:rPr>
        <w:t>examen et le Programme sur la législation nationale peuvent tous deux jouer un rôle important dans la réalisation des objectifs mondiaux pour</w:t>
      </w:r>
      <w:r w:rsidR="00DB7957" w:rsidRPr="00B160C0">
        <w:rPr>
          <w:rFonts w:cs="Arial"/>
          <w:lang w:val="fr-FR"/>
        </w:rPr>
        <w:t> </w:t>
      </w:r>
      <w:r w:rsidRPr="00B160C0">
        <w:rPr>
          <w:rFonts w:cs="Arial"/>
          <w:lang w:val="fr-FR"/>
        </w:rPr>
        <w:t xml:space="preserve">2030 fixés dans le Cadre mondial de la biodiversité de Kunming-Montréal. </w:t>
      </w:r>
      <w:r w:rsidRPr="00B160C0">
        <w:rPr>
          <w:rFonts w:cs="Arial"/>
          <w:color w:val="000000" w:themeColor="text1"/>
          <w:lang w:val="fr-FR"/>
        </w:rPr>
        <w:t>Le renforcement de la participation des Parties au Programme sur la législation nationale et le soutien à sa mise en œuvre au niveau national au moyen du mécanisme d</w:t>
      </w:r>
      <w:r w:rsidR="00DB6466" w:rsidRPr="00B160C0">
        <w:rPr>
          <w:rFonts w:cs="Arial"/>
          <w:color w:val="000000" w:themeColor="text1"/>
          <w:lang w:val="fr-FR"/>
        </w:rPr>
        <w:t>’</w:t>
      </w:r>
      <w:r w:rsidRPr="00B160C0">
        <w:rPr>
          <w:rFonts w:cs="Arial"/>
          <w:color w:val="000000" w:themeColor="text1"/>
          <w:lang w:val="fr-FR"/>
        </w:rPr>
        <w:t xml:space="preserve">examen contribueraient à la réalisation de ces </w:t>
      </w:r>
      <w:r w:rsidRPr="00B160C0">
        <w:rPr>
          <w:rFonts w:cs="Arial"/>
          <w:lang w:val="fr-FR"/>
        </w:rPr>
        <w:t>objectifs.</w:t>
      </w:r>
    </w:p>
    <w:p w14:paraId="2C6CB149" w14:textId="77777777" w:rsidR="007B128F" w:rsidRDefault="007B128F" w:rsidP="00975F61">
      <w:pPr>
        <w:ind w:left="567" w:hanging="567"/>
        <w:rPr>
          <w:rFonts w:cs="Arial"/>
          <w:u w:val="single"/>
          <w:lang w:val="fr-FR"/>
        </w:rPr>
      </w:pPr>
    </w:p>
    <w:p w14:paraId="12144B88" w14:textId="7C784143" w:rsidR="00F03CEF" w:rsidRPr="00B160C0" w:rsidRDefault="00F03CEF" w:rsidP="00975F61">
      <w:pPr>
        <w:ind w:left="567" w:hanging="567"/>
        <w:rPr>
          <w:rFonts w:cs="Arial"/>
          <w:u w:val="single"/>
          <w:lang w:val="fr-FR"/>
        </w:rPr>
      </w:pPr>
      <w:r w:rsidRPr="00B160C0">
        <w:rPr>
          <w:rFonts w:cs="Arial"/>
          <w:u w:val="single"/>
          <w:lang w:val="fr-FR"/>
        </w:rPr>
        <w:t>Actions recommandées</w:t>
      </w:r>
    </w:p>
    <w:p w14:paraId="2FA24E0A" w14:textId="77777777" w:rsidR="00F03CEF" w:rsidRPr="00B160C0" w:rsidRDefault="00F03CEF" w:rsidP="00975F61">
      <w:pPr>
        <w:ind w:left="567" w:hanging="567"/>
        <w:rPr>
          <w:rFonts w:cs="Arial"/>
          <w:lang w:val="fr-FR"/>
        </w:rPr>
      </w:pPr>
    </w:p>
    <w:p w14:paraId="0098A0DD" w14:textId="77777777" w:rsidR="00F03CEF" w:rsidRPr="00B160C0" w:rsidRDefault="4C0C1619" w:rsidP="00975F61">
      <w:pPr>
        <w:pStyle w:val="Firstnumbering"/>
        <w:ind w:left="567" w:hanging="567"/>
        <w:rPr>
          <w:lang w:val="fr-FR"/>
        </w:rPr>
      </w:pPr>
      <w:r w:rsidRPr="00B160C0">
        <w:rPr>
          <w:lang w:val="fr-FR"/>
        </w:rPr>
        <w:t>Il est recommandé à la Conférence des Parties</w:t>
      </w:r>
      <w:r w:rsidRPr="00B160C0">
        <w:rPr>
          <w:lang w:val="fr-FR" w:eastAsia="en-GB"/>
        </w:rPr>
        <w:t xml:space="preserve"> :</w:t>
      </w:r>
    </w:p>
    <w:p w14:paraId="6BD924F6" w14:textId="77777777" w:rsidR="005B5694" w:rsidRPr="00B160C0" w:rsidRDefault="005B5694" w:rsidP="00975F61">
      <w:pPr>
        <w:pStyle w:val="Secondnumbering"/>
        <w:numPr>
          <w:ilvl w:val="0"/>
          <w:numId w:val="0"/>
        </w:numPr>
        <w:ind w:left="567" w:hanging="567"/>
        <w:rPr>
          <w:lang w:val="fr-FR"/>
        </w:rPr>
      </w:pPr>
    </w:p>
    <w:p w14:paraId="7489BC5B" w14:textId="264F5DAB" w:rsidR="00410BDD" w:rsidRPr="00B160C0" w:rsidRDefault="009C6B6B" w:rsidP="00975F61">
      <w:pPr>
        <w:pStyle w:val="Secondnumbering"/>
        <w:numPr>
          <w:ilvl w:val="0"/>
          <w:numId w:val="22"/>
        </w:numPr>
        <w:ind w:left="1134" w:hanging="567"/>
        <w:rPr>
          <w:rStyle w:val="markedcontent"/>
          <w:lang w:val="fr-FR"/>
        </w:rPr>
      </w:pPr>
      <w:r w:rsidRPr="00B160C0">
        <w:rPr>
          <w:lang w:val="fr-FR"/>
        </w:rPr>
        <w:t>d</w:t>
      </w:r>
      <w:r w:rsidR="00DB6466" w:rsidRPr="00B160C0">
        <w:rPr>
          <w:lang w:val="fr-FR"/>
        </w:rPr>
        <w:t>’</w:t>
      </w:r>
      <w:r w:rsidRPr="00B160C0">
        <w:rPr>
          <w:lang w:val="fr-FR"/>
        </w:rPr>
        <w:t xml:space="preserve">adopter les directives opérationnelles </w:t>
      </w:r>
      <w:r w:rsidRPr="00B160C0">
        <w:rPr>
          <w:rStyle w:val="markedcontent"/>
          <w:rFonts w:cs="Arial"/>
          <w:lang w:val="fr-FR"/>
        </w:rPr>
        <w:t>pour le mécanisme d</w:t>
      </w:r>
      <w:r w:rsidR="00DB6466" w:rsidRPr="00B160C0">
        <w:rPr>
          <w:rStyle w:val="markedcontent"/>
          <w:rFonts w:cs="Arial"/>
          <w:lang w:val="fr-FR"/>
        </w:rPr>
        <w:t>’</w:t>
      </w:r>
      <w:r w:rsidRPr="00B160C0">
        <w:rPr>
          <w:rStyle w:val="markedcontent"/>
          <w:rFonts w:cs="Arial"/>
          <w:lang w:val="fr-FR"/>
        </w:rPr>
        <w:t>examen figurant à l</w:t>
      </w:r>
      <w:r w:rsidR="00DB6466" w:rsidRPr="00B160C0">
        <w:rPr>
          <w:rStyle w:val="markedcontent"/>
          <w:rFonts w:cs="Arial"/>
          <w:lang w:val="fr-FR"/>
        </w:rPr>
        <w:t>’</w:t>
      </w:r>
      <w:r w:rsidR="007B128F">
        <w:rPr>
          <w:rStyle w:val="markedcontent"/>
          <w:rFonts w:cs="Arial"/>
          <w:lang w:val="fr-FR"/>
        </w:rPr>
        <w:t>A</w:t>
      </w:r>
      <w:r w:rsidRPr="00B160C0">
        <w:rPr>
          <w:rStyle w:val="markedcontent"/>
          <w:rFonts w:cs="Arial"/>
          <w:lang w:val="fr-FR"/>
        </w:rPr>
        <w:t>nnexe</w:t>
      </w:r>
      <w:r w:rsidR="00DB7957" w:rsidRPr="00B160C0">
        <w:rPr>
          <w:rStyle w:val="markedcontent"/>
          <w:rFonts w:cs="Arial"/>
          <w:lang w:val="fr-FR"/>
        </w:rPr>
        <w:t> </w:t>
      </w:r>
      <w:r w:rsidRPr="00B160C0">
        <w:rPr>
          <w:rStyle w:val="markedcontent"/>
          <w:rFonts w:cs="Arial"/>
          <w:lang w:val="fr-FR"/>
        </w:rPr>
        <w:t>1 du présent document ;</w:t>
      </w:r>
    </w:p>
    <w:p w14:paraId="148CA896" w14:textId="77777777" w:rsidR="009D23CA" w:rsidRPr="00B160C0" w:rsidRDefault="009D23CA" w:rsidP="00975F61">
      <w:pPr>
        <w:pStyle w:val="Secondnumbering"/>
        <w:numPr>
          <w:ilvl w:val="0"/>
          <w:numId w:val="0"/>
        </w:numPr>
        <w:ind w:left="1134" w:hanging="567"/>
        <w:rPr>
          <w:rStyle w:val="markedcontent"/>
          <w:lang w:val="fr-FR"/>
        </w:rPr>
      </w:pPr>
    </w:p>
    <w:p w14:paraId="7479E633" w14:textId="3C4BB25A" w:rsidR="009D23CA" w:rsidRPr="00B160C0" w:rsidRDefault="009C6B6B" w:rsidP="00975F61">
      <w:pPr>
        <w:pStyle w:val="Secondnumbering"/>
        <w:numPr>
          <w:ilvl w:val="0"/>
          <w:numId w:val="22"/>
        </w:numPr>
        <w:ind w:left="1134" w:hanging="567"/>
        <w:rPr>
          <w:lang w:val="fr-FR"/>
        </w:rPr>
      </w:pPr>
      <w:r w:rsidRPr="00B160C0">
        <w:rPr>
          <w:lang w:val="fr-FR"/>
        </w:rPr>
        <w:t>d</w:t>
      </w:r>
      <w:r w:rsidR="00DB6466" w:rsidRPr="00B160C0">
        <w:rPr>
          <w:lang w:val="fr-FR"/>
        </w:rPr>
        <w:t>’</w:t>
      </w:r>
      <w:r w:rsidRPr="00B160C0">
        <w:rPr>
          <w:lang w:val="fr-FR"/>
        </w:rPr>
        <w:t>adopter les projets de décision figurant à l</w:t>
      </w:r>
      <w:r w:rsidR="00DB6466" w:rsidRPr="00B160C0">
        <w:rPr>
          <w:lang w:val="fr-FR"/>
        </w:rPr>
        <w:t>’</w:t>
      </w:r>
      <w:r w:rsidR="007B128F">
        <w:rPr>
          <w:lang w:val="fr-FR"/>
        </w:rPr>
        <w:t>A</w:t>
      </w:r>
      <w:r w:rsidRPr="00B160C0">
        <w:rPr>
          <w:lang w:val="fr-FR"/>
        </w:rPr>
        <w:t>nnexe</w:t>
      </w:r>
      <w:r w:rsidR="00DB7957" w:rsidRPr="00B160C0">
        <w:rPr>
          <w:lang w:val="fr-FR"/>
        </w:rPr>
        <w:t> </w:t>
      </w:r>
      <w:r w:rsidRPr="00B160C0">
        <w:rPr>
          <w:lang w:val="fr-FR"/>
        </w:rPr>
        <w:t xml:space="preserve">2 du présent document ; </w:t>
      </w:r>
    </w:p>
    <w:p w14:paraId="630EA9A8" w14:textId="77777777" w:rsidR="009D23CA" w:rsidRPr="00B160C0" w:rsidRDefault="009D23CA" w:rsidP="00975F61">
      <w:pPr>
        <w:pStyle w:val="Secondnumbering"/>
        <w:numPr>
          <w:ilvl w:val="0"/>
          <w:numId w:val="0"/>
        </w:numPr>
        <w:ind w:left="1134" w:hanging="567"/>
        <w:rPr>
          <w:lang w:val="fr-FR"/>
        </w:rPr>
      </w:pPr>
    </w:p>
    <w:p w14:paraId="7A1C08F0" w14:textId="62B72BCE" w:rsidR="0006099E" w:rsidRPr="00B160C0" w:rsidRDefault="009C6B6B" w:rsidP="00975F61">
      <w:pPr>
        <w:pStyle w:val="Secondnumbering"/>
        <w:numPr>
          <w:ilvl w:val="0"/>
          <w:numId w:val="22"/>
        </w:numPr>
        <w:ind w:left="1134" w:hanging="567"/>
        <w:rPr>
          <w:lang w:val="fr-FR"/>
        </w:rPr>
      </w:pPr>
      <w:r w:rsidRPr="00B160C0">
        <w:rPr>
          <w:lang w:val="fr-FR"/>
        </w:rPr>
        <w:t xml:space="preserve">de supprimer les </w:t>
      </w:r>
      <w:r w:rsidR="007B128F">
        <w:rPr>
          <w:lang w:val="fr-FR"/>
        </w:rPr>
        <w:t>D</w:t>
      </w:r>
      <w:r w:rsidRPr="00B160C0">
        <w:rPr>
          <w:lang w:val="fr-FR"/>
        </w:rPr>
        <w:t>écisions</w:t>
      </w:r>
      <w:r w:rsidR="00DB7957" w:rsidRPr="00B160C0">
        <w:rPr>
          <w:lang w:val="fr-FR"/>
        </w:rPr>
        <w:t> </w:t>
      </w:r>
      <w:r w:rsidRPr="00B160C0">
        <w:rPr>
          <w:lang w:val="fr-FR"/>
        </w:rPr>
        <w:t>13.20 à</w:t>
      </w:r>
      <w:r w:rsidR="00DB7957" w:rsidRPr="00B160C0">
        <w:rPr>
          <w:lang w:val="fr-FR"/>
        </w:rPr>
        <w:t> </w:t>
      </w:r>
      <w:r w:rsidRPr="00B160C0">
        <w:rPr>
          <w:lang w:val="fr-FR"/>
        </w:rPr>
        <w:t xml:space="preserve">13.23. </w:t>
      </w:r>
    </w:p>
    <w:p w14:paraId="5337A595" w14:textId="77777777" w:rsidR="002C38C3" w:rsidRPr="00B160C0" w:rsidRDefault="002C38C3" w:rsidP="00975F61">
      <w:pPr>
        <w:pStyle w:val="Secondnumbering"/>
        <w:numPr>
          <w:ilvl w:val="0"/>
          <w:numId w:val="0"/>
        </w:numPr>
        <w:ind w:left="1134" w:hanging="425"/>
        <w:rPr>
          <w:lang w:val="fr-FR"/>
        </w:rPr>
      </w:pPr>
    </w:p>
    <w:p w14:paraId="67DD4022" w14:textId="77777777" w:rsidR="002C38C3" w:rsidRPr="00B160C0" w:rsidRDefault="002C38C3" w:rsidP="002C38C3">
      <w:pPr>
        <w:pStyle w:val="Secondnumbering"/>
        <w:numPr>
          <w:ilvl w:val="0"/>
          <w:numId w:val="0"/>
        </w:numPr>
        <w:ind w:left="1134" w:hanging="283"/>
        <w:rPr>
          <w:lang w:val="fr-FR"/>
        </w:rPr>
      </w:pPr>
    </w:p>
    <w:p w14:paraId="47F53D1E" w14:textId="77777777" w:rsidR="005C088D" w:rsidRPr="00B160C0" w:rsidRDefault="005C088D" w:rsidP="005C088D">
      <w:pPr>
        <w:pStyle w:val="Secondnumbering"/>
        <w:numPr>
          <w:ilvl w:val="0"/>
          <w:numId w:val="0"/>
        </w:numPr>
        <w:rPr>
          <w:lang w:val="fr-FR"/>
        </w:rPr>
        <w:sectPr w:rsidR="005C088D" w:rsidRPr="00B160C0" w:rsidSect="00B26B8F">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20" w:footer="720" w:gutter="0"/>
          <w:cols w:space="720"/>
          <w:titlePg/>
          <w:docGrid w:linePitch="360"/>
        </w:sectPr>
      </w:pPr>
    </w:p>
    <w:p w14:paraId="26368AE1" w14:textId="77777777" w:rsidR="005C088D" w:rsidRPr="00B160C0" w:rsidRDefault="005C088D" w:rsidP="005C088D">
      <w:pPr>
        <w:jc w:val="right"/>
        <w:rPr>
          <w:rFonts w:cs="Arial"/>
          <w:b/>
          <w:lang w:val="fr-FR"/>
        </w:rPr>
      </w:pPr>
      <w:r w:rsidRPr="00B160C0">
        <w:rPr>
          <w:rFonts w:cs="Arial"/>
          <w:b/>
          <w:lang w:val="fr-FR"/>
        </w:rPr>
        <w:lastRenderedPageBreak/>
        <w:t>ANNEXE 1</w:t>
      </w:r>
    </w:p>
    <w:p w14:paraId="157AB18F" w14:textId="77777777" w:rsidR="00C129C4" w:rsidRPr="00B160C0" w:rsidRDefault="00C129C4" w:rsidP="00C129C4">
      <w:pPr>
        <w:rPr>
          <w:rFonts w:cs="Arial"/>
          <w:b/>
          <w:lang w:val="fr-FR"/>
        </w:rPr>
      </w:pPr>
    </w:p>
    <w:p w14:paraId="60CC3DDB" w14:textId="77777777" w:rsidR="00C129C4" w:rsidRPr="00B160C0" w:rsidRDefault="00C129C4" w:rsidP="00975F61">
      <w:pPr>
        <w:rPr>
          <w:b/>
          <w:bCs/>
          <w:lang w:val="fr-FR"/>
        </w:rPr>
      </w:pPr>
    </w:p>
    <w:p w14:paraId="2B8F7F65" w14:textId="3CC7BE7F" w:rsidR="00C129C4" w:rsidRPr="00B160C0" w:rsidRDefault="00C129C4" w:rsidP="002D62EA">
      <w:pPr>
        <w:pStyle w:val="paragraph"/>
        <w:spacing w:before="0" w:beforeAutospacing="0" w:after="120" w:afterAutospacing="0"/>
        <w:jc w:val="center"/>
        <w:textAlignment w:val="baseline"/>
        <w:rPr>
          <w:rFonts w:ascii="Segoe UI" w:hAnsi="Segoe UI" w:cs="Segoe UI"/>
          <w:sz w:val="18"/>
          <w:szCs w:val="18"/>
          <w:lang w:val="fr-FR"/>
        </w:rPr>
      </w:pPr>
      <w:r w:rsidRPr="00B160C0">
        <w:rPr>
          <w:rStyle w:val="normaltextrun"/>
          <w:rFonts w:ascii="Arial" w:hAnsi="Arial" w:cs="Arial"/>
          <w:b/>
          <w:bCs/>
          <w:sz w:val="22"/>
          <w:szCs w:val="22"/>
          <w:lang w:val="fr-FR"/>
        </w:rPr>
        <w:t>PROPOSITION DE DIRECTIVES OPÉRATIONNELLES POUR LE MÉCANISME D</w:t>
      </w:r>
      <w:r w:rsidR="00DB6466" w:rsidRPr="00B160C0">
        <w:rPr>
          <w:rStyle w:val="normaltextrun"/>
          <w:rFonts w:ascii="Arial" w:hAnsi="Arial" w:cs="Arial"/>
          <w:b/>
          <w:bCs/>
          <w:sz w:val="22"/>
          <w:szCs w:val="22"/>
          <w:lang w:val="fr-FR"/>
        </w:rPr>
        <w:t>’</w:t>
      </w:r>
      <w:r w:rsidRPr="00B160C0">
        <w:rPr>
          <w:rStyle w:val="normaltextrun"/>
          <w:rFonts w:ascii="Arial" w:hAnsi="Arial" w:cs="Arial"/>
          <w:b/>
          <w:bCs/>
          <w:sz w:val="22"/>
          <w:szCs w:val="22"/>
          <w:lang w:val="fr-FR"/>
        </w:rPr>
        <w:t>EXAMEN DE LA C</w:t>
      </w:r>
      <w:r w:rsidR="007B128F">
        <w:rPr>
          <w:rStyle w:val="normaltextrun"/>
          <w:rFonts w:ascii="Arial" w:hAnsi="Arial" w:cs="Arial"/>
          <w:b/>
          <w:bCs/>
          <w:sz w:val="22"/>
          <w:szCs w:val="22"/>
          <w:lang w:val="fr-FR"/>
        </w:rPr>
        <w:t>MS</w:t>
      </w:r>
    </w:p>
    <w:p w14:paraId="3B171112" w14:textId="77777777" w:rsidR="00C129C4" w:rsidRPr="00B160C0" w:rsidRDefault="00C129C4" w:rsidP="00C129C4">
      <w:pPr>
        <w:pStyle w:val="paragraph"/>
        <w:spacing w:before="0" w:beforeAutospacing="0" w:after="0" w:afterAutospacing="0"/>
        <w:jc w:val="center"/>
        <w:textAlignment w:val="baseline"/>
        <w:rPr>
          <w:rFonts w:ascii="Segoe UI" w:hAnsi="Segoe UI" w:cs="Segoe UI"/>
          <w:sz w:val="18"/>
          <w:szCs w:val="18"/>
          <w:lang w:val="fr-FR"/>
        </w:rPr>
      </w:pPr>
      <w:r w:rsidRPr="00B160C0">
        <w:rPr>
          <w:rStyle w:val="normaltextrun"/>
          <w:rFonts w:ascii="Arial" w:hAnsi="Arial" w:cs="Arial"/>
          <w:i/>
          <w:iCs/>
          <w:sz w:val="22"/>
          <w:szCs w:val="22"/>
          <w:lang w:val="fr-FR"/>
        </w:rPr>
        <w:t>(Préparé par le Secrétariat)</w:t>
      </w:r>
    </w:p>
    <w:p w14:paraId="7EF6AF09" w14:textId="77777777" w:rsidR="00C129C4" w:rsidRPr="00B160C0" w:rsidRDefault="00C129C4" w:rsidP="00975F61">
      <w:pPr>
        <w:ind w:left="720" w:hanging="720"/>
        <w:jc w:val="both"/>
        <w:rPr>
          <w:lang w:val="fr-FR"/>
        </w:rPr>
      </w:pPr>
    </w:p>
    <w:p w14:paraId="479E80A5" w14:textId="77777777" w:rsidR="009E3BA4" w:rsidRPr="00B160C0" w:rsidRDefault="009E3BA4" w:rsidP="00975F61">
      <w:pPr>
        <w:ind w:left="720" w:hanging="720"/>
        <w:jc w:val="both"/>
        <w:rPr>
          <w:lang w:val="fr-FR"/>
        </w:rPr>
      </w:pPr>
    </w:p>
    <w:p w14:paraId="58A5E1C2" w14:textId="63E26D5B" w:rsidR="00C129C4" w:rsidRPr="00B160C0" w:rsidRDefault="00C129C4" w:rsidP="00975F61">
      <w:pPr>
        <w:pStyle w:val="ListParagraph"/>
        <w:numPr>
          <w:ilvl w:val="0"/>
          <w:numId w:val="11"/>
        </w:numPr>
        <w:ind w:hanging="720"/>
        <w:contextualSpacing w:val="0"/>
        <w:jc w:val="both"/>
        <w:rPr>
          <w:i/>
          <w:iCs/>
          <w:lang w:val="fr-FR"/>
        </w:rPr>
      </w:pPr>
      <w:r w:rsidRPr="00B160C0">
        <w:rPr>
          <w:b/>
          <w:bCs/>
          <w:lang w:val="fr-FR"/>
        </w:rPr>
        <w:t>Ouverture et transparence des conclusions et des rapports, et création d</w:t>
      </w:r>
      <w:r w:rsidR="00DB6466" w:rsidRPr="00B160C0">
        <w:rPr>
          <w:b/>
          <w:bCs/>
          <w:lang w:val="fr-FR"/>
        </w:rPr>
        <w:t>’</w:t>
      </w:r>
      <w:r w:rsidRPr="00B160C0">
        <w:rPr>
          <w:b/>
          <w:bCs/>
          <w:lang w:val="fr-FR"/>
        </w:rPr>
        <w:t>un registre en ligne pour le mécanisme d</w:t>
      </w:r>
      <w:r w:rsidR="00DB6466" w:rsidRPr="00B160C0">
        <w:rPr>
          <w:b/>
          <w:bCs/>
          <w:lang w:val="fr-FR"/>
        </w:rPr>
        <w:t>’</w:t>
      </w:r>
      <w:r w:rsidRPr="00B160C0">
        <w:rPr>
          <w:b/>
          <w:bCs/>
          <w:lang w:val="fr-FR"/>
        </w:rPr>
        <w:t>examen.</w:t>
      </w:r>
    </w:p>
    <w:p w14:paraId="70B0F65A" w14:textId="77777777" w:rsidR="00975F61" w:rsidRPr="00B160C0" w:rsidRDefault="00975F61" w:rsidP="00975F61">
      <w:pPr>
        <w:jc w:val="both"/>
        <w:rPr>
          <w:i/>
          <w:lang w:val="fr-FR"/>
        </w:rPr>
      </w:pPr>
    </w:p>
    <w:p w14:paraId="6ED2A21F" w14:textId="3CE3228B" w:rsidR="00C129C4" w:rsidRPr="00B160C0" w:rsidRDefault="00C129C4" w:rsidP="00975F61">
      <w:pPr>
        <w:jc w:val="both"/>
        <w:rPr>
          <w:i/>
          <w:lang w:val="fr-FR"/>
        </w:rPr>
      </w:pPr>
      <w:r w:rsidRPr="00B160C0">
        <w:rPr>
          <w:i/>
          <w:lang w:val="fr-FR"/>
        </w:rPr>
        <w:t>Enjeu</w:t>
      </w:r>
    </w:p>
    <w:p w14:paraId="082250CB" w14:textId="77777777" w:rsidR="00975F61" w:rsidRPr="00B160C0" w:rsidRDefault="00975F61" w:rsidP="00975F61">
      <w:pPr>
        <w:jc w:val="both"/>
        <w:rPr>
          <w:i/>
          <w:iCs/>
          <w:lang w:val="fr-FR"/>
        </w:rPr>
      </w:pPr>
    </w:p>
    <w:p w14:paraId="21A26684" w14:textId="4BDD08EC" w:rsidR="00C129C4" w:rsidRPr="00B160C0" w:rsidRDefault="00C129C4" w:rsidP="00975F61">
      <w:pPr>
        <w:jc w:val="both"/>
        <w:rPr>
          <w:rFonts w:cs="Arial"/>
          <w:lang w:val="fr-FR"/>
        </w:rPr>
      </w:pPr>
      <w:r w:rsidRPr="00B160C0">
        <w:rPr>
          <w:lang w:val="fr-FR"/>
        </w:rPr>
        <w:t xml:space="preserve">La </w:t>
      </w:r>
      <w:r w:rsidR="007B128F">
        <w:rPr>
          <w:lang w:val="fr-FR"/>
        </w:rPr>
        <w:t>R</w:t>
      </w:r>
      <w:r w:rsidRPr="00B160C0">
        <w:rPr>
          <w:lang w:val="fr-FR"/>
        </w:rPr>
        <w:t>ésolution</w:t>
      </w:r>
      <w:r w:rsidR="00DB7957" w:rsidRPr="00B160C0">
        <w:rPr>
          <w:lang w:val="fr-FR"/>
        </w:rPr>
        <w:t> </w:t>
      </w:r>
      <w:r w:rsidRPr="00B160C0">
        <w:rPr>
          <w:lang w:val="fr-FR"/>
        </w:rPr>
        <w:t>12.9 souligne que, en tant que principe général, «</w:t>
      </w:r>
      <w:r w:rsidR="00DB7957" w:rsidRPr="00B160C0">
        <w:rPr>
          <w:lang w:val="fr-FR"/>
        </w:rPr>
        <w:t> </w:t>
      </w:r>
      <w:r w:rsidRPr="00B160C0">
        <w:rPr>
          <w:rFonts w:cs="Arial"/>
          <w:lang w:val="fr-FR"/>
        </w:rPr>
        <w:t>les conclusions et rapports sur les questions de mise en œuvre sont traités de manière ouverte et transparente</w:t>
      </w:r>
      <w:r w:rsidRPr="00B160C0">
        <w:rPr>
          <w:rFonts w:cs="Arial"/>
          <w:i/>
          <w:iCs/>
          <w:lang w:val="fr-FR"/>
        </w:rPr>
        <w:t xml:space="preserve"> »</w:t>
      </w:r>
      <w:r w:rsidRPr="00B160C0">
        <w:rPr>
          <w:rStyle w:val="FootnoteReference"/>
          <w:rFonts w:cs="Arial"/>
          <w:i/>
          <w:iCs/>
          <w:lang w:val="fr-FR"/>
        </w:rPr>
        <w:footnoteReference w:id="10"/>
      </w:r>
      <w:r w:rsidR="00DB7957" w:rsidRPr="00B160C0">
        <w:rPr>
          <w:rFonts w:cs="Arial"/>
          <w:i/>
          <w:iCs/>
          <w:lang w:val="fr-FR"/>
        </w:rPr>
        <w:t>.</w:t>
      </w:r>
      <w:r w:rsidRPr="00B160C0">
        <w:rPr>
          <w:rFonts w:cs="Arial"/>
          <w:lang w:val="fr-FR"/>
        </w:rPr>
        <w:t xml:space="preserve"> Elle ne donne toutefois aucune définition des types de conclusions et de rapports qui devraient respecter ce principe, des personnes qui peuvent avoir accès à ces informations ni des étapes de l</w:t>
      </w:r>
      <w:r w:rsidR="00DB6466" w:rsidRPr="00B160C0">
        <w:rPr>
          <w:rFonts w:cs="Arial"/>
          <w:lang w:val="fr-FR"/>
        </w:rPr>
        <w:t>’</w:t>
      </w:r>
      <w:r w:rsidRPr="00B160C0">
        <w:rPr>
          <w:rFonts w:cs="Arial"/>
          <w:lang w:val="fr-FR"/>
        </w:rPr>
        <w:t xml:space="preserve">examen concernées. En outre, la </w:t>
      </w:r>
      <w:r w:rsidR="007B128F">
        <w:rPr>
          <w:rFonts w:cs="Arial"/>
          <w:lang w:val="fr-FR"/>
        </w:rPr>
        <w:t>R</w:t>
      </w:r>
      <w:r w:rsidRPr="00B160C0">
        <w:rPr>
          <w:rFonts w:cs="Arial"/>
          <w:lang w:val="fr-FR"/>
        </w:rPr>
        <w:t>ésolution</w:t>
      </w:r>
      <w:r w:rsidR="00D50EBF" w:rsidRPr="00B160C0">
        <w:rPr>
          <w:rFonts w:cs="Arial"/>
          <w:lang w:val="fr-FR"/>
        </w:rPr>
        <w:t> </w:t>
      </w:r>
      <w:r w:rsidRPr="00B160C0">
        <w:rPr>
          <w:rFonts w:cs="Arial"/>
          <w:lang w:val="fr-FR"/>
        </w:rPr>
        <w:t>12.9 établit que «</w:t>
      </w:r>
      <w:r w:rsidR="00D50EBF" w:rsidRPr="00B160C0">
        <w:rPr>
          <w:rFonts w:cs="Arial"/>
          <w:lang w:val="fr-FR"/>
        </w:rPr>
        <w:t> </w:t>
      </w:r>
      <w:r w:rsidRPr="00B160C0">
        <w:rPr>
          <w:rFonts w:cs="Arial"/>
          <w:lang w:val="fr-FR"/>
        </w:rPr>
        <w:t>les communications entre le Secrétariat et les différentes Parties sur des questions de mise en œuvre spécifiques sont généralement confidentielles</w:t>
      </w:r>
      <w:r w:rsidR="00D50EBF" w:rsidRPr="00B160C0">
        <w:rPr>
          <w:rFonts w:cs="Arial"/>
          <w:lang w:val="fr-FR"/>
        </w:rPr>
        <w:t> </w:t>
      </w:r>
      <w:r w:rsidRPr="00B160C0">
        <w:rPr>
          <w:rFonts w:cs="Arial"/>
          <w:lang w:val="fr-FR"/>
        </w:rPr>
        <w:t>»</w:t>
      </w:r>
      <w:r w:rsidRPr="00B160C0">
        <w:rPr>
          <w:rStyle w:val="FootnoteReference"/>
          <w:rFonts w:cs="Arial"/>
          <w:i/>
          <w:iCs/>
          <w:lang w:val="fr-FR"/>
        </w:rPr>
        <w:footnoteReference w:id="11"/>
      </w:r>
      <w:r w:rsidR="00D50EBF" w:rsidRPr="00B160C0">
        <w:rPr>
          <w:rFonts w:cs="Arial"/>
          <w:lang w:val="fr-FR"/>
        </w:rPr>
        <w:t>,</w:t>
      </w:r>
      <w:r w:rsidRPr="00B160C0">
        <w:rPr>
          <w:rFonts w:cs="Arial"/>
          <w:lang w:val="fr-FR"/>
        </w:rPr>
        <w:t xml:space="preserve"> «</w:t>
      </w:r>
      <w:r w:rsidR="00D50EBF" w:rsidRPr="00B160C0">
        <w:rPr>
          <w:rFonts w:cs="Arial"/>
          <w:lang w:val="fr-FR"/>
        </w:rPr>
        <w:t> </w:t>
      </w:r>
      <w:r w:rsidRPr="00B160C0">
        <w:rPr>
          <w:rFonts w:cs="Arial"/>
          <w:lang w:val="fr-FR"/>
        </w:rPr>
        <w:t>sauf si la Partie concernée renonce à la confidentialité</w:t>
      </w:r>
      <w:r w:rsidR="00D50EBF" w:rsidRPr="00B160C0">
        <w:rPr>
          <w:rFonts w:cs="Arial"/>
          <w:lang w:val="fr-FR"/>
        </w:rPr>
        <w:t> </w:t>
      </w:r>
      <w:r w:rsidRPr="00B160C0">
        <w:rPr>
          <w:rFonts w:cs="Arial"/>
          <w:lang w:val="fr-FR"/>
        </w:rPr>
        <w:t>»</w:t>
      </w:r>
      <w:r w:rsidRPr="00B160C0">
        <w:rPr>
          <w:rStyle w:val="FootnoteReference"/>
          <w:rFonts w:cs="Arial"/>
          <w:lang w:val="fr-FR"/>
        </w:rPr>
        <w:footnoteReference w:id="12"/>
      </w:r>
      <w:r w:rsidR="00D50EBF" w:rsidRPr="00B160C0">
        <w:rPr>
          <w:rFonts w:cs="Arial"/>
          <w:lang w:val="fr-FR"/>
        </w:rPr>
        <w:t>.</w:t>
      </w:r>
      <w:r w:rsidRPr="00B160C0">
        <w:rPr>
          <w:rFonts w:cs="Arial"/>
          <w:lang w:val="fr-FR"/>
        </w:rPr>
        <w:t xml:space="preserve"> Cette exception s</w:t>
      </w:r>
      <w:r w:rsidR="00DB6466" w:rsidRPr="00B160C0">
        <w:rPr>
          <w:rFonts w:cs="Arial"/>
          <w:lang w:val="fr-FR"/>
        </w:rPr>
        <w:t>’</w:t>
      </w:r>
      <w:r w:rsidRPr="00B160C0">
        <w:rPr>
          <w:rFonts w:cs="Arial"/>
          <w:lang w:val="fr-FR"/>
        </w:rPr>
        <w:t>applique aux communications entre la Partie concernée et le Comité permanent (</w:t>
      </w:r>
      <w:proofErr w:type="spellStart"/>
      <w:r w:rsidRPr="00B160C0">
        <w:rPr>
          <w:rFonts w:cs="Arial"/>
          <w:lang w:val="fr-FR"/>
        </w:rPr>
        <w:t>StC</w:t>
      </w:r>
      <w:proofErr w:type="spellEnd"/>
      <w:r w:rsidRPr="00B160C0">
        <w:rPr>
          <w:rFonts w:cs="Arial"/>
          <w:lang w:val="fr-FR"/>
        </w:rPr>
        <w:t>) lorsque celui-ci agit en qualité d</w:t>
      </w:r>
      <w:r w:rsidR="00DB6466" w:rsidRPr="00B160C0">
        <w:rPr>
          <w:rFonts w:cs="Arial"/>
          <w:lang w:val="fr-FR"/>
        </w:rPr>
        <w:t>’</w:t>
      </w:r>
      <w:r w:rsidRPr="00B160C0">
        <w:rPr>
          <w:rFonts w:cs="Arial"/>
          <w:lang w:val="fr-FR"/>
        </w:rPr>
        <w:t>organe d</w:t>
      </w:r>
      <w:r w:rsidR="00DB6466" w:rsidRPr="00B160C0">
        <w:rPr>
          <w:rFonts w:cs="Arial"/>
          <w:lang w:val="fr-FR"/>
        </w:rPr>
        <w:t>’</w:t>
      </w:r>
      <w:r w:rsidRPr="00B160C0">
        <w:rPr>
          <w:rFonts w:cs="Arial"/>
          <w:lang w:val="fr-FR"/>
        </w:rPr>
        <w:t>examen</w:t>
      </w:r>
      <w:r w:rsidRPr="00B160C0">
        <w:rPr>
          <w:rStyle w:val="FootnoteReference"/>
          <w:rFonts w:cs="Arial"/>
          <w:lang w:val="fr-FR"/>
        </w:rPr>
        <w:footnoteReference w:id="13"/>
      </w:r>
      <w:r w:rsidR="00D50EBF" w:rsidRPr="00B160C0">
        <w:rPr>
          <w:rFonts w:cs="Arial"/>
          <w:lang w:val="fr-FR"/>
        </w:rPr>
        <w:t>.</w:t>
      </w:r>
      <w:r w:rsidRPr="00B160C0">
        <w:rPr>
          <w:rFonts w:cs="Arial"/>
          <w:lang w:val="fr-FR"/>
        </w:rPr>
        <w:t xml:space="preserve"> </w:t>
      </w:r>
    </w:p>
    <w:p w14:paraId="46B9A222" w14:textId="77777777" w:rsidR="00975F61" w:rsidRPr="00B160C0" w:rsidRDefault="00975F61" w:rsidP="00975F61">
      <w:pPr>
        <w:jc w:val="both"/>
        <w:rPr>
          <w:rFonts w:cs="Arial"/>
          <w:lang w:val="fr-FR"/>
        </w:rPr>
      </w:pPr>
    </w:p>
    <w:p w14:paraId="6E43951D" w14:textId="17FC6249" w:rsidR="00C129C4" w:rsidRPr="00B160C0" w:rsidRDefault="00C129C4" w:rsidP="00975F61">
      <w:pPr>
        <w:jc w:val="both"/>
        <w:rPr>
          <w:rFonts w:cs="Arial"/>
          <w:lang w:val="fr-FR"/>
        </w:rPr>
      </w:pPr>
      <w:r w:rsidRPr="00B160C0">
        <w:rPr>
          <w:rFonts w:cs="Arial"/>
          <w:lang w:val="fr-FR"/>
        </w:rPr>
        <w:t>C</w:t>
      </w:r>
      <w:r w:rsidR="00DB6466" w:rsidRPr="00B160C0">
        <w:rPr>
          <w:rFonts w:cs="Arial"/>
          <w:lang w:val="fr-FR"/>
        </w:rPr>
        <w:t>’</w:t>
      </w:r>
      <w:r w:rsidRPr="00B160C0">
        <w:rPr>
          <w:rFonts w:cs="Arial"/>
          <w:lang w:val="fr-FR"/>
        </w:rPr>
        <w:t>est au cours des travaux du Secrétariat sur le premier dossier d</w:t>
      </w:r>
      <w:r w:rsidR="00DB6466" w:rsidRPr="00B160C0">
        <w:rPr>
          <w:rFonts w:cs="Arial"/>
          <w:lang w:val="fr-FR"/>
        </w:rPr>
        <w:t>’</w:t>
      </w:r>
      <w:r w:rsidRPr="00B160C0">
        <w:rPr>
          <w:rFonts w:cs="Arial"/>
          <w:lang w:val="fr-FR"/>
        </w:rPr>
        <w:t>examen admis (Dossier</w:t>
      </w:r>
      <w:r w:rsidR="00D50EBF" w:rsidRPr="00B160C0">
        <w:rPr>
          <w:rFonts w:cs="Arial"/>
          <w:lang w:val="fr-FR"/>
        </w:rPr>
        <w:t> </w:t>
      </w:r>
      <w:r w:rsidRPr="00B160C0">
        <w:rPr>
          <w:rFonts w:cs="Arial"/>
          <w:lang w:val="fr-FR"/>
        </w:rPr>
        <w:t>nº</w:t>
      </w:r>
      <w:r w:rsidR="00D50EBF" w:rsidRPr="00B160C0">
        <w:rPr>
          <w:rFonts w:cs="Arial"/>
          <w:lang w:val="fr-FR"/>
        </w:rPr>
        <w:t> </w:t>
      </w:r>
      <w:r w:rsidRPr="00B160C0">
        <w:rPr>
          <w:rFonts w:cs="Arial"/>
          <w:lang w:val="fr-FR"/>
        </w:rPr>
        <w:t>2021-01, projet d</w:t>
      </w:r>
      <w:r w:rsidR="00DB6466" w:rsidRPr="00B160C0">
        <w:rPr>
          <w:rFonts w:cs="Arial"/>
          <w:lang w:val="fr-FR"/>
        </w:rPr>
        <w:t>’</w:t>
      </w:r>
      <w:r w:rsidRPr="00B160C0">
        <w:rPr>
          <w:rFonts w:cs="Arial"/>
          <w:lang w:val="fr-FR"/>
        </w:rPr>
        <w:t xml:space="preserve">aménagement dans le paysage protégé de </w:t>
      </w:r>
      <w:proofErr w:type="spellStart"/>
      <w:r w:rsidRPr="00B160C0">
        <w:rPr>
          <w:rFonts w:cs="Arial"/>
          <w:lang w:val="fr-FR"/>
        </w:rPr>
        <w:t>Vjosa</w:t>
      </w:r>
      <w:proofErr w:type="spellEnd"/>
      <w:r w:rsidRPr="00B160C0">
        <w:rPr>
          <w:rFonts w:cs="Arial"/>
          <w:lang w:val="fr-FR"/>
        </w:rPr>
        <w:t>-Narta</w:t>
      </w:r>
      <w:r w:rsidRPr="00B160C0">
        <w:rPr>
          <w:rFonts w:cs="Arial"/>
          <w:vertAlign w:val="superscript"/>
          <w:lang w:val="fr-FR"/>
        </w:rPr>
        <w:footnoteReference w:id="14"/>
      </w:r>
      <w:r w:rsidRPr="00B160C0">
        <w:rPr>
          <w:rFonts w:cs="Arial"/>
          <w:lang w:val="fr-FR"/>
        </w:rPr>
        <w:t>) qu</w:t>
      </w:r>
      <w:r w:rsidR="00DB6466" w:rsidRPr="00B160C0">
        <w:rPr>
          <w:rFonts w:cs="Arial"/>
          <w:lang w:val="fr-FR"/>
        </w:rPr>
        <w:t>’</w:t>
      </w:r>
      <w:r w:rsidRPr="00B160C0">
        <w:rPr>
          <w:rFonts w:cs="Arial"/>
          <w:lang w:val="fr-FR"/>
        </w:rPr>
        <w:t>est apparu le besoin d</w:t>
      </w:r>
      <w:r w:rsidR="00DB6466" w:rsidRPr="00B160C0">
        <w:rPr>
          <w:rFonts w:cs="Arial"/>
          <w:lang w:val="fr-FR"/>
        </w:rPr>
        <w:t>’</w:t>
      </w:r>
      <w:r w:rsidRPr="00B160C0">
        <w:rPr>
          <w:rFonts w:cs="Arial"/>
          <w:lang w:val="fr-FR"/>
        </w:rPr>
        <w:t xml:space="preserve">orientations concernant le traitement ouvert et transparent des conclusions et des rapports. Face au manque de clarté sur ce point, le Secrétariat a décidé de ne pas partager les informations sur le dossier admis avec les Parties et le </w:t>
      </w:r>
      <w:proofErr w:type="spellStart"/>
      <w:r w:rsidRPr="00B160C0">
        <w:rPr>
          <w:rFonts w:cs="Arial"/>
          <w:lang w:val="fr-FR"/>
        </w:rPr>
        <w:t>StC</w:t>
      </w:r>
      <w:proofErr w:type="spellEnd"/>
      <w:r w:rsidRPr="00B160C0">
        <w:rPr>
          <w:rFonts w:cs="Arial"/>
          <w:lang w:val="fr-FR"/>
        </w:rPr>
        <w:t xml:space="preserve"> lors de sa 53</w:t>
      </w:r>
      <w:r w:rsidRPr="00B160C0">
        <w:rPr>
          <w:rFonts w:cs="Arial"/>
          <w:vertAlign w:val="superscript"/>
          <w:lang w:val="fr-FR"/>
        </w:rPr>
        <w:t>e</w:t>
      </w:r>
      <w:r w:rsidR="00D50EBF" w:rsidRPr="00B160C0">
        <w:rPr>
          <w:rFonts w:cs="Arial"/>
          <w:vertAlign w:val="superscript"/>
          <w:lang w:val="fr-FR"/>
        </w:rPr>
        <w:t> </w:t>
      </w:r>
      <w:r w:rsidR="00D50EBF" w:rsidRPr="00B160C0">
        <w:rPr>
          <w:rFonts w:cs="Arial"/>
          <w:lang w:val="fr-FR"/>
        </w:rPr>
        <w:t>réunion,</w:t>
      </w:r>
      <w:r w:rsidRPr="00B160C0">
        <w:rPr>
          <w:rFonts w:cs="Arial"/>
          <w:lang w:val="fr-FR"/>
        </w:rPr>
        <w:t xml:space="preserve"> alors même que les informations étaient déjà accessibles au public dans le cadre d</w:t>
      </w:r>
      <w:r w:rsidR="00DB6466" w:rsidRPr="00B160C0">
        <w:rPr>
          <w:rFonts w:cs="Arial"/>
          <w:lang w:val="fr-FR"/>
        </w:rPr>
        <w:t>’</w:t>
      </w:r>
      <w:r w:rsidRPr="00B160C0">
        <w:rPr>
          <w:rFonts w:cs="Arial"/>
          <w:lang w:val="fr-FR"/>
        </w:rPr>
        <w:t>autres accords multilatéraux sur l</w:t>
      </w:r>
      <w:r w:rsidR="00DB6466" w:rsidRPr="00B160C0">
        <w:rPr>
          <w:rFonts w:cs="Arial"/>
          <w:lang w:val="fr-FR"/>
        </w:rPr>
        <w:t>’</w:t>
      </w:r>
      <w:r w:rsidRPr="00B160C0">
        <w:rPr>
          <w:rFonts w:cs="Arial"/>
          <w:lang w:val="fr-FR"/>
        </w:rPr>
        <w:t>environnement (AME)</w:t>
      </w:r>
      <w:r w:rsidRPr="00B160C0">
        <w:rPr>
          <w:rStyle w:val="FootnoteReference"/>
          <w:rFonts w:cs="Arial"/>
          <w:lang w:val="fr-FR"/>
        </w:rPr>
        <w:footnoteReference w:id="15"/>
      </w:r>
      <w:r w:rsidR="00D50EBF" w:rsidRPr="00B160C0">
        <w:rPr>
          <w:rFonts w:cs="Arial"/>
          <w:lang w:val="fr-FR"/>
        </w:rPr>
        <w:t>.</w:t>
      </w:r>
      <w:r w:rsidRPr="00B160C0">
        <w:rPr>
          <w:rFonts w:cs="Arial"/>
          <w:lang w:val="fr-FR"/>
        </w:rPr>
        <w:t xml:space="preserve"> </w:t>
      </w:r>
    </w:p>
    <w:p w14:paraId="0A5E4251" w14:textId="77777777" w:rsidR="00975F61" w:rsidRPr="00B160C0" w:rsidRDefault="00975F61" w:rsidP="00975F61">
      <w:pPr>
        <w:jc w:val="both"/>
        <w:rPr>
          <w:rFonts w:cs="Arial"/>
          <w:lang w:val="fr-FR"/>
        </w:rPr>
      </w:pPr>
    </w:p>
    <w:p w14:paraId="31BC7E76" w14:textId="594D12B4" w:rsidR="00C129C4" w:rsidRPr="00B160C0" w:rsidRDefault="00C129C4" w:rsidP="00975F61">
      <w:pPr>
        <w:jc w:val="both"/>
        <w:rPr>
          <w:rFonts w:cs="Arial"/>
          <w:lang w:val="fr-FR"/>
        </w:rPr>
      </w:pPr>
      <w:r w:rsidRPr="00B160C0">
        <w:rPr>
          <w:rFonts w:cs="Arial"/>
          <w:lang w:val="fr-FR"/>
        </w:rPr>
        <w:t xml:space="preserve">Bien que la </w:t>
      </w:r>
      <w:r w:rsidR="007B128F">
        <w:rPr>
          <w:rFonts w:cs="Arial"/>
          <w:lang w:val="fr-FR"/>
        </w:rPr>
        <w:t>R</w:t>
      </w:r>
      <w:r w:rsidRPr="00B160C0">
        <w:rPr>
          <w:rFonts w:cs="Arial"/>
          <w:lang w:val="fr-FR"/>
        </w:rPr>
        <w:t>ésolution</w:t>
      </w:r>
      <w:r w:rsidR="00D50EBF" w:rsidRPr="00B160C0">
        <w:rPr>
          <w:rFonts w:cs="Arial"/>
          <w:lang w:val="fr-FR"/>
        </w:rPr>
        <w:t> </w:t>
      </w:r>
      <w:r w:rsidRPr="00B160C0">
        <w:rPr>
          <w:rFonts w:cs="Arial"/>
          <w:lang w:val="fr-FR"/>
        </w:rPr>
        <w:t>12.9 charge le Secrétariat de porter une question de mise en œuvre à l</w:t>
      </w:r>
      <w:r w:rsidR="00DB6466" w:rsidRPr="00B160C0">
        <w:rPr>
          <w:rFonts w:cs="Arial"/>
          <w:lang w:val="fr-FR"/>
        </w:rPr>
        <w:t>’</w:t>
      </w:r>
      <w:r w:rsidRPr="00B160C0">
        <w:rPr>
          <w:rFonts w:cs="Arial"/>
          <w:lang w:val="fr-FR"/>
        </w:rPr>
        <w:t xml:space="preserve">attention du </w:t>
      </w:r>
      <w:proofErr w:type="spellStart"/>
      <w:r w:rsidRPr="00B160C0">
        <w:rPr>
          <w:rFonts w:cs="Arial"/>
          <w:lang w:val="fr-FR"/>
        </w:rPr>
        <w:t>StC</w:t>
      </w:r>
      <w:proofErr w:type="spellEnd"/>
      <w:r w:rsidRPr="00B160C0">
        <w:rPr>
          <w:rFonts w:cs="Arial"/>
          <w:lang w:val="fr-FR"/>
        </w:rPr>
        <w:t xml:space="preserve"> uniquement lorsqu</w:t>
      </w:r>
      <w:r w:rsidR="00DB6466" w:rsidRPr="00B160C0">
        <w:rPr>
          <w:rFonts w:cs="Arial"/>
          <w:lang w:val="fr-FR"/>
        </w:rPr>
        <w:t>’</w:t>
      </w:r>
      <w:r w:rsidRPr="00B160C0">
        <w:rPr>
          <w:rFonts w:cs="Arial"/>
          <w:lang w:val="fr-FR"/>
        </w:rPr>
        <w:t>une Partie n</w:t>
      </w:r>
      <w:r w:rsidR="00DB6466" w:rsidRPr="00B160C0">
        <w:rPr>
          <w:rFonts w:cs="Arial"/>
          <w:lang w:val="fr-FR"/>
        </w:rPr>
        <w:t>’</w:t>
      </w:r>
      <w:r w:rsidRPr="00B160C0">
        <w:rPr>
          <w:rFonts w:cs="Arial"/>
          <w:lang w:val="fr-FR"/>
        </w:rPr>
        <w:t>y répond pas</w:t>
      </w:r>
      <w:r w:rsidRPr="00B160C0">
        <w:rPr>
          <w:rStyle w:val="FootnoteReference"/>
          <w:rFonts w:cs="Arial"/>
          <w:lang w:val="fr-FR"/>
        </w:rPr>
        <w:footnoteReference w:id="16"/>
      </w:r>
      <w:r w:rsidR="00D50EBF" w:rsidRPr="00B160C0">
        <w:rPr>
          <w:rFonts w:cs="Arial"/>
          <w:lang w:val="fr-FR"/>
        </w:rPr>
        <w:t>,</w:t>
      </w:r>
      <w:r w:rsidRPr="00B160C0">
        <w:rPr>
          <w:rFonts w:cs="Arial"/>
          <w:lang w:val="fr-FR"/>
        </w:rPr>
        <w:t xml:space="preserve"> le </w:t>
      </w:r>
      <w:proofErr w:type="spellStart"/>
      <w:r w:rsidRPr="00B160C0">
        <w:rPr>
          <w:rFonts w:cs="Arial"/>
          <w:lang w:val="fr-FR"/>
        </w:rPr>
        <w:t>StC</w:t>
      </w:r>
      <w:proofErr w:type="spellEnd"/>
      <w:r w:rsidRPr="00B160C0">
        <w:rPr>
          <w:rFonts w:cs="Arial"/>
          <w:lang w:val="fr-FR"/>
        </w:rPr>
        <w:t xml:space="preserve"> bénéficierait d</w:t>
      </w:r>
      <w:r w:rsidR="00DB6466" w:rsidRPr="00B160C0">
        <w:rPr>
          <w:rFonts w:cs="Arial"/>
          <w:lang w:val="fr-FR"/>
        </w:rPr>
        <w:t>’</w:t>
      </w:r>
      <w:r w:rsidRPr="00B160C0">
        <w:rPr>
          <w:rFonts w:cs="Arial"/>
          <w:lang w:val="fr-FR"/>
        </w:rPr>
        <w:t>une compréhension générale des dossiers en cours. Cela l</w:t>
      </w:r>
      <w:r w:rsidR="00DB6466" w:rsidRPr="00B160C0">
        <w:rPr>
          <w:rFonts w:cs="Arial"/>
          <w:lang w:val="fr-FR"/>
        </w:rPr>
        <w:t>’</w:t>
      </w:r>
      <w:r w:rsidRPr="00B160C0">
        <w:rPr>
          <w:rFonts w:cs="Arial"/>
          <w:lang w:val="fr-FR"/>
        </w:rPr>
        <w:t>aiderait dans son rôle d</w:t>
      </w:r>
      <w:r w:rsidR="00DB6466" w:rsidRPr="00B160C0">
        <w:rPr>
          <w:rFonts w:cs="Arial"/>
          <w:lang w:val="fr-FR"/>
        </w:rPr>
        <w:t>’</w:t>
      </w:r>
      <w:r w:rsidRPr="00B160C0">
        <w:rPr>
          <w:rFonts w:cs="Arial"/>
          <w:lang w:val="fr-FR"/>
        </w:rPr>
        <w:t>organe d</w:t>
      </w:r>
      <w:r w:rsidR="00DB6466" w:rsidRPr="00B160C0">
        <w:rPr>
          <w:rFonts w:cs="Arial"/>
          <w:lang w:val="fr-FR"/>
        </w:rPr>
        <w:t>’</w:t>
      </w:r>
      <w:r w:rsidRPr="00B160C0">
        <w:rPr>
          <w:rFonts w:cs="Arial"/>
          <w:lang w:val="fr-FR"/>
        </w:rPr>
        <w:t>examen lorsqu</w:t>
      </w:r>
      <w:r w:rsidR="00DB6466" w:rsidRPr="00B160C0">
        <w:rPr>
          <w:rFonts w:cs="Arial"/>
          <w:lang w:val="fr-FR"/>
        </w:rPr>
        <w:t>’</w:t>
      </w:r>
      <w:r w:rsidRPr="00B160C0">
        <w:rPr>
          <w:rFonts w:cs="Arial"/>
          <w:lang w:val="fr-FR"/>
        </w:rPr>
        <w:t>un dossier est jugé admissible pour examen.</w:t>
      </w:r>
    </w:p>
    <w:p w14:paraId="1B61A358" w14:textId="77777777" w:rsidR="00975F61" w:rsidRPr="00B160C0" w:rsidRDefault="00975F61" w:rsidP="00975F61">
      <w:pPr>
        <w:jc w:val="both"/>
        <w:rPr>
          <w:rFonts w:cs="Arial"/>
          <w:lang w:val="fr-FR"/>
        </w:rPr>
      </w:pPr>
    </w:p>
    <w:p w14:paraId="274C3156" w14:textId="2E5EED10" w:rsidR="00C129C4" w:rsidRPr="00B160C0" w:rsidRDefault="00C129C4" w:rsidP="00975F61">
      <w:pPr>
        <w:jc w:val="both"/>
        <w:rPr>
          <w:rFonts w:cs="Arial"/>
          <w:lang w:val="fr-FR"/>
        </w:rPr>
      </w:pPr>
      <w:r w:rsidRPr="00B160C0">
        <w:rPr>
          <w:rFonts w:cs="Arial"/>
          <w:lang w:val="fr-FR"/>
        </w:rPr>
        <w:t>Le Secrétariat a veillé à préserver la confidentialité des communications avec les Parties concernées. Mais comme le prévoit la résolution</w:t>
      </w:r>
      <w:r w:rsidR="00D50EBF" w:rsidRPr="00B160C0">
        <w:rPr>
          <w:rFonts w:cs="Arial"/>
          <w:lang w:val="fr-FR"/>
        </w:rPr>
        <w:t> </w:t>
      </w:r>
      <w:r w:rsidRPr="00B160C0">
        <w:rPr>
          <w:rFonts w:cs="Arial"/>
          <w:lang w:val="fr-FR"/>
        </w:rPr>
        <w:t>12.9, la publication des conclusions et des rapports améliorerait l</w:t>
      </w:r>
      <w:r w:rsidR="00DB6466" w:rsidRPr="00B160C0">
        <w:rPr>
          <w:rFonts w:cs="Arial"/>
          <w:lang w:val="fr-FR"/>
        </w:rPr>
        <w:t>’</w:t>
      </w:r>
      <w:r w:rsidRPr="00B160C0">
        <w:rPr>
          <w:rFonts w:cs="Arial"/>
          <w:lang w:val="fr-FR"/>
        </w:rPr>
        <w:t>accès au mécanisme d</w:t>
      </w:r>
      <w:r w:rsidR="00DB6466" w:rsidRPr="00B160C0">
        <w:rPr>
          <w:rFonts w:cs="Arial"/>
          <w:lang w:val="fr-FR"/>
        </w:rPr>
        <w:t>’</w:t>
      </w:r>
      <w:r w:rsidRPr="00B160C0">
        <w:rPr>
          <w:rFonts w:cs="Arial"/>
          <w:lang w:val="fr-FR"/>
        </w:rPr>
        <w:t>examen et la visibilité de celui-ci. Cela pourrait contribuer à la diffusion de bonnes pratiques et de connaissances précieuses, en assurant le respect des obligations énoncées aux paragraphes</w:t>
      </w:r>
      <w:r w:rsidR="00D50EBF" w:rsidRPr="00B160C0">
        <w:rPr>
          <w:rFonts w:cs="Arial"/>
          <w:lang w:val="fr-FR"/>
        </w:rPr>
        <w:t> </w:t>
      </w:r>
      <w:r w:rsidRPr="00B160C0">
        <w:rPr>
          <w:rFonts w:cs="Arial"/>
          <w:lang w:val="fr-FR"/>
        </w:rPr>
        <w:t>4, 5 et</w:t>
      </w:r>
      <w:r w:rsidR="00D50EBF" w:rsidRPr="00B160C0">
        <w:rPr>
          <w:rFonts w:cs="Arial"/>
          <w:lang w:val="fr-FR"/>
        </w:rPr>
        <w:t> </w:t>
      </w:r>
      <w:r w:rsidRPr="00B160C0">
        <w:rPr>
          <w:rFonts w:cs="Arial"/>
          <w:lang w:val="fr-FR"/>
        </w:rPr>
        <w:t>7 de l</w:t>
      </w:r>
      <w:r w:rsidR="00DB6466" w:rsidRPr="00B160C0">
        <w:rPr>
          <w:rFonts w:cs="Arial"/>
          <w:lang w:val="fr-FR"/>
        </w:rPr>
        <w:t>’</w:t>
      </w:r>
      <w:r w:rsidRPr="00B160C0">
        <w:rPr>
          <w:rFonts w:cs="Arial"/>
          <w:lang w:val="fr-FR"/>
        </w:rPr>
        <w:t>article</w:t>
      </w:r>
      <w:r w:rsidR="00D50EBF" w:rsidRPr="00B160C0">
        <w:rPr>
          <w:rFonts w:cs="Arial"/>
          <w:lang w:val="fr-FR"/>
        </w:rPr>
        <w:t> </w:t>
      </w:r>
      <w:r w:rsidRPr="00B160C0">
        <w:rPr>
          <w:rFonts w:cs="Arial"/>
          <w:lang w:val="fr-FR"/>
        </w:rPr>
        <w:t>III, ainsi qu</w:t>
      </w:r>
      <w:r w:rsidR="00DB6466" w:rsidRPr="00B160C0">
        <w:rPr>
          <w:rFonts w:cs="Arial"/>
          <w:lang w:val="fr-FR"/>
        </w:rPr>
        <w:t>’</w:t>
      </w:r>
      <w:r w:rsidRPr="00B160C0">
        <w:rPr>
          <w:rFonts w:cs="Arial"/>
          <w:lang w:val="fr-FR"/>
        </w:rPr>
        <w:t>au paragraphe</w:t>
      </w:r>
      <w:r w:rsidR="00D50EBF" w:rsidRPr="00B160C0">
        <w:rPr>
          <w:rFonts w:cs="Arial"/>
          <w:lang w:val="fr-FR"/>
        </w:rPr>
        <w:t> </w:t>
      </w:r>
      <w:r w:rsidRPr="00B160C0">
        <w:rPr>
          <w:rFonts w:cs="Arial"/>
          <w:lang w:val="fr-FR"/>
        </w:rPr>
        <w:t>2 de l</w:t>
      </w:r>
      <w:r w:rsidR="00DB6466" w:rsidRPr="00B160C0">
        <w:rPr>
          <w:rFonts w:cs="Arial"/>
          <w:lang w:val="fr-FR"/>
        </w:rPr>
        <w:t>’</w:t>
      </w:r>
      <w:r w:rsidRPr="00B160C0">
        <w:rPr>
          <w:rFonts w:cs="Arial"/>
          <w:lang w:val="fr-FR"/>
        </w:rPr>
        <w:t>article</w:t>
      </w:r>
      <w:r w:rsidR="00D50EBF" w:rsidRPr="00B160C0">
        <w:rPr>
          <w:rFonts w:cs="Arial"/>
          <w:lang w:val="fr-FR"/>
        </w:rPr>
        <w:t> </w:t>
      </w:r>
      <w:r w:rsidRPr="00B160C0">
        <w:rPr>
          <w:rFonts w:cs="Arial"/>
          <w:lang w:val="fr-FR"/>
        </w:rPr>
        <w:t>VI de la Convention, mais aussi encourager l</w:t>
      </w:r>
      <w:r w:rsidR="00DB6466" w:rsidRPr="00B160C0">
        <w:rPr>
          <w:rFonts w:cs="Arial"/>
          <w:lang w:val="fr-FR"/>
        </w:rPr>
        <w:t>’</w:t>
      </w:r>
      <w:r w:rsidRPr="00B160C0">
        <w:rPr>
          <w:rFonts w:cs="Arial"/>
          <w:lang w:val="fr-FR"/>
        </w:rPr>
        <w:t>utilisation du mécanisme d</w:t>
      </w:r>
      <w:r w:rsidR="00DB6466" w:rsidRPr="00B160C0">
        <w:rPr>
          <w:rFonts w:cs="Arial"/>
          <w:lang w:val="fr-FR"/>
        </w:rPr>
        <w:t>’</w:t>
      </w:r>
      <w:r w:rsidRPr="00B160C0">
        <w:rPr>
          <w:rFonts w:cs="Arial"/>
          <w:lang w:val="fr-FR"/>
        </w:rPr>
        <w:t>examen.</w:t>
      </w:r>
    </w:p>
    <w:p w14:paraId="7DCFB23A" w14:textId="77777777" w:rsidR="00975F61" w:rsidRPr="00B160C0" w:rsidRDefault="00975F61" w:rsidP="00975F61">
      <w:pPr>
        <w:jc w:val="both"/>
        <w:rPr>
          <w:rFonts w:cs="Arial"/>
          <w:lang w:val="fr-FR"/>
        </w:rPr>
      </w:pPr>
    </w:p>
    <w:p w14:paraId="310D7A1F" w14:textId="41F19824" w:rsidR="00C129C4" w:rsidRPr="00B160C0" w:rsidRDefault="00C129C4" w:rsidP="00975F61">
      <w:pPr>
        <w:jc w:val="both"/>
        <w:rPr>
          <w:rFonts w:cs="Arial"/>
          <w:lang w:val="fr-FR"/>
        </w:rPr>
      </w:pPr>
      <w:r w:rsidRPr="00B160C0">
        <w:rPr>
          <w:rFonts w:cs="Arial"/>
          <w:lang w:val="fr-FR"/>
        </w:rPr>
        <w:t>La création d</w:t>
      </w:r>
      <w:r w:rsidR="00DB6466" w:rsidRPr="00B160C0">
        <w:rPr>
          <w:rFonts w:cs="Arial"/>
          <w:lang w:val="fr-FR"/>
        </w:rPr>
        <w:t>’</w:t>
      </w:r>
      <w:r w:rsidRPr="00B160C0">
        <w:rPr>
          <w:rFonts w:cs="Arial"/>
          <w:lang w:val="fr-FR"/>
        </w:rPr>
        <w:t>un registre en ligne dédié aux mécanismes d</w:t>
      </w:r>
      <w:r w:rsidR="00DB6466" w:rsidRPr="00B160C0">
        <w:rPr>
          <w:rFonts w:cs="Arial"/>
          <w:lang w:val="fr-FR"/>
        </w:rPr>
        <w:t>’</w:t>
      </w:r>
      <w:r w:rsidRPr="00B160C0">
        <w:rPr>
          <w:rFonts w:cs="Arial"/>
          <w:lang w:val="fr-FR"/>
        </w:rPr>
        <w:t>examen ou au contrôle du respect des dispositions est une pratique courante dans d</w:t>
      </w:r>
      <w:r w:rsidR="00DB6466" w:rsidRPr="00B160C0">
        <w:rPr>
          <w:rFonts w:cs="Arial"/>
          <w:lang w:val="fr-FR"/>
        </w:rPr>
        <w:t>’</w:t>
      </w:r>
      <w:r w:rsidRPr="00B160C0">
        <w:rPr>
          <w:rFonts w:cs="Arial"/>
          <w:lang w:val="fr-FR"/>
        </w:rPr>
        <w:t>autres AME</w:t>
      </w:r>
      <w:r w:rsidRPr="00B160C0">
        <w:rPr>
          <w:rStyle w:val="FootnoteReference"/>
          <w:rFonts w:cs="Arial"/>
          <w:lang w:val="fr-FR"/>
        </w:rPr>
        <w:footnoteReference w:id="17"/>
      </w:r>
      <w:r w:rsidR="00D50EBF" w:rsidRPr="00B160C0">
        <w:rPr>
          <w:rFonts w:cs="Arial"/>
          <w:lang w:val="fr-FR"/>
        </w:rPr>
        <w:t>.</w:t>
      </w:r>
      <w:r w:rsidRPr="00B160C0">
        <w:rPr>
          <w:rFonts w:cs="Arial"/>
          <w:lang w:val="fr-FR"/>
        </w:rPr>
        <w:t xml:space="preserve"> En ce qui concerne le </w:t>
      </w:r>
      <w:r w:rsidRPr="00B160C0">
        <w:rPr>
          <w:rFonts w:cs="Arial"/>
          <w:lang w:val="fr-FR"/>
        </w:rPr>
        <w:lastRenderedPageBreak/>
        <w:t>mécanisme d</w:t>
      </w:r>
      <w:r w:rsidR="00DB6466" w:rsidRPr="00B160C0">
        <w:rPr>
          <w:rFonts w:cs="Arial"/>
          <w:lang w:val="fr-FR"/>
        </w:rPr>
        <w:t>’</w:t>
      </w:r>
      <w:r w:rsidRPr="00B160C0">
        <w:rPr>
          <w:rFonts w:cs="Arial"/>
          <w:lang w:val="fr-FR"/>
        </w:rPr>
        <w:t>examen de la CMS, un tel registre permettrait aux Parties concernées d</w:t>
      </w:r>
      <w:r w:rsidR="00DB6466" w:rsidRPr="00B160C0">
        <w:rPr>
          <w:rFonts w:cs="Arial"/>
          <w:lang w:val="fr-FR"/>
        </w:rPr>
        <w:t>’</w:t>
      </w:r>
      <w:r w:rsidRPr="00B160C0">
        <w:rPr>
          <w:rFonts w:cs="Arial"/>
          <w:lang w:val="fr-FR"/>
        </w:rPr>
        <w:t>accéder facilement aux informations, réduisant ainsi la charge de travail du Secrétariat découlant de demandes d</w:t>
      </w:r>
      <w:r w:rsidR="00DB6466" w:rsidRPr="00B160C0">
        <w:rPr>
          <w:rFonts w:cs="Arial"/>
          <w:lang w:val="fr-FR"/>
        </w:rPr>
        <w:t>’</w:t>
      </w:r>
      <w:r w:rsidRPr="00B160C0">
        <w:rPr>
          <w:rFonts w:cs="Arial"/>
          <w:lang w:val="fr-FR"/>
        </w:rPr>
        <w:t>informations individuelles redondantes.</w:t>
      </w:r>
    </w:p>
    <w:p w14:paraId="3739776A" w14:textId="77777777" w:rsidR="007B128F" w:rsidRDefault="007B128F" w:rsidP="00975F61">
      <w:pPr>
        <w:jc w:val="both"/>
        <w:rPr>
          <w:i/>
          <w:iCs/>
          <w:lang w:val="fr-FR"/>
        </w:rPr>
      </w:pPr>
    </w:p>
    <w:p w14:paraId="6D12D4D8" w14:textId="20C16B2E" w:rsidR="00C129C4" w:rsidRPr="00B160C0" w:rsidRDefault="00C129C4" w:rsidP="00975F61">
      <w:pPr>
        <w:jc w:val="both"/>
        <w:rPr>
          <w:i/>
          <w:iCs/>
          <w:lang w:val="fr-FR"/>
        </w:rPr>
      </w:pPr>
      <w:r w:rsidRPr="00B160C0">
        <w:rPr>
          <w:i/>
          <w:iCs/>
          <w:lang w:val="fr-FR"/>
        </w:rPr>
        <w:t>Directives</w:t>
      </w:r>
    </w:p>
    <w:p w14:paraId="0A88D65F" w14:textId="77777777" w:rsidR="00975F61" w:rsidRPr="00B160C0" w:rsidRDefault="00975F61" w:rsidP="00975F61">
      <w:pPr>
        <w:jc w:val="both"/>
        <w:rPr>
          <w:i/>
          <w:iCs/>
          <w:lang w:val="fr-FR"/>
        </w:rPr>
      </w:pPr>
    </w:p>
    <w:p w14:paraId="067C5DA8" w14:textId="49214565" w:rsidR="00C129C4" w:rsidRPr="00B160C0" w:rsidRDefault="00C129C4" w:rsidP="00975F61">
      <w:pPr>
        <w:jc w:val="both"/>
        <w:rPr>
          <w:rStyle w:val="normaltextrun"/>
          <w:lang w:val="fr-FR"/>
        </w:rPr>
      </w:pPr>
      <w:r w:rsidRPr="00B160C0">
        <w:rPr>
          <w:lang w:val="fr-FR"/>
        </w:rPr>
        <w:t>Le Secrétariat établira un registre en ligne des dossiers du mécanisme d</w:t>
      </w:r>
      <w:r w:rsidR="00DB6466" w:rsidRPr="00B160C0">
        <w:rPr>
          <w:lang w:val="fr-FR"/>
        </w:rPr>
        <w:t>’</w:t>
      </w:r>
      <w:r w:rsidRPr="00B160C0">
        <w:rPr>
          <w:lang w:val="fr-FR"/>
        </w:rPr>
        <w:t>examen, sous réserve de la disponibilité des fonds. Ce registre fera office de recueil numérique centralisé et fournira des informations générales sur les dossiers en cours et clôturés. Il fournira des informations sur l</w:t>
      </w:r>
      <w:r w:rsidR="00DB6466" w:rsidRPr="00B160C0">
        <w:rPr>
          <w:lang w:val="fr-FR"/>
        </w:rPr>
        <w:t>’</w:t>
      </w:r>
      <w:r w:rsidRPr="00B160C0">
        <w:rPr>
          <w:lang w:val="fr-FR"/>
        </w:rPr>
        <w:t>état d</w:t>
      </w:r>
      <w:r w:rsidR="00DB6466" w:rsidRPr="00B160C0">
        <w:rPr>
          <w:lang w:val="fr-FR"/>
        </w:rPr>
        <w:t>’</w:t>
      </w:r>
      <w:r w:rsidRPr="00B160C0">
        <w:rPr>
          <w:lang w:val="fr-FR"/>
        </w:rPr>
        <w:t>avancement des dossiers, ainsi que les étapes, les conclusions et les rapports connexes, conformément au paragraphe</w:t>
      </w:r>
      <w:r w:rsidR="00D50EBF" w:rsidRPr="00B160C0">
        <w:rPr>
          <w:lang w:val="fr-FR"/>
        </w:rPr>
        <w:t> </w:t>
      </w:r>
      <w:r w:rsidRPr="00B160C0">
        <w:rPr>
          <w:lang w:val="fr-FR"/>
        </w:rPr>
        <w:t>3 de la section</w:t>
      </w:r>
      <w:r w:rsidR="00D50EBF" w:rsidRPr="00B160C0">
        <w:rPr>
          <w:lang w:val="fr-FR"/>
        </w:rPr>
        <w:t> </w:t>
      </w:r>
      <w:r w:rsidRPr="00B160C0">
        <w:rPr>
          <w:lang w:val="fr-FR"/>
        </w:rPr>
        <w:t>I.A de la résolution</w:t>
      </w:r>
      <w:r w:rsidR="00D50EBF" w:rsidRPr="00B160C0">
        <w:rPr>
          <w:lang w:val="fr-FR"/>
        </w:rPr>
        <w:t> </w:t>
      </w:r>
      <w:r w:rsidRPr="00B160C0">
        <w:rPr>
          <w:lang w:val="fr-FR"/>
        </w:rPr>
        <w:t>12.9. Le registre sera accessible au public sur le site web de la CMS, dans la rubrique Mécanisme d</w:t>
      </w:r>
      <w:r w:rsidR="00DB6466" w:rsidRPr="00B160C0">
        <w:rPr>
          <w:lang w:val="fr-FR"/>
        </w:rPr>
        <w:t>’</w:t>
      </w:r>
      <w:r w:rsidRPr="00B160C0">
        <w:rPr>
          <w:lang w:val="fr-FR"/>
        </w:rPr>
        <w:t>examen (</w:t>
      </w:r>
      <w:hyperlink r:id="rId21" w:tgtFrame="_new" w:history="1">
        <w:r w:rsidR="00B160C0">
          <w:rPr>
            <w:rStyle w:val="Hyperlink"/>
            <w:lang w:val="fr-FR"/>
          </w:rPr>
          <w:t>https://www.cms.int/fr/node/15642</w:t>
        </w:r>
      </w:hyperlink>
      <w:r w:rsidRPr="00B160C0">
        <w:rPr>
          <w:lang w:val="fr-FR"/>
        </w:rPr>
        <w:t>).</w:t>
      </w:r>
    </w:p>
    <w:p w14:paraId="6C219AD2" w14:textId="7C6DD246" w:rsidR="00C129C4" w:rsidRPr="00B160C0" w:rsidRDefault="00C129C4" w:rsidP="007B128F">
      <w:pPr>
        <w:spacing w:after="120"/>
        <w:jc w:val="both"/>
        <w:rPr>
          <w:lang w:val="fr-FR"/>
        </w:rPr>
      </w:pPr>
      <w:r w:rsidRPr="00B160C0">
        <w:rPr>
          <w:lang w:val="fr-FR"/>
        </w:rPr>
        <w:t>Les informations suivantes seront publiées dans le registre en ligne</w:t>
      </w:r>
      <w:r w:rsidR="00D50EBF" w:rsidRPr="00B160C0">
        <w:rPr>
          <w:lang w:val="fr-FR"/>
        </w:rPr>
        <w:t> </w:t>
      </w:r>
      <w:r w:rsidRPr="00B160C0">
        <w:rPr>
          <w:lang w:val="fr-FR"/>
        </w:rPr>
        <w:t>:</w:t>
      </w:r>
    </w:p>
    <w:p w14:paraId="603D4B3F" w14:textId="64D29456" w:rsidR="00C129C4" w:rsidRPr="00B160C0" w:rsidRDefault="00C129C4" w:rsidP="00975F61">
      <w:pPr>
        <w:pStyle w:val="ListParagraph"/>
        <w:numPr>
          <w:ilvl w:val="0"/>
          <w:numId w:val="12"/>
        </w:numPr>
        <w:spacing w:after="120"/>
        <w:ind w:left="567" w:hanging="567"/>
        <w:contextualSpacing w:val="0"/>
        <w:jc w:val="both"/>
        <w:rPr>
          <w:rStyle w:val="normaltextrun"/>
          <w:rFonts w:cs="Arial"/>
          <w:lang w:val="fr-FR"/>
        </w:rPr>
      </w:pPr>
      <w:r w:rsidRPr="00B160C0">
        <w:rPr>
          <w:lang w:val="fr-FR"/>
        </w:rPr>
        <w:t>le numéro de référence attribué au dossier</w:t>
      </w:r>
      <w:r w:rsidR="00D50EBF" w:rsidRPr="00B160C0">
        <w:rPr>
          <w:lang w:val="fr-FR"/>
        </w:rPr>
        <w:t> </w:t>
      </w:r>
      <w:r w:rsidRPr="00B160C0">
        <w:rPr>
          <w:lang w:val="fr-FR"/>
        </w:rPr>
        <w:t>;</w:t>
      </w:r>
    </w:p>
    <w:p w14:paraId="2A7C8B87" w14:textId="54E91395" w:rsidR="00C129C4" w:rsidRPr="00B160C0" w:rsidRDefault="00C129C4" w:rsidP="00975F61">
      <w:pPr>
        <w:pStyle w:val="ListParagraph"/>
        <w:numPr>
          <w:ilvl w:val="0"/>
          <w:numId w:val="12"/>
        </w:numPr>
        <w:spacing w:after="120"/>
        <w:ind w:left="567" w:hanging="567"/>
        <w:contextualSpacing w:val="0"/>
        <w:jc w:val="both"/>
        <w:rPr>
          <w:lang w:val="fr-FR"/>
        </w:rPr>
      </w:pPr>
      <w:r w:rsidRPr="00B160C0">
        <w:rPr>
          <w:lang w:val="fr-FR"/>
        </w:rPr>
        <w:t>l</w:t>
      </w:r>
      <w:r w:rsidR="00DB6466" w:rsidRPr="00B160C0">
        <w:rPr>
          <w:lang w:val="fr-FR"/>
        </w:rPr>
        <w:t>’</w:t>
      </w:r>
      <w:r w:rsidRPr="00B160C0">
        <w:rPr>
          <w:lang w:val="fr-FR"/>
        </w:rPr>
        <w:t>état d</w:t>
      </w:r>
      <w:r w:rsidR="00DB6466" w:rsidRPr="00B160C0">
        <w:rPr>
          <w:lang w:val="fr-FR"/>
        </w:rPr>
        <w:t>’</w:t>
      </w:r>
      <w:r w:rsidRPr="00B160C0">
        <w:rPr>
          <w:lang w:val="fr-FR"/>
        </w:rPr>
        <w:t xml:space="preserve">avancement du dossier : reçu, admis, rejeté (par le Secrétariat ou le </w:t>
      </w:r>
      <w:proofErr w:type="spellStart"/>
      <w:r w:rsidRPr="00B160C0">
        <w:rPr>
          <w:lang w:val="fr-FR"/>
        </w:rPr>
        <w:t>StC</w:t>
      </w:r>
      <w:proofErr w:type="spellEnd"/>
      <w:r w:rsidRPr="00B160C0">
        <w:rPr>
          <w:lang w:val="fr-FR"/>
        </w:rPr>
        <w:t>), en cours d</w:t>
      </w:r>
      <w:r w:rsidR="00DB6466" w:rsidRPr="00B160C0">
        <w:rPr>
          <w:lang w:val="fr-FR"/>
        </w:rPr>
        <w:t>’</w:t>
      </w:r>
      <w:r w:rsidRPr="00B160C0">
        <w:rPr>
          <w:lang w:val="fr-FR"/>
        </w:rPr>
        <w:t xml:space="preserve">examen par le </w:t>
      </w:r>
      <w:proofErr w:type="spellStart"/>
      <w:r w:rsidRPr="00B160C0">
        <w:rPr>
          <w:lang w:val="fr-FR"/>
        </w:rPr>
        <w:t>StC</w:t>
      </w:r>
      <w:proofErr w:type="spellEnd"/>
      <w:r w:rsidRPr="00B160C0">
        <w:rPr>
          <w:lang w:val="fr-FR"/>
        </w:rPr>
        <w:t>, ou clôturé</w:t>
      </w:r>
      <w:r w:rsidR="00D50EBF" w:rsidRPr="00B160C0">
        <w:rPr>
          <w:lang w:val="fr-FR"/>
        </w:rPr>
        <w:t> </w:t>
      </w:r>
      <w:r w:rsidRPr="00B160C0">
        <w:rPr>
          <w:lang w:val="fr-FR"/>
        </w:rPr>
        <w:t>;</w:t>
      </w:r>
    </w:p>
    <w:p w14:paraId="07017324" w14:textId="199A4C2F" w:rsidR="00C129C4" w:rsidRPr="00B160C0" w:rsidRDefault="00C129C4" w:rsidP="00975F61">
      <w:pPr>
        <w:pStyle w:val="ListParagraph"/>
        <w:numPr>
          <w:ilvl w:val="0"/>
          <w:numId w:val="12"/>
        </w:numPr>
        <w:spacing w:after="120"/>
        <w:ind w:left="567" w:hanging="567"/>
        <w:contextualSpacing w:val="0"/>
        <w:jc w:val="both"/>
        <w:rPr>
          <w:lang w:val="fr-FR"/>
        </w:rPr>
      </w:pPr>
      <w:r w:rsidRPr="00B160C0">
        <w:rPr>
          <w:lang w:val="fr-FR"/>
        </w:rPr>
        <w:t>le nom de la/des Partie(s) concernée(s) (le Secrétariat prendra les mesures qui s</w:t>
      </w:r>
      <w:r w:rsidR="00DB6466" w:rsidRPr="00B160C0">
        <w:rPr>
          <w:lang w:val="fr-FR"/>
        </w:rPr>
        <w:t>’</w:t>
      </w:r>
      <w:r w:rsidRPr="00B160C0">
        <w:rPr>
          <w:lang w:val="fr-FR"/>
        </w:rPr>
        <w:t>imposent pour préserver la confidentialité des données personnelles de chaque Partie)</w:t>
      </w:r>
      <w:r w:rsidR="00D50EBF" w:rsidRPr="00B160C0">
        <w:rPr>
          <w:lang w:val="fr-FR"/>
        </w:rPr>
        <w:t> </w:t>
      </w:r>
      <w:r w:rsidRPr="00B160C0">
        <w:rPr>
          <w:lang w:val="fr-FR"/>
        </w:rPr>
        <w:t>;</w:t>
      </w:r>
    </w:p>
    <w:p w14:paraId="5DAAEF4A" w14:textId="51BA8E05" w:rsidR="00C129C4" w:rsidRPr="00B160C0" w:rsidRDefault="00C129C4" w:rsidP="00975F61">
      <w:pPr>
        <w:pStyle w:val="ListParagraph"/>
        <w:numPr>
          <w:ilvl w:val="0"/>
          <w:numId w:val="12"/>
        </w:numPr>
        <w:spacing w:after="120"/>
        <w:ind w:left="567" w:hanging="567"/>
        <w:contextualSpacing w:val="0"/>
        <w:jc w:val="both"/>
        <w:rPr>
          <w:rStyle w:val="normaltextrun"/>
          <w:rFonts w:cs="Arial"/>
          <w:lang w:val="fr-FR"/>
        </w:rPr>
      </w:pPr>
      <w:r w:rsidRPr="00B160C0">
        <w:rPr>
          <w:lang w:val="fr-FR"/>
        </w:rPr>
        <w:t>le problème e</w:t>
      </w:r>
      <w:r w:rsidRPr="00B160C0">
        <w:rPr>
          <w:rStyle w:val="normaltextrun"/>
          <w:rFonts w:cs="Arial"/>
          <w:lang w:val="fr-FR"/>
        </w:rPr>
        <w:t>t l</w:t>
      </w:r>
      <w:r w:rsidR="00DB6466" w:rsidRPr="00B160C0">
        <w:rPr>
          <w:rStyle w:val="normaltextrun"/>
          <w:rFonts w:cs="Arial"/>
          <w:lang w:val="fr-FR"/>
        </w:rPr>
        <w:t>’</w:t>
      </w:r>
      <w:r w:rsidRPr="00B160C0">
        <w:rPr>
          <w:rStyle w:val="normaltextrun"/>
          <w:rFonts w:cs="Arial"/>
          <w:lang w:val="fr-FR"/>
        </w:rPr>
        <w:t>espèce inscrite à l</w:t>
      </w:r>
      <w:r w:rsidR="00DB6466" w:rsidRPr="00B160C0">
        <w:rPr>
          <w:rStyle w:val="normaltextrun"/>
          <w:rFonts w:cs="Arial"/>
          <w:lang w:val="fr-FR"/>
        </w:rPr>
        <w:t>’</w:t>
      </w:r>
      <w:r w:rsidR="00D50EBF" w:rsidRPr="00B160C0">
        <w:rPr>
          <w:rStyle w:val="normaltextrun"/>
          <w:rFonts w:cs="Arial"/>
          <w:lang w:val="fr-FR"/>
        </w:rPr>
        <w:t>A</w:t>
      </w:r>
      <w:r w:rsidRPr="00B160C0">
        <w:rPr>
          <w:rStyle w:val="normaltextrun"/>
          <w:rFonts w:cs="Arial"/>
          <w:lang w:val="fr-FR"/>
        </w:rPr>
        <w:t>nnexe</w:t>
      </w:r>
      <w:r w:rsidR="00D50EBF" w:rsidRPr="00B160C0">
        <w:rPr>
          <w:rStyle w:val="normaltextrun"/>
          <w:rFonts w:cs="Arial"/>
          <w:lang w:val="fr-FR"/>
        </w:rPr>
        <w:t> </w:t>
      </w:r>
      <w:r w:rsidRPr="00B160C0">
        <w:rPr>
          <w:rStyle w:val="normaltextrun"/>
          <w:rFonts w:cs="Arial"/>
          <w:lang w:val="fr-FR"/>
        </w:rPr>
        <w:t>I concernée par la question de mise en œuvre</w:t>
      </w:r>
      <w:r w:rsidR="00D50EBF" w:rsidRPr="00B160C0">
        <w:rPr>
          <w:rStyle w:val="normaltextrun"/>
          <w:rFonts w:cs="Arial"/>
          <w:lang w:val="fr-FR"/>
        </w:rPr>
        <w:t> </w:t>
      </w:r>
      <w:r w:rsidRPr="00B160C0">
        <w:rPr>
          <w:rStyle w:val="normaltextrun"/>
          <w:rFonts w:cs="Arial"/>
          <w:lang w:val="fr-FR"/>
        </w:rPr>
        <w:t>;</w:t>
      </w:r>
    </w:p>
    <w:p w14:paraId="01AAC11A" w14:textId="4DFEFBFA" w:rsidR="00C129C4" w:rsidRPr="00B160C0" w:rsidRDefault="00C129C4" w:rsidP="00975F61">
      <w:pPr>
        <w:pStyle w:val="ListParagraph"/>
        <w:numPr>
          <w:ilvl w:val="0"/>
          <w:numId w:val="12"/>
        </w:numPr>
        <w:spacing w:after="120"/>
        <w:ind w:left="567" w:hanging="567"/>
        <w:contextualSpacing w:val="0"/>
        <w:jc w:val="both"/>
        <w:rPr>
          <w:lang w:val="fr-FR"/>
        </w:rPr>
      </w:pPr>
      <w:r w:rsidRPr="00B160C0">
        <w:rPr>
          <w:lang w:val="fr-FR"/>
        </w:rPr>
        <w:t>le ou les article(s) de la Convention faisant l</w:t>
      </w:r>
      <w:r w:rsidR="00DB6466" w:rsidRPr="00B160C0">
        <w:rPr>
          <w:lang w:val="fr-FR"/>
        </w:rPr>
        <w:t>’</w:t>
      </w:r>
      <w:r w:rsidRPr="00B160C0">
        <w:rPr>
          <w:lang w:val="fr-FR"/>
        </w:rPr>
        <w:t>objet de l</w:t>
      </w:r>
      <w:r w:rsidR="00DB6466" w:rsidRPr="00B160C0">
        <w:rPr>
          <w:lang w:val="fr-FR"/>
        </w:rPr>
        <w:t>’</w:t>
      </w:r>
      <w:r w:rsidRPr="00B160C0">
        <w:rPr>
          <w:lang w:val="fr-FR"/>
        </w:rPr>
        <w:t>examen</w:t>
      </w:r>
      <w:r w:rsidR="00D50EBF" w:rsidRPr="00B160C0">
        <w:rPr>
          <w:lang w:val="fr-FR"/>
        </w:rPr>
        <w:t> </w:t>
      </w:r>
      <w:r w:rsidRPr="00B160C0">
        <w:rPr>
          <w:lang w:val="fr-FR"/>
        </w:rPr>
        <w:t xml:space="preserve">; </w:t>
      </w:r>
    </w:p>
    <w:p w14:paraId="0EBEC669" w14:textId="357ECBB0" w:rsidR="00C129C4" w:rsidRPr="00B160C0" w:rsidRDefault="00C129C4" w:rsidP="00975F61">
      <w:pPr>
        <w:pStyle w:val="ListParagraph"/>
        <w:numPr>
          <w:ilvl w:val="0"/>
          <w:numId w:val="12"/>
        </w:numPr>
        <w:spacing w:after="120"/>
        <w:ind w:left="567" w:hanging="567"/>
        <w:contextualSpacing w:val="0"/>
        <w:jc w:val="both"/>
        <w:rPr>
          <w:lang w:val="fr-FR"/>
        </w:rPr>
      </w:pPr>
      <w:r w:rsidRPr="00B160C0">
        <w:rPr>
          <w:lang w:val="fr-FR"/>
        </w:rPr>
        <w:t>les étapes importantes du processus d</w:t>
      </w:r>
      <w:r w:rsidR="00DB6466" w:rsidRPr="00B160C0">
        <w:rPr>
          <w:lang w:val="fr-FR"/>
        </w:rPr>
        <w:t>’</w:t>
      </w:r>
      <w:r w:rsidRPr="00B160C0">
        <w:rPr>
          <w:lang w:val="fr-FR"/>
        </w:rPr>
        <w:t>examen, notamment les dates de dépôt et de recevabilité du dossier, des missions et de dépôt du dossier par le Secrétariat auprès de l</w:t>
      </w:r>
      <w:r w:rsidR="00DB6466" w:rsidRPr="00B160C0">
        <w:rPr>
          <w:lang w:val="fr-FR"/>
        </w:rPr>
        <w:t>’</w:t>
      </w:r>
      <w:r w:rsidRPr="00B160C0">
        <w:rPr>
          <w:lang w:val="fr-FR"/>
        </w:rPr>
        <w:t>organe d</w:t>
      </w:r>
      <w:r w:rsidR="00DB6466" w:rsidRPr="00B160C0">
        <w:rPr>
          <w:lang w:val="fr-FR"/>
        </w:rPr>
        <w:t>’</w:t>
      </w:r>
      <w:r w:rsidRPr="00B160C0">
        <w:rPr>
          <w:lang w:val="fr-FR"/>
        </w:rPr>
        <w:t xml:space="preserve">examen du </w:t>
      </w:r>
      <w:proofErr w:type="spellStart"/>
      <w:r w:rsidRPr="00B160C0">
        <w:rPr>
          <w:lang w:val="fr-FR"/>
        </w:rPr>
        <w:t>StC</w:t>
      </w:r>
      <w:proofErr w:type="spellEnd"/>
      <w:r w:rsidR="00D50EBF" w:rsidRPr="00B160C0">
        <w:rPr>
          <w:lang w:val="fr-FR"/>
        </w:rPr>
        <w:t> </w:t>
      </w:r>
      <w:r w:rsidRPr="00B160C0">
        <w:rPr>
          <w:lang w:val="fr-FR"/>
        </w:rPr>
        <w:t>;</w:t>
      </w:r>
    </w:p>
    <w:p w14:paraId="47CE53F5" w14:textId="5C46FC39" w:rsidR="00C129C4" w:rsidRPr="00B160C0" w:rsidRDefault="00C129C4" w:rsidP="009E3BA4">
      <w:pPr>
        <w:pStyle w:val="ListParagraph"/>
        <w:numPr>
          <w:ilvl w:val="0"/>
          <w:numId w:val="12"/>
        </w:numPr>
        <w:spacing w:after="80"/>
        <w:ind w:left="567" w:hanging="567"/>
        <w:contextualSpacing w:val="0"/>
        <w:jc w:val="both"/>
        <w:rPr>
          <w:lang w:val="fr-FR"/>
        </w:rPr>
      </w:pPr>
      <w:r w:rsidRPr="00B160C0">
        <w:rPr>
          <w:lang w:val="fr-FR"/>
        </w:rPr>
        <w:t>les conclusions et rapports</w:t>
      </w:r>
      <w:r w:rsidRPr="00B160C0">
        <w:rPr>
          <w:color w:val="FF0000"/>
          <w:lang w:val="fr-FR"/>
        </w:rPr>
        <w:t xml:space="preserve"> </w:t>
      </w:r>
      <w:r w:rsidRPr="00B160C0">
        <w:rPr>
          <w:lang w:val="fr-FR"/>
        </w:rPr>
        <w:t>du dossier d</w:t>
      </w:r>
      <w:r w:rsidR="00DB6466" w:rsidRPr="00B160C0">
        <w:rPr>
          <w:lang w:val="fr-FR"/>
        </w:rPr>
        <w:t>’</w:t>
      </w:r>
      <w:r w:rsidRPr="00B160C0">
        <w:rPr>
          <w:lang w:val="fr-FR"/>
        </w:rPr>
        <w:t>examen, notamment</w:t>
      </w:r>
      <w:r w:rsidR="00D50EBF" w:rsidRPr="00B160C0">
        <w:rPr>
          <w:lang w:val="fr-FR"/>
        </w:rPr>
        <w:t> </w:t>
      </w:r>
      <w:r w:rsidRPr="00B160C0">
        <w:rPr>
          <w:lang w:val="fr-FR"/>
        </w:rPr>
        <w:t xml:space="preserve">: </w:t>
      </w:r>
    </w:p>
    <w:p w14:paraId="3AE289A8" w14:textId="2BFC63F6" w:rsidR="002B2068" w:rsidRPr="00B160C0" w:rsidRDefault="002B2068" w:rsidP="009E3BA4">
      <w:pPr>
        <w:pStyle w:val="ListParagraph"/>
        <w:numPr>
          <w:ilvl w:val="0"/>
          <w:numId w:val="13"/>
        </w:numPr>
        <w:spacing w:after="80"/>
        <w:ind w:left="851" w:hanging="284"/>
        <w:contextualSpacing w:val="0"/>
        <w:jc w:val="both"/>
        <w:rPr>
          <w:lang w:val="fr-FR"/>
        </w:rPr>
      </w:pPr>
      <w:r w:rsidRPr="00B160C0">
        <w:rPr>
          <w:lang w:val="fr-FR"/>
        </w:rPr>
        <w:t>tout rapport soumis par la Partie concernée commentant/abordant la question de la mise en œuvre</w:t>
      </w:r>
    </w:p>
    <w:p w14:paraId="08F15A5A" w14:textId="2966C45E" w:rsidR="002B2068" w:rsidRPr="00B160C0" w:rsidRDefault="000D2AAE" w:rsidP="009E3BA4">
      <w:pPr>
        <w:pStyle w:val="ListParagraph"/>
        <w:numPr>
          <w:ilvl w:val="0"/>
          <w:numId w:val="13"/>
        </w:numPr>
        <w:spacing w:after="80"/>
        <w:ind w:left="851" w:hanging="284"/>
        <w:contextualSpacing w:val="0"/>
        <w:jc w:val="both"/>
        <w:rPr>
          <w:lang w:val="fr-FR"/>
        </w:rPr>
      </w:pPr>
      <w:r w:rsidRPr="00B160C0">
        <w:rPr>
          <w:lang w:val="fr-FR"/>
        </w:rPr>
        <w:t>les rapports des missions d</w:t>
      </w:r>
      <w:r w:rsidR="00DB6466" w:rsidRPr="00B160C0">
        <w:rPr>
          <w:lang w:val="fr-FR"/>
        </w:rPr>
        <w:t>’</w:t>
      </w:r>
      <w:r w:rsidRPr="00B160C0">
        <w:rPr>
          <w:lang w:val="fr-FR"/>
        </w:rPr>
        <w:t>enquête</w:t>
      </w:r>
    </w:p>
    <w:p w14:paraId="306C128A" w14:textId="6A1E833E" w:rsidR="002B2068" w:rsidRPr="00B160C0" w:rsidRDefault="000D2AAE" w:rsidP="009E3BA4">
      <w:pPr>
        <w:pStyle w:val="ListParagraph"/>
        <w:numPr>
          <w:ilvl w:val="0"/>
          <w:numId w:val="13"/>
        </w:numPr>
        <w:spacing w:after="80"/>
        <w:ind w:left="851" w:hanging="284"/>
        <w:contextualSpacing w:val="0"/>
        <w:jc w:val="both"/>
        <w:rPr>
          <w:lang w:val="fr-FR"/>
        </w:rPr>
      </w:pPr>
      <w:r w:rsidRPr="00B160C0">
        <w:rPr>
          <w:lang w:val="fr-FR"/>
        </w:rPr>
        <w:t>le rapport de soumission du dossier adressé à l</w:t>
      </w:r>
      <w:r w:rsidR="00DB6466" w:rsidRPr="00B160C0">
        <w:rPr>
          <w:lang w:val="fr-FR"/>
        </w:rPr>
        <w:t>’</w:t>
      </w:r>
      <w:r w:rsidRPr="00B160C0">
        <w:rPr>
          <w:lang w:val="fr-FR"/>
        </w:rPr>
        <w:t>organe d</w:t>
      </w:r>
      <w:r w:rsidR="00DB6466" w:rsidRPr="00B160C0">
        <w:rPr>
          <w:lang w:val="fr-FR"/>
        </w:rPr>
        <w:t>’</w:t>
      </w:r>
      <w:r w:rsidRPr="00B160C0">
        <w:rPr>
          <w:lang w:val="fr-FR"/>
        </w:rPr>
        <w:t>examen</w:t>
      </w:r>
      <w:r w:rsidRPr="00B160C0">
        <w:rPr>
          <w:rStyle w:val="FootnoteReference"/>
          <w:lang w:val="fr-FR"/>
        </w:rPr>
        <w:footnoteReference w:id="18"/>
      </w:r>
      <w:r w:rsidRPr="00B160C0">
        <w:rPr>
          <w:lang w:val="fr-FR"/>
        </w:rPr>
        <w:t xml:space="preserve"> du </w:t>
      </w:r>
      <w:proofErr w:type="spellStart"/>
      <w:r w:rsidRPr="00B160C0">
        <w:rPr>
          <w:lang w:val="fr-FR"/>
        </w:rPr>
        <w:t>StC</w:t>
      </w:r>
      <w:proofErr w:type="spellEnd"/>
    </w:p>
    <w:p w14:paraId="2D94B2A9" w14:textId="4DC04AEC" w:rsidR="002B2068" w:rsidRPr="00B160C0" w:rsidRDefault="000D2AAE" w:rsidP="009E3BA4">
      <w:pPr>
        <w:pStyle w:val="ListParagraph"/>
        <w:numPr>
          <w:ilvl w:val="0"/>
          <w:numId w:val="13"/>
        </w:numPr>
        <w:spacing w:after="80"/>
        <w:ind w:left="851" w:hanging="284"/>
        <w:contextualSpacing w:val="0"/>
        <w:jc w:val="both"/>
        <w:rPr>
          <w:lang w:val="fr-FR"/>
        </w:rPr>
      </w:pPr>
      <w:r w:rsidRPr="00B160C0">
        <w:rPr>
          <w:lang w:val="fr-FR"/>
        </w:rPr>
        <w:t>les conseils et les autres documents de renforcement des capacités fournis à l</w:t>
      </w:r>
      <w:r w:rsidR="00DB6466" w:rsidRPr="00B160C0">
        <w:rPr>
          <w:lang w:val="fr-FR"/>
        </w:rPr>
        <w:t>’</w:t>
      </w:r>
      <w:r w:rsidRPr="00B160C0">
        <w:rPr>
          <w:lang w:val="fr-FR"/>
        </w:rPr>
        <w:t>issue de l</w:t>
      </w:r>
      <w:r w:rsidR="00DB6466" w:rsidRPr="00B160C0">
        <w:rPr>
          <w:lang w:val="fr-FR"/>
        </w:rPr>
        <w:t>’</w:t>
      </w:r>
      <w:r w:rsidRPr="00B160C0">
        <w:rPr>
          <w:lang w:val="fr-FR"/>
        </w:rPr>
        <w:t xml:space="preserve">examen du </w:t>
      </w:r>
      <w:proofErr w:type="spellStart"/>
      <w:r w:rsidRPr="00B160C0">
        <w:rPr>
          <w:lang w:val="fr-FR"/>
        </w:rPr>
        <w:t>StC</w:t>
      </w:r>
      <w:proofErr w:type="spellEnd"/>
      <w:r w:rsidRPr="00B160C0">
        <w:rPr>
          <w:rStyle w:val="FootnoteReference"/>
          <w:lang w:val="fr-FR"/>
        </w:rPr>
        <w:footnoteReference w:id="19"/>
      </w:r>
    </w:p>
    <w:p w14:paraId="46FABA93" w14:textId="5FE5261C" w:rsidR="002B2068" w:rsidRPr="00B160C0" w:rsidRDefault="000D2AAE" w:rsidP="009E3BA4">
      <w:pPr>
        <w:pStyle w:val="ListParagraph"/>
        <w:numPr>
          <w:ilvl w:val="0"/>
          <w:numId w:val="13"/>
        </w:numPr>
        <w:spacing w:after="80"/>
        <w:ind w:left="851" w:hanging="284"/>
        <w:contextualSpacing w:val="0"/>
        <w:jc w:val="both"/>
        <w:rPr>
          <w:lang w:val="fr-FR"/>
        </w:rPr>
      </w:pPr>
      <w:r w:rsidRPr="00B160C0">
        <w:rPr>
          <w:lang w:val="fr-FR"/>
        </w:rPr>
        <w:t xml:space="preserve">les plans de mise en œuvre à soumettre au </w:t>
      </w:r>
      <w:proofErr w:type="spellStart"/>
      <w:r w:rsidRPr="00B160C0">
        <w:rPr>
          <w:lang w:val="fr-FR"/>
        </w:rPr>
        <w:t>StC</w:t>
      </w:r>
      <w:proofErr w:type="spellEnd"/>
      <w:r w:rsidRPr="00B160C0">
        <w:rPr>
          <w:lang w:val="fr-FR"/>
        </w:rPr>
        <w:t xml:space="preserve"> par la Partie concernée, qui précisent les difficultés, les mesures appropriées à prendre, le calendrier de la mise en œuvre et les moyens permettant d</w:t>
      </w:r>
      <w:r w:rsidR="00DB6466" w:rsidRPr="00B160C0">
        <w:rPr>
          <w:lang w:val="fr-FR"/>
        </w:rPr>
        <w:t>’</w:t>
      </w:r>
      <w:r w:rsidRPr="00B160C0">
        <w:rPr>
          <w:lang w:val="fr-FR"/>
        </w:rPr>
        <w:t>évaluer sa bonne réalisation</w:t>
      </w:r>
      <w:r w:rsidRPr="00B160C0">
        <w:rPr>
          <w:rStyle w:val="FootnoteReference"/>
          <w:lang w:val="fr-FR"/>
        </w:rPr>
        <w:footnoteReference w:id="20"/>
      </w:r>
    </w:p>
    <w:p w14:paraId="5C6098E8" w14:textId="25613067" w:rsidR="00C129C4" w:rsidRPr="00B160C0" w:rsidRDefault="00C129C4" w:rsidP="00975F61">
      <w:pPr>
        <w:pStyle w:val="ListParagraph"/>
        <w:numPr>
          <w:ilvl w:val="0"/>
          <w:numId w:val="13"/>
        </w:numPr>
        <w:ind w:left="851" w:hanging="284"/>
        <w:jc w:val="both"/>
        <w:rPr>
          <w:lang w:val="fr-FR"/>
        </w:rPr>
      </w:pPr>
      <w:r w:rsidRPr="00B160C0">
        <w:rPr>
          <w:lang w:val="fr-FR"/>
        </w:rPr>
        <w:t xml:space="preserve">le rapport du </w:t>
      </w:r>
      <w:proofErr w:type="spellStart"/>
      <w:r w:rsidRPr="00B160C0">
        <w:rPr>
          <w:lang w:val="fr-FR"/>
        </w:rPr>
        <w:t>StC</w:t>
      </w:r>
      <w:proofErr w:type="spellEnd"/>
      <w:r w:rsidRPr="00B160C0">
        <w:rPr>
          <w:lang w:val="fr-FR"/>
        </w:rPr>
        <w:t xml:space="preserve"> à la Conférence des Parties sur les examens en cours,</w:t>
      </w:r>
    </w:p>
    <w:p w14:paraId="00D6D932" w14:textId="7FB1EF14" w:rsidR="00C129C4" w:rsidRPr="00B160C0" w:rsidRDefault="00C129C4" w:rsidP="009E3BA4">
      <w:pPr>
        <w:pStyle w:val="ListParagraph"/>
        <w:numPr>
          <w:ilvl w:val="0"/>
          <w:numId w:val="12"/>
        </w:numPr>
        <w:ind w:left="1440"/>
        <w:jc w:val="both"/>
        <w:rPr>
          <w:lang w:val="fr-FR"/>
        </w:rPr>
      </w:pPr>
      <w:r w:rsidRPr="00B160C0">
        <w:rPr>
          <w:lang w:val="fr-FR"/>
        </w:rPr>
        <w:t>la date de rejet/de clôture du dossier d</w:t>
      </w:r>
      <w:r w:rsidR="00DB6466" w:rsidRPr="00B160C0">
        <w:rPr>
          <w:lang w:val="fr-FR"/>
        </w:rPr>
        <w:t>’</w:t>
      </w:r>
      <w:r w:rsidRPr="00B160C0">
        <w:rPr>
          <w:lang w:val="fr-FR"/>
        </w:rPr>
        <w:t>examen</w:t>
      </w:r>
      <w:r w:rsidRPr="00B160C0">
        <w:rPr>
          <w:rStyle w:val="FootnoteReference"/>
          <w:lang w:val="fr-FR"/>
        </w:rPr>
        <w:footnoteReference w:id="21"/>
      </w:r>
      <w:r w:rsidR="00D50EBF" w:rsidRPr="00B160C0">
        <w:rPr>
          <w:lang w:val="fr-FR"/>
        </w:rPr>
        <w:t>.</w:t>
      </w:r>
    </w:p>
    <w:p w14:paraId="6334D011" w14:textId="77777777" w:rsidR="009E3BA4" w:rsidRPr="00B160C0" w:rsidRDefault="009E3BA4" w:rsidP="009E3BA4">
      <w:pPr>
        <w:jc w:val="both"/>
        <w:rPr>
          <w:lang w:val="fr-FR"/>
        </w:rPr>
      </w:pPr>
    </w:p>
    <w:p w14:paraId="4D570FA1" w14:textId="4E701B40" w:rsidR="00C129C4" w:rsidRDefault="00C129C4" w:rsidP="009E3BA4">
      <w:pPr>
        <w:jc w:val="both"/>
        <w:rPr>
          <w:lang w:val="fr-FR"/>
        </w:rPr>
      </w:pPr>
      <w:r w:rsidRPr="00B160C0">
        <w:rPr>
          <w:lang w:val="fr-FR"/>
        </w:rPr>
        <w:t xml:space="preserve">Les Parties peuvent demander par écrit au Secrétariat de préserver la confidentialité de certaines conclusions et de certains rapports. Les Parties concernées peuvent également lever la confidentialité des informations et communications échangées avec le Secrétariat concernant des questions spécifiques de mise en œuvre, permettant ainsi leur publication </w:t>
      </w:r>
      <w:r w:rsidRPr="00B160C0">
        <w:rPr>
          <w:lang w:val="fr-FR"/>
        </w:rPr>
        <w:lastRenderedPageBreak/>
        <w:t>dans le registre en ligne</w:t>
      </w:r>
      <w:r w:rsidRPr="00B160C0">
        <w:rPr>
          <w:rStyle w:val="FootnoteReference"/>
          <w:lang w:val="fr-FR"/>
        </w:rPr>
        <w:footnoteReference w:id="22"/>
      </w:r>
      <w:r w:rsidR="00D50EBF" w:rsidRPr="00B160C0">
        <w:rPr>
          <w:lang w:val="fr-FR"/>
        </w:rPr>
        <w:t>.</w:t>
      </w:r>
      <w:r w:rsidRPr="00B160C0">
        <w:rPr>
          <w:rFonts w:ascii="Segoe UI" w:hAnsi="Segoe UI" w:cs="Segoe UI"/>
          <w:color w:val="374151"/>
          <w:shd w:val="clear" w:color="auto" w:fill="F7F7F8"/>
          <w:lang w:val="fr-FR"/>
        </w:rPr>
        <w:t xml:space="preserve"> L</w:t>
      </w:r>
      <w:r w:rsidRPr="00B160C0">
        <w:rPr>
          <w:lang w:val="fr-FR"/>
        </w:rPr>
        <w:t>e Secrétariat n</w:t>
      </w:r>
      <w:r w:rsidR="00DB6466" w:rsidRPr="00B160C0">
        <w:rPr>
          <w:lang w:val="fr-FR"/>
        </w:rPr>
        <w:t>’</w:t>
      </w:r>
      <w:r w:rsidRPr="00B160C0">
        <w:rPr>
          <w:lang w:val="fr-FR"/>
        </w:rPr>
        <w:t xml:space="preserve">accordera au </w:t>
      </w:r>
      <w:proofErr w:type="spellStart"/>
      <w:r w:rsidRPr="00B160C0">
        <w:rPr>
          <w:lang w:val="fr-FR"/>
        </w:rPr>
        <w:t>StC</w:t>
      </w:r>
      <w:proofErr w:type="spellEnd"/>
      <w:r w:rsidRPr="00B160C0">
        <w:rPr>
          <w:lang w:val="fr-FR"/>
        </w:rPr>
        <w:t xml:space="preserve"> l</w:t>
      </w:r>
      <w:r w:rsidR="00DB6466" w:rsidRPr="00B160C0">
        <w:rPr>
          <w:lang w:val="fr-FR"/>
        </w:rPr>
        <w:t>’</w:t>
      </w:r>
      <w:r w:rsidRPr="00B160C0">
        <w:rPr>
          <w:lang w:val="fr-FR"/>
        </w:rPr>
        <w:t>accès aux communications confidentielles avec les Parties concernées qu</w:t>
      </w:r>
      <w:r w:rsidR="00DB6466" w:rsidRPr="00B160C0">
        <w:rPr>
          <w:lang w:val="fr-FR"/>
        </w:rPr>
        <w:t>’</w:t>
      </w:r>
      <w:r w:rsidRPr="00B160C0">
        <w:rPr>
          <w:lang w:val="fr-FR"/>
        </w:rPr>
        <w:t>après avoir porté la question de la mise en œuvre à son attention, conformément au paragraphe</w:t>
      </w:r>
      <w:r w:rsidR="00D50EBF" w:rsidRPr="00B160C0">
        <w:rPr>
          <w:lang w:val="fr-FR"/>
        </w:rPr>
        <w:t> </w:t>
      </w:r>
      <w:r w:rsidRPr="00B160C0">
        <w:rPr>
          <w:lang w:val="fr-FR"/>
        </w:rPr>
        <w:t>5 de la section</w:t>
      </w:r>
      <w:r w:rsidR="00D50EBF" w:rsidRPr="00B160C0">
        <w:rPr>
          <w:lang w:val="fr-FR"/>
        </w:rPr>
        <w:t> </w:t>
      </w:r>
      <w:r w:rsidRPr="00B160C0">
        <w:rPr>
          <w:lang w:val="fr-FR"/>
        </w:rPr>
        <w:t xml:space="preserve">I.C de la </w:t>
      </w:r>
      <w:r w:rsidR="007B128F">
        <w:rPr>
          <w:lang w:val="fr-FR"/>
        </w:rPr>
        <w:t>R</w:t>
      </w:r>
      <w:r w:rsidRPr="00B160C0">
        <w:rPr>
          <w:lang w:val="fr-FR"/>
        </w:rPr>
        <w:t>ésolution</w:t>
      </w:r>
      <w:r w:rsidR="00D50EBF" w:rsidRPr="00B160C0">
        <w:rPr>
          <w:lang w:val="fr-FR"/>
        </w:rPr>
        <w:t> </w:t>
      </w:r>
      <w:r w:rsidRPr="00B160C0">
        <w:rPr>
          <w:lang w:val="fr-FR"/>
        </w:rPr>
        <w:t>12.9.</w:t>
      </w:r>
    </w:p>
    <w:p w14:paraId="63691734" w14:textId="77777777" w:rsidR="007B128F" w:rsidRPr="00B160C0" w:rsidRDefault="007B128F" w:rsidP="009E3BA4">
      <w:pPr>
        <w:jc w:val="both"/>
        <w:rPr>
          <w:lang w:val="fr-FR"/>
        </w:rPr>
      </w:pPr>
    </w:p>
    <w:p w14:paraId="6FD0D6A0" w14:textId="527B3376" w:rsidR="00C129C4" w:rsidRPr="00B160C0" w:rsidRDefault="00C129C4" w:rsidP="009E3BA4">
      <w:pPr>
        <w:pStyle w:val="ListParagraph"/>
        <w:numPr>
          <w:ilvl w:val="0"/>
          <w:numId w:val="11"/>
        </w:numPr>
        <w:ind w:hanging="720"/>
        <w:contextualSpacing w:val="0"/>
        <w:jc w:val="both"/>
        <w:rPr>
          <w:rFonts w:cs="Arial"/>
          <w:b/>
          <w:bCs/>
          <w:lang w:val="fr-FR"/>
        </w:rPr>
      </w:pPr>
      <w:r w:rsidRPr="00B160C0">
        <w:rPr>
          <w:rFonts w:cs="Arial"/>
          <w:b/>
          <w:bCs/>
          <w:lang w:val="fr-FR"/>
        </w:rPr>
        <w:t>Collecte d</w:t>
      </w:r>
      <w:r w:rsidR="00DB6466" w:rsidRPr="00B160C0">
        <w:rPr>
          <w:rFonts w:cs="Arial"/>
          <w:b/>
          <w:bCs/>
          <w:lang w:val="fr-FR"/>
        </w:rPr>
        <w:t>’</w:t>
      </w:r>
      <w:r w:rsidRPr="00B160C0">
        <w:rPr>
          <w:rFonts w:cs="Arial"/>
          <w:b/>
          <w:bCs/>
          <w:lang w:val="fr-FR"/>
        </w:rPr>
        <w:t>informations supplémentaires en vue du traitement et de l</w:t>
      </w:r>
      <w:r w:rsidR="00DB6466" w:rsidRPr="00B160C0">
        <w:rPr>
          <w:rFonts w:cs="Arial"/>
          <w:b/>
          <w:bCs/>
          <w:lang w:val="fr-FR"/>
        </w:rPr>
        <w:t>’</w:t>
      </w:r>
      <w:r w:rsidRPr="00B160C0">
        <w:rPr>
          <w:rFonts w:cs="Arial"/>
          <w:b/>
          <w:bCs/>
          <w:lang w:val="fr-FR"/>
        </w:rPr>
        <w:t>examen des questions de mise en œuvre par le Secrétariat.</w:t>
      </w:r>
    </w:p>
    <w:p w14:paraId="48FE9A2F" w14:textId="77777777" w:rsidR="009E3BA4" w:rsidRPr="00B160C0" w:rsidRDefault="009E3BA4" w:rsidP="009E3BA4">
      <w:pPr>
        <w:jc w:val="both"/>
        <w:rPr>
          <w:rFonts w:cs="Arial"/>
          <w:i/>
          <w:iCs/>
          <w:lang w:val="fr-FR"/>
        </w:rPr>
      </w:pPr>
    </w:p>
    <w:p w14:paraId="39C6B841" w14:textId="25B918F1" w:rsidR="00C129C4" w:rsidRPr="00B160C0" w:rsidRDefault="00C129C4" w:rsidP="009E3BA4">
      <w:pPr>
        <w:jc w:val="both"/>
        <w:rPr>
          <w:rFonts w:cs="Arial"/>
          <w:i/>
          <w:iCs/>
          <w:lang w:val="fr-FR"/>
        </w:rPr>
      </w:pPr>
      <w:r w:rsidRPr="00B160C0">
        <w:rPr>
          <w:rFonts w:cs="Arial"/>
          <w:i/>
          <w:iCs/>
          <w:lang w:val="fr-FR"/>
        </w:rPr>
        <w:t>Enjeu</w:t>
      </w:r>
    </w:p>
    <w:p w14:paraId="150E0756" w14:textId="77777777" w:rsidR="009E3BA4" w:rsidRPr="00B160C0" w:rsidRDefault="009E3BA4" w:rsidP="009E3BA4">
      <w:pPr>
        <w:jc w:val="both"/>
        <w:rPr>
          <w:rFonts w:cs="Arial"/>
          <w:i/>
          <w:iCs/>
          <w:lang w:val="fr-FR"/>
        </w:rPr>
      </w:pPr>
    </w:p>
    <w:p w14:paraId="17976078" w14:textId="48F6C13D" w:rsidR="00C129C4" w:rsidRPr="00B160C0" w:rsidRDefault="00C129C4" w:rsidP="009E3BA4">
      <w:pPr>
        <w:jc w:val="both"/>
        <w:rPr>
          <w:rFonts w:cs="Arial"/>
          <w:lang w:val="fr-FR"/>
        </w:rPr>
      </w:pPr>
      <w:r w:rsidRPr="00B160C0">
        <w:rPr>
          <w:rFonts w:cs="Arial"/>
          <w:lang w:val="fr-FR"/>
        </w:rPr>
        <w:t xml:space="preserve">En vertu de la </w:t>
      </w:r>
      <w:r w:rsidR="007B128F">
        <w:rPr>
          <w:rFonts w:cs="Arial"/>
          <w:lang w:val="fr-FR"/>
        </w:rPr>
        <w:t>R</w:t>
      </w:r>
      <w:r w:rsidRPr="00B160C0">
        <w:rPr>
          <w:rFonts w:cs="Arial"/>
          <w:lang w:val="fr-FR"/>
        </w:rPr>
        <w:t>ésolution</w:t>
      </w:r>
      <w:r w:rsidR="00D50EBF" w:rsidRPr="00B160C0">
        <w:rPr>
          <w:rFonts w:cs="Arial"/>
          <w:lang w:val="fr-FR"/>
        </w:rPr>
        <w:t> </w:t>
      </w:r>
      <w:r w:rsidRPr="00B160C0">
        <w:rPr>
          <w:rFonts w:cs="Arial"/>
          <w:lang w:val="fr-FR"/>
        </w:rPr>
        <w:t>12.9, le Secrétariat est chargé de recevoir, d</w:t>
      </w:r>
      <w:r w:rsidR="00DB6466" w:rsidRPr="00B160C0">
        <w:rPr>
          <w:rFonts w:cs="Arial"/>
          <w:lang w:val="fr-FR"/>
        </w:rPr>
        <w:t>’</w:t>
      </w:r>
      <w:r w:rsidRPr="00B160C0">
        <w:rPr>
          <w:rFonts w:cs="Arial"/>
          <w:lang w:val="fr-FR"/>
        </w:rPr>
        <w:t>évaluer et, le cas échéant, de demander des informations supplémentaires relatives à la question de mise en œuvre pour l</w:t>
      </w:r>
      <w:r w:rsidR="00DB6466" w:rsidRPr="00B160C0">
        <w:rPr>
          <w:rFonts w:cs="Arial"/>
          <w:lang w:val="fr-FR"/>
        </w:rPr>
        <w:t>’</w:t>
      </w:r>
      <w:r w:rsidRPr="00B160C0">
        <w:rPr>
          <w:rFonts w:cs="Arial"/>
          <w:lang w:val="fr-FR"/>
        </w:rPr>
        <w:t>aider à décider de sa recevabilité. À l</w:t>
      </w:r>
      <w:r w:rsidR="00DB6466" w:rsidRPr="00B160C0">
        <w:rPr>
          <w:rFonts w:cs="Arial"/>
          <w:lang w:val="fr-FR"/>
        </w:rPr>
        <w:t>’</w:t>
      </w:r>
      <w:r w:rsidRPr="00B160C0">
        <w:rPr>
          <w:rFonts w:cs="Arial"/>
          <w:lang w:val="fr-FR"/>
        </w:rPr>
        <w:t xml:space="preserve">admission des informations et avant de présenter la question au </w:t>
      </w:r>
      <w:proofErr w:type="spellStart"/>
      <w:r w:rsidRPr="00B160C0">
        <w:rPr>
          <w:rFonts w:cs="Arial"/>
          <w:lang w:val="fr-FR"/>
        </w:rPr>
        <w:t>StC</w:t>
      </w:r>
      <w:proofErr w:type="spellEnd"/>
      <w:r w:rsidRPr="00B160C0">
        <w:rPr>
          <w:rFonts w:cs="Arial"/>
          <w:lang w:val="fr-FR"/>
        </w:rPr>
        <w:t>, le Secrétariat peut également demander des informations et ainsi donner l</w:t>
      </w:r>
      <w:r w:rsidR="00DB6466" w:rsidRPr="00B160C0">
        <w:rPr>
          <w:rFonts w:cs="Arial"/>
          <w:lang w:val="fr-FR"/>
        </w:rPr>
        <w:t>’</w:t>
      </w:r>
      <w:r w:rsidRPr="00B160C0">
        <w:rPr>
          <w:rFonts w:cs="Arial"/>
          <w:lang w:val="fr-FR"/>
        </w:rPr>
        <w:t>occasion à la Partie concernée de formuler des commentaires ou de répondre à la question</w:t>
      </w:r>
      <w:r w:rsidRPr="00B160C0">
        <w:rPr>
          <w:rStyle w:val="FootnoteReference"/>
          <w:rFonts w:cs="Arial"/>
          <w:lang w:val="fr-FR"/>
        </w:rPr>
        <w:footnoteReference w:id="23"/>
      </w:r>
      <w:r w:rsidR="00D50EBF" w:rsidRPr="00B160C0">
        <w:rPr>
          <w:rFonts w:cs="Arial"/>
          <w:lang w:val="fr-FR"/>
        </w:rPr>
        <w:t>.</w:t>
      </w:r>
    </w:p>
    <w:p w14:paraId="5B84A5E9" w14:textId="77777777" w:rsidR="009E3BA4" w:rsidRPr="00B160C0" w:rsidRDefault="009E3BA4" w:rsidP="009E3BA4">
      <w:pPr>
        <w:jc w:val="both"/>
        <w:rPr>
          <w:rFonts w:cs="Arial"/>
          <w:lang w:val="fr-FR"/>
        </w:rPr>
      </w:pPr>
    </w:p>
    <w:p w14:paraId="70B95761" w14:textId="4193F136" w:rsidR="00205976" w:rsidRPr="00B160C0" w:rsidRDefault="00C129C4" w:rsidP="009E3BA4">
      <w:pPr>
        <w:jc w:val="both"/>
        <w:rPr>
          <w:rFonts w:cs="Arial"/>
          <w:lang w:val="fr-FR"/>
        </w:rPr>
      </w:pPr>
      <w:r w:rsidRPr="00B160C0">
        <w:rPr>
          <w:rFonts w:cs="Arial"/>
          <w:lang w:val="fr-FR"/>
        </w:rPr>
        <w:t>L</w:t>
      </w:r>
      <w:r w:rsidR="00DB6466" w:rsidRPr="00B160C0">
        <w:rPr>
          <w:rFonts w:cs="Arial"/>
          <w:lang w:val="fr-FR"/>
        </w:rPr>
        <w:t>’</w:t>
      </w:r>
      <w:r w:rsidRPr="00B160C0">
        <w:rPr>
          <w:rFonts w:cs="Arial"/>
          <w:lang w:val="fr-FR"/>
        </w:rPr>
        <w:t>examen du Dossier</w:t>
      </w:r>
      <w:r w:rsidR="00D50EBF" w:rsidRPr="00B160C0">
        <w:rPr>
          <w:rFonts w:cs="Arial"/>
          <w:lang w:val="fr-FR"/>
        </w:rPr>
        <w:t> </w:t>
      </w:r>
      <w:r w:rsidRPr="00B160C0">
        <w:rPr>
          <w:rFonts w:cs="Arial"/>
          <w:lang w:val="fr-FR"/>
        </w:rPr>
        <w:t>nº 2021/01 par le Secrétariat a montré qu</w:t>
      </w:r>
      <w:r w:rsidR="00DB6466" w:rsidRPr="00B160C0">
        <w:rPr>
          <w:rFonts w:cs="Arial"/>
          <w:lang w:val="fr-FR"/>
        </w:rPr>
        <w:t>’</w:t>
      </w:r>
      <w:r w:rsidRPr="00B160C0">
        <w:rPr>
          <w:rFonts w:cs="Arial"/>
          <w:lang w:val="fr-FR"/>
        </w:rPr>
        <w:t xml:space="preserve">il est parfois nécessaire, </w:t>
      </w:r>
      <w:r w:rsidRPr="00B160C0">
        <w:rPr>
          <w:rFonts w:ascii="Segoe UI" w:hAnsi="Segoe UI" w:cs="Segoe UI"/>
          <w:color w:val="374151"/>
          <w:shd w:val="clear" w:color="auto" w:fill="F7F7F8"/>
          <w:lang w:val="fr-FR"/>
        </w:rPr>
        <w:t>a</w:t>
      </w:r>
      <w:r w:rsidRPr="00B160C0">
        <w:rPr>
          <w:rFonts w:cs="Arial"/>
          <w:lang w:val="fr-FR"/>
        </w:rPr>
        <w:t>près avoir jugé un dossier comme recevable, de collecter des informations supplémentaires, souvent dans le cadre d</w:t>
      </w:r>
      <w:r w:rsidR="00DB6466" w:rsidRPr="00B160C0">
        <w:rPr>
          <w:rFonts w:cs="Arial"/>
          <w:lang w:val="fr-FR"/>
        </w:rPr>
        <w:t>’</w:t>
      </w:r>
      <w:r w:rsidRPr="00B160C0">
        <w:rPr>
          <w:rFonts w:cs="Arial"/>
          <w:lang w:val="fr-FR"/>
        </w:rPr>
        <w:t>une mission d</w:t>
      </w:r>
      <w:r w:rsidR="00DB6466" w:rsidRPr="00B160C0">
        <w:rPr>
          <w:rFonts w:cs="Arial"/>
          <w:lang w:val="fr-FR"/>
        </w:rPr>
        <w:t>’</w:t>
      </w:r>
      <w:r w:rsidRPr="00B160C0">
        <w:rPr>
          <w:rFonts w:cs="Arial"/>
          <w:lang w:val="fr-FR"/>
        </w:rPr>
        <w:t>enquête sur le terrain. Cela est essentiel pour procéder à une évaluation exhaustive de la question ou pour aider la Partie concernée à traiter la question de la mise en œuvre</w:t>
      </w:r>
      <w:r w:rsidRPr="00B160C0">
        <w:rPr>
          <w:rStyle w:val="FootnoteReference"/>
          <w:rFonts w:cs="Arial"/>
          <w:lang w:val="fr-FR"/>
        </w:rPr>
        <w:footnoteReference w:id="24"/>
      </w:r>
      <w:r w:rsidR="00D50EBF" w:rsidRPr="00B160C0">
        <w:rPr>
          <w:rFonts w:cs="Arial"/>
          <w:lang w:val="fr-FR"/>
        </w:rPr>
        <w:t>.</w:t>
      </w:r>
      <w:r w:rsidRPr="00B160C0">
        <w:rPr>
          <w:rFonts w:cs="Arial"/>
          <w:lang w:val="fr-FR"/>
        </w:rPr>
        <w:t xml:space="preserve"> </w:t>
      </w:r>
    </w:p>
    <w:p w14:paraId="7A36FD4C" w14:textId="77777777" w:rsidR="009E3BA4" w:rsidRPr="00B160C0" w:rsidRDefault="009E3BA4" w:rsidP="009E3BA4">
      <w:pPr>
        <w:jc w:val="both"/>
        <w:rPr>
          <w:rFonts w:cs="Arial"/>
          <w:lang w:val="fr-FR"/>
        </w:rPr>
      </w:pPr>
    </w:p>
    <w:p w14:paraId="1E3B399C" w14:textId="0FF75E50" w:rsidR="00F31A31" w:rsidRPr="00B160C0" w:rsidRDefault="00205976" w:rsidP="009E3BA4">
      <w:pPr>
        <w:jc w:val="both"/>
        <w:rPr>
          <w:rFonts w:cs="Arial"/>
          <w:lang w:val="fr-FR"/>
        </w:rPr>
      </w:pPr>
      <w:r w:rsidRPr="00B160C0">
        <w:rPr>
          <w:rFonts w:cs="Arial"/>
          <w:lang w:val="fr-FR"/>
        </w:rPr>
        <w:t>Dans le cadre de l</w:t>
      </w:r>
      <w:r w:rsidR="00DB6466" w:rsidRPr="00B160C0">
        <w:rPr>
          <w:rFonts w:cs="Arial"/>
          <w:lang w:val="fr-FR"/>
        </w:rPr>
        <w:t>’</w:t>
      </w:r>
      <w:r w:rsidRPr="00B160C0">
        <w:rPr>
          <w:rFonts w:cs="Arial"/>
          <w:lang w:val="fr-FR"/>
        </w:rPr>
        <w:t>examen du projet d</w:t>
      </w:r>
      <w:r w:rsidR="00DB6466" w:rsidRPr="00B160C0">
        <w:rPr>
          <w:rFonts w:cs="Arial"/>
          <w:lang w:val="fr-FR"/>
        </w:rPr>
        <w:t>’</w:t>
      </w:r>
      <w:r w:rsidRPr="00B160C0">
        <w:rPr>
          <w:rFonts w:cs="Arial"/>
          <w:lang w:val="fr-FR"/>
        </w:rPr>
        <w:t xml:space="preserve">aménagement dans le paysage protégé de </w:t>
      </w:r>
      <w:proofErr w:type="spellStart"/>
      <w:r w:rsidRPr="00B160C0">
        <w:rPr>
          <w:rFonts w:cs="Arial"/>
          <w:lang w:val="fr-FR"/>
        </w:rPr>
        <w:t>Vjosa</w:t>
      </w:r>
      <w:proofErr w:type="spellEnd"/>
      <w:r w:rsidRPr="00B160C0">
        <w:rPr>
          <w:rFonts w:cs="Arial"/>
          <w:lang w:val="fr-FR"/>
        </w:rPr>
        <w:t>-Narta, le Secrétariat a participé à une mission d</w:t>
      </w:r>
      <w:r w:rsidR="00DB6466" w:rsidRPr="00B160C0">
        <w:rPr>
          <w:rFonts w:cs="Arial"/>
          <w:lang w:val="fr-FR"/>
        </w:rPr>
        <w:t>’</w:t>
      </w:r>
      <w:r w:rsidRPr="00B160C0">
        <w:rPr>
          <w:rFonts w:cs="Arial"/>
          <w:lang w:val="fr-FR"/>
        </w:rPr>
        <w:t>enquête conjointe organisée par la Convention de Berne et l</w:t>
      </w:r>
      <w:r w:rsidR="00DB6466" w:rsidRPr="00B160C0">
        <w:rPr>
          <w:rFonts w:cs="Arial"/>
          <w:lang w:val="fr-FR"/>
        </w:rPr>
        <w:t>’</w:t>
      </w:r>
      <w:r w:rsidRPr="00B160C0">
        <w:rPr>
          <w:rFonts w:cs="Arial"/>
          <w:lang w:val="fr-FR"/>
        </w:rPr>
        <w:t>Accord sur la conservation des oiseaux d</w:t>
      </w:r>
      <w:r w:rsidR="00DB6466" w:rsidRPr="00B160C0">
        <w:rPr>
          <w:rFonts w:cs="Arial"/>
          <w:lang w:val="fr-FR"/>
        </w:rPr>
        <w:t>’</w:t>
      </w:r>
      <w:r w:rsidRPr="00B160C0">
        <w:rPr>
          <w:rFonts w:cs="Arial"/>
          <w:lang w:val="fr-FR"/>
        </w:rPr>
        <w:t>eau migrateurs d</w:t>
      </w:r>
      <w:r w:rsidR="00DB6466" w:rsidRPr="00B160C0">
        <w:rPr>
          <w:rFonts w:cs="Arial"/>
          <w:lang w:val="fr-FR"/>
        </w:rPr>
        <w:t>’</w:t>
      </w:r>
      <w:r w:rsidRPr="00B160C0">
        <w:rPr>
          <w:rFonts w:cs="Arial"/>
          <w:lang w:val="fr-FR"/>
        </w:rPr>
        <w:t>Afrique-Eurasie (AEWA)</w:t>
      </w:r>
      <w:r w:rsidRPr="00B160C0">
        <w:rPr>
          <w:rStyle w:val="FootnoteReference"/>
          <w:rFonts w:cs="Arial"/>
          <w:lang w:val="fr-FR"/>
        </w:rPr>
        <w:footnoteReference w:id="25"/>
      </w:r>
      <w:r w:rsidR="00D50EBF" w:rsidRPr="00B160C0">
        <w:rPr>
          <w:rFonts w:cs="Arial"/>
          <w:lang w:val="fr-FR"/>
        </w:rPr>
        <w:t>.</w:t>
      </w:r>
      <w:r w:rsidRPr="00B160C0">
        <w:rPr>
          <w:rFonts w:cs="Arial"/>
          <w:lang w:val="fr-FR"/>
        </w:rPr>
        <w:t xml:space="preserve"> </w:t>
      </w:r>
    </w:p>
    <w:p w14:paraId="6145699A" w14:textId="77777777" w:rsidR="009E3BA4" w:rsidRPr="00B160C0" w:rsidRDefault="009E3BA4" w:rsidP="009E3BA4">
      <w:pPr>
        <w:jc w:val="both"/>
        <w:rPr>
          <w:rFonts w:cs="Arial"/>
          <w:lang w:val="fr-FR"/>
        </w:rPr>
      </w:pPr>
    </w:p>
    <w:p w14:paraId="54326050" w14:textId="68F21CA3" w:rsidR="00C129C4" w:rsidRPr="00B160C0" w:rsidRDefault="00F31A31" w:rsidP="009E3BA4">
      <w:pPr>
        <w:jc w:val="both"/>
        <w:rPr>
          <w:rFonts w:cs="Arial"/>
          <w:lang w:val="fr-FR"/>
        </w:rPr>
      </w:pPr>
      <w:r w:rsidRPr="00B160C0">
        <w:rPr>
          <w:rFonts w:cs="Arial"/>
          <w:lang w:val="fr-FR"/>
        </w:rPr>
        <w:t>Bien que le Secrétariat de la CMS ait pu parvenir à un accord avec le Gouvernement albanais sur la mission et son mandat, la résolution</w:t>
      </w:r>
      <w:r w:rsidR="00D50EBF" w:rsidRPr="00B160C0">
        <w:rPr>
          <w:rFonts w:cs="Arial"/>
          <w:lang w:val="fr-FR"/>
        </w:rPr>
        <w:t> </w:t>
      </w:r>
      <w:r w:rsidRPr="00B160C0">
        <w:rPr>
          <w:rFonts w:cs="Arial"/>
          <w:lang w:val="fr-FR"/>
        </w:rPr>
        <w:t>12.9 manque d</w:t>
      </w:r>
      <w:r w:rsidR="00DB6466" w:rsidRPr="00B160C0">
        <w:rPr>
          <w:rFonts w:cs="Arial"/>
          <w:lang w:val="fr-FR"/>
        </w:rPr>
        <w:t>’</w:t>
      </w:r>
      <w:r w:rsidRPr="00B160C0">
        <w:rPr>
          <w:rFonts w:cs="Arial"/>
          <w:lang w:val="fr-FR"/>
        </w:rPr>
        <w:t>orientations en ce qui concerne le recours aux missions d</w:t>
      </w:r>
      <w:r w:rsidR="00DB6466" w:rsidRPr="00B160C0">
        <w:rPr>
          <w:rFonts w:cs="Arial"/>
          <w:lang w:val="fr-FR"/>
        </w:rPr>
        <w:t>’</w:t>
      </w:r>
      <w:r w:rsidRPr="00B160C0">
        <w:rPr>
          <w:rFonts w:cs="Arial"/>
          <w:lang w:val="fr-FR"/>
        </w:rPr>
        <w:t>enquête et les paramètres de celles-ci. Dans le cadre du mécanisme d</w:t>
      </w:r>
      <w:r w:rsidR="00DB6466" w:rsidRPr="00B160C0">
        <w:rPr>
          <w:rFonts w:cs="Arial"/>
          <w:lang w:val="fr-FR"/>
        </w:rPr>
        <w:t>’</w:t>
      </w:r>
      <w:r w:rsidRPr="00B160C0">
        <w:rPr>
          <w:rFonts w:cs="Arial"/>
          <w:lang w:val="fr-FR"/>
        </w:rPr>
        <w:t>examen de la CMS, des orientations spécifiques sont essentielles pour clarifier différents aspects de ces missions, notamment les nominations d</w:t>
      </w:r>
      <w:r w:rsidR="00DB6466" w:rsidRPr="00B160C0">
        <w:rPr>
          <w:rFonts w:cs="Arial"/>
          <w:lang w:val="fr-FR"/>
        </w:rPr>
        <w:t>’</w:t>
      </w:r>
      <w:r w:rsidRPr="00B160C0">
        <w:rPr>
          <w:rFonts w:cs="Arial"/>
          <w:lang w:val="fr-FR"/>
        </w:rPr>
        <w:t>experts, les mandats, le financement, les étapes du processus d</w:t>
      </w:r>
      <w:r w:rsidR="00DB6466" w:rsidRPr="00B160C0">
        <w:rPr>
          <w:rFonts w:cs="Arial"/>
          <w:lang w:val="fr-FR"/>
        </w:rPr>
        <w:t>’</w:t>
      </w:r>
      <w:r w:rsidRPr="00B160C0">
        <w:rPr>
          <w:rFonts w:cs="Arial"/>
          <w:lang w:val="fr-FR"/>
        </w:rPr>
        <w:t>examen au cours desquelles ont lieu les missions d</w:t>
      </w:r>
      <w:r w:rsidR="00DB6466" w:rsidRPr="00B160C0">
        <w:rPr>
          <w:rFonts w:cs="Arial"/>
          <w:lang w:val="fr-FR"/>
        </w:rPr>
        <w:t>’</w:t>
      </w:r>
      <w:r w:rsidRPr="00B160C0">
        <w:rPr>
          <w:rFonts w:cs="Arial"/>
          <w:lang w:val="fr-FR"/>
        </w:rPr>
        <w:t>enquête, l</w:t>
      </w:r>
      <w:r w:rsidR="00DB6466" w:rsidRPr="00B160C0">
        <w:rPr>
          <w:rFonts w:cs="Arial"/>
          <w:lang w:val="fr-FR"/>
        </w:rPr>
        <w:t>’</w:t>
      </w:r>
      <w:r w:rsidRPr="00B160C0">
        <w:rPr>
          <w:rFonts w:cs="Arial"/>
          <w:lang w:val="fr-FR"/>
        </w:rPr>
        <w:t>implication des parties prenantes telles que les Parties concernées, et la production des rapports de mission d</w:t>
      </w:r>
      <w:r w:rsidR="00DB6466" w:rsidRPr="00B160C0">
        <w:rPr>
          <w:rFonts w:cs="Arial"/>
          <w:lang w:val="fr-FR"/>
        </w:rPr>
        <w:t>’</w:t>
      </w:r>
      <w:r w:rsidRPr="00B160C0">
        <w:rPr>
          <w:rFonts w:cs="Arial"/>
          <w:lang w:val="fr-FR"/>
        </w:rPr>
        <w:t>enquête.</w:t>
      </w:r>
    </w:p>
    <w:p w14:paraId="45782C01" w14:textId="77777777" w:rsidR="009E3BA4" w:rsidRPr="00B160C0" w:rsidRDefault="009E3BA4" w:rsidP="009E3BA4">
      <w:pPr>
        <w:jc w:val="both"/>
        <w:rPr>
          <w:rFonts w:cs="Arial"/>
          <w:lang w:val="fr-FR"/>
        </w:rPr>
      </w:pPr>
    </w:p>
    <w:p w14:paraId="2BA5B69A" w14:textId="0EC70E20" w:rsidR="00C129C4" w:rsidRPr="00B160C0" w:rsidRDefault="00C129C4" w:rsidP="009E3BA4">
      <w:pPr>
        <w:jc w:val="both"/>
        <w:rPr>
          <w:rFonts w:cs="Arial"/>
          <w:lang w:val="fr-FR"/>
        </w:rPr>
      </w:pPr>
      <w:r w:rsidRPr="00B160C0">
        <w:rPr>
          <w:rFonts w:cs="Arial"/>
          <w:lang w:val="fr-FR"/>
        </w:rPr>
        <w:t>L</w:t>
      </w:r>
      <w:r w:rsidR="00DB6466" w:rsidRPr="00B160C0">
        <w:rPr>
          <w:rFonts w:cs="Arial"/>
          <w:lang w:val="fr-FR"/>
        </w:rPr>
        <w:t>’</w:t>
      </w:r>
      <w:r w:rsidRPr="00B160C0">
        <w:rPr>
          <w:rFonts w:cs="Arial"/>
          <w:lang w:val="fr-FR"/>
        </w:rPr>
        <w:t>existence de directives portant sur la collecte d</w:t>
      </w:r>
      <w:r w:rsidR="00DB6466" w:rsidRPr="00B160C0">
        <w:rPr>
          <w:rFonts w:cs="Arial"/>
          <w:lang w:val="fr-FR"/>
        </w:rPr>
        <w:t>’</w:t>
      </w:r>
      <w:r w:rsidRPr="00B160C0">
        <w:rPr>
          <w:rFonts w:cs="Arial"/>
          <w:lang w:val="fr-FR"/>
        </w:rPr>
        <w:t>informations supplémentaires par des missions d</w:t>
      </w:r>
      <w:r w:rsidR="00DB6466" w:rsidRPr="00B160C0">
        <w:rPr>
          <w:rFonts w:cs="Arial"/>
          <w:lang w:val="fr-FR"/>
        </w:rPr>
        <w:t>’</w:t>
      </w:r>
      <w:r w:rsidRPr="00B160C0">
        <w:rPr>
          <w:rFonts w:cs="Arial"/>
          <w:lang w:val="fr-FR"/>
        </w:rPr>
        <w:t>enquête conférerait au mécanisme d</w:t>
      </w:r>
      <w:r w:rsidR="00DB6466" w:rsidRPr="00B160C0">
        <w:rPr>
          <w:rFonts w:cs="Arial"/>
          <w:lang w:val="fr-FR"/>
        </w:rPr>
        <w:t>’</w:t>
      </w:r>
      <w:r w:rsidRPr="00B160C0">
        <w:rPr>
          <w:rFonts w:cs="Arial"/>
          <w:lang w:val="fr-FR"/>
        </w:rPr>
        <w:t>examen un plus grand degré de certitude, de cohérence et de transparence. Ces orientations contribueraient également à simplifier le travail du Secrétariat en mettant fin aux multiples demandes d</w:t>
      </w:r>
      <w:r w:rsidR="00DB6466" w:rsidRPr="00B160C0">
        <w:rPr>
          <w:rFonts w:cs="Arial"/>
          <w:lang w:val="fr-FR"/>
        </w:rPr>
        <w:t>’</w:t>
      </w:r>
      <w:r w:rsidRPr="00B160C0">
        <w:rPr>
          <w:rFonts w:cs="Arial"/>
          <w:lang w:val="fr-FR"/>
        </w:rPr>
        <w:t>information et en permettant de clarifier efficacement les faits sur le terrain, de manière à garantir que « les questions de mise en œuvre sont traitées dans les meilleurs délais »</w:t>
      </w:r>
      <w:r w:rsidRPr="00B160C0">
        <w:rPr>
          <w:rStyle w:val="FootnoteReference"/>
          <w:rFonts w:cs="Arial"/>
          <w:lang w:val="fr-FR"/>
        </w:rPr>
        <w:footnoteReference w:id="26"/>
      </w:r>
      <w:r w:rsidR="00D50EBF" w:rsidRPr="00B160C0">
        <w:rPr>
          <w:rFonts w:cs="Arial"/>
          <w:lang w:val="fr-FR"/>
        </w:rPr>
        <w:t>.</w:t>
      </w:r>
    </w:p>
    <w:p w14:paraId="75D7BAB9" w14:textId="77777777" w:rsidR="009E3BA4" w:rsidRPr="00B160C0" w:rsidRDefault="009E3BA4" w:rsidP="009E3BA4">
      <w:pPr>
        <w:jc w:val="both"/>
        <w:rPr>
          <w:rFonts w:cs="Arial"/>
          <w:lang w:val="fr-FR"/>
        </w:rPr>
      </w:pPr>
    </w:p>
    <w:p w14:paraId="0F5B0E1C" w14:textId="2259011A" w:rsidR="00C129C4" w:rsidRPr="00B160C0" w:rsidRDefault="00C129C4" w:rsidP="009E3BA4">
      <w:pPr>
        <w:rPr>
          <w:i/>
          <w:iCs/>
          <w:lang w:val="fr-FR"/>
        </w:rPr>
      </w:pPr>
      <w:r w:rsidRPr="00B160C0">
        <w:rPr>
          <w:i/>
          <w:iCs/>
          <w:lang w:val="fr-FR"/>
        </w:rPr>
        <w:t>Directives</w:t>
      </w:r>
    </w:p>
    <w:p w14:paraId="12284E51" w14:textId="77777777" w:rsidR="009E3BA4" w:rsidRPr="00B160C0" w:rsidRDefault="009E3BA4" w:rsidP="009E3BA4">
      <w:pPr>
        <w:rPr>
          <w:i/>
          <w:lang w:val="fr-FR"/>
        </w:rPr>
      </w:pPr>
    </w:p>
    <w:p w14:paraId="33390BAF" w14:textId="4888697E" w:rsidR="00C129C4" w:rsidRPr="00B160C0" w:rsidRDefault="00C129C4" w:rsidP="009E3BA4">
      <w:pPr>
        <w:pStyle w:val="paragraph"/>
        <w:spacing w:before="0" w:beforeAutospacing="0" w:after="0" w:afterAutospacing="0"/>
        <w:jc w:val="both"/>
        <w:textAlignment w:val="baseline"/>
        <w:rPr>
          <w:rFonts w:ascii="Arial" w:hAnsi="Arial" w:cs="Arial"/>
          <w:sz w:val="22"/>
          <w:szCs w:val="22"/>
          <w:lang w:val="fr-FR"/>
        </w:rPr>
      </w:pPr>
      <w:r w:rsidRPr="00B160C0">
        <w:rPr>
          <w:rFonts w:ascii="Arial" w:hAnsi="Arial" w:cs="Arial"/>
          <w:sz w:val="22"/>
          <w:szCs w:val="22"/>
          <w:lang w:val="fr-FR"/>
        </w:rPr>
        <w:t xml:space="preserve">Lorsque les informations fournies par la personne et/ou la Partie concernée sont jugées insuffisantes ou contradictoires, ou lorsque les conditions sur le terrain évoluent, le Secrétariat peut </w:t>
      </w:r>
      <w:r w:rsidRPr="00B160C0">
        <w:rPr>
          <w:rFonts w:ascii="Arial" w:hAnsi="Arial" w:cs="Arial"/>
          <w:color w:val="000000" w:themeColor="text1"/>
          <w:sz w:val="22"/>
          <w:szCs w:val="22"/>
          <w:lang w:val="fr-FR"/>
        </w:rPr>
        <w:t>demander, à tout moment au cours du traitement et de l</w:t>
      </w:r>
      <w:r w:rsidR="00DB6466" w:rsidRPr="00B160C0">
        <w:rPr>
          <w:rFonts w:ascii="Arial" w:hAnsi="Arial" w:cs="Arial"/>
          <w:color w:val="000000" w:themeColor="text1"/>
          <w:sz w:val="22"/>
          <w:szCs w:val="22"/>
          <w:lang w:val="fr-FR"/>
        </w:rPr>
        <w:t>’</w:t>
      </w:r>
      <w:r w:rsidRPr="00B160C0">
        <w:rPr>
          <w:rFonts w:ascii="Arial" w:hAnsi="Arial" w:cs="Arial"/>
          <w:color w:val="000000" w:themeColor="text1"/>
          <w:sz w:val="22"/>
          <w:szCs w:val="22"/>
          <w:lang w:val="fr-FR"/>
        </w:rPr>
        <w:t xml:space="preserve">examen de la question de mise </w:t>
      </w:r>
      <w:r w:rsidRPr="00B160C0">
        <w:rPr>
          <w:rFonts w:ascii="Arial" w:hAnsi="Arial" w:cs="Arial"/>
          <w:color w:val="000000" w:themeColor="text1"/>
          <w:sz w:val="22"/>
          <w:szCs w:val="22"/>
          <w:lang w:val="fr-FR"/>
        </w:rPr>
        <w:lastRenderedPageBreak/>
        <w:t xml:space="preserve">en œuvre, à la Partie concernée de consentir à une </w:t>
      </w:r>
      <w:r w:rsidRPr="00B160C0">
        <w:rPr>
          <w:rFonts w:ascii="Arial" w:hAnsi="Arial" w:cs="Arial"/>
          <w:sz w:val="22"/>
          <w:szCs w:val="22"/>
          <w:lang w:val="fr-FR"/>
        </w:rPr>
        <w:t>mission d</w:t>
      </w:r>
      <w:r w:rsidR="00DB6466" w:rsidRPr="00B160C0">
        <w:rPr>
          <w:rFonts w:ascii="Arial" w:hAnsi="Arial" w:cs="Arial"/>
          <w:sz w:val="22"/>
          <w:szCs w:val="22"/>
          <w:lang w:val="fr-FR"/>
        </w:rPr>
        <w:t>’</w:t>
      </w:r>
      <w:r w:rsidRPr="00B160C0">
        <w:rPr>
          <w:rFonts w:ascii="Arial" w:hAnsi="Arial" w:cs="Arial"/>
          <w:sz w:val="22"/>
          <w:szCs w:val="22"/>
          <w:lang w:val="fr-FR"/>
        </w:rPr>
        <w:t>enquête.</w:t>
      </w:r>
      <w:r w:rsidRPr="00B160C0">
        <w:rPr>
          <w:rStyle w:val="normaltextrun"/>
          <w:rFonts w:ascii="Arial" w:hAnsi="Arial" w:cs="Arial"/>
          <w:sz w:val="22"/>
          <w:szCs w:val="22"/>
          <w:lang w:val="fr-FR"/>
        </w:rPr>
        <w:t xml:space="preserve"> Les missions d</w:t>
      </w:r>
      <w:r w:rsidR="00DB6466" w:rsidRPr="00B160C0">
        <w:rPr>
          <w:rStyle w:val="normaltextrun"/>
          <w:rFonts w:ascii="Arial" w:hAnsi="Arial" w:cs="Arial"/>
          <w:sz w:val="22"/>
          <w:szCs w:val="22"/>
          <w:lang w:val="fr-FR"/>
        </w:rPr>
        <w:t>’</w:t>
      </w:r>
      <w:r w:rsidRPr="00B160C0">
        <w:rPr>
          <w:rStyle w:val="normaltextrun"/>
          <w:rFonts w:ascii="Arial" w:hAnsi="Arial" w:cs="Arial"/>
          <w:sz w:val="22"/>
          <w:szCs w:val="22"/>
          <w:lang w:val="fr-FR"/>
        </w:rPr>
        <w:t xml:space="preserve">enquête </w:t>
      </w:r>
      <w:r w:rsidRPr="00B160C0">
        <w:rPr>
          <w:rFonts w:ascii="Arial" w:hAnsi="Arial" w:cs="Arial"/>
          <w:sz w:val="22"/>
          <w:szCs w:val="22"/>
          <w:lang w:val="fr-FR"/>
        </w:rPr>
        <w:t>consistent en des visites d</w:t>
      </w:r>
      <w:r w:rsidR="00DB6466" w:rsidRPr="00B160C0">
        <w:rPr>
          <w:rFonts w:ascii="Arial" w:hAnsi="Arial" w:cs="Arial"/>
          <w:sz w:val="22"/>
          <w:szCs w:val="22"/>
          <w:lang w:val="fr-FR"/>
        </w:rPr>
        <w:t>’</w:t>
      </w:r>
      <w:r w:rsidRPr="00B160C0">
        <w:rPr>
          <w:rFonts w:ascii="Arial" w:hAnsi="Arial" w:cs="Arial"/>
          <w:sz w:val="22"/>
          <w:szCs w:val="22"/>
          <w:lang w:val="fr-FR"/>
        </w:rPr>
        <w:t xml:space="preserve">experts indépendants dans le but de collecter des informations supplémentaires sur la mise en œuvre </w:t>
      </w:r>
      <w:r w:rsidRPr="00B160C0">
        <w:rPr>
          <w:rStyle w:val="normaltextrun"/>
          <w:rFonts w:ascii="Arial" w:hAnsi="Arial" w:cs="Arial"/>
          <w:sz w:val="22"/>
          <w:szCs w:val="22"/>
          <w:lang w:val="fr-FR"/>
        </w:rPr>
        <w:t>d</w:t>
      </w:r>
      <w:r w:rsidR="00D50EBF" w:rsidRPr="00B160C0">
        <w:rPr>
          <w:rStyle w:val="normaltextrun"/>
          <w:rFonts w:ascii="Arial" w:hAnsi="Arial" w:cs="Arial"/>
          <w:sz w:val="22"/>
          <w:szCs w:val="22"/>
          <w:lang w:val="fr-FR"/>
        </w:rPr>
        <w:t>es</w:t>
      </w:r>
      <w:r w:rsidRPr="00B160C0">
        <w:rPr>
          <w:rStyle w:val="normaltextrun"/>
          <w:rFonts w:ascii="Arial" w:hAnsi="Arial" w:cs="Arial"/>
          <w:sz w:val="22"/>
          <w:szCs w:val="22"/>
          <w:lang w:val="fr-FR"/>
        </w:rPr>
        <w:t xml:space="preserve"> paragraphe</w:t>
      </w:r>
      <w:r w:rsidR="00D50EBF" w:rsidRPr="00B160C0">
        <w:rPr>
          <w:rStyle w:val="normaltextrun"/>
          <w:rFonts w:ascii="Arial" w:hAnsi="Arial" w:cs="Arial"/>
          <w:sz w:val="22"/>
          <w:szCs w:val="22"/>
          <w:lang w:val="fr-FR"/>
        </w:rPr>
        <w:t>s </w:t>
      </w:r>
      <w:r w:rsidRPr="00B160C0">
        <w:rPr>
          <w:rStyle w:val="normaltextrun"/>
          <w:rFonts w:ascii="Arial" w:hAnsi="Arial" w:cs="Arial"/>
          <w:sz w:val="22"/>
          <w:szCs w:val="22"/>
          <w:lang w:val="fr-FR"/>
        </w:rPr>
        <w:t>4, 5 ou</w:t>
      </w:r>
      <w:r w:rsidR="00D50EBF" w:rsidRPr="00B160C0">
        <w:rPr>
          <w:rStyle w:val="normaltextrun"/>
          <w:rFonts w:ascii="Arial" w:hAnsi="Arial" w:cs="Arial"/>
          <w:sz w:val="22"/>
          <w:szCs w:val="22"/>
          <w:lang w:val="fr-FR"/>
        </w:rPr>
        <w:t> </w:t>
      </w:r>
      <w:r w:rsidRPr="00B160C0">
        <w:rPr>
          <w:rStyle w:val="normaltextrun"/>
          <w:rFonts w:ascii="Arial" w:hAnsi="Arial" w:cs="Arial"/>
          <w:sz w:val="22"/>
          <w:szCs w:val="22"/>
          <w:lang w:val="fr-FR"/>
        </w:rPr>
        <w:t>7 de l</w:t>
      </w:r>
      <w:r w:rsidR="00DB6466" w:rsidRPr="00B160C0">
        <w:rPr>
          <w:rStyle w:val="normaltextrun"/>
          <w:rFonts w:ascii="Arial" w:hAnsi="Arial" w:cs="Arial"/>
          <w:sz w:val="22"/>
          <w:szCs w:val="22"/>
          <w:lang w:val="fr-FR"/>
        </w:rPr>
        <w:t>’</w:t>
      </w:r>
      <w:r w:rsidRPr="00B160C0">
        <w:rPr>
          <w:rStyle w:val="normaltextrun"/>
          <w:rFonts w:ascii="Arial" w:hAnsi="Arial" w:cs="Arial"/>
          <w:sz w:val="22"/>
          <w:szCs w:val="22"/>
          <w:lang w:val="fr-FR"/>
        </w:rPr>
        <w:t>article</w:t>
      </w:r>
      <w:r w:rsidR="00D50EBF" w:rsidRPr="00B160C0">
        <w:rPr>
          <w:rStyle w:val="normaltextrun"/>
          <w:rFonts w:ascii="Arial" w:hAnsi="Arial" w:cs="Arial"/>
          <w:sz w:val="22"/>
          <w:szCs w:val="22"/>
          <w:lang w:val="fr-FR"/>
        </w:rPr>
        <w:t> </w:t>
      </w:r>
      <w:r w:rsidRPr="00B160C0">
        <w:rPr>
          <w:rStyle w:val="normaltextrun"/>
          <w:rFonts w:ascii="Arial" w:hAnsi="Arial" w:cs="Arial"/>
          <w:sz w:val="22"/>
          <w:szCs w:val="22"/>
          <w:lang w:val="fr-FR"/>
        </w:rPr>
        <w:t>III</w:t>
      </w:r>
      <w:r w:rsidRPr="00B160C0">
        <w:rPr>
          <w:rFonts w:ascii="Arial" w:hAnsi="Arial" w:cs="Arial"/>
          <w:sz w:val="22"/>
          <w:szCs w:val="22"/>
          <w:lang w:val="fr-FR"/>
        </w:rPr>
        <w:t xml:space="preserve"> ou du paragraphe</w:t>
      </w:r>
      <w:r w:rsidR="00D50EBF" w:rsidRPr="00B160C0">
        <w:rPr>
          <w:rFonts w:ascii="Arial" w:hAnsi="Arial" w:cs="Arial"/>
          <w:sz w:val="22"/>
          <w:szCs w:val="22"/>
          <w:lang w:val="fr-FR"/>
        </w:rPr>
        <w:t> </w:t>
      </w:r>
      <w:r w:rsidRPr="00B160C0">
        <w:rPr>
          <w:rFonts w:ascii="Arial" w:hAnsi="Arial" w:cs="Arial"/>
          <w:sz w:val="22"/>
          <w:szCs w:val="22"/>
          <w:lang w:val="fr-FR"/>
        </w:rPr>
        <w:t>2 de l</w:t>
      </w:r>
      <w:r w:rsidR="00DB6466" w:rsidRPr="00B160C0">
        <w:rPr>
          <w:rFonts w:ascii="Arial" w:hAnsi="Arial" w:cs="Arial"/>
          <w:sz w:val="22"/>
          <w:szCs w:val="22"/>
          <w:lang w:val="fr-FR"/>
        </w:rPr>
        <w:t>’</w:t>
      </w:r>
      <w:r w:rsidRPr="00B160C0">
        <w:rPr>
          <w:rFonts w:ascii="Arial" w:hAnsi="Arial" w:cs="Arial"/>
          <w:sz w:val="22"/>
          <w:szCs w:val="22"/>
          <w:lang w:val="fr-FR"/>
        </w:rPr>
        <w:t>article</w:t>
      </w:r>
      <w:r w:rsidR="00D50EBF" w:rsidRPr="00B160C0">
        <w:rPr>
          <w:rFonts w:ascii="Arial" w:hAnsi="Arial" w:cs="Arial"/>
          <w:sz w:val="22"/>
          <w:szCs w:val="22"/>
          <w:lang w:val="fr-FR"/>
        </w:rPr>
        <w:t> </w:t>
      </w:r>
      <w:r w:rsidRPr="00B160C0">
        <w:rPr>
          <w:rFonts w:ascii="Arial" w:hAnsi="Arial" w:cs="Arial"/>
          <w:sz w:val="22"/>
          <w:szCs w:val="22"/>
          <w:lang w:val="fr-FR"/>
        </w:rPr>
        <w:t>VI de la Convention.</w:t>
      </w:r>
    </w:p>
    <w:p w14:paraId="4D1234D0" w14:textId="77777777" w:rsidR="00C129C4" w:rsidRPr="00B160C0" w:rsidRDefault="00C129C4" w:rsidP="009E3BA4">
      <w:pPr>
        <w:pStyle w:val="paragraph"/>
        <w:spacing w:before="0" w:beforeAutospacing="0" w:after="0" w:afterAutospacing="0"/>
        <w:jc w:val="both"/>
        <w:textAlignment w:val="baseline"/>
        <w:rPr>
          <w:rStyle w:val="normaltextrun"/>
          <w:rFonts w:ascii="Arial" w:hAnsi="Arial" w:cs="Arial"/>
          <w:sz w:val="22"/>
          <w:szCs w:val="22"/>
          <w:lang w:val="fr-FR"/>
        </w:rPr>
      </w:pPr>
    </w:p>
    <w:p w14:paraId="414D9430" w14:textId="7C7101F3" w:rsidR="00C129C4" w:rsidRPr="00B160C0" w:rsidRDefault="00C129C4" w:rsidP="009E3BA4">
      <w:pPr>
        <w:jc w:val="both"/>
        <w:rPr>
          <w:rFonts w:cs="Arial"/>
          <w:lang w:val="fr-FR"/>
        </w:rPr>
      </w:pPr>
      <w:r w:rsidRPr="00B160C0">
        <w:rPr>
          <w:rStyle w:val="normaltextrun"/>
          <w:rFonts w:cs="Arial"/>
          <w:lang w:val="fr-FR"/>
        </w:rPr>
        <w:t>Le Secrétariat demande par écrit à la Partie concernée de consentir à la mission d</w:t>
      </w:r>
      <w:r w:rsidR="00DB6466" w:rsidRPr="00B160C0">
        <w:rPr>
          <w:rStyle w:val="normaltextrun"/>
          <w:rFonts w:cs="Arial"/>
          <w:lang w:val="fr-FR"/>
        </w:rPr>
        <w:t>’</w:t>
      </w:r>
      <w:r w:rsidRPr="00B160C0">
        <w:rPr>
          <w:rStyle w:val="normaltextrun"/>
          <w:rFonts w:cs="Arial"/>
          <w:lang w:val="fr-FR"/>
        </w:rPr>
        <w:t>enquête</w:t>
      </w:r>
      <w:r w:rsidRPr="00B160C0">
        <w:rPr>
          <w:rFonts w:ascii="Segoe UI" w:hAnsi="Segoe UI" w:cs="Segoe UI"/>
          <w:color w:val="374151"/>
          <w:shd w:val="clear" w:color="auto" w:fill="F7F7F8"/>
          <w:lang w:val="fr-FR"/>
        </w:rPr>
        <w:t xml:space="preserve">. </w:t>
      </w:r>
      <w:r w:rsidRPr="00B160C0">
        <w:rPr>
          <w:rFonts w:cs="Arial"/>
          <w:lang w:val="fr-FR"/>
        </w:rPr>
        <w:t>Cette communication expose dans les grandes lignes l</w:t>
      </w:r>
      <w:r w:rsidR="00DB6466" w:rsidRPr="00B160C0">
        <w:rPr>
          <w:rFonts w:cs="Arial"/>
          <w:lang w:val="fr-FR"/>
        </w:rPr>
        <w:t>’</w:t>
      </w:r>
      <w:r w:rsidRPr="00B160C0">
        <w:rPr>
          <w:rFonts w:cs="Arial"/>
          <w:lang w:val="fr-FR"/>
        </w:rPr>
        <w:t>objectif de la mission d</w:t>
      </w:r>
      <w:r w:rsidR="00DB6466" w:rsidRPr="00B160C0">
        <w:rPr>
          <w:rFonts w:cs="Arial"/>
          <w:lang w:val="fr-FR"/>
        </w:rPr>
        <w:t>’</w:t>
      </w:r>
      <w:r w:rsidRPr="00B160C0">
        <w:rPr>
          <w:rFonts w:cs="Arial"/>
          <w:lang w:val="fr-FR"/>
        </w:rPr>
        <w:t>enquête et les informations spécifiques manquantes ou contradictoires, ou encore les raisons sous-jacentes justifiant cette demande de mission d</w:t>
      </w:r>
      <w:r w:rsidR="00DB6466" w:rsidRPr="00B160C0">
        <w:rPr>
          <w:rFonts w:cs="Arial"/>
          <w:lang w:val="fr-FR"/>
        </w:rPr>
        <w:t>’</w:t>
      </w:r>
      <w:r w:rsidRPr="00B160C0">
        <w:rPr>
          <w:rFonts w:cs="Arial"/>
          <w:lang w:val="fr-FR"/>
        </w:rPr>
        <w:t>enquête.</w:t>
      </w:r>
    </w:p>
    <w:p w14:paraId="57207801" w14:textId="77777777" w:rsidR="009E3BA4" w:rsidRPr="00B160C0" w:rsidRDefault="009E3BA4" w:rsidP="009E3BA4">
      <w:pPr>
        <w:jc w:val="both"/>
        <w:rPr>
          <w:rFonts w:cs="Arial"/>
          <w:i/>
          <w:iCs/>
          <w:lang w:val="fr-FR"/>
        </w:rPr>
      </w:pPr>
    </w:p>
    <w:p w14:paraId="583AC3A9" w14:textId="0272707A" w:rsidR="00C129C4" w:rsidRPr="00B160C0" w:rsidRDefault="00C129C4" w:rsidP="009E3BA4">
      <w:pPr>
        <w:pStyle w:val="paragraph"/>
        <w:spacing w:before="0" w:beforeAutospacing="0" w:after="0" w:afterAutospacing="0"/>
        <w:jc w:val="both"/>
        <w:textAlignment w:val="baseline"/>
        <w:rPr>
          <w:rFonts w:ascii="Arial" w:hAnsi="Arial" w:cs="Arial"/>
          <w:sz w:val="22"/>
          <w:szCs w:val="22"/>
          <w:lang w:val="fr-FR"/>
        </w:rPr>
      </w:pPr>
      <w:r w:rsidRPr="00B160C0">
        <w:rPr>
          <w:rFonts w:ascii="Arial" w:hAnsi="Arial" w:cs="Arial"/>
          <w:sz w:val="22"/>
          <w:szCs w:val="22"/>
          <w:lang w:val="fr-FR"/>
        </w:rPr>
        <w:t>La mission d</w:t>
      </w:r>
      <w:r w:rsidR="00DB6466" w:rsidRPr="00B160C0">
        <w:rPr>
          <w:rFonts w:ascii="Arial" w:hAnsi="Arial" w:cs="Arial"/>
          <w:sz w:val="22"/>
          <w:szCs w:val="22"/>
          <w:lang w:val="fr-FR"/>
        </w:rPr>
        <w:t>’</w:t>
      </w:r>
      <w:r w:rsidRPr="00B160C0">
        <w:rPr>
          <w:rFonts w:ascii="Arial" w:hAnsi="Arial" w:cs="Arial"/>
          <w:sz w:val="22"/>
          <w:szCs w:val="22"/>
          <w:lang w:val="fr-FR"/>
        </w:rPr>
        <w:t xml:space="preserve">enquête sera effectuée par un expert indépendant, désigné par le Secrétariat en accord avec la Partie concernée. </w:t>
      </w:r>
      <w:r w:rsidRPr="00B160C0">
        <w:rPr>
          <w:rStyle w:val="normaltextrun"/>
          <w:rFonts w:ascii="Arial" w:hAnsi="Arial" w:cs="Arial"/>
          <w:sz w:val="22"/>
          <w:szCs w:val="22"/>
          <w:lang w:val="fr-FR"/>
        </w:rPr>
        <w:t>L</w:t>
      </w:r>
      <w:r w:rsidR="00DB6466" w:rsidRPr="00B160C0">
        <w:rPr>
          <w:rStyle w:val="normaltextrun"/>
          <w:rFonts w:ascii="Arial" w:hAnsi="Arial" w:cs="Arial"/>
          <w:sz w:val="22"/>
          <w:szCs w:val="22"/>
          <w:lang w:val="fr-FR"/>
        </w:rPr>
        <w:t>’</w:t>
      </w:r>
      <w:r w:rsidRPr="00B160C0">
        <w:rPr>
          <w:rStyle w:val="normaltextrun"/>
          <w:rFonts w:ascii="Arial" w:hAnsi="Arial" w:cs="Arial"/>
          <w:sz w:val="22"/>
          <w:szCs w:val="22"/>
          <w:lang w:val="fr-FR"/>
        </w:rPr>
        <w:t xml:space="preserve">expert désigné ne doit pas représenter ou avoir représenté légalement la Partie concernée. </w:t>
      </w:r>
      <w:r w:rsidRPr="00B160C0">
        <w:rPr>
          <w:rFonts w:ascii="Arial" w:hAnsi="Arial" w:cs="Arial"/>
          <w:sz w:val="22"/>
          <w:szCs w:val="22"/>
          <w:lang w:val="fr-FR"/>
        </w:rPr>
        <w:t>Il ne peut pas non plus être un ressortissant du pays où aura lieu la mission d</w:t>
      </w:r>
      <w:r w:rsidR="00DB6466" w:rsidRPr="00B160C0">
        <w:rPr>
          <w:rFonts w:ascii="Arial" w:hAnsi="Arial" w:cs="Arial"/>
          <w:sz w:val="22"/>
          <w:szCs w:val="22"/>
          <w:lang w:val="fr-FR"/>
        </w:rPr>
        <w:t>’</w:t>
      </w:r>
      <w:r w:rsidRPr="00B160C0">
        <w:rPr>
          <w:rFonts w:ascii="Arial" w:hAnsi="Arial" w:cs="Arial"/>
          <w:sz w:val="22"/>
          <w:szCs w:val="22"/>
          <w:lang w:val="fr-FR"/>
        </w:rPr>
        <w:t>enquête</w:t>
      </w:r>
      <w:r w:rsidRPr="00B160C0">
        <w:rPr>
          <w:rStyle w:val="normaltextrun"/>
          <w:rFonts w:ascii="Arial" w:hAnsi="Arial" w:cs="Arial"/>
          <w:sz w:val="22"/>
          <w:szCs w:val="22"/>
          <w:lang w:val="fr-FR"/>
        </w:rPr>
        <w:t>.</w:t>
      </w:r>
    </w:p>
    <w:p w14:paraId="61711C82" w14:textId="77777777" w:rsidR="00C129C4" w:rsidRPr="00B160C0" w:rsidRDefault="00C129C4" w:rsidP="009E3BA4">
      <w:pPr>
        <w:pStyle w:val="paragraph"/>
        <w:spacing w:before="0" w:beforeAutospacing="0" w:after="0" w:afterAutospacing="0"/>
        <w:jc w:val="both"/>
        <w:textAlignment w:val="baseline"/>
        <w:rPr>
          <w:rFonts w:ascii="Arial" w:hAnsi="Arial" w:cs="Arial"/>
          <w:sz w:val="22"/>
          <w:szCs w:val="22"/>
          <w:lang w:val="fr-FR"/>
        </w:rPr>
      </w:pPr>
    </w:p>
    <w:p w14:paraId="4B5F9991" w14:textId="05FF30E2" w:rsidR="00C129C4" w:rsidRPr="00B160C0" w:rsidRDefault="00C129C4" w:rsidP="009E3BA4">
      <w:pPr>
        <w:pStyle w:val="paragraph"/>
        <w:spacing w:before="0" w:beforeAutospacing="0" w:after="120" w:afterAutospacing="0"/>
        <w:jc w:val="both"/>
        <w:textAlignment w:val="baseline"/>
        <w:rPr>
          <w:rFonts w:ascii="Arial" w:hAnsi="Arial" w:cs="Arial"/>
          <w:sz w:val="22"/>
          <w:szCs w:val="22"/>
          <w:lang w:val="fr-FR"/>
        </w:rPr>
      </w:pPr>
      <w:r w:rsidRPr="00B160C0">
        <w:rPr>
          <w:rFonts w:ascii="Arial" w:hAnsi="Arial" w:cs="Arial"/>
          <w:sz w:val="22"/>
          <w:szCs w:val="22"/>
          <w:lang w:val="fr-FR"/>
        </w:rPr>
        <w:t>Le Secrétariat et la Partie concernée détermineront ensemble le mandat de la mission d</w:t>
      </w:r>
      <w:r w:rsidR="00DB6466" w:rsidRPr="00B160C0">
        <w:rPr>
          <w:rFonts w:ascii="Arial" w:hAnsi="Arial" w:cs="Arial"/>
          <w:sz w:val="22"/>
          <w:szCs w:val="22"/>
          <w:lang w:val="fr-FR"/>
        </w:rPr>
        <w:t>’</w:t>
      </w:r>
      <w:r w:rsidRPr="00B160C0">
        <w:rPr>
          <w:rFonts w:ascii="Arial" w:hAnsi="Arial" w:cs="Arial"/>
          <w:sz w:val="22"/>
          <w:szCs w:val="22"/>
          <w:lang w:val="fr-FR"/>
        </w:rPr>
        <w:t>enquête. Le mandat doit au moins préciser les éléments suivants :</w:t>
      </w:r>
    </w:p>
    <w:p w14:paraId="2D93308F" w14:textId="2DEC979A" w:rsidR="00C129C4" w:rsidRPr="00B160C0" w:rsidRDefault="00C129C4" w:rsidP="009E3BA4">
      <w:pPr>
        <w:pStyle w:val="paragraph"/>
        <w:numPr>
          <w:ilvl w:val="0"/>
          <w:numId w:val="14"/>
        </w:numPr>
        <w:spacing w:before="0" w:beforeAutospacing="0" w:after="120" w:afterAutospacing="0"/>
        <w:ind w:left="567" w:hanging="567"/>
        <w:jc w:val="both"/>
        <w:textAlignment w:val="baseline"/>
        <w:rPr>
          <w:rFonts w:ascii="Arial" w:hAnsi="Arial" w:cs="Arial"/>
          <w:sz w:val="22"/>
          <w:szCs w:val="22"/>
          <w:lang w:val="fr-FR"/>
        </w:rPr>
      </w:pPr>
      <w:r w:rsidRPr="00B160C0">
        <w:rPr>
          <w:rFonts w:ascii="Arial" w:hAnsi="Arial" w:cs="Arial"/>
          <w:sz w:val="22"/>
          <w:szCs w:val="22"/>
          <w:lang w:val="fr-FR"/>
        </w:rPr>
        <w:t>le contexte de la question de mise en œuvre</w:t>
      </w:r>
      <w:r w:rsidR="00D50EBF" w:rsidRPr="00B160C0">
        <w:rPr>
          <w:rFonts w:ascii="Arial" w:hAnsi="Arial" w:cs="Arial"/>
          <w:sz w:val="22"/>
          <w:szCs w:val="22"/>
          <w:lang w:val="fr-FR"/>
        </w:rPr>
        <w:t> </w:t>
      </w:r>
      <w:r w:rsidRPr="00B160C0">
        <w:rPr>
          <w:rFonts w:ascii="Arial" w:hAnsi="Arial" w:cs="Arial"/>
          <w:sz w:val="22"/>
          <w:szCs w:val="22"/>
          <w:lang w:val="fr-FR"/>
        </w:rPr>
        <w:t>;</w:t>
      </w:r>
    </w:p>
    <w:p w14:paraId="02BAB279" w14:textId="2CB27A94" w:rsidR="00C129C4" w:rsidRPr="00B160C0" w:rsidRDefault="00C129C4" w:rsidP="009E3BA4">
      <w:pPr>
        <w:pStyle w:val="paragraph"/>
        <w:numPr>
          <w:ilvl w:val="0"/>
          <w:numId w:val="14"/>
        </w:numPr>
        <w:spacing w:before="0" w:beforeAutospacing="0" w:after="120" w:afterAutospacing="0"/>
        <w:ind w:left="567" w:hanging="567"/>
        <w:jc w:val="both"/>
        <w:textAlignment w:val="baseline"/>
        <w:rPr>
          <w:rFonts w:ascii="Arial" w:hAnsi="Arial" w:cs="Arial"/>
          <w:sz w:val="22"/>
          <w:szCs w:val="22"/>
          <w:lang w:val="fr-FR"/>
        </w:rPr>
      </w:pPr>
      <w:r w:rsidRPr="00B160C0">
        <w:rPr>
          <w:rFonts w:ascii="Arial" w:hAnsi="Arial" w:cs="Arial"/>
          <w:sz w:val="22"/>
          <w:szCs w:val="22"/>
          <w:lang w:val="fr-FR"/>
        </w:rPr>
        <w:t>les objectifs de la mission d</w:t>
      </w:r>
      <w:r w:rsidR="00DB6466" w:rsidRPr="00B160C0">
        <w:rPr>
          <w:rFonts w:ascii="Arial" w:hAnsi="Arial" w:cs="Arial"/>
          <w:sz w:val="22"/>
          <w:szCs w:val="22"/>
          <w:lang w:val="fr-FR"/>
        </w:rPr>
        <w:t>’</w:t>
      </w:r>
      <w:r w:rsidRPr="00B160C0">
        <w:rPr>
          <w:rFonts w:ascii="Arial" w:hAnsi="Arial" w:cs="Arial"/>
          <w:sz w:val="22"/>
          <w:szCs w:val="22"/>
          <w:lang w:val="fr-FR"/>
        </w:rPr>
        <w:t>enquête</w:t>
      </w:r>
      <w:r w:rsidR="00D50EBF" w:rsidRPr="00B160C0">
        <w:rPr>
          <w:rFonts w:ascii="Arial" w:hAnsi="Arial" w:cs="Arial"/>
          <w:sz w:val="22"/>
          <w:szCs w:val="22"/>
          <w:lang w:val="fr-FR"/>
        </w:rPr>
        <w:t> </w:t>
      </w:r>
      <w:r w:rsidRPr="00B160C0">
        <w:rPr>
          <w:rFonts w:ascii="Arial" w:hAnsi="Arial" w:cs="Arial"/>
          <w:sz w:val="22"/>
          <w:szCs w:val="22"/>
          <w:lang w:val="fr-FR"/>
        </w:rPr>
        <w:t>;</w:t>
      </w:r>
    </w:p>
    <w:p w14:paraId="4F5D7B3C" w14:textId="071F1A68" w:rsidR="00C129C4" w:rsidRPr="00B160C0" w:rsidRDefault="00C129C4" w:rsidP="009E3BA4">
      <w:pPr>
        <w:pStyle w:val="paragraph"/>
        <w:numPr>
          <w:ilvl w:val="0"/>
          <w:numId w:val="14"/>
        </w:numPr>
        <w:spacing w:before="0" w:beforeAutospacing="0" w:after="120" w:afterAutospacing="0"/>
        <w:ind w:left="567" w:hanging="567"/>
        <w:jc w:val="both"/>
        <w:textAlignment w:val="baseline"/>
        <w:rPr>
          <w:rFonts w:ascii="Arial" w:hAnsi="Arial" w:cs="Arial"/>
          <w:sz w:val="22"/>
          <w:szCs w:val="22"/>
          <w:lang w:val="fr-FR"/>
        </w:rPr>
      </w:pPr>
      <w:r w:rsidRPr="00B160C0">
        <w:rPr>
          <w:rFonts w:ascii="Arial" w:hAnsi="Arial" w:cs="Arial"/>
          <w:sz w:val="22"/>
          <w:szCs w:val="22"/>
          <w:lang w:val="fr-FR"/>
        </w:rPr>
        <w:t>la composition de l</w:t>
      </w:r>
      <w:r w:rsidR="00DB6466" w:rsidRPr="00B160C0">
        <w:rPr>
          <w:rFonts w:ascii="Arial" w:hAnsi="Arial" w:cs="Arial"/>
          <w:sz w:val="22"/>
          <w:szCs w:val="22"/>
          <w:lang w:val="fr-FR"/>
        </w:rPr>
        <w:t>’</w:t>
      </w:r>
      <w:r w:rsidRPr="00B160C0">
        <w:rPr>
          <w:rFonts w:ascii="Arial" w:hAnsi="Arial" w:cs="Arial"/>
          <w:sz w:val="22"/>
          <w:szCs w:val="22"/>
          <w:lang w:val="fr-FR"/>
        </w:rPr>
        <w:t>équipe de la mission</w:t>
      </w:r>
      <w:r w:rsidR="00D50EBF" w:rsidRPr="00B160C0">
        <w:rPr>
          <w:rFonts w:ascii="Arial" w:hAnsi="Arial" w:cs="Arial"/>
          <w:sz w:val="22"/>
          <w:szCs w:val="22"/>
          <w:lang w:val="fr-FR"/>
        </w:rPr>
        <w:t> </w:t>
      </w:r>
      <w:r w:rsidRPr="00B160C0">
        <w:rPr>
          <w:rFonts w:ascii="Arial" w:hAnsi="Arial" w:cs="Arial"/>
          <w:sz w:val="22"/>
          <w:szCs w:val="22"/>
          <w:lang w:val="fr-FR"/>
        </w:rPr>
        <w:t xml:space="preserve">; </w:t>
      </w:r>
    </w:p>
    <w:p w14:paraId="504D9E3D" w14:textId="18FEF99A" w:rsidR="00C129C4" w:rsidRPr="00B160C0" w:rsidRDefault="00C129C4" w:rsidP="009E3BA4">
      <w:pPr>
        <w:pStyle w:val="paragraph"/>
        <w:numPr>
          <w:ilvl w:val="0"/>
          <w:numId w:val="14"/>
        </w:numPr>
        <w:spacing w:before="0" w:beforeAutospacing="0" w:after="120" w:afterAutospacing="0"/>
        <w:ind w:left="567" w:hanging="567"/>
        <w:jc w:val="both"/>
        <w:textAlignment w:val="baseline"/>
        <w:rPr>
          <w:rFonts w:ascii="Arial" w:hAnsi="Arial" w:cs="Arial"/>
          <w:sz w:val="22"/>
          <w:szCs w:val="22"/>
          <w:lang w:val="fr-FR"/>
        </w:rPr>
      </w:pPr>
      <w:r w:rsidRPr="00B160C0">
        <w:rPr>
          <w:rFonts w:ascii="Arial" w:hAnsi="Arial" w:cs="Arial"/>
          <w:sz w:val="22"/>
          <w:szCs w:val="22"/>
          <w:lang w:val="fr-FR"/>
        </w:rPr>
        <w:t>la liste des autorités nationales et des autres parties prenantes concernées, avec leurs coordonnées respectives</w:t>
      </w:r>
      <w:r w:rsidR="00D50EBF" w:rsidRPr="00B160C0">
        <w:rPr>
          <w:rFonts w:ascii="Arial" w:hAnsi="Arial" w:cs="Arial"/>
          <w:sz w:val="22"/>
          <w:szCs w:val="22"/>
          <w:lang w:val="fr-FR"/>
        </w:rPr>
        <w:t> </w:t>
      </w:r>
      <w:r w:rsidRPr="00B160C0">
        <w:rPr>
          <w:rFonts w:ascii="Arial" w:hAnsi="Arial" w:cs="Arial"/>
          <w:sz w:val="22"/>
          <w:szCs w:val="22"/>
          <w:lang w:val="fr-FR"/>
        </w:rPr>
        <w:t>;</w:t>
      </w:r>
    </w:p>
    <w:p w14:paraId="4CBC7B27" w14:textId="6DEBB30A" w:rsidR="00C129C4" w:rsidRPr="00B160C0" w:rsidRDefault="00C129C4" w:rsidP="009E3BA4">
      <w:pPr>
        <w:pStyle w:val="paragraph"/>
        <w:numPr>
          <w:ilvl w:val="0"/>
          <w:numId w:val="14"/>
        </w:numPr>
        <w:spacing w:before="0" w:beforeAutospacing="0" w:after="120" w:afterAutospacing="0"/>
        <w:ind w:left="567" w:hanging="567"/>
        <w:jc w:val="both"/>
        <w:textAlignment w:val="baseline"/>
        <w:rPr>
          <w:rFonts w:ascii="Arial" w:hAnsi="Arial" w:cs="Arial"/>
          <w:sz w:val="22"/>
          <w:szCs w:val="22"/>
          <w:lang w:val="fr-FR"/>
        </w:rPr>
      </w:pPr>
      <w:r w:rsidRPr="00B160C0">
        <w:rPr>
          <w:rFonts w:ascii="Arial" w:hAnsi="Arial" w:cs="Arial"/>
          <w:sz w:val="22"/>
          <w:szCs w:val="22"/>
          <w:lang w:val="fr-FR"/>
        </w:rPr>
        <w:t>les informations relatives au financement et aux organisations participant à la mission d</w:t>
      </w:r>
      <w:r w:rsidR="00DB6466" w:rsidRPr="00B160C0">
        <w:rPr>
          <w:rFonts w:ascii="Arial" w:hAnsi="Arial" w:cs="Arial"/>
          <w:sz w:val="22"/>
          <w:szCs w:val="22"/>
          <w:lang w:val="fr-FR"/>
        </w:rPr>
        <w:t>’</w:t>
      </w:r>
      <w:r w:rsidRPr="00B160C0">
        <w:rPr>
          <w:rFonts w:ascii="Arial" w:hAnsi="Arial" w:cs="Arial"/>
          <w:sz w:val="22"/>
          <w:szCs w:val="22"/>
          <w:lang w:val="fr-FR"/>
        </w:rPr>
        <w:t>enquête</w:t>
      </w:r>
      <w:r w:rsidR="00D50EBF" w:rsidRPr="00B160C0">
        <w:rPr>
          <w:rFonts w:ascii="Arial" w:hAnsi="Arial" w:cs="Arial"/>
          <w:sz w:val="22"/>
          <w:szCs w:val="22"/>
          <w:lang w:val="fr-FR"/>
        </w:rPr>
        <w:t> </w:t>
      </w:r>
      <w:r w:rsidRPr="00B160C0">
        <w:rPr>
          <w:rFonts w:ascii="Arial" w:hAnsi="Arial" w:cs="Arial"/>
          <w:sz w:val="22"/>
          <w:szCs w:val="22"/>
          <w:lang w:val="fr-FR"/>
        </w:rPr>
        <w:t>;</w:t>
      </w:r>
    </w:p>
    <w:p w14:paraId="75CD5DB5" w14:textId="71A77256" w:rsidR="00C129C4" w:rsidRPr="00B160C0" w:rsidRDefault="00C129C4" w:rsidP="009E3BA4">
      <w:pPr>
        <w:pStyle w:val="paragraph"/>
        <w:numPr>
          <w:ilvl w:val="0"/>
          <w:numId w:val="14"/>
        </w:numPr>
        <w:spacing w:before="0" w:beforeAutospacing="0" w:after="120" w:afterAutospacing="0"/>
        <w:ind w:left="567" w:hanging="567"/>
        <w:jc w:val="both"/>
        <w:textAlignment w:val="baseline"/>
        <w:rPr>
          <w:rFonts w:ascii="Arial" w:hAnsi="Arial" w:cs="Arial"/>
          <w:sz w:val="22"/>
          <w:szCs w:val="22"/>
          <w:lang w:val="fr-FR"/>
        </w:rPr>
      </w:pPr>
      <w:r w:rsidRPr="00B160C0">
        <w:rPr>
          <w:rFonts w:ascii="Arial" w:hAnsi="Arial" w:cs="Arial"/>
          <w:sz w:val="22"/>
          <w:szCs w:val="22"/>
          <w:lang w:val="fr-FR"/>
        </w:rPr>
        <w:t>les résultats escomptés de la mission</w:t>
      </w:r>
      <w:r w:rsidR="00D50EBF" w:rsidRPr="00B160C0">
        <w:rPr>
          <w:rFonts w:ascii="Arial" w:hAnsi="Arial" w:cs="Arial"/>
          <w:sz w:val="22"/>
          <w:szCs w:val="22"/>
          <w:lang w:val="fr-FR"/>
        </w:rPr>
        <w:t> </w:t>
      </w:r>
      <w:r w:rsidRPr="00B160C0">
        <w:rPr>
          <w:rFonts w:ascii="Arial" w:hAnsi="Arial" w:cs="Arial"/>
          <w:sz w:val="22"/>
          <w:szCs w:val="22"/>
          <w:lang w:val="fr-FR"/>
        </w:rPr>
        <w:t>;</w:t>
      </w:r>
    </w:p>
    <w:p w14:paraId="6290E116" w14:textId="77777777" w:rsidR="00C129C4" w:rsidRPr="00B160C0" w:rsidRDefault="00C129C4" w:rsidP="009E3BA4">
      <w:pPr>
        <w:pStyle w:val="paragraph"/>
        <w:numPr>
          <w:ilvl w:val="0"/>
          <w:numId w:val="14"/>
        </w:numPr>
        <w:spacing w:before="0" w:beforeAutospacing="0" w:after="0" w:afterAutospacing="0"/>
        <w:ind w:left="567" w:hanging="567"/>
        <w:jc w:val="both"/>
        <w:textAlignment w:val="baseline"/>
        <w:rPr>
          <w:rFonts w:ascii="Arial" w:hAnsi="Arial" w:cs="Arial"/>
          <w:sz w:val="22"/>
          <w:szCs w:val="22"/>
          <w:lang w:val="fr-FR"/>
        </w:rPr>
      </w:pPr>
      <w:r w:rsidRPr="00B160C0">
        <w:rPr>
          <w:rFonts w:ascii="Arial" w:hAnsi="Arial" w:cs="Arial"/>
          <w:sz w:val="22"/>
          <w:szCs w:val="22"/>
          <w:lang w:val="fr-FR"/>
        </w:rPr>
        <w:t>le calendrier provisoire.</w:t>
      </w:r>
    </w:p>
    <w:p w14:paraId="6B17FE67" w14:textId="77777777" w:rsidR="00C129C4" w:rsidRPr="00B160C0" w:rsidRDefault="00C129C4" w:rsidP="00C129C4">
      <w:pPr>
        <w:pStyle w:val="paragraph"/>
        <w:spacing w:before="0" w:beforeAutospacing="0" w:after="0" w:afterAutospacing="0"/>
        <w:jc w:val="both"/>
        <w:textAlignment w:val="baseline"/>
        <w:rPr>
          <w:rFonts w:ascii="Arial" w:hAnsi="Arial" w:cs="Arial"/>
          <w:sz w:val="22"/>
          <w:szCs w:val="22"/>
          <w:lang w:val="fr-FR"/>
        </w:rPr>
      </w:pPr>
    </w:p>
    <w:p w14:paraId="1287A776" w14:textId="0C329A3F" w:rsidR="00C129C4" w:rsidRPr="00B160C0" w:rsidRDefault="00C129C4" w:rsidP="009E3BA4">
      <w:pPr>
        <w:pStyle w:val="paragraph"/>
        <w:spacing w:before="0" w:beforeAutospacing="0" w:after="0" w:afterAutospacing="0"/>
        <w:jc w:val="both"/>
        <w:textAlignment w:val="baseline"/>
        <w:rPr>
          <w:rStyle w:val="normaltextrun"/>
          <w:rFonts w:ascii="Arial" w:hAnsi="Arial" w:cs="Arial"/>
          <w:sz w:val="22"/>
          <w:szCs w:val="22"/>
          <w:lang w:val="fr-FR"/>
        </w:rPr>
      </w:pPr>
      <w:r w:rsidRPr="00B160C0">
        <w:rPr>
          <w:rStyle w:val="normaltextrun"/>
          <w:rFonts w:ascii="Arial" w:hAnsi="Arial" w:cs="Arial"/>
          <w:sz w:val="22"/>
          <w:szCs w:val="22"/>
          <w:lang w:val="fr-FR"/>
        </w:rPr>
        <w:t>L</w:t>
      </w:r>
      <w:r w:rsidR="00DB6466" w:rsidRPr="00B160C0">
        <w:rPr>
          <w:rStyle w:val="normaltextrun"/>
          <w:rFonts w:ascii="Arial" w:hAnsi="Arial" w:cs="Arial"/>
          <w:sz w:val="22"/>
          <w:szCs w:val="22"/>
          <w:lang w:val="fr-FR"/>
        </w:rPr>
        <w:t>’</w:t>
      </w:r>
      <w:r w:rsidRPr="00B160C0">
        <w:rPr>
          <w:rStyle w:val="normaltextrun"/>
          <w:rFonts w:ascii="Arial" w:hAnsi="Arial" w:cs="Arial"/>
          <w:sz w:val="22"/>
          <w:szCs w:val="22"/>
          <w:lang w:val="fr-FR"/>
        </w:rPr>
        <w:t>expert collecte les informations sur le terrain, accompagné d</w:t>
      </w:r>
      <w:r w:rsidR="00DB6466" w:rsidRPr="00B160C0">
        <w:rPr>
          <w:rStyle w:val="normaltextrun"/>
          <w:rFonts w:ascii="Arial" w:hAnsi="Arial" w:cs="Arial"/>
          <w:sz w:val="22"/>
          <w:szCs w:val="22"/>
          <w:lang w:val="fr-FR"/>
        </w:rPr>
        <w:t>’</w:t>
      </w:r>
      <w:r w:rsidRPr="00B160C0">
        <w:rPr>
          <w:rStyle w:val="normaltextrun"/>
          <w:rFonts w:ascii="Arial" w:hAnsi="Arial" w:cs="Arial"/>
          <w:sz w:val="22"/>
          <w:szCs w:val="22"/>
          <w:lang w:val="fr-FR"/>
        </w:rPr>
        <w:t>un membre du Secrétariat, de la Partie concernée, des autorités nationales et, le cas échéant, d</w:t>
      </w:r>
      <w:r w:rsidR="00DB6466" w:rsidRPr="00B160C0">
        <w:rPr>
          <w:rStyle w:val="normaltextrun"/>
          <w:rFonts w:ascii="Arial" w:hAnsi="Arial" w:cs="Arial"/>
          <w:sz w:val="22"/>
          <w:szCs w:val="22"/>
          <w:lang w:val="fr-FR"/>
        </w:rPr>
        <w:t>’</w:t>
      </w:r>
      <w:r w:rsidRPr="00B160C0">
        <w:rPr>
          <w:rStyle w:val="normaltextrun"/>
          <w:rFonts w:ascii="Arial" w:hAnsi="Arial" w:cs="Arial"/>
          <w:sz w:val="22"/>
          <w:szCs w:val="22"/>
          <w:lang w:val="fr-FR"/>
        </w:rPr>
        <w:t>autres parties prenantes telles que d</w:t>
      </w:r>
      <w:r w:rsidR="00DB6466" w:rsidRPr="00B160C0">
        <w:rPr>
          <w:rStyle w:val="normaltextrun"/>
          <w:rFonts w:ascii="Arial" w:hAnsi="Arial" w:cs="Arial"/>
          <w:sz w:val="22"/>
          <w:szCs w:val="22"/>
          <w:lang w:val="fr-FR"/>
        </w:rPr>
        <w:t>’</w:t>
      </w:r>
      <w:r w:rsidRPr="00B160C0">
        <w:rPr>
          <w:rStyle w:val="normaltextrun"/>
          <w:rFonts w:ascii="Arial" w:hAnsi="Arial" w:cs="Arial"/>
          <w:sz w:val="22"/>
          <w:szCs w:val="22"/>
          <w:lang w:val="fr-FR"/>
        </w:rPr>
        <w:t>autres AME participant à la mission.</w:t>
      </w:r>
    </w:p>
    <w:p w14:paraId="79301F06" w14:textId="77777777" w:rsidR="00C129C4" w:rsidRPr="00B160C0" w:rsidRDefault="00C129C4" w:rsidP="009E3BA4">
      <w:pPr>
        <w:pStyle w:val="paragraph"/>
        <w:spacing w:before="0" w:beforeAutospacing="0" w:after="0" w:afterAutospacing="0"/>
        <w:jc w:val="both"/>
        <w:textAlignment w:val="baseline"/>
        <w:rPr>
          <w:rFonts w:ascii="Arial" w:hAnsi="Arial" w:cs="Arial"/>
          <w:sz w:val="22"/>
          <w:szCs w:val="22"/>
          <w:lang w:val="fr-FR"/>
        </w:rPr>
      </w:pPr>
    </w:p>
    <w:p w14:paraId="46231C1F" w14:textId="0F9D4E76" w:rsidR="00C129C4" w:rsidRPr="00B160C0" w:rsidRDefault="00C129C4" w:rsidP="009E3BA4">
      <w:pPr>
        <w:pStyle w:val="paragraph"/>
        <w:spacing w:before="0" w:beforeAutospacing="0" w:after="0" w:afterAutospacing="0"/>
        <w:jc w:val="both"/>
        <w:textAlignment w:val="baseline"/>
        <w:rPr>
          <w:rFonts w:ascii="Arial" w:hAnsi="Arial" w:cs="Arial"/>
          <w:sz w:val="22"/>
          <w:szCs w:val="22"/>
          <w:lang w:val="fr-FR"/>
        </w:rPr>
      </w:pPr>
      <w:r w:rsidRPr="00B160C0">
        <w:rPr>
          <w:rFonts w:ascii="Arial" w:hAnsi="Arial" w:cs="Arial"/>
          <w:sz w:val="22"/>
          <w:szCs w:val="22"/>
          <w:lang w:val="fr-FR"/>
        </w:rPr>
        <w:t>Le Secrétariat prendra en charge les frais de sous-traitance, de voyage et de séjour en lien avec la mission d</w:t>
      </w:r>
      <w:r w:rsidR="00DB6466" w:rsidRPr="00B160C0">
        <w:rPr>
          <w:rFonts w:ascii="Arial" w:hAnsi="Arial" w:cs="Arial"/>
          <w:sz w:val="22"/>
          <w:szCs w:val="22"/>
          <w:lang w:val="fr-FR"/>
        </w:rPr>
        <w:t>’</w:t>
      </w:r>
      <w:r w:rsidRPr="00B160C0">
        <w:rPr>
          <w:rFonts w:ascii="Arial" w:hAnsi="Arial" w:cs="Arial"/>
          <w:sz w:val="22"/>
          <w:szCs w:val="22"/>
          <w:lang w:val="fr-FR"/>
        </w:rPr>
        <w:t>enquête, sous réserve de la disponibilité de fonds suffisants, et en collaboration avec la Partie concernée.</w:t>
      </w:r>
    </w:p>
    <w:p w14:paraId="4BFA9D50" w14:textId="77777777" w:rsidR="00C129C4" w:rsidRPr="00B160C0" w:rsidRDefault="00C129C4" w:rsidP="009E3BA4">
      <w:pPr>
        <w:pStyle w:val="paragraph"/>
        <w:spacing w:before="0" w:beforeAutospacing="0" w:after="0" w:afterAutospacing="0"/>
        <w:jc w:val="both"/>
        <w:textAlignment w:val="baseline"/>
        <w:rPr>
          <w:rFonts w:ascii="Arial" w:hAnsi="Arial" w:cs="Arial"/>
          <w:sz w:val="22"/>
          <w:szCs w:val="22"/>
          <w:lang w:val="fr-FR"/>
        </w:rPr>
      </w:pPr>
    </w:p>
    <w:p w14:paraId="6871EDE9" w14:textId="60225AF4" w:rsidR="00C129C4" w:rsidRPr="00B160C0" w:rsidRDefault="00C129C4" w:rsidP="009E3BA4">
      <w:pPr>
        <w:pStyle w:val="paragraph"/>
        <w:spacing w:before="0" w:beforeAutospacing="0" w:after="120" w:afterAutospacing="0"/>
        <w:jc w:val="both"/>
        <w:textAlignment w:val="baseline"/>
        <w:rPr>
          <w:rFonts w:ascii="Arial" w:hAnsi="Arial" w:cs="Arial"/>
          <w:sz w:val="22"/>
          <w:szCs w:val="22"/>
          <w:lang w:val="fr-FR"/>
        </w:rPr>
      </w:pPr>
      <w:r w:rsidRPr="00B160C0">
        <w:rPr>
          <w:rStyle w:val="normaltextrun"/>
          <w:rFonts w:ascii="Arial" w:hAnsi="Arial" w:cs="Arial"/>
          <w:sz w:val="22"/>
          <w:szCs w:val="22"/>
          <w:lang w:val="fr-FR"/>
        </w:rPr>
        <w:t>L</w:t>
      </w:r>
      <w:r w:rsidR="00DB6466" w:rsidRPr="00B160C0">
        <w:rPr>
          <w:rStyle w:val="normaltextrun"/>
          <w:rFonts w:ascii="Arial" w:hAnsi="Arial" w:cs="Arial"/>
          <w:sz w:val="22"/>
          <w:szCs w:val="22"/>
          <w:lang w:val="fr-FR"/>
        </w:rPr>
        <w:t>’</w:t>
      </w:r>
      <w:r w:rsidRPr="00B160C0">
        <w:rPr>
          <w:rStyle w:val="normaltextrun"/>
          <w:rFonts w:ascii="Arial" w:hAnsi="Arial" w:cs="Arial"/>
          <w:sz w:val="22"/>
          <w:szCs w:val="22"/>
          <w:lang w:val="fr-FR"/>
        </w:rPr>
        <w:t>expert remet un rapport écrit sur les conclusions de la mission d</w:t>
      </w:r>
      <w:r w:rsidR="00DB6466" w:rsidRPr="00B160C0">
        <w:rPr>
          <w:rStyle w:val="normaltextrun"/>
          <w:rFonts w:ascii="Arial" w:hAnsi="Arial" w:cs="Arial"/>
          <w:sz w:val="22"/>
          <w:szCs w:val="22"/>
          <w:lang w:val="fr-FR"/>
        </w:rPr>
        <w:t>’</w:t>
      </w:r>
      <w:r w:rsidRPr="00B160C0">
        <w:rPr>
          <w:rStyle w:val="normaltextrun"/>
          <w:rFonts w:ascii="Arial" w:hAnsi="Arial" w:cs="Arial"/>
          <w:sz w:val="22"/>
          <w:szCs w:val="22"/>
          <w:lang w:val="fr-FR"/>
        </w:rPr>
        <w:t>enquête (dans l</w:t>
      </w:r>
      <w:r w:rsidR="00DB6466" w:rsidRPr="00B160C0">
        <w:rPr>
          <w:rStyle w:val="normaltextrun"/>
          <w:rFonts w:ascii="Arial" w:hAnsi="Arial" w:cs="Arial"/>
          <w:sz w:val="22"/>
          <w:szCs w:val="22"/>
          <w:lang w:val="fr-FR"/>
        </w:rPr>
        <w:t>’</w:t>
      </w:r>
      <w:r w:rsidRPr="00B160C0">
        <w:rPr>
          <w:rStyle w:val="normaltextrun"/>
          <w:rFonts w:ascii="Arial" w:hAnsi="Arial" w:cs="Arial"/>
          <w:sz w:val="22"/>
          <w:szCs w:val="22"/>
          <w:lang w:val="fr-FR"/>
        </w:rPr>
        <w:t>une des langues officielles de la CMS) qui comprend, au moins, les informations suivantes :</w:t>
      </w:r>
    </w:p>
    <w:p w14:paraId="75C0FA67" w14:textId="31B7E42B" w:rsidR="00C129C4" w:rsidRPr="00B160C0" w:rsidRDefault="00C129C4" w:rsidP="009E3BA4">
      <w:pPr>
        <w:pStyle w:val="paragraph"/>
        <w:numPr>
          <w:ilvl w:val="0"/>
          <w:numId w:val="15"/>
        </w:numPr>
        <w:spacing w:before="0" w:beforeAutospacing="0" w:after="120" w:afterAutospacing="0"/>
        <w:ind w:left="567" w:hanging="567"/>
        <w:jc w:val="both"/>
        <w:textAlignment w:val="baseline"/>
        <w:rPr>
          <w:rStyle w:val="normaltextrun"/>
          <w:rFonts w:ascii="Arial" w:hAnsi="Arial" w:cs="Arial"/>
          <w:sz w:val="22"/>
          <w:szCs w:val="22"/>
          <w:lang w:val="fr-FR"/>
        </w:rPr>
      </w:pPr>
      <w:r w:rsidRPr="00B160C0">
        <w:rPr>
          <w:rStyle w:val="normaltextrun"/>
          <w:rFonts w:ascii="Arial" w:hAnsi="Arial" w:cs="Arial"/>
          <w:sz w:val="22"/>
          <w:szCs w:val="22"/>
          <w:lang w:val="fr-FR"/>
        </w:rPr>
        <w:t>un résumé des informations collectées</w:t>
      </w:r>
      <w:r w:rsidR="00D50EBF" w:rsidRPr="00B160C0">
        <w:rPr>
          <w:rStyle w:val="normaltextrun"/>
          <w:rFonts w:ascii="Arial" w:hAnsi="Arial" w:cs="Arial"/>
          <w:sz w:val="22"/>
          <w:szCs w:val="22"/>
          <w:lang w:val="fr-FR"/>
        </w:rPr>
        <w:t> </w:t>
      </w:r>
      <w:r w:rsidRPr="00B160C0">
        <w:rPr>
          <w:rStyle w:val="normaltextrun"/>
          <w:rFonts w:ascii="Arial" w:hAnsi="Arial" w:cs="Arial"/>
          <w:sz w:val="22"/>
          <w:szCs w:val="22"/>
          <w:lang w:val="fr-FR"/>
        </w:rPr>
        <w:t>;</w:t>
      </w:r>
    </w:p>
    <w:p w14:paraId="07533DCD" w14:textId="36BC6641" w:rsidR="00C129C4" w:rsidRPr="00B160C0" w:rsidRDefault="00C129C4" w:rsidP="009E3BA4">
      <w:pPr>
        <w:pStyle w:val="paragraph"/>
        <w:numPr>
          <w:ilvl w:val="0"/>
          <w:numId w:val="15"/>
        </w:numPr>
        <w:spacing w:before="0" w:beforeAutospacing="0" w:after="120" w:afterAutospacing="0"/>
        <w:ind w:left="567" w:hanging="567"/>
        <w:jc w:val="both"/>
        <w:textAlignment w:val="baseline"/>
        <w:rPr>
          <w:rFonts w:ascii="Arial" w:hAnsi="Arial" w:cs="Arial"/>
          <w:sz w:val="22"/>
          <w:szCs w:val="22"/>
          <w:lang w:val="fr-FR"/>
        </w:rPr>
      </w:pPr>
      <w:r w:rsidRPr="00B160C0">
        <w:rPr>
          <w:rStyle w:val="normaltextrun"/>
          <w:rFonts w:ascii="Arial" w:hAnsi="Arial" w:cs="Arial"/>
          <w:sz w:val="22"/>
          <w:szCs w:val="22"/>
          <w:lang w:val="fr-FR"/>
        </w:rPr>
        <w:t>une description des activités entreprises</w:t>
      </w:r>
      <w:r w:rsidR="00D50EBF" w:rsidRPr="00B160C0">
        <w:rPr>
          <w:rStyle w:val="normaltextrun"/>
          <w:rFonts w:ascii="Arial" w:hAnsi="Arial" w:cs="Arial"/>
          <w:sz w:val="22"/>
          <w:szCs w:val="22"/>
          <w:lang w:val="fr-FR"/>
        </w:rPr>
        <w:t> </w:t>
      </w:r>
      <w:r w:rsidRPr="00B160C0">
        <w:rPr>
          <w:rStyle w:val="normaltextrun"/>
          <w:rFonts w:ascii="Arial" w:hAnsi="Arial" w:cs="Arial"/>
          <w:sz w:val="22"/>
          <w:szCs w:val="22"/>
          <w:lang w:val="fr-FR"/>
        </w:rPr>
        <w:t>;</w:t>
      </w:r>
    </w:p>
    <w:p w14:paraId="59177929" w14:textId="1C6A623B" w:rsidR="008E5A4E" w:rsidRPr="00B160C0" w:rsidRDefault="00C129C4" w:rsidP="009E3BA4">
      <w:pPr>
        <w:pStyle w:val="paragraph"/>
        <w:numPr>
          <w:ilvl w:val="0"/>
          <w:numId w:val="15"/>
        </w:numPr>
        <w:spacing w:before="0" w:beforeAutospacing="0" w:after="120" w:afterAutospacing="0"/>
        <w:ind w:left="567" w:hanging="567"/>
        <w:jc w:val="both"/>
        <w:textAlignment w:val="baseline"/>
        <w:rPr>
          <w:rFonts w:ascii="Arial" w:hAnsi="Arial" w:cs="Arial"/>
          <w:sz w:val="22"/>
          <w:szCs w:val="22"/>
          <w:lang w:val="fr-FR"/>
        </w:rPr>
      </w:pPr>
      <w:r w:rsidRPr="00B160C0">
        <w:rPr>
          <w:rStyle w:val="normaltextrun"/>
          <w:rFonts w:ascii="Arial" w:hAnsi="Arial" w:cs="Arial"/>
          <w:sz w:val="22"/>
          <w:szCs w:val="22"/>
          <w:lang w:val="fr-FR"/>
        </w:rPr>
        <w:t>la pertinence des informations collectées pour la mise en œuvre des paragraphes</w:t>
      </w:r>
      <w:r w:rsidR="00D50EBF" w:rsidRPr="00B160C0">
        <w:rPr>
          <w:rStyle w:val="normaltextrun"/>
          <w:rFonts w:ascii="Arial" w:hAnsi="Arial" w:cs="Arial"/>
          <w:sz w:val="22"/>
          <w:szCs w:val="22"/>
          <w:lang w:val="fr-FR"/>
        </w:rPr>
        <w:t> </w:t>
      </w:r>
      <w:r w:rsidRPr="00B160C0">
        <w:rPr>
          <w:rStyle w:val="normaltextrun"/>
          <w:rFonts w:ascii="Arial" w:hAnsi="Arial" w:cs="Arial"/>
          <w:sz w:val="22"/>
          <w:szCs w:val="22"/>
          <w:lang w:val="fr-FR"/>
        </w:rPr>
        <w:t>4, 5 et</w:t>
      </w:r>
      <w:r w:rsidR="00D50EBF" w:rsidRPr="00B160C0">
        <w:rPr>
          <w:rStyle w:val="normaltextrun"/>
          <w:rFonts w:ascii="Arial" w:hAnsi="Arial" w:cs="Arial"/>
          <w:sz w:val="22"/>
          <w:szCs w:val="22"/>
          <w:lang w:val="fr-FR"/>
        </w:rPr>
        <w:t> </w:t>
      </w:r>
      <w:r w:rsidRPr="00B160C0">
        <w:rPr>
          <w:rStyle w:val="normaltextrun"/>
          <w:rFonts w:ascii="Arial" w:hAnsi="Arial" w:cs="Arial"/>
          <w:sz w:val="22"/>
          <w:szCs w:val="22"/>
          <w:lang w:val="fr-FR"/>
        </w:rPr>
        <w:t>7 de l</w:t>
      </w:r>
      <w:r w:rsidR="00DB6466" w:rsidRPr="00B160C0">
        <w:rPr>
          <w:rStyle w:val="normaltextrun"/>
          <w:rFonts w:ascii="Arial" w:hAnsi="Arial" w:cs="Arial"/>
          <w:sz w:val="22"/>
          <w:szCs w:val="22"/>
          <w:lang w:val="fr-FR"/>
        </w:rPr>
        <w:t>’</w:t>
      </w:r>
      <w:r w:rsidRPr="00B160C0">
        <w:rPr>
          <w:rFonts w:ascii="Arial" w:hAnsi="Arial" w:cs="Arial"/>
          <w:sz w:val="22"/>
          <w:szCs w:val="22"/>
          <w:lang w:val="fr-FR"/>
        </w:rPr>
        <w:t>article</w:t>
      </w:r>
      <w:r w:rsidR="00D50EBF" w:rsidRPr="00B160C0">
        <w:rPr>
          <w:rFonts w:ascii="Arial" w:hAnsi="Arial" w:cs="Arial"/>
          <w:sz w:val="22"/>
          <w:szCs w:val="22"/>
          <w:lang w:val="fr-FR"/>
        </w:rPr>
        <w:t> </w:t>
      </w:r>
      <w:r w:rsidRPr="00B160C0">
        <w:rPr>
          <w:rFonts w:ascii="Arial" w:hAnsi="Arial" w:cs="Arial"/>
          <w:sz w:val="22"/>
          <w:szCs w:val="22"/>
          <w:lang w:val="fr-FR"/>
        </w:rPr>
        <w:t>III et du paragraphe</w:t>
      </w:r>
      <w:r w:rsidR="00D50EBF" w:rsidRPr="00B160C0">
        <w:rPr>
          <w:rFonts w:ascii="Arial" w:hAnsi="Arial" w:cs="Arial"/>
          <w:sz w:val="22"/>
          <w:szCs w:val="22"/>
          <w:lang w:val="fr-FR"/>
        </w:rPr>
        <w:t> </w:t>
      </w:r>
      <w:r w:rsidRPr="00B160C0">
        <w:rPr>
          <w:rFonts w:ascii="Arial" w:hAnsi="Arial" w:cs="Arial"/>
          <w:sz w:val="22"/>
          <w:szCs w:val="22"/>
          <w:lang w:val="fr-FR"/>
        </w:rPr>
        <w:t>2 de l</w:t>
      </w:r>
      <w:r w:rsidR="00DB6466" w:rsidRPr="00B160C0">
        <w:rPr>
          <w:rFonts w:ascii="Arial" w:hAnsi="Arial" w:cs="Arial"/>
          <w:sz w:val="22"/>
          <w:szCs w:val="22"/>
          <w:lang w:val="fr-FR"/>
        </w:rPr>
        <w:t>’</w:t>
      </w:r>
      <w:r w:rsidRPr="00B160C0">
        <w:rPr>
          <w:rFonts w:ascii="Arial" w:hAnsi="Arial" w:cs="Arial"/>
          <w:sz w:val="22"/>
          <w:szCs w:val="22"/>
          <w:lang w:val="fr-FR"/>
        </w:rPr>
        <w:t>article</w:t>
      </w:r>
      <w:r w:rsidR="00D50EBF" w:rsidRPr="00B160C0">
        <w:rPr>
          <w:rFonts w:ascii="Arial" w:hAnsi="Arial" w:cs="Arial"/>
          <w:sz w:val="22"/>
          <w:szCs w:val="22"/>
          <w:lang w:val="fr-FR"/>
        </w:rPr>
        <w:t> </w:t>
      </w:r>
      <w:r w:rsidRPr="00B160C0">
        <w:rPr>
          <w:rFonts w:ascii="Arial" w:hAnsi="Arial" w:cs="Arial"/>
          <w:sz w:val="22"/>
          <w:szCs w:val="22"/>
          <w:lang w:val="fr-FR"/>
        </w:rPr>
        <w:t>VI de la Convention, le cas échéant, notamment les impacts sur les espèces inscrites à l</w:t>
      </w:r>
      <w:r w:rsidR="00DB6466" w:rsidRPr="00B160C0">
        <w:rPr>
          <w:rFonts w:ascii="Arial" w:hAnsi="Arial" w:cs="Arial"/>
          <w:sz w:val="22"/>
          <w:szCs w:val="22"/>
          <w:lang w:val="fr-FR"/>
        </w:rPr>
        <w:t>’</w:t>
      </w:r>
      <w:r w:rsidRPr="00B160C0">
        <w:rPr>
          <w:rFonts w:ascii="Arial" w:hAnsi="Arial" w:cs="Arial"/>
          <w:sz w:val="22"/>
          <w:szCs w:val="22"/>
          <w:lang w:val="fr-FR"/>
        </w:rPr>
        <w:t>Annexe</w:t>
      </w:r>
      <w:r w:rsidR="00D50EBF" w:rsidRPr="00B160C0">
        <w:rPr>
          <w:rFonts w:ascii="Arial" w:hAnsi="Arial" w:cs="Arial"/>
          <w:sz w:val="22"/>
          <w:szCs w:val="22"/>
          <w:lang w:val="fr-FR"/>
        </w:rPr>
        <w:t> </w:t>
      </w:r>
      <w:r w:rsidRPr="00B160C0">
        <w:rPr>
          <w:rFonts w:ascii="Arial" w:hAnsi="Arial" w:cs="Arial"/>
          <w:sz w:val="22"/>
          <w:szCs w:val="22"/>
          <w:lang w:val="fr-FR"/>
        </w:rPr>
        <w:t>I et sur leurs habitats</w:t>
      </w:r>
      <w:r w:rsidR="00D50EBF" w:rsidRPr="00B160C0">
        <w:rPr>
          <w:rFonts w:ascii="Arial" w:hAnsi="Arial" w:cs="Arial"/>
          <w:sz w:val="22"/>
          <w:szCs w:val="22"/>
          <w:lang w:val="fr-FR"/>
        </w:rPr>
        <w:t> </w:t>
      </w:r>
      <w:r w:rsidRPr="00B160C0">
        <w:rPr>
          <w:rFonts w:ascii="Arial" w:hAnsi="Arial" w:cs="Arial"/>
          <w:sz w:val="22"/>
          <w:szCs w:val="22"/>
          <w:lang w:val="fr-FR"/>
        </w:rPr>
        <w:t>;</w:t>
      </w:r>
    </w:p>
    <w:p w14:paraId="263F5D4B" w14:textId="1B96995F" w:rsidR="00C129C4" w:rsidRPr="00B160C0" w:rsidRDefault="00C129C4" w:rsidP="009E3BA4">
      <w:pPr>
        <w:pStyle w:val="paragraph"/>
        <w:numPr>
          <w:ilvl w:val="0"/>
          <w:numId w:val="15"/>
        </w:numPr>
        <w:spacing w:before="0" w:beforeAutospacing="0" w:after="120" w:afterAutospacing="0"/>
        <w:ind w:left="567" w:hanging="567"/>
        <w:jc w:val="both"/>
        <w:textAlignment w:val="baseline"/>
        <w:rPr>
          <w:rStyle w:val="normaltextrun"/>
          <w:rFonts w:ascii="Arial" w:hAnsi="Arial" w:cs="Arial"/>
          <w:sz w:val="22"/>
          <w:szCs w:val="22"/>
          <w:lang w:val="fr-FR"/>
        </w:rPr>
      </w:pPr>
      <w:r w:rsidRPr="00B160C0">
        <w:rPr>
          <w:rStyle w:val="normaltextrun"/>
          <w:rFonts w:ascii="Arial" w:hAnsi="Arial" w:cs="Arial"/>
          <w:sz w:val="22"/>
          <w:szCs w:val="22"/>
          <w:lang w:val="fr-FR"/>
        </w:rPr>
        <w:t>les conclusions de la mission d</w:t>
      </w:r>
      <w:r w:rsidR="00DB6466" w:rsidRPr="00B160C0">
        <w:rPr>
          <w:rStyle w:val="normaltextrun"/>
          <w:rFonts w:ascii="Arial" w:hAnsi="Arial" w:cs="Arial"/>
          <w:sz w:val="22"/>
          <w:szCs w:val="22"/>
          <w:lang w:val="fr-FR"/>
        </w:rPr>
        <w:t>’</w:t>
      </w:r>
      <w:r w:rsidRPr="00B160C0">
        <w:rPr>
          <w:rStyle w:val="normaltextrun"/>
          <w:rFonts w:ascii="Arial" w:hAnsi="Arial" w:cs="Arial"/>
          <w:sz w:val="22"/>
          <w:szCs w:val="22"/>
          <w:lang w:val="fr-FR"/>
        </w:rPr>
        <w:t>enquête et les recommandations formulées</w:t>
      </w:r>
      <w:r w:rsidR="00D50EBF" w:rsidRPr="00B160C0">
        <w:rPr>
          <w:rStyle w:val="normaltextrun"/>
          <w:rFonts w:ascii="Arial" w:hAnsi="Arial" w:cs="Arial"/>
          <w:sz w:val="22"/>
          <w:szCs w:val="22"/>
          <w:lang w:val="fr-FR"/>
        </w:rPr>
        <w:t> </w:t>
      </w:r>
      <w:r w:rsidRPr="00B160C0">
        <w:rPr>
          <w:rStyle w:val="normaltextrun"/>
          <w:rFonts w:ascii="Arial" w:hAnsi="Arial" w:cs="Arial"/>
          <w:sz w:val="22"/>
          <w:szCs w:val="22"/>
          <w:lang w:val="fr-FR"/>
        </w:rPr>
        <w:t>;</w:t>
      </w:r>
    </w:p>
    <w:p w14:paraId="67EAC15D" w14:textId="77777777" w:rsidR="00C129C4" w:rsidRPr="00B160C0" w:rsidRDefault="00C129C4" w:rsidP="009E3BA4">
      <w:pPr>
        <w:pStyle w:val="paragraph"/>
        <w:numPr>
          <w:ilvl w:val="0"/>
          <w:numId w:val="15"/>
        </w:numPr>
        <w:spacing w:before="0" w:beforeAutospacing="0" w:after="0" w:afterAutospacing="0"/>
        <w:ind w:left="567" w:hanging="567"/>
        <w:jc w:val="both"/>
        <w:textAlignment w:val="baseline"/>
        <w:rPr>
          <w:rFonts w:ascii="Arial" w:hAnsi="Arial" w:cs="Arial"/>
          <w:sz w:val="22"/>
          <w:szCs w:val="22"/>
          <w:lang w:val="fr-FR"/>
        </w:rPr>
      </w:pPr>
      <w:r w:rsidRPr="00B160C0">
        <w:rPr>
          <w:rStyle w:val="normaltextrun"/>
          <w:rFonts w:ascii="Arial" w:hAnsi="Arial" w:cs="Arial"/>
          <w:sz w:val="22"/>
          <w:szCs w:val="22"/>
          <w:lang w:val="fr-FR"/>
        </w:rPr>
        <w:t>les informations complémentaires.</w:t>
      </w:r>
    </w:p>
    <w:p w14:paraId="3408F2B0" w14:textId="2B7FBA98" w:rsidR="007B128F" w:rsidRDefault="007B128F" w:rsidP="009E3BA4">
      <w:pPr>
        <w:pStyle w:val="paragraph"/>
        <w:spacing w:before="0" w:beforeAutospacing="0" w:after="0" w:afterAutospacing="0"/>
        <w:ind w:left="567" w:hanging="567"/>
        <w:jc w:val="both"/>
        <w:textAlignment w:val="baseline"/>
        <w:rPr>
          <w:rFonts w:ascii="Arial" w:hAnsi="Arial" w:cs="Arial"/>
          <w:sz w:val="22"/>
          <w:szCs w:val="22"/>
          <w:lang w:val="fr-FR"/>
        </w:rPr>
      </w:pPr>
      <w:r>
        <w:rPr>
          <w:rFonts w:ascii="Arial" w:hAnsi="Arial" w:cs="Arial"/>
          <w:sz w:val="22"/>
          <w:szCs w:val="22"/>
          <w:lang w:val="fr-FR"/>
        </w:rPr>
        <w:br w:type="page"/>
      </w:r>
    </w:p>
    <w:p w14:paraId="565324F9" w14:textId="203FDD33" w:rsidR="00C129C4" w:rsidRPr="00B160C0" w:rsidRDefault="008C22EB" w:rsidP="009E3BA4">
      <w:pPr>
        <w:jc w:val="both"/>
        <w:rPr>
          <w:lang w:val="fr-FR"/>
        </w:rPr>
      </w:pPr>
      <w:r w:rsidRPr="00B160C0">
        <w:rPr>
          <w:rFonts w:cs="Arial"/>
          <w:lang w:val="fr-FR"/>
        </w:rPr>
        <w:lastRenderedPageBreak/>
        <w:t>Pour s</w:t>
      </w:r>
      <w:r w:rsidR="00DB6466" w:rsidRPr="00B160C0">
        <w:rPr>
          <w:rFonts w:cs="Arial"/>
          <w:lang w:val="fr-FR"/>
        </w:rPr>
        <w:t>’</w:t>
      </w:r>
      <w:r w:rsidRPr="00B160C0">
        <w:rPr>
          <w:rFonts w:cs="Arial"/>
          <w:lang w:val="fr-FR"/>
        </w:rPr>
        <w:t>assurer que «</w:t>
      </w:r>
      <w:r w:rsidR="00D50EBF" w:rsidRPr="00B160C0">
        <w:rPr>
          <w:rFonts w:cs="Arial"/>
          <w:lang w:val="fr-FR"/>
        </w:rPr>
        <w:t> </w:t>
      </w:r>
      <w:r w:rsidRPr="00B160C0">
        <w:rPr>
          <w:rFonts w:cs="Arial"/>
          <w:lang w:val="fr-FR"/>
        </w:rPr>
        <w:t>les examens sont effectués en synergie et en coopération avec d</w:t>
      </w:r>
      <w:r w:rsidR="00DB6466" w:rsidRPr="00B160C0">
        <w:rPr>
          <w:rFonts w:cs="Arial"/>
          <w:lang w:val="fr-FR"/>
        </w:rPr>
        <w:t>’</w:t>
      </w:r>
      <w:r w:rsidRPr="00B160C0">
        <w:rPr>
          <w:rFonts w:cs="Arial"/>
          <w:lang w:val="fr-FR"/>
        </w:rPr>
        <w:t>autres processus pertinents au sein de la CMS et en dehors</w:t>
      </w:r>
      <w:r w:rsidR="00D50EBF" w:rsidRPr="00B160C0">
        <w:rPr>
          <w:rFonts w:cs="Arial"/>
          <w:lang w:val="fr-FR"/>
        </w:rPr>
        <w:t> </w:t>
      </w:r>
      <w:r w:rsidRPr="00B160C0">
        <w:rPr>
          <w:rFonts w:cs="Arial"/>
          <w:lang w:val="fr-FR"/>
        </w:rPr>
        <w:t>»</w:t>
      </w:r>
      <w:r w:rsidRPr="00B160C0">
        <w:rPr>
          <w:rStyle w:val="FootnoteReference"/>
          <w:rFonts w:cs="Arial"/>
          <w:lang w:val="fr-FR"/>
        </w:rPr>
        <w:footnoteReference w:id="27"/>
      </w:r>
      <w:r w:rsidR="00D50EBF" w:rsidRPr="00B160C0">
        <w:rPr>
          <w:rFonts w:cs="Arial"/>
          <w:lang w:val="fr-FR"/>
        </w:rPr>
        <w:t>,</w:t>
      </w:r>
      <w:r w:rsidRPr="00B160C0">
        <w:rPr>
          <w:rFonts w:cs="Arial"/>
          <w:lang w:val="fr-FR"/>
        </w:rPr>
        <w:t xml:space="preserve"> le Secrétariat cherchera de manière proactive à nouer des collaborations dans ses missions d</w:t>
      </w:r>
      <w:r w:rsidR="00DB6466" w:rsidRPr="00B160C0">
        <w:rPr>
          <w:rFonts w:cs="Arial"/>
          <w:lang w:val="fr-FR"/>
        </w:rPr>
        <w:t>’</w:t>
      </w:r>
      <w:r w:rsidRPr="00B160C0">
        <w:rPr>
          <w:rFonts w:cs="Arial"/>
          <w:lang w:val="fr-FR"/>
        </w:rPr>
        <w:t>enquête s</w:t>
      </w:r>
      <w:r w:rsidR="00DB6466" w:rsidRPr="00B160C0">
        <w:rPr>
          <w:rFonts w:cs="Arial"/>
          <w:lang w:val="fr-FR"/>
        </w:rPr>
        <w:t>’</w:t>
      </w:r>
      <w:r w:rsidRPr="00B160C0">
        <w:rPr>
          <w:rFonts w:cs="Arial"/>
          <w:lang w:val="fr-FR"/>
        </w:rPr>
        <w:t>il est informé qu</w:t>
      </w:r>
      <w:r w:rsidR="00DB6466" w:rsidRPr="00B160C0">
        <w:rPr>
          <w:rFonts w:cs="Arial"/>
          <w:lang w:val="fr-FR"/>
        </w:rPr>
        <w:t>’</w:t>
      </w:r>
      <w:r w:rsidRPr="00B160C0">
        <w:rPr>
          <w:rFonts w:cs="Arial"/>
          <w:lang w:val="fr-FR"/>
        </w:rPr>
        <w:t>un autre AME traite de la même question de mise en œuvre. Les missions d</w:t>
      </w:r>
      <w:r w:rsidR="00DB6466" w:rsidRPr="00B160C0">
        <w:rPr>
          <w:rFonts w:cs="Arial"/>
          <w:lang w:val="fr-FR"/>
        </w:rPr>
        <w:t>’</w:t>
      </w:r>
      <w:r w:rsidRPr="00B160C0">
        <w:rPr>
          <w:rFonts w:cs="Arial"/>
          <w:lang w:val="fr-FR"/>
        </w:rPr>
        <w:t>enquête conjointes s</w:t>
      </w:r>
      <w:r w:rsidR="00DB6466" w:rsidRPr="00B160C0">
        <w:rPr>
          <w:rFonts w:cs="Arial"/>
          <w:lang w:val="fr-FR"/>
        </w:rPr>
        <w:t>’</w:t>
      </w:r>
      <w:r w:rsidRPr="00B160C0">
        <w:rPr>
          <w:rFonts w:cs="Arial"/>
          <w:lang w:val="fr-FR"/>
        </w:rPr>
        <w:t>efforceront d</w:t>
      </w:r>
      <w:r w:rsidR="00DB6466" w:rsidRPr="00B160C0">
        <w:rPr>
          <w:rFonts w:cs="Arial"/>
          <w:lang w:val="fr-FR"/>
        </w:rPr>
        <w:t>’</w:t>
      </w:r>
      <w:r w:rsidRPr="00B160C0">
        <w:rPr>
          <w:rFonts w:cs="Arial"/>
          <w:lang w:val="fr-FR"/>
        </w:rPr>
        <w:t>éviter la duplication des efforts et les positions contradictoires au niveau international, et le Secrétariat de la CMS devra respecter ces directives opérationnelles au moment de proposer une mission d</w:t>
      </w:r>
      <w:r w:rsidR="00DB6466" w:rsidRPr="00B160C0">
        <w:rPr>
          <w:rFonts w:cs="Arial"/>
          <w:lang w:val="fr-FR"/>
        </w:rPr>
        <w:t>’</w:t>
      </w:r>
      <w:r w:rsidRPr="00B160C0">
        <w:rPr>
          <w:rFonts w:cs="Arial"/>
          <w:lang w:val="fr-FR"/>
        </w:rPr>
        <w:t>enquête conjointe à une Partie concernée.</w:t>
      </w:r>
    </w:p>
    <w:p w14:paraId="1D9B1202" w14:textId="77777777" w:rsidR="00C129C4" w:rsidRPr="00B160C0" w:rsidRDefault="00C129C4" w:rsidP="00C129C4">
      <w:pPr>
        <w:jc w:val="both"/>
        <w:rPr>
          <w:lang w:val="fr-FR"/>
        </w:rPr>
      </w:pPr>
    </w:p>
    <w:p w14:paraId="3EE8E028" w14:textId="77777777" w:rsidR="009E3BA4" w:rsidRPr="00B160C0" w:rsidRDefault="009E3BA4" w:rsidP="00DA02DF">
      <w:pPr>
        <w:jc w:val="both"/>
        <w:rPr>
          <w:lang w:val="fr-FR"/>
        </w:rPr>
        <w:sectPr w:rsidR="009E3BA4" w:rsidRPr="00B160C0" w:rsidSect="00975F61">
          <w:headerReference w:type="even" r:id="rId22"/>
          <w:headerReference w:type="default" r:id="rId23"/>
          <w:headerReference w:type="first" r:id="rId24"/>
          <w:footerReference w:type="first" r:id="rId25"/>
          <w:pgSz w:w="11906" w:h="16838" w:code="9"/>
          <w:pgMar w:top="1440" w:right="1440" w:bottom="1440" w:left="1440" w:header="720" w:footer="720" w:gutter="0"/>
          <w:cols w:space="720"/>
          <w:titlePg/>
          <w:docGrid w:linePitch="360"/>
        </w:sectPr>
      </w:pPr>
    </w:p>
    <w:p w14:paraId="71E98803" w14:textId="42B0258D" w:rsidR="009D23CA" w:rsidRPr="00B160C0" w:rsidRDefault="009D23CA" w:rsidP="003D3C0B">
      <w:pPr>
        <w:jc w:val="right"/>
        <w:rPr>
          <w:rFonts w:cs="Arial"/>
          <w:b/>
          <w:lang w:val="fr-FR"/>
        </w:rPr>
      </w:pPr>
      <w:r w:rsidRPr="00B160C0">
        <w:rPr>
          <w:rFonts w:cs="Arial"/>
          <w:b/>
          <w:lang w:val="fr-FR"/>
        </w:rPr>
        <w:lastRenderedPageBreak/>
        <w:t>ANNEXE 2</w:t>
      </w:r>
    </w:p>
    <w:p w14:paraId="48CF8F6B" w14:textId="77777777" w:rsidR="009D23CA" w:rsidRPr="00B160C0" w:rsidRDefault="009D23CA" w:rsidP="009E3BA4">
      <w:pPr>
        <w:rPr>
          <w:rFonts w:cs="Arial"/>
          <w:b/>
          <w:lang w:val="fr-FR"/>
        </w:rPr>
      </w:pPr>
    </w:p>
    <w:p w14:paraId="3EBCDA95" w14:textId="541B5ABA" w:rsidR="009D23CA" w:rsidRPr="00B160C0" w:rsidRDefault="009D23CA" w:rsidP="009E3BA4">
      <w:pPr>
        <w:jc w:val="center"/>
        <w:rPr>
          <w:rFonts w:cs="Arial"/>
          <w:bCs/>
          <w:lang w:val="fr-FR"/>
        </w:rPr>
      </w:pPr>
      <w:r w:rsidRPr="00B160C0">
        <w:rPr>
          <w:rFonts w:cs="Arial"/>
          <w:bCs/>
          <w:lang w:val="fr-FR"/>
        </w:rPr>
        <w:t xml:space="preserve">PROJETS DE DÉCISION </w:t>
      </w:r>
    </w:p>
    <w:p w14:paraId="02C6F6F4" w14:textId="77777777" w:rsidR="009D23CA" w:rsidRPr="00B160C0" w:rsidRDefault="009D23CA" w:rsidP="009E3BA4">
      <w:pPr>
        <w:jc w:val="both"/>
        <w:rPr>
          <w:bCs/>
          <w:lang w:val="fr-FR"/>
        </w:rPr>
      </w:pPr>
    </w:p>
    <w:p w14:paraId="25FCA51E" w14:textId="5BC5E0F9" w:rsidR="009D23CA" w:rsidRPr="00B160C0" w:rsidRDefault="009D23CA" w:rsidP="009E3BA4">
      <w:pPr>
        <w:jc w:val="center"/>
        <w:rPr>
          <w:rFonts w:cs="Arial"/>
          <w:b/>
          <w:lang w:val="fr-FR"/>
        </w:rPr>
      </w:pPr>
      <w:r w:rsidRPr="00B160C0">
        <w:rPr>
          <w:rFonts w:cs="Arial"/>
          <w:b/>
          <w:lang w:val="fr-FR"/>
        </w:rPr>
        <w:t>MÉCANISME D</w:t>
      </w:r>
      <w:r w:rsidR="00DB6466" w:rsidRPr="00B160C0">
        <w:rPr>
          <w:rFonts w:cs="Arial"/>
          <w:b/>
          <w:lang w:val="fr-FR"/>
        </w:rPr>
        <w:t>’</w:t>
      </w:r>
      <w:r w:rsidRPr="00B160C0">
        <w:rPr>
          <w:rFonts w:cs="Arial"/>
          <w:b/>
          <w:lang w:val="fr-FR"/>
        </w:rPr>
        <w:t xml:space="preserve">EXAMEN ET PROGRAMME SUR LA LÉGISLATION NATIONALE </w:t>
      </w:r>
    </w:p>
    <w:p w14:paraId="33215E76" w14:textId="77777777" w:rsidR="009D23CA" w:rsidRPr="00B160C0" w:rsidRDefault="009D23CA" w:rsidP="009E3BA4">
      <w:pPr>
        <w:jc w:val="center"/>
        <w:rPr>
          <w:rFonts w:cs="Arial"/>
          <w:lang w:val="fr-FR"/>
        </w:rPr>
      </w:pPr>
    </w:p>
    <w:p w14:paraId="2ABC9B02" w14:textId="77777777" w:rsidR="009E3BA4" w:rsidRPr="00B160C0" w:rsidRDefault="009E3BA4" w:rsidP="009E3BA4">
      <w:pPr>
        <w:jc w:val="center"/>
        <w:rPr>
          <w:rFonts w:cs="Arial"/>
          <w:lang w:val="fr-FR"/>
        </w:rPr>
      </w:pPr>
    </w:p>
    <w:p w14:paraId="22319529" w14:textId="587178B3" w:rsidR="009D23CA" w:rsidRPr="00B160C0" w:rsidRDefault="007B128F" w:rsidP="009E3BA4">
      <w:pPr>
        <w:jc w:val="both"/>
        <w:rPr>
          <w:rFonts w:eastAsia="Calibri"/>
          <w:b/>
          <w:bCs/>
          <w:i/>
          <w:iCs/>
          <w:lang w:val="fr-FR"/>
        </w:rPr>
      </w:pPr>
      <w:r>
        <w:rPr>
          <w:rFonts w:eastAsia="Calibri"/>
          <w:b/>
          <w:bCs/>
          <w:i/>
          <w:iCs/>
          <w:lang w:val="fr-FR"/>
        </w:rPr>
        <w:t>A</w:t>
      </w:r>
      <w:r w:rsidR="009D23CA" w:rsidRPr="00B160C0">
        <w:rPr>
          <w:rFonts w:eastAsia="Calibri"/>
          <w:b/>
          <w:bCs/>
          <w:i/>
          <w:iCs/>
          <w:lang w:val="fr-FR"/>
        </w:rPr>
        <w:t>dressée au Secrétariat</w:t>
      </w:r>
    </w:p>
    <w:p w14:paraId="4D23EB94" w14:textId="77777777" w:rsidR="009E3BA4" w:rsidRPr="00B160C0" w:rsidRDefault="009E3BA4" w:rsidP="009E3BA4">
      <w:pPr>
        <w:jc w:val="both"/>
        <w:rPr>
          <w:rFonts w:eastAsia="Calibri"/>
          <w:b/>
          <w:bCs/>
          <w:i/>
          <w:iCs/>
          <w:lang w:val="fr-FR"/>
        </w:rPr>
      </w:pPr>
    </w:p>
    <w:p w14:paraId="6333FF07" w14:textId="530427C0" w:rsidR="009D23CA" w:rsidRPr="00B160C0" w:rsidRDefault="009D23CA" w:rsidP="009E3BA4">
      <w:pPr>
        <w:ind w:left="851" w:hanging="851"/>
        <w:jc w:val="both"/>
        <w:rPr>
          <w:rFonts w:cs="Arial"/>
          <w:strike/>
          <w:lang w:val="fr-FR"/>
        </w:rPr>
      </w:pPr>
      <w:r w:rsidRPr="00B160C0">
        <w:rPr>
          <w:rFonts w:eastAsia="Calibri"/>
          <w:bCs/>
          <w:lang w:val="fr-FR"/>
        </w:rPr>
        <w:t xml:space="preserve">14. AA </w:t>
      </w:r>
      <w:r w:rsidRPr="00B160C0">
        <w:rPr>
          <w:rFonts w:eastAsia="Calibri"/>
          <w:bCs/>
          <w:lang w:val="fr-FR"/>
        </w:rPr>
        <w:tab/>
      </w:r>
      <w:r w:rsidRPr="00B160C0">
        <w:rPr>
          <w:rFonts w:eastAsia="Calibri" w:cs="Arial"/>
          <w:lang w:val="fr-FR"/>
        </w:rPr>
        <w:t xml:space="preserve">Le Secrétariat est prié : </w:t>
      </w:r>
    </w:p>
    <w:p w14:paraId="07C46DAD" w14:textId="1BCD49F4" w:rsidR="009D23CA" w:rsidRPr="00B160C0" w:rsidRDefault="009D23CA" w:rsidP="009E3BA4">
      <w:pPr>
        <w:jc w:val="both"/>
        <w:rPr>
          <w:rFonts w:eastAsia="Calibri" w:cs="Arial"/>
          <w:iCs/>
          <w:lang w:val="fr-FR"/>
        </w:rPr>
      </w:pPr>
    </w:p>
    <w:p w14:paraId="5F880CDD" w14:textId="3F001E4D" w:rsidR="009D23CA" w:rsidRPr="00B160C0" w:rsidRDefault="001F5479" w:rsidP="009E3BA4">
      <w:pPr>
        <w:pStyle w:val="ListParagraph"/>
        <w:numPr>
          <w:ilvl w:val="0"/>
          <w:numId w:val="9"/>
        </w:numPr>
        <w:adjustRightInd w:val="0"/>
        <w:ind w:left="1418" w:hanging="567"/>
        <w:contextualSpacing w:val="0"/>
        <w:jc w:val="both"/>
        <w:rPr>
          <w:rFonts w:cs="Arial"/>
          <w:lang w:val="fr-FR"/>
        </w:rPr>
      </w:pPr>
      <w:r w:rsidRPr="00B160C0">
        <w:rPr>
          <w:rFonts w:cs="Arial"/>
          <w:lang w:val="fr-FR"/>
        </w:rPr>
        <w:t>d</w:t>
      </w:r>
      <w:r w:rsidR="00DB6466" w:rsidRPr="00B160C0">
        <w:rPr>
          <w:rFonts w:cs="Arial"/>
          <w:lang w:val="fr-FR"/>
        </w:rPr>
        <w:t>’</w:t>
      </w:r>
      <w:r w:rsidRPr="00B160C0">
        <w:rPr>
          <w:rFonts w:cs="Arial"/>
          <w:lang w:val="fr-FR"/>
        </w:rPr>
        <w:t>assurer le suivi des Parties qui ont rempli et retourné le questionnaire du Programme sur la législation nationale portant sur les progrès qu</w:t>
      </w:r>
      <w:r w:rsidR="00DB6466" w:rsidRPr="00B160C0">
        <w:rPr>
          <w:rFonts w:cs="Arial"/>
          <w:lang w:val="fr-FR"/>
        </w:rPr>
        <w:t>’</w:t>
      </w:r>
      <w:r w:rsidRPr="00B160C0">
        <w:rPr>
          <w:rFonts w:cs="Arial"/>
          <w:lang w:val="fr-FR"/>
        </w:rPr>
        <w:t>elles ont accomplis dans la mise en œuvre des actions recommandées, et d</w:t>
      </w:r>
      <w:r w:rsidR="00DB6466" w:rsidRPr="00B160C0">
        <w:rPr>
          <w:rFonts w:cs="Arial"/>
          <w:lang w:val="fr-FR"/>
        </w:rPr>
        <w:t>’</w:t>
      </w:r>
      <w:r w:rsidRPr="00B160C0">
        <w:rPr>
          <w:rFonts w:cs="Arial"/>
          <w:lang w:val="fr-FR"/>
        </w:rPr>
        <w:t>apporter un soutien technique aux Parties pour les aider à rédiger une législation nationale adéquate en vue de la mise en œuvre des dispositions du paragraphe</w:t>
      </w:r>
      <w:r w:rsidR="006A146B" w:rsidRPr="00B160C0">
        <w:rPr>
          <w:rFonts w:cs="Arial"/>
          <w:lang w:val="fr-FR"/>
        </w:rPr>
        <w:t> </w:t>
      </w:r>
      <w:r w:rsidRPr="00B160C0">
        <w:rPr>
          <w:rFonts w:cs="Arial"/>
          <w:lang w:val="fr-FR"/>
        </w:rPr>
        <w:t>5 de l</w:t>
      </w:r>
      <w:r w:rsidR="00DB6466" w:rsidRPr="00B160C0">
        <w:rPr>
          <w:rFonts w:cs="Arial"/>
          <w:lang w:val="fr-FR"/>
        </w:rPr>
        <w:t>’</w:t>
      </w:r>
      <w:r w:rsidRPr="00B160C0">
        <w:rPr>
          <w:rFonts w:cs="Arial"/>
          <w:lang w:val="fr-FR"/>
        </w:rPr>
        <w:t>article</w:t>
      </w:r>
      <w:r w:rsidR="006A146B" w:rsidRPr="00B160C0">
        <w:rPr>
          <w:rFonts w:cs="Arial"/>
          <w:lang w:val="fr-FR"/>
        </w:rPr>
        <w:t> </w:t>
      </w:r>
      <w:r w:rsidRPr="00B160C0">
        <w:rPr>
          <w:rFonts w:cs="Arial"/>
          <w:lang w:val="fr-FR"/>
        </w:rPr>
        <w:t>III de la Convention, dans la mesure du possible et de manière appropriée</w:t>
      </w:r>
      <w:r w:rsidR="006A146B" w:rsidRPr="00B160C0">
        <w:rPr>
          <w:rFonts w:cs="Arial"/>
          <w:lang w:val="fr-FR"/>
        </w:rPr>
        <w:t> </w:t>
      </w:r>
      <w:r w:rsidRPr="00B160C0">
        <w:rPr>
          <w:rFonts w:cs="Arial"/>
          <w:lang w:val="fr-FR"/>
        </w:rPr>
        <w:t>;</w:t>
      </w:r>
    </w:p>
    <w:p w14:paraId="19922F25" w14:textId="77777777" w:rsidR="00921C57" w:rsidRPr="00B160C0" w:rsidRDefault="00921C57" w:rsidP="009E3BA4">
      <w:pPr>
        <w:pStyle w:val="ListParagraph"/>
        <w:adjustRightInd w:val="0"/>
        <w:ind w:left="1418" w:hanging="567"/>
        <w:contextualSpacing w:val="0"/>
        <w:jc w:val="both"/>
        <w:rPr>
          <w:rFonts w:cs="Arial"/>
          <w:lang w:val="fr-FR"/>
        </w:rPr>
      </w:pPr>
    </w:p>
    <w:p w14:paraId="4513AA72" w14:textId="0164BD53" w:rsidR="00D22460" w:rsidRPr="00B160C0" w:rsidRDefault="001F5479" w:rsidP="009E3BA4">
      <w:pPr>
        <w:pStyle w:val="ListParagraph"/>
        <w:numPr>
          <w:ilvl w:val="0"/>
          <w:numId w:val="9"/>
        </w:numPr>
        <w:ind w:left="1418" w:hanging="567"/>
        <w:contextualSpacing w:val="0"/>
        <w:jc w:val="both"/>
        <w:rPr>
          <w:rFonts w:eastAsia="Calibri" w:cs="Arial"/>
          <w:iCs/>
          <w:lang w:val="fr-FR"/>
        </w:rPr>
      </w:pPr>
      <w:r w:rsidRPr="00B160C0">
        <w:rPr>
          <w:rFonts w:cs="Arial"/>
          <w:lang w:val="fr-FR"/>
        </w:rPr>
        <w:t>d</w:t>
      </w:r>
      <w:r w:rsidR="00DB6466" w:rsidRPr="00B160C0">
        <w:rPr>
          <w:rFonts w:cs="Arial"/>
          <w:lang w:val="fr-FR"/>
        </w:rPr>
        <w:t>’</w:t>
      </w:r>
      <w:r w:rsidRPr="00B160C0">
        <w:rPr>
          <w:rFonts w:cs="Arial"/>
          <w:lang w:val="fr-FR"/>
        </w:rPr>
        <w:t>encourager les Parties qui n</w:t>
      </w:r>
      <w:r w:rsidR="00DB6466" w:rsidRPr="00B160C0">
        <w:rPr>
          <w:rFonts w:cs="Arial"/>
          <w:lang w:val="fr-FR"/>
        </w:rPr>
        <w:t>’</w:t>
      </w:r>
      <w:r w:rsidRPr="00B160C0">
        <w:rPr>
          <w:rFonts w:cs="Arial"/>
          <w:lang w:val="fr-FR"/>
        </w:rPr>
        <w:t>ont pas encore adhéré au Programme sur la législation nationale</w:t>
      </w:r>
      <w:r w:rsidRPr="00B160C0">
        <w:rPr>
          <w:lang w:val="fr-FR"/>
        </w:rPr>
        <w:t xml:space="preserve"> à remplir le questionnaire du Programme sur la législation nationale et à le retourner au Secrétariat</w:t>
      </w:r>
      <w:r w:rsidR="006A146B" w:rsidRPr="00B160C0">
        <w:rPr>
          <w:rFonts w:cs="Arial"/>
          <w:lang w:val="fr-FR"/>
        </w:rPr>
        <w:t> </w:t>
      </w:r>
      <w:r w:rsidRPr="00B160C0">
        <w:rPr>
          <w:rFonts w:cs="Arial"/>
          <w:lang w:val="fr-FR"/>
        </w:rPr>
        <w:t>;</w:t>
      </w:r>
    </w:p>
    <w:p w14:paraId="2A7D9DBE" w14:textId="77777777" w:rsidR="009D23CA" w:rsidRPr="00B160C0" w:rsidRDefault="009D23CA" w:rsidP="009E3BA4">
      <w:pPr>
        <w:pStyle w:val="ListParagraph"/>
        <w:ind w:left="1418" w:hanging="567"/>
        <w:contextualSpacing w:val="0"/>
        <w:jc w:val="both"/>
        <w:rPr>
          <w:rFonts w:eastAsia="Calibri" w:cs="Arial"/>
          <w:lang w:val="fr-FR"/>
        </w:rPr>
      </w:pPr>
    </w:p>
    <w:p w14:paraId="0FB33F1B" w14:textId="28902B5E" w:rsidR="00D22460" w:rsidRPr="00B160C0" w:rsidRDefault="0BCF2960" w:rsidP="009E3BA4">
      <w:pPr>
        <w:pStyle w:val="ListParagraph"/>
        <w:numPr>
          <w:ilvl w:val="0"/>
          <w:numId w:val="9"/>
        </w:numPr>
        <w:ind w:left="1418" w:hanging="567"/>
        <w:contextualSpacing w:val="0"/>
        <w:jc w:val="both"/>
        <w:rPr>
          <w:rFonts w:eastAsia="Calibri" w:cs="Arial"/>
          <w:lang w:val="fr-FR"/>
        </w:rPr>
      </w:pPr>
      <w:r w:rsidRPr="00B160C0">
        <w:rPr>
          <w:rFonts w:cs="Arial"/>
          <w:lang w:val="fr-FR"/>
        </w:rPr>
        <w:t>d</w:t>
      </w:r>
      <w:r w:rsidR="00DB6466" w:rsidRPr="00B160C0">
        <w:rPr>
          <w:rFonts w:cs="Arial"/>
          <w:lang w:val="fr-FR"/>
        </w:rPr>
        <w:t>’</w:t>
      </w:r>
      <w:r w:rsidRPr="00B160C0">
        <w:rPr>
          <w:rFonts w:cs="Arial"/>
          <w:lang w:val="fr-FR"/>
        </w:rPr>
        <w:t>organiser, en étroite collaboration avec le PNUE, un atelier dédié au PNUE et aux Parties à la CMS pour les aider à renforcer leurs cadres juridiques nationaux en vue de la mise en œuvre de la CMS</w:t>
      </w:r>
      <w:r w:rsidR="006A146B" w:rsidRPr="00B160C0">
        <w:rPr>
          <w:rFonts w:cs="Arial"/>
          <w:lang w:val="fr-FR"/>
        </w:rPr>
        <w:t> </w:t>
      </w:r>
      <w:r w:rsidRPr="00B160C0">
        <w:rPr>
          <w:rFonts w:cs="Arial"/>
          <w:lang w:val="fr-FR"/>
        </w:rPr>
        <w:t>;</w:t>
      </w:r>
    </w:p>
    <w:p w14:paraId="718372C0" w14:textId="3079C847" w:rsidR="009D23CA" w:rsidRPr="00B160C0" w:rsidRDefault="009D23CA" w:rsidP="009E3BA4">
      <w:pPr>
        <w:pStyle w:val="ListParagraph"/>
        <w:ind w:left="1418" w:hanging="567"/>
        <w:contextualSpacing w:val="0"/>
        <w:jc w:val="both"/>
        <w:rPr>
          <w:rFonts w:eastAsia="Calibri" w:cs="Arial"/>
          <w:lang w:val="fr-FR"/>
        </w:rPr>
      </w:pPr>
    </w:p>
    <w:p w14:paraId="4E02B600" w14:textId="287097BB" w:rsidR="00D22460" w:rsidRPr="00B160C0" w:rsidRDefault="0BCF2960" w:rsidP="009E3BA4">
      <w:pPr>
        <w:pStyle w:val="ListParagraph"/>
        <w:numPr>
          <w:ilvl w:val="0"/>
          <w:numId w:val="9"/>
        </w:numPr>
        <w:ind w:left="1418" w:hanging="567"/>
        <w:contextualSpacing w:val="0"/>
        <w:jc w:val="both"/>
        <w:rPr>
          <w:rFonts w:eastAsia="Calibri" w:cs="Arial"/>
          <w:lang w:val="fr-FR"/>
        </w:rPr>
      </w:pPr>
      <w:r w:rsidRPr="00B160C0">
        <w:rPr>
          <w:rFonts w:cs="Arial"/>
          <w:lang w:val="fr-FR"/>
        </w:rPr>
        <w:t xml:space="preserve">de commander, sous réserve de la </w:t>
      </w:r>
      <w:r w:rsidRPr="00B160C0">
        <w:rPr>
          <w:lang w:val="fr-FR"/>
        </w:rPr>
        <w:t>disponibilité de ressources externes,</w:t>
      </w:r>
      <w:r w:rsidRPr="00B160C0">
        <w:rPr>
          <w:rFonts w:cs="Arial"/>
          <w:lang w:val="fr-FR"/>
        </w:rPr>
        <w:t xml:space="preserve"> une étude sur les sanctions, notamment les sanctions pénales et administratives, afin de déterminer si les législations nationales prévoient des sanctions efficaces, dissuasives et proportionnées pour les espèces inscrites à l</w:t>
      </w:r>
      <w:r w:rsidR="00DB6466" w:rsidRPr="00B160C0">
        <w:rPr>
          <w:rFonts w:cs="Arial"/>
          <w:lang w:val="fr-FR"/>
        </w:rPr>
        <w:t>’</w:t>
      </w:r>
      <w:r w:rsidRPr="00B160C0">
        <w:rPr>
          <w:rFonts w:cs="Arial"/>
          <w:lang w:val="fr-FR"/>
        </w:rPr>
        <w:t>Annexe</w:t>
      </w:r>
      <w:r w:rsidR="006A146B" w:rsidRPr="00B160C0">
        <w:rPr>
          <w:rFonts w:cs="Arial"/>
          <w:lang w:val="fr-FR"/>
        </w:rPr>
        <w:t> </w:t>
      </w:r>
      <w:r w:rsidRPr="00B160C0">
        <w:rPr>
          <w:rFonts w:cs="Arial"/>
          <w:lang w:val="fr-FR"/>
        </w:rPr>
        <w:t>I et prélevées en violation de la Convention</w:t>
      </w:r>
      <w:r w:rsidR="006A146B" w:rsidRPr="00B160C0">
        <w:rPr>
          <w:rFonts w:cs="Arial"/>
          <w:lang w:val="fr-FR"/>
        </w:rPr>
        <w:t> </w:t>
      </w:r>
      <w:r w:rsidRPr="00B160C0">
        <w:rPr>
          <w:rFonts w:cs="Arial"/>
          <w:lang w:val="fr-FR"/>
        </w:rPr>
        <w:t>;</w:t>
      </w:r>
    </w:p>
    <w:p w14:paraId="583B012A" w14:textId="77777777" w:rsidR="00B44D56" w:rsidRPr="00B160C0" w:rsidRDefault="00B44D56" w:rsidP="009E3BA4">
      <w:pPr>
        <w:pStyle w:val="ListParagraph"/>
        <w:ind w:left="1418" w:hanging="567"/>
        <w:contextualSpacing w:val="0"/>
        <w:jc w:val="both"/>
        <w:rPr>
          <w:rFonts w:eastAsia="Calibri" w:cs="Arial"/>
          <w:iCs/>
          <w:lang w:val="fr-FR"/>
        </w:rPr>
      </w:pPr>
    </w:p>
    <w:p w14:paraId="37256F90" w14:textId="0F6FD89A" w:rsidR="00D22460" w:rsidRPr="00B160C0" w:rsidRDefault="5526C9B3" w:rsidP="009E3BA4">
      <w:pPr>
        <w:pStyle w:val="ListParagraph"/>
        <w:numPr>
          <w:ilvl w:val="0"/>
          <w:numId w:val="9"/>
        </w:numPr>
        <w:ind w:left="1418" w:hanging="567"/>
        <w:contextualSpacing w:val="0"/>
        <w:jc w:val="both"/>
        <w:rPr>
          <w:rFonts w:eastAsia="Calibri" w:cs="Arial"/>
          <w:iCs/>
          <w:lang w:val="fr-FR"/>
        </w:rPr>
      </w:pPr>
      <w:r w:rsidRPr="00B160C0">
        <w:rPr>
          <w:rFonts w:eastAsia="Calibri" w:cs="Arial"/>
          <w:lang w:val="fr-FR"/>
        </w:rPr>
        <w:t>d</w:t>
      </w:r>
      <w:r w:rsidR="00DB6466" w:rsidRPr="00B160C0">
        <w:rPr>
          <w:rFonts w:eastAsia="Calibri" w:cs="Arial"/>
          <w:lang w:val="fr-FR"/>
        </w:rPr>
        <w:t>’</w:t>
      </w:r>
      <w:r w:rsidRPr="00B160C0">
        <w:rPr>
          <w:rFonts w:eastAsia="Calibri" w:cs="Arial"/>
          <w:lang w:val="fr-FR"/>
        </w:rPr>
        <w:t>établir un registre en ligne des dossiers du mécanisme d</w:t>
      </w:r>
      <w:r w:rsidR="00DB6466" w:rsidRPr="00B160C0">
        <w:rPr>
          <w:rFonts w:eastAsia="Calibri" w:cs="Arial"/>
          <w:lang w:val="fr-FR"/>
        </w:rPr>
        <w:t>’</w:t>
      </w:r>
      <w:r w:rsidRPr="00B160C0">
        <w:rPr>
          <w:rFonts w:eastAsia="Calibri" w:cs="Arial"/>
          <w:lang w:val="fr-FR"/>
        </w:rPr>
        <w:t>examen et de le mettre à jour avec les informations pertinentes sur les dossiers en cours</w:t>
      </w:r>
      <w:r w:rsidR="006A146B" w:rsidRPr="00B160C0">
        <w:rPr>
          <w:rFonts w:eastAsia="Calibri" w:cs="Arial"/>
          <w:lang w:val="fr-FR"/>
        </w:rPr>
        <w:t> </w:t>
      </w:r>
      <w:r w:rsidRPr="00B160C0">
        <w:rPr>
          <w:rFonts w:eastAsia="Calibri" w:cs="Arial"/>
          <w:lang w:val="fr-FR"/>
        </w:rPr>
        <w:t>;</w:t>
      </w:r>
    </w:p>
    <w:p w14:paraId="6CC74055" w14:textId="77777777" w:rsidR="00C87268" w:rsidRPr="00B160C0" w:rsidRDefault="00C87268" w:rsidP="009E3BA4">
      <w:pPr>
        <w:pStyle w:val="ListParagraph"/>
        <w:ind w:left="1418" w:hanging="567"/>
        <w:contextualSpacing w:val="0"/>
        <w:jc w:val="both"/>
        <w:rPr>
          <w:rFonts w:eastAsia="Calibri" w:cs="Arial"/>
          <w:iCs/>
          <w:lang w:val="fr-FR"/>
        </w:rPr>
      </w:pPr>
    </w:p>
    <w:p w14:paraId="5F6FC0E3" w14:textId="48F3FBC7" w:rsidR="009D23CA" w:rsidRPr="00B160C0" w:rsidRDefault="6142001A" w:rsidP="009E3BA4">
      <w:pPr>
        <w:pStyle w:val="ListParagraph"/>
        <w:numPr>
          <w:ilvl w:val="0"/>
          <w:numId w:val="9"/>
        </w:numPr>
        <w:ind w:left="1418" w:hanging="567"/>
        <w:contextualSpacing w:val="0"/>
        <w:jc w:val="both"/>
        <w:rPr>
          <w:rFonts w:eastAsia="Calibri" w:cs="Arial"/>
          <w:iCs/>
          <w:lang w:val="fr-FR"/>
        </w:rPr>
      </w:pPr>
      <w:r w:rsidRPr="00B160C0">
        <w:rPr>
          <w:rFonts w:eastAsia="Calibri" w:cs="Arial"/>
          <w:lang w:val="fr-FR"/>
        </w:rPr>
        <w:t>de rendre compte des progrès accomplis dans la mise en œuvre de cette décision lors de la 15</w:t>
      </w:r>
      <w:r w:rsidRPr="00B160C0">
        <w:rPr>
          <w:rFonts w:eastAsia="Calibri" w:cs="Arial"/>
          <w:vertAlign w:val="superscript"/>
          <w:lang w:val="fr-FR"/>
        </w:rPr>
        <w:t>e</w:t>
      </w:r>
      <w:r w:rsidRPr="00B160C0">
        <w:rPr>
          <w:rFonts w:eastAsia="Calibri" w:cs="Arial"/>
          <w:lang w:val="fr-FR"/>
        </w:rPr>
        <w:t xml:space="preserve"> Session de la Conférence des Parties.</w:t>
      </w:r>
    </w:p>
    <w:p w14:paraId="5CD311A1" w14:textId="77777777" w:rsidR="0052378B" w:rsidRPr="00B160C0" w:rsidRDefault="0052378B" w:rsidP="009E3BA4">
      <w:pPr>
        <w:jc w:val="both"/>
        <w:rPr>
          <w:rFonts w:eastAsia="Calibri" w:cs="Arial"/>
          <w:iCs/>
          <w:lang w:val="fr-FR"/>
        </w:rPr>
      </w:pPr>
    </w:p>
    <w:p w14:paraId="5D47B7EE" w14:textId="77777777" w:rsidR="009D23CA" w:rsidRPr="00B160C0" w:rsidRDefault="009D23CA" w:rsidP="009E3BA4">
      <w:pPr>
        <w:jc w:val="both"/>
        <w:rPr>
          <w:rFonts w:cs="Arial"/>
          <w:b/>
          <w:lang w:val="fr-FR"/>
        </w:rPr>
      </w:pPr>
    </w:p>
    <w:p w14:paraId="7BD8853D" w14:textId="4FB6A1E7" w:rsidR="009D23CA" w:rsidRPr="00B160C0" w:rsidRDefault="007B128F" w:rsidP="009E3BA4">
      <w:pPr>
        <w:rPr>
          <w:rFonts w:cs="Arial"/>
          <w:b/>
          <w:i/>
          <w:iCs/>
          <w:lang w:val="fr-FR"/>
        </w:rPr>
      </w:pPr>
      <w:r>
        <w:rPr>
          <w:rFonts w:cs="Arial"/>
          <w:b/>
          <w:i/>
          <w:iCs/>
          <w:lang w:val="fr-FR"/>
        </w:rPr>
        <w:t>A</w:t>
      </w:r>
      <w:r w:rsidR="009D23CA" w:rsidRPr="00B160C0">
        <w:rPr>
          <w:rFonts w:cs="Arial"/>
          <w:b/>
          <w:i/>
          <w:iCs/>
          <w:lang w:val="fr-FR"/>
        </w:rPr>
        <w:t xml:space="preserve">dressée aux Parties </w:t>
      </w:r>
    </w:p>
    <w:p w14:paraId="219A2BC5" w14:textId="77777777" w:rsidR="009E3BA4" w:rsidRPr="00B160C0" w:rsidRDefault="009E3BA4" w:rsidP="009E3BA4">
      <w:pPr>
        <w:rPr>
          <w:rFonts w:cs="Arial"/>
          <w:lang w:val="fr-FR"/>
        </w:rPr>
      </w:pPr>
    </w:p>
    <w:p w14:paraId="3C7C7B22" w14:textId="3914AF01" w:rsidR="009D23CA" w:rsidRPr="00B160C0" w:rsidRDefault="009D23CA" w:rsidP="009E3BA4">
      <w:pPr>
        <w:rPr>
          <w:rFonts w:cs="Arial"/>
        </w:rPr>
      </w:pPr>
      <w:r w:rsidRPr="00B160C0">
        <w:rPr>
          <w:rFonts w:cs="Arial"/>
        </w:rPr>
        <w:t>14.</w:t>
      </w:r>
      <w:r w:rsidR="007B128F">
        <w:rPr>
          <w:rFonts w:cs="Arial"/>
        </w:rPr>
        <w:t>BB</w:t>
      </w:r>
    </w:p>
    <w:p w14:paraId="5DDE997E" w14:textId="3808BF4F" w:rsidR="00D22460" w:rsidRPr="00B160C0" w:rsidRDefault="009D23CA" w:rsidP="009E3BA4">
      <w:pPr>
        <w:pStyle w:val="ListParagraph"/>
        <w:numPr>
          <w:ilvl w:val="0"/>
          <w:numId w:val="10"/>
        </w:numPr>
        <w:ind w:left="1418" w:hanging="567"/>
        <w:contextualSpacing w:val="0"/>
        <w:jc w:val="both"/>
        <w:rPr>
          <w:rFonts w:cs="Arial"/>
          <w:lang w:val="fr-FR"/>
        </w:rPr>
      </w:pPr>
      <w:r w:rsidRPr="00B160C0">
        <w:rPr>
          <w:rFonts w:cs="Arial"/>
          <w:lang w:val="fr-FR"/>
        </w:rPr>
        <w:t>Les Parties qui ont retourné le questionnaire sur la législation nationale et reçu de la part du Secrétariat un profil de législation nationale sont invitées à</w:t>
      </w:r>
      <w:r w:rsidRPr="00B160C0">
        <w:rPr>
          <w:rFonts w:eastAsia="Calibri"/>
          <w:lang w:val="fr-FR"/>
        </w:rPr>
        <w:t xml:space="preserve"> prendre les mesures appropriées pour la mise en œuvre du paragraphe</w:t>
      </w:r>
      <w:r w:rsidR="006A146B" w:rsidRPr="00B160C0">
        <w:rPr>
          <w:rFonts w:eastAsia="Calibri"/>
          <w:lang w:val="fr-FR"/>
        </w:rPr>
        <w:t> </w:t>
      </w:r>
      <w:r w:rsidRPr="00B160C0">
        <w:rPr>
          <w:rFonts w:eastAsia="Calibri"/>
          <w:lang w:val="fr-FR"/>
        </w:rPr>
        <w:t>5 de l</w:t>
      </w:r>
      <w:r w:rsidR="00DB6466" w:rsidRPr="00B160C0">
        <w:rPr>
          <w:rFonts w:eastAsia="Calibri"/>
          <w:lang w:val="fr-FR"/>
        </w:rPr>
        <w:t>’</w:t>
      </w:r>
      <w:r w:rsidRPr="00B160C0">
        <w:rPr>
          <w:rFonts w:eastAsia="Calibri"/>
          <w:lang w:val="fr-FR"/>
        </w:rPr>
        <w:t>article</w:t>
      </w:r>
      <w:r w:rsidR="006A146B" w:rsidRPr="00B160C0">
        <w:rPr>
          <w:rFonts w:eastAsia="Calibri"/>
          <w:lang w:val="fr-FR"/>
        </w:rPr>
        <w:t> </w:t>
      </w:r>
      <w:r w:rsidRPr="00B160C0">
        <w:rPr>
          <w:rFonts w:eastAsia="Calibri"/>
          <w:lang w:val="fr-FR"/>
        </w:rPr>
        <w:t>III, conformément aux actions recommandées par le Secrétariat, comme indiqué dans le profil de législation nationale</w:t>
      </w:r>
      <w:r w:rsidR="006A146B" w:rsidRPr="00B160C0">
        <w:rPr>
          <w:rFonts w:eastAsia="Calibri"/>
          <w:lang w:val="fr-FR"/>
        </w:rPr>
        <w:t> </w:t>
      </w:r>
      <w:r w:rsidRPr="00B160C0">
        <w:rPr>
          <w:rFonts w:eastAsia="Calibri"/>
          <w:lang w:val="fr-FR"/>
        </w:rPr>
        <w:t>;</w:t>
      </w:r>
    </w:p>
    <w:p w14:paraId="7A7EB170" w14:textId="77777777" w:rsidR="000B3744" w:rsidRPr="00B160C0" w:rsidRDefault="000B3744" w:rsidP="009E3BA4">
      <w:pPr>
        <w:pStyle w:val="ListParagraph"/>
        <w:ind w:left="1418" w:hanging="567"/>
        <w:contextualSpacing w:val="0"/>
        <w:jc w:val="both"/>
        <w:rPr>
          <w:rFonts w:cs="Arial"/>
          <w:lang w:val="fr-FR"/>
        </w:rPr>
      </w:pPr>
    </w:p>
    <w:p w14:paraId="7A7DCAF2" w14:textId="0E2C5412" w:rsidR="009766AC" w:rsidRPr="00B160C0" w:rsidRDefault="2C7BEEA5" w:rsidP="009E3BA4">
      <w:pPr>
        <w:pStyle w:val="ListParagraph"/>
        <w:numPr>
          <w:ilvl w:val="0"/>
          <w:numId w:val="10"/>
        </w:numPr>
        <w:ind w:left="1418" w:hanging="567"/>
        <w:contextualSpacing w:val="0"/>
        <w:jc w:val="both"/>
        <w:rPr>
          <w:rFonts w:cs="Arial"/>
          <w:lang w:val="fr-FR"/>
        </w:rPr>
      </w:pPr>
      <w:r w:rsidRPr="00B160C0">
        <w:rPr>
          <w:rFonts w:cs="Arial"/>
          <w:lang w:val="fr-FR"/>
        </w:rPr>
        <w:t>Les Parties qui n</w:t>
      </w:r>
      <w:r w:rsidR="00DB6466" w:rsidRPr="00B160C0">
        <w:rPr>
          <w:rFonts w:cs="Arial"/>
          <w:lang w:val="fr-FR"/>
        </w:rPr>
        <w:t>’</w:t>
      </w:r>
      <w:r w:rsidRPr="00B160C0">
        <w:rPr>
          <w:rFonts w:cs="Arial"/>
          <w:lang w:val="fr-FR"/>
        </w:rPr>
        <w:t>ont pas encore rempli et retourné le questionnaire sont vivement encouragées à le faire</w:t>
      </w:r>
      <w:r w:rsidR="006A146B" w:rsidRPr="00B160C0">
        <w:rPr>
          <w:rFonts w:cs="Arial"/>
          <w:lang w:val="fr-FR"/>
        </w:rPr>
        <w:t> </w:t>
      </w:r>
      <w:r w:rsidRPr="00B160C0">
        <w:rPr>
          <w:rFonts w:cs="Arial"/>
          <w:lang w:val="fr-FR"/>
        </w:rPr>
        <w:t xml:space="preserve">; </w:t>
      </w:r>
    </w:p>
    <w:p w14:paraId="08B9D366" w14:textId="77777777" w:rsidR="009766AC" w:rsidRPr="00B160C0" w:rsidRDefault="009766AC" w:rsidP="009E3BA4">
      <w:pPr>
        <w:ind w:left="1418" w:hanging="567"/>
        <w:jc w:val="both"/>
        <w:rPr>
          <w:rFonts w:cs="Arial"/>
          <w:lang w:val="fr-FR"/>
        </w:rPr>
      </w:pPr>
    </w:p>
    <w:p w14:paraId="545A9E64" w14:textId="323F3D1A" w:rsidR="00D22460" w:rsidRPr="00B160C0" w:rsidRDefault="758EFF17" w:rsidP="009E3BA4">
      <w:pPr>
        <w:pStyle w:val="ListParagraph"/>
        <w:numPr>
          <w:ilvl w:val="0"/>
          <w:numId w:val="10"/>
        </w:numPr>
        <w:ind w:left="1418" w:hanging="567"/>
        <w:contextualSpacing w:val="0"/>
        <w:jc w:val="both"/>
        <w:rPr>
          <w:rFonts w:eastAsia="Calibri" w:cs="Arial"/>
          <w:lang w:val="fr-FR"/>
        </w:rPr>
      </w:pPr>
      <w:r w:rsidRPr="00B160C0">
        <w:rPr>
          <w:rFonts w:eastAsia="Calibri" w:cs="Arial"/>
          <w:lang w:val="fr-FR"/>
        </w:rPr>
        <w:t>Il est rappelé aux Parties qu</w:t>
      </w:r>
      <w:r w:rsidR="00DB6466" w:rsidRPr="00B160C0">
        <w:rPr>
          <w:rFonts w:eastAsia="Calibri" w:cs="Arial"/>
          <w:lang w:val="fr-FR"/>
        </w:rPr>
        <w:t>’</w:t>
      </w:r>
      <w:r w:rsidRPr="00B160C0">
        <w:rPr>
          <w:rFonts w:eastAsia="Calibri" w:cs="Arial"/>
          <w:lang w:val="fr-FR"/>
        </w:rPr>
        <w:t>elles doivent informer le Secrétariat de toute exception faite en vertu du paragraphe</w:t>
      </w:r>
      <w:r w:rsidR="006A146B" w:rsidRPr="00B160C0">
        <w:rPr>
          <w:rFonts w:eastAsia="Calibri" w:cs="Arial"/>
          <w:lang w:val="fr-FR"/>
        </w:rPr>
        <w:t> </w:t>
      </w:r>
      <w:r w:rsidRPr="00B160C0">
        <w:rPr>
          <w:rFonts w:eastAsia="Calibri" w:cs="Arial"/>
          <w:lang w:val="fr-FR"/>
        </w:rPr>
        <w:t>5 de l</w:t>
      </w:r>
      <w:r w:rsidR="00DB6466" w:rsidRPr="00B160C0">
        <w:rPr>
          <w:rFonts w:eastAsia="Calibri" w:cs="Arial"/>
          <w:lang w:val="fr-FR"/>
        </w:rPr>
        <w:t>’</w:t>
      </w:r>
      <w:r w:rsidR="006A146B" w:rsidRPr="00B160C0">
        <w:rPr>
          <w:rFonts w:eastAsia="Calibri" w:cs="Arial"/>
          <w:lang w:val="fr-FR"/>
        </w:rPr>
        <w:t>a</w:t>
      </w:r>
      <w:r w:rsidRPr="00B160C0">
        <w:rPr>
          <w:rFonts w:eastAsia="Calibri" w:cs="Arial"/>
          <w:lang w:val="fr-FR"/>
        </w:rPr>
        <w:t>rticle</w:t>
      </w:r>
      <w:r w:rsidR="006A146B" w:rsidRPr="00B160C0">
        <w:rPr>
          <w:rFonts w:eastAsia="Calibri" w:cs="Arial"/>
          <w:lang w:val="fr-FR"/>
        </w:rPr>
        <w:t> </w:t>
      </w:r>
      <w:r w:rsidRPr="00B160C0">
        <w:rPr>
          <w:rFonts w:eastAsia="Calibri" w:cs="Arial"/>
          <w:lang w:val="fr-FR"/>
        </w:rPr>
        <w:t>III de la Convention</w:t>
      </w:r>
      <w:r w:rsidR="006A146B" w:rsidRPr="00B160C0">
        <w:rPr>
          <w:rFonts w:eastAsia="Calibri" w:cs="Arial"/>
          <w:lang w:val="fr-FR"/>
        </w:rPr>
        <w:t> </w:t>
      </w:r>
      <w:r w:rsidRPr="00B160C0">
        <w:rPr>
          <w:rFonts w:eastAsia="Calibri" w:cs="Arial"/>
          <w:lang w:val="fr-FR"/>
        </w:rPr>
        <w:t>;</w:t>
      </w:r>
    </w:p>
    <w:p w14:paraId="233160DE" w14:textId="44EF59E1" w:rsidR="3DA31422" w:rsidRPr="00B160C0" w:rsidRDefault="3DA31422" w:rsidP="009E3BA4">
      <w:pPr>
        <w:pStyle w:val="ListParagraph"/>
        <w:ind w:left="1418" w:hanging="567"/>
        <w:contextualSpacing w:val="0"/>
        <w:jc w:val="both"/>
        <w:rPr>
          <w:rFonts w:eastAsia="Calibri" w:cs="Arial"/>
          <w:lang w:val="fr-FR"/>
        </w:rPr>
      </w:pPr>
    </w:p>
    <w:p w14:paraId="2022FB72" w14:textId="4D10EA01" w:rsidR="003D3C0B" w:rsidRPr="009E3BA4" w:rsidRDefault="70C5D5E3" w:rsidP="009E3BA4">
      <w:pPr>
        <w:pStyle w:val="ListParagraph"/>
        <w:numPr>
          <w:ilvl w:val="0"/>
          <w:numId w:val="10"/>
        </w:numPr>
        <w:ind w:left="1418" w:hanging="567"/>
        <w:contextualSpacing w:val="0"/>
        <w:jc w:val="both"/>
        <w:rPr>
          <w:rFonts w:eastAsia="Calibri" w:cs="Arial"/>
          <w:lang w:val="fr-FR"/>
        </w:rPr>
      </w:pPr>
      <w:r w:rsidRPr="00B160C0">
        <w:rPr>
          <w:rFonts w:eastAsia="Calibri" w:cs="Arial"/>
          <w:lang w:val="fr-FR"/>
        </w:rPr>
        <w:lastRenderedPageBreak/>
        <w:t>Les Parties sont invitées à apporter un soutien financier ou technique afin de renforcer davantage leurs cadres juridiques et leurs capacités institutionnelles par la mise en œuvre du Programme sur la législation nationale et du mécanisme d</w:t>
      </w:r>
      <w:r w:rsidR="00DB6466" w:rsidRPr="00B160C0">
        <w:rPr>
          <w:rFonts w:eastAsia="Calibri" w:cs="Arial"/>
          <w:lang w:val="fr-FR"/>
        </w:rPr>
        <w:t>’</w:t>
      </w:r>
      <w:r w:rsidRPr="00B160C0">
        <w:rPr>
          <w:rFonts w:eastAsia="Calibri" w:cs="Arial"/>
          <w:lang w:val="fr-FR"/>
        </w:rPr>
        <w:t>examen</w:t>
      </w:r>
      <w:bookmarkStart w:id="1" w:name="page2"/>
      <w:bookmarkStart w:id="2" w:name="d_1_B"/>
      <w:bookmarkStart w:id="3" w:name="d_2_A"/>
      <w:bookmarkStart w:id="4" w:name="d_2_B"/>
      <w:bookmarkStart w:id="5" w:name="d_2_C"/>
      <w:bookmarkEnd w:id="1"/>
      <w:bookmarkEnd w:id="2"/>
      <w:bookmarkEnd w:id="3"/>
      <w:bookmarkEnd w:id="4"/>
      <w:bookmarkEnd w:id="5"/>
      <w:r w:rsidRPr="00B160C0">
        <w:rPr>
          <w:rFonts w:eastAsia="Calibri" w:cs="Arial"/>
          <w:lang w:val="fr-FR"/>
        </w:rPr>
        <w:t>.</w:t>
      </w:r>
    </w:p>
    <w:sectPr w:rsidR="003D3C0B" w:rsidRPr="009E3BA4" w:rsidSect="00975F61">
      <w:headerReference w:type="even" r:id="rId26"/>
      <w:headerReference w:type="first" r:id="rId2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64937" w14:textId="77777777" w:rsidR="004353D9" w:rsidRDefault="004353D9" w:rsidP="002E0DE9">
      <w:pPr>
        <w:rPr>
          <w:lang w:val="fr-FR"/>
        </w:rPr>
      </w:pPr>
      <w:r>
        <w:rPr>
          <w:lang w:val="fr-FR"/>
        </w:rPr>
        <w:separator/>
      </w:r>
    </w:p>
  </w:endnote>
  <w:endnote w:type="continuationSeparator" w:id="0">
    <w:p w14:paraId="6BE40AC4" w14:textId="77777777" w:rsidR="004353D9" w:rsidRDefault="004353D9" w:rsidP="002E0DE9">
      <w:pPr>
        <w:rPr>
          <w:lang w:val="fr-FR"/>
        </w:rPr>
      </w:pPr>
      <w:r>
        <w:rPr>
          <w:lang w:val="fr-FR"/>
        </w:rPr>
        <w:continuationSeparator/>
      </w:r>
    </w:p>
  </w:endnote>
  <w:endnote w:type="continuationNotice" w:id="1">
    <w:p w14:paraId="45E9FF80" w14:textId="77777777" w:rsidR="004353D9" w:rsidRDefault="004353D9">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FACC4" w14:textId="77777777" w:rsidR="00592DE9" w:rsidRPr="00416FA7" w:rsidRDefault="00592DE9">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059445"/>
      <w:docPartObj>
        <w:docPartGallery w:val="Page Numbers (Bottom of Page)"/>
        <w:docPartUnique/>
      </w:docPartObj>
    </w:sdtPr>
    <w:sdtEndPr>
      <w:rPr>
        <w:noProof/>
        <w:sz w:val="18"/>
        <w:szCs w:val="18"/>
      </w:rPr>
    </w:sdtEndPr>
    <w:sdtContent>
      <w:p w14:paraId="6D32062D" w14:textId="77777777" w:rsidR="00592DE9" w:rsidRPr="00416FA7" w:rsidRDefault="00592DE9">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863E" w14:textId="77777777" w:rsidR="00592DE9" w:rsidRDefault="00592DE9">
    <w:pPr>
      <w:pStyle w:val="Footer"/>
      <w:jc w:val="center"/>
      <w:rPr>
        <w:lang w:val="fr-FR"/>
      </w:rPr>
    </w:pPr>
  </w:p>
  <w:p w14:paraId="195AB598" w14:textId="77777777" w:rsidR="00592DE9" w:rsidRDefault="00592DE9">
    <w:pPr>
      <w:pStyle w:val="Footer"/>
      <w:rPr>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25420180"/>
      <w:docPartObj>
        <w:docPartGallery w:val="Page Numbers (Bottom of Page)"/>
        <w:docPartUnique/>
      </w:docPartObj>
    </w:sdtPr>
    <w:sdtEndPr>
      <w:rPr>
        <w:noProof/>
      </w:rPr>
    </w:sdtEndPr>
    <w:sdtContent>
      <w:p w14:paraId="401BCF94" w14:textId="2FC8B443" w:rsidR="00975F61" w:rsidRPr="00416FA7" w:rsidRDefault="00975F61" w:rsidP="00975F61">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25E51" w14:textId="77777777" w:rsidR="004353D9" w:rsidRDefault="004353D9" w:rsidP="002E0DE9">
      <w:pPr>
        <w:rPr>
          <w:lang w:val="fr-FR"/>
        </w:rPr>
      </w:pPr>
      <w:r>
        <w:rPr>
          <w:lang w:val="fr-FR"/>
        </w:rPr>
        <w:separator/>
      </w:r>
    </w:p>
  </w:footnote>
  <w:footnote w:type="continuationSeparator" w:id="0">
    <w:p w14:paraId="60771268" w14:textId="77777777" w:rsidR="004353D9" w:rsidRDefault="004353D9" w:rsidP="002E0DE9">
      <w:pPr>
        <w:rPr>
          <w:lang w:val="fr-FR"/>
        </w:rPr>
      </w:pPr>
      <w:r>
        <w:rPr>
          <w:lang w:val="fr-FR"/>
        </w:rPr>
        <w:continuationSeparator/>
      </w:r>
    </w:p>
  </w:footnote>
  <w:footnote w:type="continuationNotice" w:id="1">
    <w:p w14:paraId="42CDE282" w14:textId="77777777" w:rsidR="004353D9" w:rsidRDefault="004353D9">
      <w:pPr>
        <w:rPr>
          <w:lang w:val="fr-FR"/>
        </w:rPr>
      </w:pPr>
    </w:p>
  </w:footnote>
  <w:footnote w:id="2">
    <w:p w14:paraId="547F43E9" w14:textId="77777777" w:rsidR="00445BF2" w:rsidRPr="00416FA7" w:rsidRDefault="00445BF2" w:rsidP="00445BF2">
      <w:pPr>
        <w:pStyle w:val="FootnoteText"/>
        <w:jc w:val="both"/>
        <w:rPr>
          <w:sz w:val="16"/>
          <w:szCs w:val="16"/>
          <w:lang w:val="fr-FR"/>
        </w:rPr>
      </w:pPr>
      <w:r>
        <w:rPr>
          <w:rStyle w:val="FootnoteReference"/>
          <w:sz w:val="16"/>
          <w:szCs w:val="16"/>
          <w:lang w:val="fr-FR"/>
        </w:rPr>
        <w:footnoteRef/>
      </w:r>
      <w:r>
        <w:rPr>
          <w:sz w:val="16"/>
          <w:szCs w:val="16"/>
          <w:lang w:val="fr-FR"/>
        </w:rPr>
        <w:t xml:space="preserve"> Résolution 12.9, Section F, par. 7</w:t>
      </w:r>
    </w:p>
  </w:footnote>
  <w:footnote w:id="3">
    <w:p w14:paraId="315D28AC" w14:textId="77777777" w:rsidR="00445BF2" w:rsidRPr="00416FA7" w:rsidRDefault="00445BF2" w:rsidP="00445BF2">
      <w:pPr>
        <w:pStyle w:val="FootnoteText"/>
        <w:jc w:val="both"/>
        <w:rPr>
          <w:sz w:val="16"/>
          <w:szCs w:val="16"/>
          <w:lang w:val="fr-FR"/>
        </w:rPr>
      </w:pPr>
      <w:r>
        <w:rPr>
          <w:rStyle w:val="FootnoteReference"/>
          <w:sz w:val="16"/>
          <w:szCs w:val="16"/>
          <w:lang w:val="fr-FR"/>
        </w:rPr>
        <w:footnoteRef/>
      </w:r>
      <w:r>
        <w:rPr>
          <w:sz w:val="16"/>
          <w:szCs w:val="16"/>
          <w:lang w:val="fr-FR"/>
        </w:rPr>
        <w:t xml:space="preserve"> Résolution 12.9, Section F, par. 8</w:t>
      </w:r>
    </w:p>
  </w:footnote>
  <w:footnote w:id="4">
    <w:p w14:paraId="5DEE1EF5" w14:textId="77777777" w:rsidR="00445BF2" w:rsidRPr="00416FA7" w:rsidRDefault="00445BF2" w:rsidP="00445BF2">
      <w:pPr>
        <w:pStyle w:val="FootnoteText"/>
        <w:jc w:val="both"/>
        <w:rPr>
          <w:sz w:val="16"/>
          <w:szCs w:val="16"/>
          <w:lang w:val="fr-FR"/>
        </w:rPr>
      </w:pPr>
      <w:r>
        <w:rPr>
          <w:rStyle w:val="FootnoteReference"/>
          <w:sz w:val="16"/>
          <w:szCs w:val="16"/>
          <w:lang w:val="fr-FR"/>
        </w:rPr>
        <w:footnoteRef/>
      </w:r>
      <w:r>
        <w:rPr>
          <w:sz w:val="16"/>
          <w:szCs w:val="16"/>
          <w:lang w:val="fr-FR"/>
        </w:rPr>
        <w:t xml:space="preserve"> UNEP/CMS/StC53/Doc.16, par. 4</w:t>
      </w:r>
    </w:p>
  </w:footnote>
  <w:footnote w:id="5">
    <w:p w14:paraId="28B1E3D5" w14:textId="77777777" w:rsidR="00445BF2" w:rsidRPr="00416FA7" w:rsidRDefault="00445BF2" w:rsidP="00445BF2">
      <w:pPr>
        <w:pStyle w:val="FootnoteText"/>
        <w:jc w:val="both"/>
        <w:rPr>
          <w:sz w:val="16"/>
          <w:szCs w:val="16"/>
          <w:lang w:val="fr-FR"/>
        </w:rPr>
      </w:pPr>
      <w:r>
        <w:rPr>
          <w:rStyle w:val="FootnoteReference"/>
          <w:sz w:val="16"/>
          <w:szCs w:val="16"/>
          <w:lang w:val="fr-FR"/>
        </w:rPr>
        <w:footnoteRef/>
      </w:r>
      <w:r>
        <w:rPr>
          <w:sz w:val="16"/>
          <w:szCs w:val="16"/>
          <w:lang w:val="fr-FR"/>
        </w:rPr>
        <w:t xml:space="preserve"> CMS/StC48/Report/Annex 4</w:t>
      </w:r>
    </w:p>
  </w:footnote>
  <w:footnote w:id="6">
    <w:p w14:paraId="47EE8790" w14:textId="4C9DD504" w:rsidR="00E40925" w:rsidRPr="00416FA7" w:rsidRDefault="00E40925" w:rsidP="00696C23">
      <w:pPr>
        <w:pStyle w:val="FootnoteText"/>
        <w:jc w:val="both"/>
        <w:rPr>
          <w:lang w:val="fr-FR"/>
        </w:rPr>
      </w:pPr>
      <w:r>
        <w:rPr>
          <w:rStyle w:val="FootnoteReference"/>
          <w:sz w:val="16"/>
          <w:szCs w:val="16"/>
          <w:lang w:val="fr-FR"/>
        </w:rPr>
        <w:footnoteRef/>
      </w:r>
      <w:r>
        <w:rPr>
          <w:sz w:val="16"/>
          <w:szCs w:val="16"/>
          <w:lang w:val="fr-FR"/>
        </w:rPr>
        <w:t xml:space="preserve"> Rapport de la 53</w:t>
      </w:r>
      <w:r>
        <w:rPr>
          <w:sz w:val="16"/>
          <w:szCs w:val="16"/>
          <w:vertAlign w:val="superscript"/>
          <w:lang w:val="fr-FR"/>
        </w:rPr>
        <w:t>e</w:t>
      </w:r>
      <w:r>
        <w:rPr>
          <w:sz w:val="16"/>
          <w:szCs w:val="16"/>
          <w:lang w:val="fr-FR"/>
        </w:rPr>
        <w:t xml:space="preserve"> réunion du Comité permanent, par. 128</w:t>
      </w:r>
    </w:p>
  </w:footnote>
  <w:footnote w:id="7">
    <w:p w14:paraId="13F97DE2" w14:textId="77777777" w:rsidR="001C1CB1" w:rsidRPr="00416FA7" w:rsidRDefault="001C1CB1" w:rsidP="001C1CB1">
      <w:pPr>
        <w:pStyle w:val="FootnoteText"/>
        <w:jc w:val="both"/>
        <w:rPr>
          <w:sz w:val="16"/>
          <w:szCs w:val="16"/>
          <w:lang w:val="fr-FR"/>
        </w:rPr>
      </w:pPr>
      <w:r>
        <w:rPr>
          <w:rStyle w:val="FootnoteReference"/>
          <w:sz w:val="16"/>
          <w:szCs w:val="16"/>
          <w:lang w:val="fr-FR"/>
        </w:rPr>
        <w:footnoteRef/>
      </w:r>
      <w:r>
        <w:rPr>
          <w:sz w:val="16"/>
          <w:szCs w:val="16"/>
          <w:lang w:val="fr-FR"/>
        </w:rPr>
        <w:t xml:space="preserve"> Voir UNEP/CMS/COP14/Doc.17</w:t>
      </w:r>
    </w:p>
  </w:footnote>
  <w:footnote w:id="8">
    <w:p w14:paraId="5E6929F8" w14:textId="513AB082" w:rsidR="000B3775" w:rsidRPr="00416FA7" w:rsidRDefault="000B3775" w:rsidP="000B3775">
      <w:pPr>
        <w:pStyle w:val="FootnoteText"/>
        <w:jc w:val="both"/>
        <w:rPr>
          <w:sz w:val="16"/>
          <w:szCs w:val="16"/>
          <w:lang w:val="fr-FR"/>
        </w:rPr>
      </w:pPr>
      <w:r>
        <w:rPr>
          <w:rStyle w:val="FootnoteReference"/>
          <w:sz w:val="16"/>
          <w:szCs w:val="16"/>
          <w:lang w:val="fr-FR"/>
        </w:rPr>
        <w:footnoteRef/>
      </w:r>
      <w:r>
        <w:rPr>
          <w:sz w:val="16"/>
          <w:szCs w:val="16"/>
          <w:lang w:val="fr-FR"/>
        </w:rPr>
        <w:t xml:space="preserve"> Résolution 12.9, Section I.A., par. 5.</w:t>
      </w:r>
    </w:p>
  </w:footnote>
  <w:footnote w:id="9">
    <w:p w14:paraId="4660A81D" w14:textId="1BA33945" w:rsidR="0D446C6C" w:rsidRPr="00416FA7" w:rsidRDefault="0D446C6C" w:rsidP="0D446C6C">
      <w:pPr>
        <w:pStyle w:val="FootnoteText"/>
        <w:rPr>
          <w:sz w:val="16"/>
          <w:szCs w:val="16"/>
          <w:lang w:val="fr-FR"/>
        </w:rPr>
      </w:pPr>
      <w:r>
        <w:rPr>
          <w:rStyle w:val="FootnoteReference"/>
          <w:sz w:val="16"/>
          <w:szCs w:val="16"/>
          <w:lang w:val="fr-FR"/>
        </w:rPr>
        <w:footnoteRef/>
      </w:r>
      <w:r>
        <w:rPr>
          <w:sz w:val="16"/>
          <w:szCs w:val="16"/>
          <w:lang w:val="fr-FR"/>
        </w:rPr>
        <w:t xml:space="preserve"> Conférence des Parties à la Convention sur la diversité biologique lors de sa 15</w:t>
      </w:r>
      <w:r>
        <w:rPr>
          <w:sz w:val="16"/>
          <w:szCs w:val="16"/>
          <w:vertAlign w:val="superscript"/>
          <w:lang w:val="fr-FR"/>
        </w:rPr>
        <w:t>e</w:t>
      </w:r>
      <w:r>
        <w:rPr>
          <w:sz w:val="16"/>
          <w:szCs w:val="16"/>
          <w:lang w:val="fr-FR"/>
        </w:rPr>
        <w:t xml:space="preserve"> réunion. Annexe à la décision 15/4. Cadre mondial de la biodiversité de Kunming-Montréal, Section H, Cible 5</w:t>
      </w:r>
      <w:r w:rsidR="00DB7957">
        <w:rPr>
          <w:sz w:val="16"/>
          <w:szCs w:val="16"/>
          <w:lang w:val="fr-FR"/>
        </w:rPr>
        <w:t>.</w:t>
      </w:r>
    </w:p>
  </w:footnote>
  <w:footnote w:id="10">
    <w:p w14:paraId="77652D5E" w14:textId="0AB93F67" w:rsidR="00C129C4" w:rsidRPr="00416FA7" w:rsidRDefault="00C129C4" w:rsidP="00C129C4">
      <w:pPr>
        <w:pStyle w:val="FootnoteText"/>
        <w:rPr>
          <w:rFonts w:cs="Arial"/>
          <w:sz w:val="16"/>
          <w:szCs w:val="16"/>
          <w:lang w:val="fr-FR"/>
        </w:rPr>
      </w:pPr>
      <w:r>
        <w:rPr>
          <w:rStyle w:val="FootnoteReference"/>
          <w:rFonts w:cs="Arial"/>
          <w:sz w:val="16"/>
          <w:szCs w:val="16"/>
          <w:lang w:val="fr-FR"/>
        </w:rPr>
        <w:footnoteRef/>
      </w:r>
      <w:r>
        <w:rPr>
          <w:rFonts w:cs="Arial"/>
          <w:sz w:val="16"/>
          <w:szCs w:val="16"/>
          <w:lang w:val="fr-FR"/>
        </w:rPr>
        <w:t xml:space="preserve"> </w:t>
      </w:r>
      <w:r w:rsidR="00D50EBF">
        <w:rPr>
          <w:rFonts w:cs="Arial"/>
          <w:sz w:val="16"/>
          <w:szCs w:val="16"/>
          <w:lang w:val="fr-FR"/>
        </w:rPr>
        <w:t xml:space="preserve"> </w:t>
      </w:r>
      <w:r>
        <w:rPr>
          <w:rFonts w:cs="Arial"/>
          <w:sz w:val="16"/>
          <w:szCs w:val="16"/>
          <w:lang w:val="fr-FR"/>
        </w:rPr>
        <w:t>Résolution 12.9, Section I.A., par. 3</w:t>
      </w:r>
    </w:p>
  </w:footnote>
  <w:footnote w:id="11">
    <w:p w14:paraId="7F8A69BA" w14:textId="1B57FD44" w:rsidR="00C129C4" w:rsidRPr="00416FA7" w:rsidRDefault="00C129C4" w:rsidP="00C129C4">
      <w:pPr>
        <w:pStyle w:val="FootnoteText"/>
        <w:rPr>
          <w:rFonts w:cs="Arial"/>
          <w:sz w:val="16"/>
          <w:szCs w:val="16"/>
          <w:lang w:val="fr-FR"/>
        </w:rPr>
      </w:pPr>
      <w:r>
        <w:rPr>
          <w:rStyle w:val="FootnoteReference"/>
          <w:rFonts w:cs="Arial"/>
          <w:sz w:val="16"/>
          <w:szCs w:val="16"/>
          <w:lang w:val="fr-FR"/>
        </w:rPr>
        <w:footnoteRef/>
      </w:r>
      <w:r>
        <w:rPr>
          <w:rFonts w:cs="Arial"/>
          <w:sz w:val="16"/>
          <w:szCs w:val="16"/>
          <w:lang w:val="fr-FR"/>
        </w:rPr>
        <w:t xml:space="preserve"> Résolution 12.9, Section I.A., par. 3</w:t>
      </w:r>
    </w:p>
  </w:footnote>
  <w:footnote w:id="12">
    <w:p w14:paraId="7C070B10" w14:textId="09578CAC" w:rsidR="00C129C4" w:rsidRPr="00416FA7" w:rsidRDefault="00C129C4" w:rsidP="00C129C4">
      <w:pPr>
        <w:pStyle w:val="FootnoteText"/>
        <w:rPr>
          <w:rFonts w:cs="Arial"/>
          <w:sz w:val="16"/>
          <w:szCs w:val="16"/>
          <w:lang w:val="fr-FR"/>
        </w:rPr>
      </w:pPr>
      <w:r>
        <w:rPr>
          <w:rStyle w:val="FootnoteReference"/>
          <w:rFonts w:cs="Arial"/>
          <w:sz w:val="16"/>
          <w:szCs w:val="16"/>
          <w:lang w:val="fr-FR"/>
        </w:rPr>
        <w:footnoteRef/>
      </w:r>
      <w:r>
        <w:rPr>
          <w:rFonts w:cs="Arial"/>
          <w:sz w:val="16"/>
          <w:szCs w:val="16"/>
          <w:lang w:val="fr-FR"/>
        </w:rPr>
        <w:t xml:space="preserve"> Résolution 12.9, Section I.C., par. 3</w:t>
      </w:r>
    </w:p>
  </w:footnote>
  <w:footnote w:id="13">
    <w:p w14:paraId="354066D0" w14:textId="5005FE13" w:rsidR="00C129C4" w:rsidRPr="00416FA7" w:rsidRDefault="00C129C4" w:rsidP="00C129C4">
      <w:pPr>
        <w:pStyle w:val="FootnoteText"/>
        <w:rPr>
          <w:rFonts w:cs="Arial"/>
          <w:lang w:val="fr-FR"/>
        </w:rPr>
      </w:pPr>
      <w:r>
        <w:rPr>
          <w:rStyle w:val="FootnoteReference"/>
          <w:rFonts w:cs="Arial"/>
          <w:sz w:val="16"/>
          <w:szCs w:val="16"/>
          <w:lang w:val="fr-FR"/>
        </w:rPr>
        <w:footnoteRef/>
      </w:r>
      <w:r>
        <w:rPr>
          <w:rFonts w:cs="Arial"/>
          <w:sz w:val="16"/>
          <w:szCs w:val="16"/>
          <w:lang w:val="fr-FR"/>
        </w:rPr>
        <w:t xml:space="preserve"> Résolution 12.9, Section I.F., par. 4</w:t>
      </w:r>
    </w:p>
  </w:footnote>
  <w:footnote w:id="14">
    <w:p w14:paraId="02B5191A" w14:textId="673DDA87" w:rsidR="00C129C4" w:rsidRPr="00416FA7" w:rsidRDefault="00C129C4" w:rsidP="00C129C4">
      <w:pPr>
        <w:pStyle w:val="FootnoteText"/>
        <w:rPr>
          <w:rFonts w:cs="Arial"/>
          <w:sz w:val="16"/>
          <w:szCs w:val="16"/>
          <w:lang w:val="fr-FR"/>
        </w:rPr>
      </w:pPr>
      <w:r>
        <w:rPr>
          <w:rStyle w:val="FootnoteReference"/>
          <w:rFonts w:cs="Arial"/>
          <w:sz w:val="16"/>
          <w:szCs w:val="16"/>
          <w:lang w:val="fr-FR"/>
        </w:rPr>
        <w:footnoteRef/>
      </w:r>
      <w:r>
        <w:rPr>
          <w:rFonts w:cs="Arial"/>
          <w:sz w:val="16"/>
          <w:szCs w:val="16"/>
          <w:lang w:val="fr-FR"/>
        </w:rPr>
        <w:t xml:space="preserve"> Voir</w:t>
      </w:r>
      <w:r>
        <w:rPr>
          <w:rFonts w:cs="Arial"/>
          <w:sz w:val="16"/>
          <w:szCs w:val="16"/>
          <w:vertAlign w:val="superscript"/>
          <w:lang w:val="fr-FR"/>
        </w:rPr>
        <w:t xml:space="preserve"> </w:t>
      </w:r>
      <w:r>
        <w:rPr>
          <w:rFonts w:cs="Arial"/>
          <w:sz w:val="16"/>
          <w:szCs w:val="16"/>
          <w:lang w:val="fr-FR"/>
        </w:rPr>
        <w:t>l'annexe de UNEP/CMS/StC53/Doc.16 sur le dossier n</w:t>
      </w:r>
      <w:r w:rsidRPr="00D50EBF">
        <w:rPr>
          <w:rFonts w:cs="Arial"/>
          <w:sz w:val="16"/>
          <w:szCs w:val="16"/>
          <w:vertAlign w:val="superscript"/>
          <w:lang w:val="fr-FR"/>
        </w:rPr>
        <w:t>o</w:t>
      </w:r>
      <w:r w:rsidR="00D50EBF">
        <w:rPr>
          <w:rFonts w:cs="Arial"/>
          <w:sz w:val="16"/>
          <w:szCs w:val="16"/>
          <w:lang w:val="fr-FR"/>
        </w:rPr>
        <w:t> </w:t>
      </w:r>
      <w:r>
        <w:rPr>
          <w:rFonts w:cs="Arial"/>
          <w:sz w:val="16"/>
          <w:szCs w:val="16"/>
          <w:lang w:val="fr-FR"/>
        </w:rPr>
        <w:t>1</w:t>
      </w:r>
    </w:p>
  </w:footnote>
  <w:footnote w:id="15">
    <w:p w14:paraId="78909E42" w14:textId="6B634F7A" w:rsidR="00C129C4" w:rsidRPr="00416FA7" w:rsidRDefault="00C129C4" w:rsidP="00C129C4">
      <w:pPr>
        <w:pStyle w:val="FootnoteText"/>
        <w:rPr>
          <w:rFonts w:cs="Arial"/>
          <w:sz w:val="16"/>
          <w:szCs w:val="16"/>
          <w:lang w:val="fr-FR"/>
        </w:rPr>
      </w:pPr>
      <w:r>
        <w:rPr>
          <w:rStyle w:val="FootnoteReference"/>
          <w:rFonts w:cs="Arial"/>
          <w:sz w:val="16"/>
          <w:szCs w:val="16"/>
          <w:lang w:val="fr-FR"/>
        </w:rPr>
        <w:footnoteRef/>
      </w:r>
      <w:r>
        <w:rPr>
          <w:rFonts w:cs="Arial"/>
          <w:sz w:val="16"/>
          <w:szCs w:val="16"/>
          <w:lang w:val="fr-FR"/>
        </w:rPr>
        <w:t xml:space="preserve"> Rapport de la 53</w:t>
      </w:r>
      <w:r>
        <w:rPr>
          <w:rFonts w:cs="Arial"/>
          <w:sz w:val="16"/>
          <w:szCs w:val="16"/>
          <w:vertAlign w:val="superscript"/>
          <w:lang w:val="fr-FR"/>
        </w:rPr>
        <w:t>e</w:t>
      </w:r>
      <w:r>
        <w:rPr>
          <w:rFonts w:cs="Arial"/>
          <w:sz w:val="16"/>
          <w:szCs w:val="16"/>
          <w:lang w:val="fr-FR"/>
        </w:rPr>
        <w:t xml:space="preserve"> réunion du StC, par. 120 et 125</w:t>
      </w:r>
    </w:p>
  </w:footnote>
  <w:footnote w:id="16">
    <w:p w14:paraId="5F144370" w14:textId="28E829FD" w:rsidR="00C129C4" w:rsidRPr="00416FA7" w:rsidRDefault="00C129C4" w:rsidP="00C129C4">
      <w:pPr>
        <w:pStyle w:val="FootnoteText"/>
        <w:rPr>
          <w:rFonts w:cs="Arial"/>
          <w:sz w:val="16"/>
          <w:szCs w:val="16"/>
          <w:lang w:val="fr-FR"/>
        </w:rPr>
      </w:pPr>
      <w:r>
        <w:rPr>
          <w:rStyle w:val="FootnoteReference"/>
          <w:rFonts w:cs="Arial"/>
          <w:sz w:val="16"/>
          <w:szCs w:val="16"/>
          <w:lang w:val="fr-FR"/>
        </w:rPr>
        <w:footnoteRef/>
      </w:r>
      <w:r>
        <w:rPr>
          <w:rFonts w:cs="Arial"/>
          <w:sz w:val="16"/>
          <w:szCs w:val="16"/>
          <w:lang w:val="fr-FR"/>
        </w:rPr>
        <w:t xml:space="preserve"> Résolution 12.9, Section I.C., par. 5</w:t>
      </w:r>
    </w:p>
  </w:footnote>
  <w:footnote w:id="17">
    <w:p w14:paraId="276BFB07" w14:textId="6D9F9D95" w:rsidR="00C129C4" w:rsidRPr="00416FA7" w:rsidRDefault="00C129C4" w:rsidP="00C129C4">
      <w:pPr>
        <w:pStyle w:val="FootnoteText"/>
        <w:rPr>
          <w:sz w:val="16"/>
          <w:szCs w:val="16"/>
          <w:lang w:val="fr-FR"/>
        </w:rPr>
      </w:pPr>
      <w:r>
        <w:rPr>
          <w:rStyle w:val="FootnoteReference"/>
          <w:rFonts w:cs="Arial"/>
          <w:sz w:val="16"/>
          <w:szCs w:val="16"/>
          <w:lang w:val="fr-FR"/>
        </w:rPr>
        <w:footnoteRef/>
      </w:r>
      <w:r>
        <w:rPr>
          <w:rFonts w:cs="Arial"/>
          <w:sz w:val="16"/>
          <w:szCs w:val="16"/>
          <w:lang w:val="fr-FR"/>
        </w:rPr>
        <w:t xml:space="preserve"> Voir, par exemple, par. C.9. du document T-PVS/Inf (2022)28, « Case-File System: Proposals for increasing the efficiency and effectiveness of the case-file system going forward », Convention relative à la conservation de la vie sauvage et du milieu naturel de l’Europe.</w:t>
      </w:r>
    </w:p>
  </w:footnote>
  <w:footnote w:id="18">
    <w:p w14:paraId="7489FF20" w14:textId="369D3707" w:rsidR="00C129C4" w:rsidRPr="00416FA7" w:rsidRDefault="00C129C4" w:rsidP="00C129C4">
      <w:pPr>
        <w:pStyle w:val="FootnoteText"/>
        <w:rPr>
          <w:rFonts w:cs="Arial"/>
          <w:sz w:val="16"/>
          <w:szCs w:val="16"/>
          <w:lang w:val="fr-FR"/>
        </w:rPr>
      </w:pPr>
      <w:r>
        <w:rPr>
          <w:rStyle w:val="FootnoteReference"/>
          <w:rFonts w:cs="Arial"/>
          <w:sz w:val="16"/>
          <w:szCs w:val="16"/>
          <w:lang w:val="fr-FR"/>
        </w:rPr>
        <w:footnoteRef/>
      </w:r>
      <w:r>
        <w:rPr>
          <w:rFonts w:cs="Arial"/>
          <w:sz w:val="16"/>
          <w:szCs w:val="16"/>
          <w:lang w:val="fr-FR"/>
        </w:rPr>
        <w:t xml:space="preserve"> Voir Résolution 12.9, section I.C., par. 5.</w:t>
      </w:r>
    </w:p>
  </w:footnote>
  <w:footnote w:id="19">
    <w:p w14:paraId="6D0D68AE" w14:textId="32333697" w:rsidR="00C129C4" w:rsidRPr="00416FA7" w:rsidRDefault="00C129C4" w:rsidP="00C129C4">
      <w:pPr>
        <w:pStyle w:val="FootnoteText"/>
        <w:rPr>
          <w:rFonts w:cs="Arial"/>
          <w:sz w:val="16"/>
          <w:szCs w:val="16"/>
          <w:lang w:val="fr-FR"/>
        </w:rPr>
      </w:pPr>
      <w:r>
        <w:rPr>
          <w:rStyle w:val="FootnoteReference"/>
          <w:rFonts w:cs="Arial"/>
          <w:sz w:val="16"/>
          <w:szCs w:val="16"/>
          <w:lang w:val="fr-FR"/>
        </w:rPr>
        <w:footnoteRef/>
      </w:r>
      <w:r>
        <w:rPr>
          <w:rFonts w:cs="Arial"/>
          <w:sz w:val="16"/>
          <w:szCs w:val="16"/>
          <w:lang w:val="fr-FR"/>
        </w:rPr>
        <w:t xml:space="preserve"> Résolution 12.9, Section I.F., par. 6a).</w:t>
      </w:r>
    </w:p>
  </w:footnote>
  <w:footnote w:id="20">
    <w:p w14:paraId="3675D75E" w14:textId="7F9F7267" w:rsidR="00C129C4" w:rsidRPr="00416FA7" w:rsidRDefault="00C129C4" w:rsidP="00C129C4">
      <w:pPr>
        <w:pStyle w:val="FootnoteText"/>
        <w:rPr>
          <w:rFonts w:cs="Arial"/>
          <w:sz w:val="16"/>
          <w:szCs w:val="16"/>
          <w:lang w:val="fr-FR"/>
        </w:rPr>
      </w:pPr>
      <w:r>
        <w:rPr>
          <w:rStyle w:val="FootnoteReference"/>
          <w:rFonts w:cs="Arial"/>
          <w:sz w:val="16"/>
          <w:szCs w:val="16"/>
          <w:lang w:val="fr-FR"/>
        </w:rPr>
        <w:footnoteRef/>
      </w:r>
      <w:r>
        <w:rPr>
          <w:rFonts w:cs="Arial"/>
          <w:sz w:val="16"/>
          <w:szCs w:val="16"/>
          <w:lang w:val="fr-FR"/>
        </w:rPr>
        <w:t xml:space="preserve"> Résolution 12.9, Section I.F., par. 6g).</w:t>
      </w:r>
    </w:p>
  </w:footnote>
  <w:footnote w:id="21">
    <w:p w14:paraId="61D40A3D" w14:textId="3EB1CEC0" w:rsidR="00C129C4" w:rsidRPr="00416FA7" w:rsidRDefault="00C129C4" w:rsidP="00C129C4">
      <w:pPr>
        <w:pStyle w:val="FootnoteText"/>
        <w:rPr>
          <w:rFonts w:cs="Arial"/>
          <w:sz w:val="16"/>
          <w:szCs w:val="16"/>
          <w:lang w:val="fr-FR"/>
        </w:rPr>
      </w:pPr>
      <w:r>
        <w:rPr>
          <w:rStyle w:val="FootnoteReference"/>
          <w:rFonts w:cs="Arial"/>
          <w:sz w:val="16"/>
          <w:szCs w:val="16"/>
          <w:lang w:val="fr-FR"/>
        </w:rPr>
        <w:footnoteRef/>
      </w:r>
      <w:r>
        <w:rPr>
          <w:rFonts w:cs="Arial"/>
          <w:sz w:val="16"/>
          <w:szCs w:val="16"/>
          <w:lang w:val="fr-FR"/>
        </w:rPr>
        <w:t xml:space="preserve"> Le Secrétariat rejettera les informations soumises au motif qu’elles sont « insignifiantes » lorsqu’elles revêtent peu d’importance pour le respect des obligations énoncées aux Articles III.4, III.5, III.7 et VI.2 de la Convention. Une information sera considérée comme « infondée » si elle ne repose pas sur des preuves ou des éléments de preuve appropriés, ou si elle n’est pas basée sur des faits ou la vérité.</w:t>
      </w:r>
    </w:p>
  </w:footnote>
  <w:footnote w:id="22">
    <w:p w14:paraId="1E999EE1" w14:textId="4655639B" w:rsidR="00C129C4" w:rsidRPr="00416FA7" w:rsidRDefault="00C129C4" w:rsidP="00C129C4">
      <w:pPr>
        <w:pStyle w:val="FootnoteText"/>
        <w:rPr>
          <w:lang w:val="fr-FR"/>
        </w:rPr>
      </w:pPr>
      <w:r>
        <w:rPr>
          <w:rStyle w:val="FootnoteReference"/>
          <w:rFonts w:cs="Arial"/>
          <w:sz w:val="16"/>
          <w:szCs w:val="16"/>
          <w:lang w:val="fr-FR"/>
        </w:rPr>
        <w:footnoteRef/>
      </w:r>
      <w:r>
        <w:rPr>
          <w:rFonts w:cs="Arial"/>
          <w:sz w:val="16"/>
          <w:szCs w:val="16"/>
          <w:lang w:val="fr-FR"/>
        </w:rPr>
        <w:t xml:space="preserve"> Conformément à la résolution 12.9, section I.C., par. 3.</w:t>
      </w:r>
    </w:p>
  </w:footnote>
  <w:footnote w:id="23">
    <w:p w14:paraId="0670D39E" w14:textId="736415AC" w:rsidR="00C129C4" w:rsidRPr="00416FA7" w:rsidRDefault="00C129C4" w:rsidP="00C129C4">
      <w:pPr>
        <w:pStyle w:val="FootnoteText"/>
        <w:rPr>
          <w:rFonts w:cs="Arial"/>
          <w:sz w:val="16"/>
          <w:szCs w:val="16"/>
          <w:lang w:val="fr-FR"/>
        </w:rPr>
      </w:pPr>
      <w:r>
        <w:rPr>
          <w:rStyle w:val="FootnoteReference"/>
          <w:rFonts w:cs="Arial"/>
          <w:sz w:val="16"/>
          <w:szCs w:val="16"/>
          <w:lang w:val="fr-FR"/>
        </w:rPr>
        <w:footnoteRef/>
      </w:r>
      <w:r>
        <w:rPr>
          <w:rFonts w:cs="Arial"/>
          <w:sz w:val="16"/>
          <w:szCs w:val="16"/>
          <w:lang w:val="fr-FR"/>
        </w:rPr>
        <w:t xml:space="preserve"> Résolution 12.9, section C.I., par. 1b) et 4</w:t>
      </w:r>
    </w:p>
  </w:footnote>
  <w:footnote w:id="24">
    <w:p w14:paraId="3172F884" w14:textId="1CEA99C1" w:rsidR="00C129C4" w:rsidRPr="00416FA7" w:rsidRDefault="00C129C4" w:rsidP="00C129C4">
      <w:pPr>
        <w:pStyle w:val="FootnoteText"/>
        <w:rPr>
          <w:rFonts w:cs="Arial"/>
          <w:sz w:val="16"/>
          <w:szCs w:val="16"/>
          <w:lang w:val="fr-FR"/>
        </w:rPr>
      </w:pPr>
      <w:r>
        <w:rPr>
          <w:rStyle w:val="FootnoteReference"/>
          <w:rFonts w:cs="Arial"/>
          <w:sz w:val="16"/>
          <w:szCs w:val="16"/>
          <w:lang w:val="fr-FR"/>
        </w:rPr>
        <w:footnoteRef/>
      </w:r>
      <w:r>
        <w:rPr>
          <w:rFonts w:cs="Arial"/>
          <w:sz w:val="16"/>
          <w:szCs w:val="16"/>
          <w:lang w:val="fr-FR"/>
        </w:rPr>
        <w:t xml:space="preserve"> Résolution 12.9, section C.I., par. 4</w:t>
      </w:r>
    </w:p>
  </w:footnote>
  <w:footnote w:id="25">
    <w:p w14:paraId="22B4A890" w14:textId="38DD4A2B" w:rsidR="00C129C4" w:rsidRPr="00DB6466" w:rsidRDefault="00C129C4" w:rsidP="00C129C4">
      <w:pPr>
        <w:pStyle w:val="FootnoteText"/>
        <w:rPr>
          <w:rFonts w:cs="Arial"/>
          <w:sz w:val="16"/>
          <w:szCs w:val="16"/>
        </w:rPr>
      </w:pPr>
      <w:r>
        <w:rPr>
          <w:rStyle w:val="FootnoteReference"/>
          <w:rFonts w:cs="Arial"/>
          <w:sz w:val="16"/>
          <w:szCs w:val="16"/>
          <w:lang w:val="fr-FR"/>
        </w:rPr>
        <w:footnoteRef/>
      </w:r>
      <w:r>
        <w:rPr>
          <w:rFonts w:cs="Arial"/>
          <w:sz w:val="16"/>
          <w:szCs w:val="16"/>
          <w:lang w:val="fr-FR"/>
        </w:rPr>
        <w:t xml:space="preserve"> Voir le rapport sur « AEWA Implementation Review Process (IRP) – A Joint On-the-spot Assessment Mission by the Bern Convention, AEWA and CMS ». du 29 août au 2 septembre 2022. </w:t>
      </w:r>
      <w:hyperlink r:id="rId1" w:history="1">
        <w:r w:rsidRPr="00DB6466">
          <w:rPr>
            <w:rStyle w:val="Hyperlink"/>
            <w:rFonts w:cs="Arial"/>
            <w:sz w:val="16"/>
            <w:szCs w:val="16"/>
          </w:rPr>
          <w:t>https://www.unep-aewa.org/sites/default/files/uploads/aewa_final_albania_irp_report_0.pdf</w:t>
        </w:r>
      </w:hyperlink>
    </w:p>
  </w:footnote>
  <w:footnote w:id="26">
    <w:p w14:paraId="023E9739" w14:textId="77777777" w:rsidR="00205976" w:rsidRPr="00416FA7" w:rsidRDefault="00205976" w:rsidP="00205976">
      <w:pPr>
        <w:pStyle w:val="FootnoteText"/>
        <w:rPr>
          <w:rFonts w:cs="Arial"/>
          <w:sz w:val="16"/>
          <w:szCs w:val="16"/>
          <w:lang w:val="fr-FR"/>
        </w:rPr>
      </w:pPr>
      <w:r>
        <w:rPr>
          <w:rStyle w:val="FootnoteReference"/>
          <w:rFonts w:cs="Arial"/>
          <w:sz w:val="16"/>
          <w:szCs w:val="16"/>
          <w:lang w:val="fr-FR"/>
        </w:rPr>
        <w:footnoteRef/>
      </w:r>
      <w:r>
        <w:rPr>
          <w:rFonts w:cs="Arial"/>
          <w:sz w:val="16"/>
          <w:szCs w:val="16"/>
          <w:lang w:val="fr-FR"/>
        </w:rPr>
        <w:t xml:space="preserve"> Résolution 12.9, Section I.A., par. 2.</w:t>
      </w:r>
    </w:p>
  </w:footnote>
  <w:footnote w:id="27">
    <w:p w14:paraId="05172969" w14:textId="7C234211" w:rsidR="00C129C4" w:rsidRPr="00416FA7" w:rsidRDefault="00C129C4" w:rsidP="00C129C4">
      <w:pPr>
        <w:pStyle w:val="FootnoteText"/>
        <w:rPr>
          <w:lang w:val="fr-FR"/>
        </w:rPr>
      </w:pPr>
      <w:r>
        <w:rPr>
          <w:rStyle w:val="FootnoteReference"/>
          <w:rFonts w:cs="Arial"/>
          <w:sz w:val="16"/>
          <w:szCs w:val="16"/>
          <w:lang w:val="fr-FR"/>
        </w:rPr>
        <w:footnoteRef/>
      </w:r>
      <w:r>
        <w:rPr>
          <w:rFonts w:cs="Arial"/>
          <w:sz w:val="16"/>
          <w:szCs w:val="16"/>
          <w:lang w:val="fr-FR"/>
        </w:rPr>
        <w:t xml:space="preserve"> Résolution 12.9, Section I.A., par.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98DC0" w14:textId="2F177D67" w:rsidR="00592DE9" w:rsidRPr="00416FA7" w:rsidRDefault="00592DE9" w:rsidP="002E0DE9">
    <w:pPr>
      <w:pStyle w:val="Header"/>
      <w:pBdr>
        <w:bottom w:val="single" w:sz="4" w:space="1" w:color="auto"/>
      </w:pBdr>
      <w:rPr>
        <w:i/>
        <w:sz w:val="18"/>
        <w:szCs w:val="18"/>
      </w:rPr>
    </w:pPr>
    <w:r>
      <w:rPr>
        <w:rFonts w:eastAsia="Times New Roman" w:cs="Arial"/>
        <w:i/>
        <w:sz w:val="18"/>
        <w:szCs w:val="18"/>
      </w:rPr>
      <w:t>UNEP/CMS/COP14/Doc.24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3EEA8" w14:textId="6C4CD7E5" w:rsidR="003D3C0B" w:rsidRPr="00416FA7" w:rsidRDefault="003D3C0B" w:rsidP="00975F61">
    <w:pPr>
      <w:pStyle w:val="Header"/>
      <w:pBdr>
        <w:bottom w:val="single" w:sz="4" w:space="1" w:color="auto"/>
      </w:pBdr>
      <w:jc w:val="right"/>
      <w:rPr>
        <w:i/>
        <w:sz w:val="18"/>
        <w:szCs w:val="18"/>
      </w:rPr>
    </w:pPr>
    <w:r>
      <w:rPr>
        <w:rFonts w:eastAsia="Times New Roman" w:cs="Arial"/>
        <w:i/>
        <w:sz w:val="18"/>
        <w:szCs w:val="18"/>
      </w:rPr>
      <w:t>UNEP/CMS/COP14/Doc.24</w:t>
    </w:r>
  </w:p>
  <w:p w14:paraId="7ED1219D" w14:textId="33597896" w:rsidR="00592DE9" w:rsidRPr="00416FA7" w:rsidRDefault="00592DE9" w:rsidP="003D3C0B">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C8ABA" w14:textId="77777777" w:rsidR="00477A02" w:rsidRPr="00EC2A58" w:rsidRDefault="00477A02" w:rsidP="00477A02">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rPr>
    </w:pPr>
    <w:r>
      <w:rPr>
        <w:noProof/>
      </w:rPr>
      <w:drawing>
        <wp:anchor distT="0" distB="0" distL="114300" distR="114300" simplePos="0" relativeHeight="251661312" behindDoc="0" locked="0" layoutInCell="1" allowOverlap="1" wp14:anchorId="3E92F5C9" wp14:editId="26EBEF4C">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4447F0D4" wp14:editId="16EED40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Description automatically generated"/>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60288" behindDoc="0" locked="0" layoutInCell="1" allowOverlap="1" wp14:anchorId="6348D04E" wp14:editId="7B6C3047">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30C3F67F" w14:textId="77777777" w:rsidR="00416FA7" w:rsidRDefault="00416FA7">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0C32" w14:textId="7EDA6725" w:rsidR="003D3C0B" w:rsidRPr="00416FA7" w:rsidRDefault="003D3C0B" w:rsidP="009E3BA4">
    <w:pPr>
      <w:pStyle w:val="Header"/>
      <w:pBdr>
        <w:bottom w:val="single" w:sz="4" w:space="1" w:color="auto"/>
      </w:pBdr>
      <w:rPr>
        <w:i/>
        <w:sz w:val="18"/>
        <w:szCs w:val="18"/>
      </w:rPr>
    </w:pPr>
    <w:r>
      <w:rPr>
        <w:rFonts w:eastAsia="Times New Roman" w:cs="Arial"/>
        <w:i/>
        <w:sz w:val="18"/>
        <w:szCs w:val="18"/>
      </w:rPr>
      <w:t>UNEP/CMS/COP14/Doc.24/Annex</w:t>
    </w:r>
    <w:r w:rsidR="007B128F">
      <w:rPr>
        <w:rFonts w:eastAsia="Times New Roman" w:cs="Arial"/>
        <w:i/>
        <w:sz w:val="18"/>
        <w:szCs w:val="18"/>
      </w:rPr>
      <w:t>e</w:t>
    </w:r>
    <w:r>
      <w:rPr>
        <w:rFonts w:eastAsia="Times New Roman" w:cs="Arial"/>
        <w:i/>
        <w:sz w:val="18"/>
        <w:szCs w:val="18"/>
      </w:rPr>
      <w:t xml:space="preserve"> 1</w:t>
    </w:r>
  </w:p>
  <w:p w14:paraId="31C18627" w14:textId="3B1CDB3A" w:rsidR="001D047E" w:rsidRPr="00416FA7" w:rsidRDefault="001D047E" w:rsidP="003D3C0B">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E7450" w14:textId="4A4CC97C" w:rsidR="009E3BA4" w:rsidRPr="00416FA7" w:rsidRDefault="009E3BA4" w:rsidP="00975F61">
    <w:pPr>
      <w:pStyle w:val="Header"/>
      <w:pBdr>
        <w:bottom w:val="single" w:sz="4" w:space="1" w:color="auto"/>
      </w:pBdr>
      <w:jc w:val="right"/>
      <w:rPr>
        <w:i/>
        <w:sz w:val="18"/>
        <w:szCs w:val="18"/>
      </w:rPr>
    </w:pPr>
    <w:r>
      <w:rPr>
        <w:rFonts w:eastAsia="Times New Roman" w:cs="Arial"/>
        <w:i/>
        <w:sz w:val="18"/>
        <w:szCs w:val="18"/>
      </w:rPr>
      <w:t>UNEP/CMS/COP14/Doc.24/Annex</w:t>
    </w:r>
    <w:r w:rsidR="007B128F">
      <w:rPr>
        <w:rFonts w:eastAsia="Times New Roman" w:cs="Arial"/>
        <w:i/>
        <w:sz w:val="18"/>
        <w:szCs w:val="18"/>
      </w:rPr>
      <w:t>e</w:t>
    </w:r>
    <w:r>
      <w:rPr>
        <w:rFonts w:eastAsia="Times New Roman" w:cs="Arial"/>
        <w:i/>
        <w:sz w:val="18"/>
        <w:szCs w:val="18"/>
      </w:rPr>
      <w:t xml:space="preserve"> 1</w:t>
    </w:r>
  </w:p>
  <w:p w14:paraId="04A0F536" w14:textId="77777777" w:rsidR="009E3BA4" w:rsidRPr="00416FA7" w:rsidRDefault="009E3BA4" w:rsidP="003D3C0B">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1D70" w14:textId="281860F8" w:rsidR="001D047E" w:rsidRPr="00416FA7" w:rsidRDefault="001D047E" w:rsidP="00975F61">
    <w:pPr>
      <w:pStyle w:val="Header"/>
      <w:pBdr>
        <w:bottom w:val="single" w:sz="4" w:space="1" w:color="auto"/>
      </w:pBdr>
      <w:rPr>
        <w:i/>
        <w:sz w:val="18"/>
        <w:szCs w:val="18"/>
      </w:rPr>
    </w:pPr>
    <w:r>
      <w:rPr>
        <w:rFonts w:eastAsia="Times New Roman" w:cs="Arial"/>
        <w:i/>
        <w:sz w:val="18"/>
        <w:szCs w:val="18"/>
      </w:rPr>
      <w:t>UNEP/CMS/COP14/Doc.24/Annex</w:t>
    </w:r>
    <w:r w:rsidR="007B128F">
      <w:rPr>
        <w:rFonts w:eastAsia="Times New Roman" w:cs="Arial"/>
        <w:i/>
        <w:sz w:val="18"/>
        <w:szCs w:val="18"/>
      </w:rPr>
      <w:t>e</w:t>
    </w:r>
    <w:r>
      <w:rPr>
        <w:rFonts w:eastAsia="Times New Roman" w:cs="Arial"/>
        <w:i/>
        <w:sz w:val="18"/>
        <w:szCs w:val="18"/>
      </w:rPr>
      <w:t xml:space="preserve">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A124F" w14:textId="44FC4134" w:rsidR="007B128F" w:rsidRPr="00416FA7" w:rsidRDefault="007B128F" w:rsidP="007B128F">
    <w:pPr>
      <w:pStyle w:val="Header"/>
      <w:pBdr>
        <w:bottom w:val="single" w:sz="4" w:space="1" w:color="auto"/>
      </w:pBdr>
      <w:jc w:val="right"/>
      <w:rPr>
        <w:i/>
        <w:sz w:val="18"/>
        <w:szCs w:val="18"/>
      </w:rPr>
    </w:pPr>
    <w:r>
      <w:rPr>
        <w:rFonts w:eastAsia="Times New Roman" w:cs="Arial"/>
        <w:i/>
        <w:sz w:val="18"/>
        <w:szCs w:val="18"/>
      </w:rPr>
      <w:t>UNEP/CMS/COP14/Doc.24/Annexe 2</w:t>
    </w:r>
  </w:p>
  <w:p w14:paraId="0FED2B7B" w14:textId="77777777" w:rsidR="007B128F" w:rsidRPr="00416FA7" w:rsidRDefault="007B128F" w:rsidP="003D3C0B">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526CB" w14:textId="67EF3CC1" w:rsidR="009E3BA4" w:rsidRPr="00416FA7" w:rsidRDefault="009E3BA4" w:rsidP="00975F61">
    <w:pPr>
      <w:pStyle w:val="Header"/>
      <w:pBdr>
        <w:bottom w:val="single" w:sz="4" w:space="1" w:color="auto"/>
      </w:pBdr>
      <w:rPr>
        <w:i/>
        <w:sz w:val="18"/>
        <w:szCs w:val="18"/>
      </w:rPr>
    </w:pPr>
    <w:r>
      <w:rPr>
        <w:rFonts w:eastAsia="Times New Roman" w:cs="Arial"/>
        <w:i/>
        <w:sz w:val="18"/>
        <w:szCs w:val="18"/>
      </w:rPr>
      <w:t>UNEP/CMS/COP14/Doc.24/Annex</w:t>
    </w:r>
    <w:r w:rsidR="007B128F">
      <w:rPr>
        <w:rFonts w:eastAsia="Times New Roman" w:cs="Arial"/>
        <w:i/>
        <w:sz w:val="18"/>
        <w:szCs w:val="18"/>
      </w:rPr>
      <w:t>e</w:t>
    </w:r>
    <w:r>
      <w:rPr>
        <w:rFonts w:eastAsia="Times New Roman" w:cs="Arial"/>
        <w:i/>
        <w:sz w:val="18"/>
        <w:szCs w:val="18"/>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8F5"/>
    <w:multiLevelType w:val="hybridMultilevel"/>
    <w:tmpl w:val="7C58B3E8"/>
    <w:lvl w:ilvl="0" w:tplc="08090017">
      <w:start w:val="1"/>
      <w:numFmt w:val="lowerLetter"/>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 w15:restartNumberingAfterBreak="0">
    <w:nsid w:val="0606568F"/>
    <w:multiLevelType w:val="hybridMultilevel"/>
    <w:tmpl w:val="3168C544"/>
    <w:lvl w:ilvl="0" w:tplc="08090017">
      <w:start w:val="1"/>
      <w:numFmt w:val="lowerLetter"/>
      <w:lvlText w:val="%1)"/>
      <w:lvlJc w:val="left"/>
      <w:pPr>
        <w:ind w:left="90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E14DA6"/>
    <w:multiLevelType w:val="hybridMultilevel"/>
    <w:tmpl w:val="19C85920"/>
    <w:lvl w:ilvl="0" w:tplc="20000017">
      <w:start w:val="1"/>
      <w:numFmt w:val="lowerLetter"/>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10EF41FD"/>
    <w:multiLevelType w:val="hybridMultilevel"/>
    <w:tmpl w:val="6F5A3226"/>
    <w:lvl w:ilvl="0" w:tplc="0809001B">
      <w:start w:val="1"/>
      <w:numFmt w:val="lowerRoman"/>
      <w:lvlText w:val="%1."/>
      <w:lvlJc w:val="right"/>
      <w:pPr>
        <w:ind w:left="2168" w:hanging="360"/>
      </w:pPr>
    </w:lvl>
    <w:lvl w:ilvl="1" w:tplc="08090019" w:tentative="1">
      <w:start w:val="1"/>
      <w:numFmt w:val="lowerLetter"/>
      <w:lvlText w:val="%2."/>
      <w:lvlJc w:val="left"/>
      <w:pPr>
        <w:ind w:left="2888" w:hanging="360"/>
      </w:pPr>
    </w:lvl>
    <w:lvl w:ilvl="2" w:tplc="0809001B" w:tentative="1">
      <w:start w:val="1"/>
      <w:numFmt w:val="lowerRoman"/>
      <w:lvlText w:val="%3."/>
      <w:lvlJc w:val="right"/>
      <w:pPr>
        <w:ind w:left="3608" w:hanging="180"/>
      </w:pPr>
    </w:lvl>
    <w:lvl w:ilvl="3" w:tplc="0809000F" w:tentative="1">
      <w:start w:val="1"/>
      <w:numFmt w:val="decimal"/>
      <w:lvlText w:val="%4."/>
      <w:lvlJc w:val="left"/>
      <w:pPr>
        <w:ind w:left="4328" w:hanging="360"/>
      </w:pPr>
    </w:lvl>
    <w:lvl w:ilvl="4" w:tplc="08090019" w:tentative="1">
      <w:start w:val="1"/>
      <w:numFmt w:val="lowerLetter"/>
      <w:lvlText w:val="%5."/>
      <w:lvlJc w:val="left"/>
      <w:pPr>
        <w:ind w:left="5048" w:hanging="360"/>
      </w:pPr>
    </w:lvl>
    <w:lvl w:ilvl="5" w:tplc="0809001B" w:tentative="1">
      <w:start w:val="1"/>
      <w:numFmt w:val="lowerRoman"/>
      <w:lvlText w:val="%6."/>
      <w:lvlJc w:val="right"/>
      <w:pPr>
        <w:ind w:left="5768" w:hanging="180"/>
      </w:pPr>
    </w:lvl>
    <w:lvl w:ilvl="6" w:tplc="0809000F" w:tentative="1">
      <w:start w:val="1"/>
      <w:numFmt w:val="decimal"/>
      <w:lvlText w:val="%7."/>
      <w:lvlJc w:val="left"/>
      <w:pPr>
        <w:ind w:left="6488" w:hanging="360"/>
      </w:pPr>
    </w:lvl>
    <w:lvl w:ilvl="7" w:tplc="08090019" w:tentative="1">
      <w:start w:val="1"/>
      <w:numFmt w:val="lowerLetter"/>
      <w:lvlText w:val="%8."/>
      <w:lvlJc w:val="left"/>
      <w:pPr>
        <w:ind w:left="7208" w:hanging="360"/>
      </w:pPr>
    </w:lvl>
    <w:lvl w:ilvl="8" w:tplc="0809001B" w:tentative="1">
      <w:start w:val="1"/>
      <w:numFmt w:val="lowerRoman"/>
      <w:lvlText w:val="%9."/>
      <w:lvlJc w:val="right"/>
      <w:pPr>
        <w:ind w:left="7928" w:hanging="180"/>
      </w:pPr>
    </w:lvl>
  </w:abstractNum>
  <w:abstractNum w:abstractNumId="5" w15:restartNumberingAfterBreak="0">
    <w:nsid w:val="1EAD0823"/>
    <w:multiLevelType w:val="hybridMultilevel"/>
    <w:tmpl w:val="9D66C340"/>
    <w:lvl w:ilvl="0" w:tplc="95928BCA">
      <w:start w:val="5"/>
      <w:numFmt w:val="lowerLetter"/>
      <w:lvlText w:val="%1)"/>
      <w:lvlJc w:val="left"/>
      <w:pPr>
        <w:ind w:left="2221" w:hanging="360"/>
      </w:pPr>
      <w:rPr>
        <w:rFonts w:hint="default"/>
      </w:rPr>
    </w:lvl>
    <w:lvl w:ilvl="1" w:tplc="20000019" w:tentative="1">
      <w:start w:val="1"/>
      <w:numFmt w:val="lowerLetter"/>
      <w:lvlText w:val="%2."/>
      <w:lvlJc w:val="left"/>
      <w:pPr>
        <w:ind w:left="1493" w:hanging="360"/>
      </w:pPr>
    </w:lvl>
    <w:lvl w:ilvl="2" w:tplc="2000001B" w:tentative="1">
      <w:start w:val="1"/>
      <w:numFmt w:val="lowerRoman"/>
      <w:lvlText w:val="%3."/>
      <w:lvlJc w:val="right"/>
      <w:pPr>
        <w:ind w:left="2213" w:hanging="180"/>
      </w:pPr>
    </w:lvl>
    <w:lvl w:ilvl="3" w:tplc="2000000F" w:tentative="1">
      <w:start w:val="1"/>
      <w:numFmt w:val="decimal"/>
      <w:lvlText w:val="%4."/>
      <w:lvlJc w:val="left"/>
      <w:pPr>
        <w:ind w:left="2933" w:hanging="360"/>
      </w:pPr>
    </w:lvl>
    <w:lvl w:ilvl="4" w:tplc="20000019" w:tentative="1">
      <w:start w:val="1"/>
      <w:numFmt w:val="lowerLetter"/>
      <w:lvlText w:val="%5."/>
      <w:lvlJc w:val="left"/>
      <w:pPr>
        <w:ind w:left="3653" w:hanging="360"/>
      </w:pPr>
    </w:lvl>
    <w:lvl w:ilvl="5" w:tplc="2000001B" w:tentative="1">
      <w:start w:val="1"/>
      <w:numFmt w:val="lowerRoman"/>
      <w:lvlText w:val="%6."/>
      <w:lvlJc w:val="right"/>
      <w:pPr>
        <w:ind w:left="4373" w:hanging="180"/>
      </w:pPr>
    </w:lvl>
    <w:lvl w:ilvl="6" w:tplc="2000000F" w:tentative="1">
      <w:start w:val="1"/>
      <w:numFmt w:val="decimal"/>
      <w:lvlText w:val="%7."/>
      <w:lvlJc w:val="left"/>
      <w:pPr>
        <w:ind w:left="5093" w:hanging="360"/>
      </w:pPr>
    </w:lvl>
    <w:lvl w:ilvl="7" w:tplc="20000019" w:tentative="1">
      <w:start w:val="1"/>
      <w:numFmt w:val="lowerLetter"/>
      <w:lvlText w:val="%8."/>
      <w:lvlJc w:val="left"/>
      <w:pPr>
        <w:ind w:left="5813" w:hanging="360"/>
      </w:pPr>
    </w:lvl>
    <w:lvl w:ilvl="8" w:tplc="2000001B" w:tentative="1">
      <w:start w:val="1"/>
      <w:numFmt w:val="lowerRoman"/>
      <w:lvlText w:val="%9."/>
      <w:lvlJc w:val="right"/>
      <w:pPr>
        <w:ind w:left="6533" w:hanging="180"/>
      </w:pPr>
    </w:lvl>
  </w:abstractNum>
  <w:abstractNum w:abstractNumId="6"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AB17617"/>
    <w:multiLevelType w:val="hybridMultilevel"/>
    <w:tmpl w:val="30EC3C50"/>
    <w:lvl w:ilvl="0" w:tplc="AA7025B2">
      <w:start w:val="1"/>
      <w:numFmt w:val="lowerRoman"/>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8" w15:restartNumberingAfterBreak="0">
    <w:nsid w:val="36AC2060"/>
    <w:multiLevelType w:val="hybridMultilevel"/>
    <w:tmpl w:val="DFA08444"/>
    <w:lvl w:ilvl="0" w:tplc="60667D3A">
      <w:start w:val="1"/>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1814080"/>
    <w:multiLevelType w:val="hybridMultilevel"/>
    <w:tmpl w:val="7BDE81EA"/>
    <w:lvl w:ilvl="0" w:tplc="67049A7E">
      <w:start w:val="1"/>
      <w:numFmt w:val="decimal"/>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845409"/>
    <w:multiLevelType w:val="hybridMultilevel"/>
    <w:tmpl w:val="52760084"/>
    <w:lvl w:ilvl="0" w:tplc="AA7025B2">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A329F3"/>
    <w:multiLevelType w:val="hybridMultilevel"/>
    <w:tmpl w:val="940030C0"/>
    <w:lvl w:ilvl="0" w:tplc="AA7025B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934554"/>
    <w:multiLevelType w:val="hybridMultilevel"/>
    <w:tmpl w:val="BD0E65B0"/>
    <w:lvl w:ilvl="0" w:tplc="2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4" w15:restartNumberingAfterBreak="0">
    <w:nsid w:val="628C70E0"/>
    <w:multiLevelType w:val="hybridMultilevel"/>
    <w:tmpl w:val="05805AD8"/>
    <w:lvl w:ilvl="0" w:tplc="0809001B">
      <w:start w:val="1"/>
      <w:numFmt w:val="lowerRoman"/>
      <w:lvlText w:val="%1."/>
      <w:lvlJc w:val="right"/>
      <w:pPr>
        <w:ind w:left="2302" w:hanging="360"/>
      </w:pPr>
    </w:lvl>
    <w:lvl w:ilvl="1" w:tplc="08090019" w:tentative="1">
      <w:start w:val="1"/>
      <w:numFmt w:val="lowerLetter"/>
      <w:lvlText w:val="%2."/>
      <w:lvlJc w:val="left"/>
      <w:pPr>
        <w:ind w:left="3022" w:hanging="360"/>
      </w:pPr>
    </w:lvl>
    <w:lvl w:ilvl="2" w:tplc="0809001B" w:tentative="1">
      <w:start w:val="1"/>
      <w:numFmt w:val="lowerRoman"/>
      <w:lvlText w:val="%3."/>
      <w:lvlJc w:val="right"/>
      <w:pPr>
        <w:ind w:left="3742" w:hanging="180"/>
      </w:pPr>
    </w:lvl>
    <w:lvl w:ilvl="3" w:tplc="0809000F" w:tentative="1">
      <w:start w:val="1"/>
      <w:numFmt w:val="decimal"/>
      <w:lvlText w:val="%4."/>
      <w:lvlJc w:val="left"/>
      <w:pPr>
        <w:ind w:left="4462" w:hanging="360"/>
      </w:pPr>
    </w:lvl>
    <w:lvl w:ilvl="4" w:tplc="08090019" w:tentative="1">
      <w:start w:val="1"/>
      <w:numFmt w:val="lowerLetter"/>
      <w:lvlText w:val="%5."/>
      <w:lvlJc w:val="left"/>
      <w:pPr>
        <w:ind w:left="5182" w:hanging="360"/>
      </w:pPr>
    </w:lvl>
    <w:lvl w:ilvl="5" w:tplc="0809001B" w:tentative="1">
      <w:start w:val="1"/>
      <w:numFmt w:val="lowerRoman"/>
      <w:lvlText w:val="%6."/>
      <w:lvlJc w:val="right"/>
      <w:pPr>
        <w:ind w:left="5902" w:hanging="180"/>
      </w:pPr>
    </w:lvl>
    <w:lvl w:ilvl="6" w:tplc="0809000F" w:tentative="1">
      <w:start w:val="1"/>
      <w:numFmt w:val="decimal"/>
      <w:lvlText w:val="%7."/>
      <w:lvlJc w:val="left"/>
      <w:pPr>
        <w:ind w:left="6622" w:hanging="360"/>
      </w:pPr>
    </w:lvl>
    <w:lvl w:ilvl="7" w:tplc="08090019" w:tentative="1">
      <w:start w:val="1"/>
      <w:numFmt w:val="lowerLetter"/>
      <w:lvlText w:val="%8."/>
      <w:lvlJc w:val="left"/>
      <w:pPr>
        <w:ind w:left="7342" w:hanging="360"/>
      </w:pPr>
    </w:lvl>
    <w:lvl w:ilvl="8" w:tplc="0809001B" w:tentative="1">
      <w:start w:val="1"/>
      <w:numFmt w:val="lowerRoman"/>
      <w:lvlText w:val="%9."/>
      <w:lvlJc w:val="right"/>
      <w:pPr>
        <w:ind w:left="8062" w:hanging="180"/>
      </w:pPr>
    </w:lvl>
  </w:abstractNum>
  <w:abstractNum w:abstractNumId="15" w15:restartNumberingAfterBreak="0">
    <w:nsid w:val="6DE36E43"/>
    <w:multiLevelType w:val="hybridMultilevel"/>
    <w:tmpl w:val="C3B82422"/>
    <w:lvl w:ilvl="0" w:tplc="2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6FB30392"/>
    <w:multiLevelType w:val="hybridMultilevel"/>
    <w:tmpl w:val="210411FC"/>
    <w:lvl w:ilvl="0" w:tplc="FFFFFFFF">
      <w:start w:val="1"/>
      <w:numFmt w:val="decimal"/>
      <w:pStyle w:val="Firstnumbering"/>
      <w:lvlText w:val="%1."/>
      <w:lvlJc w:val="left"/>
      <w:pPr>
        <w:ind w:left="720" w:hanging="72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65604B"/>
    <w:multiLevelType w:val="hybridMultilevel"/>
    <w:tmpl w:val="E1B80B32"/>
    <w:lvl w:ilvl="0" w:tplc="20000017">
      <w:start w:val="1"/>
      <w:numFmt w:val="lowerLetter"/>
      <w:lvlText w:val="%1)"/>
      <w:lvlJc w:val="left"/>
      <w:pPr>
        <w:ind w:left="1571" w:hanging="360"/>
      </w:p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num w:numId="1" w16cid:durableId="1794127289">
    <w:abstractNumId w:val="16"/>
  </w:num>
  <w:num w:numId="2" w16cid:durableId="233243100">
    <w:abstractNumId w:val="6"/>
  </w:num>
  <w:num w:numId="3" w16cid:durableId="984240357">
    <w:abstractNumId w:val="13"/>
  </w:num>
  <w:num w:numId="4" w16cid:durableId="1214271031">
    <w:abstractNumId w:val="3"/>
  </w:num>
  <w:num w:numId="5" w16cid:durableId="1143153568">
    <w:abstractNumId w:val="1"/>
  </w:num>
  <w:num w:numId="6" w16cid:durableId="2031567145">
    <w:abstractNumId w:val="4"/>
  </w:num>
  <w:num w:numId="7" w16cid:durableId="990209027">
    <w:abstractNumId w:val="0"/>
  </w:num>
  <w:num w:numId="8" w16cid:durableId="1955671358">
    <w:abstractNumId w:val="14"/>
  </w:num>
  <w:num w:numId="9" w16cid:durableId="1129594129">
    <w:abstractNumId w:val="15"/>
  </w:num>
  <w:num w:numId="10" w16cid:durableId="1448965640">
    <w:abstractNumId w:val="12"/>
  </w:num>
  <w:num w:numId="11" w16cid:durableId="1825396298">
    <w:abstractNumId w:val="9"/>
  </w:num>
  <w:num w:numId="12" w16cid:durableId="350374249">
    <w:abstractNumId w:val="11"/>
  </w:num>
  <w:num w:numId="13" w16cid:durableId="2107652616">
    <w:abstractNumId w:val="8"/>
  </w:num>
  <w:num w:numId="14" w16cid:durableId="1997223542">
    <w:abstractNumId w:val="10"/>
  </w:num>
  <w:num w:numId="15" w16cid:durableId="144516664">
    <w:abstractNumId w:val="7"/>
  </w:num>
  <w:num w:numId="16" w16cid:durableId="501703920">
    <w:abstractNumId w:val="16"/>
  </w:num>
  <w:num w:numId="17" w16cid:durableId="490757860">
    <w:abstractNumId w:val="16"/>
  </w:num>
  <w:num w:numId="18" w16cid:durableId="213662102">
    <w:abstractNumId w:val="16"/>
  </w:num>
  <w:num w:numId="19" w16cid:durableId="1192232290">
    <w:abstractNumId w:val="16"/>
  </w:num>
  <w:num w:numId="20" w16cid:durableId="2110196889">
    <w:abstractNumId w:val="16"/>
  </w:num>
  <w:num w:numId="21" w16cid:durableId="1907647303">
    <w:abstractNumId w:val="16"/>
  </w:num>
  <w:num w:numId="22" w16cid:durableId="703946464">
    <w:abstractNumId w:val="2"/>
  </w:num>
  <w:num w:numId="23" w16cid:durableId="1594901751">
    <w:abstractNumId w:val="17"/>
  </w:num>
  <w:num w:numId="24" w16cid:durableId="32455823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113"/>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2MDQHMiwMTQwNDJR0lIJTi4sz8/NACixrARfQfu4sAAAA"/>
  </w:docVars>
  <w:rsids>
    <w:rsidRoot w:val="002E0DE9"/>
    <w:rsid w:val="00002025"/>
    <w:rsid w:val="000024E3"/>
    <w:rsid w:val="00005BA8"/>
    <w:rsid w:val="00005C66"/>
    <w:rsid w:val="00007541"/>
    <w:rsid w:val="000103EB"/>
    <w:rsid w:val="0001323E"/>
    <w:rsid w:val="00014003"/>
    <w:rsid w:val="00014771"/>
    <w:rsid w:val="00015CE1"/>
    <w:rsid w:val="00016EFF"/>
    <w:rsid w:val="00023220"/>
    <w:rsid w:val="000255D1"/>
    <w:rsid w:val="000261FC"/>
    <w:rsid w:val="00026B1A"/>
    <w:rsid w:val="0002782E"/>
    <w:rsid w:val="00030263"/>
    <w:rsid w:val="00030C92"/>
    <w:rsid w:val="00031F34"/>
    <w:rsid w:val="0003277B"/>
    <w:rsid w:val="00032E75"/>
    <w:rsid w:val="00034AE2"/>
    <w:rsid w:val="00040F1B"/>
    <w:rsid w:val="00041E80"/>
    <w:rsid w:val="00042245"/>
    <w:rsid w:val="00042B62"/>
    <w:rsid w:val="0004421C"/>
    <w:rsid w:val="000458D2"/>
    <w:rsid w:val="00045E0B"/>
    <w:rsid w:val="00047160"/>
    <w:rsid w:val="00054AFD"/>
    <w:rsid w:val="0006099E"/>
    <w:rsid w:val="00060CBB"/>
    <w:rsid w:val="00061D6B"/>
    <w:rsid w:val="000640D5"/>
    <w:rsid w:val="00065A73"/>
    <w:rsid w:val="000702E3"/>
    <w:rsid w:val="00071717"/>
    <w:rsid w:val="0007264A"/>
    <w:rsid w:val="00074906"/>
    <w:rsid w:val="0007579E"/>
    <w:rsid w:val="00075A2E"/>
    <w:rsid w:val="00076EE7"/>
    <w:rsid w:val="0007781D"/>
    <w:rsid w:val="00080E57"/>
    <w:rsid w:val="00081FBA"/>
    <w:rsid w:val="0008277F"/>
    <w:rsid w:val="00084A18"/>
    <w:rsid w:val="00084CC2"/>
    <w:rsid w:val="0008658F"/>
    <w:rsid w:val="0008688A"/>
    <w:rsid w:val="00087859"/>
    <w:rsid w:val="00090665"/>
    <w:rsid w:val="00090C7C"/>
    <w:rsid w:val="00094F78"/>
    <w:rsid w:val="000962A3"/>
    <w:rsid w:val="00096FD6"/>
    <w:rsid w:val="000A1700"/>
    <w:rsid w:val="000A2FA6"/>
    <w:rsid w:val="000A486D"/>
    <w:rsid w:val="000A4EC8"/>
    <w:rsid w:val="000A6F0C"/>
    <w:rsid w:val="000A6F57"/>
    <w:rsid w:val="000B16F1"/>
    <w:rsid w:val="000B1AAD"/>
    <w:rsid w:val="000B1E20"/>
    <w:rsid w:val="000B3121"/>
    <w:rsid w:val="000B3744"/>
    <w:rsid w:val="000B3775"/>
    <w:rsid w:val="000B3E82"/>
    <w:rsid w:val="000B4065"/>
    <w:rsid w:val="000B4F5B"/>
    <w:rsid w:val="000B567E"/>
    <w:rsid w:val="000BE034"/>
    <w:rsid w:val="000C1F11"/>
    <w:rsid w:val="000C2173"/>
    <w:rsid w:val="000C46FB"/>
    <w:rsid w:val="000D1D47"/>
    <w:rsid w:val="000D2AAE"/>
    <w:rsid w:val="000D2D53"/>
    <w:rsid w:val="000E0DCE"/>
    <w:rsid w:val="000E1E4F"/>
    <w:rsid w:val="000E4C2C"/>
    <w:rsid w:val="000E4E91"/>
    <w:rsid w:val="000E5561"/>
    <w:rsid w:val="000E75AB"/>
    <w:rsid w:val="000E7D9F"/>
    <w:rsid w:val="000F25DD"/>
    <w:rsid w:val="000F4123"/>
    <w:rsid w:val="000F4D79"/>
    <w:rsid w:val="00100259"/>
    <w:rsid w:val="001040AA"/>
    <w:rsid w:val="00106CF0"/>
    <w:rsid w:val="00110AEC"/>
    <w:rsid w:val="00112A2B"/>
    <w:rsid w:val="00112F12"/>
    <w:rsid w:val="0011434A"/>
    <w:rsid w:val="001149F3"/>
    <w:rsid w:val="001161B5"/>
    <w:rsid w:val="00117C3B"/>
    <w:rsid w:val="00125DCB"/>
    <w:rsid w:val="0012641A"/>
    <w:rsid w:val="00127C71"/>
    <w:rsid w:val="0013172C"/>
    <w:rsid w:val="00132BE8"/>
    <w:rsid w:val="00132BFE"/>
    <w:rsid w:val="00135A98"/>
    <w:rsid w:val="001369DD"/>
    <w:rsid w:val="00136A62"/>
    <w:rsid w:val="001374BE"/>
    <w:rsid w:val="00143497"/>
    <w:rsid w:val="0014438A"/>
    <w:rsid w:val="001445AB"/>
    <w:rsid w:val="00144751"/>
    <w:rsid w:val="00144818"/>
    <w:rsid w:val="00144A8B"/>
    <w:rsid w:val="00146F44"/>
    <w:rsid w:val="00150039"/>
    <w:rsid w:val="00150E0A"/>
    <w:rsid w:val="00150E37"/>
    <w:rsid w:val="00150ED3"/>
    <w:rsid w:val="00151FD6"/>
    <w:rsid w:val="0015255B"/>
    <w:rsid w:val="0015322A"/>
    <w:rsid w:val="001539DE"/>
    <w:rsid w:val="001567C3"/>
    <w:rsid w:val="00156A08"/>
    <w:rsid w:val="00156A85"/>
    <w:rsid w:val="00157737"/>
    <w:rsid w:val="00161B4E"/>
    <w:rsid w:val="00161DC1"/>
    <w:rsid w:val="001632FE"/>
    <w:rsid w:val="00167518"/>
    <w:rsid w:val="00167A40"/>
    <w:rsid w:val="0017041F"/>
    <w:rsid w:val="001718CA"/>
    <w:rsid w:val="00171CBD"/>
    <w:rsid w:val="0017266D"/>
    <w:rsid w:val="001727CB"/>
    <w:rsid w:val="001749C2"/>
    <w:rsid w:val="00174B50"/>
    <w:rsid w:val="00174BCE"/>
    <w:rsid w:val="00174C47"/>
    <w:rsid w:val="00176010"/>
    <w:rsid w:val="0017612A"/>
    <w:rsid w:val="00183752"/>
    <w:rsid w:val="00186C16"/>
    <w:rsid w:val="00186FC1"/>
    <w:rsid w:val="00190E4B"/>
    <w:rsid w:val="00190E54"/>
    <w:rsid w:val="001934BC"/>
    <w:rsid w:val="00195075"/>
    <w:rsid w:val="001A0D91"/>
    <w:rsid w:val="001A1DE0"/>
    <w:rsid w:val="001A205E"/>
    <w:rsid w:val="001A23E4"/>
    <w:rsid w:val="001A31D5"/>
    <w:rsid w:val="001A3610"/>
    <w:rsid w:val="001A4148"/>
    <w:rsid w:val="001A5BBE"/>
    <w:rsid w:val="001A697E"/>
    <w:rsid w:val="001A7943"/>
    <w:rsid w:val="001A7E44"/>
    <w:rsid w:val="001B09D1"/>
    <w:rsid w:val="001B1DE3"/>
    <w:rsid w:val="001C16D6"/>
    <w:rsid w:val="001C16DD"/>
    <w:rsid w:val="001C18C7"/>
    <w:rsid w:val="001C1CB1"/>
    <w:rsid w:val="001C2CB7"/>
    <w:rsid w:val="001C3F70"/>
    <w:rsid w:val="001C6433"/>
    <w:rsid w:val="001C6580"/>
    <w:rsid w:val="001D047E"/>
    <w:rsid w:val="001D05A2"/>
    <w:rsid w:val="001D599B"/>
    <w:rsid w:val="001D7A2B"/>
    <w:rsid w:val="001E0DFF"/>
    <w:rsid w:val="001E19A8"/>
    <w:rsid w:val="001E1CD6"/>
    <w:rsid w:val="001E1E12"/>
    <w:rsid w:val="001E2215"/>
    <w:rsid w:val="001E301C"/>
    <w:rsid w:val="001E35A2"/>
    <w:rsid w:val="001E3895"/>
    <w:rsid w:val="001E4287"/>
    <w:rsid w:val="001E464D"/>
    <w:rsid w:val="001E5295"/>
    <w:rsid w:val="001E6840"/>
    <w:rsid w:val="001E7951"/>
    <w:rsid w:val="001F144C"/>
    <w:rsid w:val="001F2626"/>
    <w:rsid w:val="001F2D62"/>
    <w:rsid w:val="001F3262"/>
    <w:rsid w:val="001F5479"/>
    <w:rsid w:val="001F5E8F"/>
    <w:rsid w:val="001F6B64"/>
    <w:rsid w:val="001F6E54"/>
    <w:rsid w:val="00201B15"/>
    <w:rsid w:val="00203223"/>
    <w:rsid w:val="00203E41"/>
    <w:rsid w:val="00205759"/>
    <w:rsid w:val="00205874"/>
    <w:rsid w:val="00205976"/>
    <w:rsid w:val="002101D3"/>
    <w:rsid w:val="00210B10"/>
    <w:rsid w:val="00211318"/>
    <w:rsid w:val="00213E61"/>
    <w:rsid w:val="00213ECD"/>
    <w:rsid w:val="00214AD4"/>
    <w:rsid w:val="00216E96"/>
    <w:rsid w:val="00217ADE"/>
    <w:rsid w:val="00221819"/>
    <w:rsid w:val="00221CB1"/>
    <w:rsid w:val="00221F52"/>
    <w:rsid w:val="00223340"/>
    <w:rsid w:val="00223FC0"/>
    <w:rsid w:val="00224BF1"/>
    <w:rsid w:val="00225C2B"/>
    <w:rsid w:val="00226275"/>
    <w:rsid w:val="00232109"/>
    <w:rsid w:val="00232CED"/>
    <w:rsid w:val="0023302A"/>
    <w:rsid w:val="002337D8"/>
    <w:rsid w:val="0023575F"/>
    <w:rsid w:val="00240468"/>
    <w:rsid w:val="002409E9"/>
    <w:rsid w:val="00241D53"/>
    <w:rsid w:val="0024343F"/>
    <w:rsid w:val="00246515"/>
    <w:rsid w:val="00246C1A"/>
    <w:rsid w:val="00247F41"/>
    <w:rsid w:val="002500B8"/>
    <w:rsid w:val="00250503"/>
    <w:rsid w:val="00250E85"/>
    <w:rsid w:val="00252AC3"/>
    <w:rsid w:val="00252DFC"/>
    <w:rsid w:val="00253C1C"/>
    <w:rsid w:val="00254997"/>
    <w:rsid w:val="00255A8D"/>
    <w:rsid w:val="002570B0"/>
    <w:rsid w:val="0025741F"/>
    <w:rsid w:val="0026132E"/>
    <w:rsid w:val="00263391"/>
    <w:rsid w:val="0026657F"/>
    <w:rsid w:val="002672FC"/>
    <w:rsid w:val="002717A5"/>
    <w:rsid w:val="002725C1"/>
    <w:rsid w:val="0027518E"/>
    <w:rsid w:val="00276169"/>
    <w:rsid w:val="0027647F"/>
    <w:rsid w:val="00276D75"/>
    <w:rsid w:val="00277916"/>
    <w:rsid w:val="00277AA2"/>
    <w:rsid w:val="00280583"/>
    <w:rsid w:val="00280619"/>
    <w:rsid w:val="00282D6A"/>
    <w:rsid w:val="00290D3B"/>
    <w:rsid w:val="00292909"/>
    <w:rsid w:val="002933F2"/>
    <w:rsid w:val="00295099"/>
    <w:rsid w:val="002A15EE"/>
    <w:rsid w:val="002A52AE"/>
    <w:rsid w:val="002B0791"/>
    <w:rsid w:val="002B2068"/>
    <w:rsid w:val="002B220F"/>
    <w:rsid w:val="002B3233"/>
    <w:rsid w:val="002B3968"/>
    <w:rsid w:val="002B4333"/>
    <w:rsid w:val="002B5EC6"/>
    <w:rsid w:val="002C0754"/>
    <w:rsid w:val="002C14C4"/>
    <w:rsid w:val="002C257B"/>
    <w:rsid w:val="002C2834"/>
    <w:rsid w:val="002C38C3"/>
    <w:rsid w:val="002C418C"/>
    <w:rsid w:val="002C5685"/>
    <w:rsid w:val="002C6D76"/>
    <w:rsid w:val="002C7A20"/>
    <w:rsid w:val="002D144D"/>
    <w:rsid w:val="002D2022"/>
    <w:rsid w:val="002D33CA"/>
    <w:rsid w:val="002D3FB5"/>
    <w:rsid w:val="002D62EA"/>
    <w:rsid w:val="002E0525"/>
    <w:rsid w:val="002E09B4"/>
    <w:rsid w:val="002E0DE9"/>
    <w:rsid w:val="002E14BF"/>
    <w:rsid w:val="002E17D9"/>
    <w:rsid w:val="002E2201"/>
    <w:rsid w:val="002E3DED"/>
    <w:rsid w:val="002E40D8"/>
    <w:rsid w:val="002E473F"/>
    <w:rsid w:val="002F0454"/>
    <w:rsid w:val="002F0D57"/>
    <w:rsid w:val="002F1F06"/>
    <w:rsid w:val="002F352F"/>
    <w:rsid w:val="002F5109"/>
    <w:rsid w:val="002F5697"/>
    <w:rsid w:val="002F5B34"/>
    <w:rsid w:val="00300B41"/>
    <w:rsid w:val="00301F65"/>
    <w:rsid w:val="00302158"/>
    <w:rsid w:val="003056C2"/>
    <w:rsid w:val="0030777F"/>
    <w:rsid w:val="003116F0"/>
    <w:rsid w:val="0031276A"/>
    <w:rsid w:val="00312E81"/>
    <w:rsid w:val="00313EF7"/>
    <w:rsid w:val="00313F08"/>
    <w:rsid w:val="00314AC1"/>
    <w:rsid w:val="00314CA0"/>
    <w:rsid w:val="003173EF"/>
    <w:rsid w:val="00321448"/>
    <w:rsid w:val="003215FE"/>
    <w:rsid w:val="00321B63"/>
    <w:rsid w:val="00323CBC"/>
    <w:rsid w:val="0032664F"/>
    <w:rsid w:val="00332F80"/>
    <w:rsid w:val="00334918"/>
    <w:rsid w:val="0033613B"/>
    <w:rsid w:val="0033780D"/>
    <w:rsid w:val="003379EC"/>
    <w:rsid w:val="0034169E"/>
    <w:rsid w:val="003441E4"/>
    <w:rsid w:val="00344935"/>
    <w:rsid w:val="00345965"/>
    <w:rsid w:val="00347008"/>
    <w:rsid w:val="00350266"/>
    <w:rsid w:val="00350AEB"/>
    <w:rsid w:val="003524DE"/>
    <w:rsid w:val="00355840"/>
    <w:rsid w:val="00356FC7"/>
    <w:rsid w:val="0035701D"/>
    <w:rsid w:val="00357D70"/>
    <w:rsid w:val="00360838"/>
    <w:rsid w:val="00364003"/>
    <w:rsid w:val="00366CDF"/>
    <w:rsid w:val="00370423"/>
    <w:rsid w:val="00370862"/>
    <w:rsid w:val="00371AF4"/>
    <w:rsid w:val="00372BB3"/>
    <w:rsid w:val="003735AE"/>
    <w:rsid w:val="0038202E"/>
    <w:rsid w:val="003823BD"/>
    <w:rsid w:val="00382D04"/>
    <w:rsid w:val="00383651"/>
    <w:rsid w:val="00384E7D"/>
    <w:rsid w:val="003859AA"/>
    <w:rsid w:val="00390DDC"/>
    <w:rsid w:val="003927D8"/>
    <w:rsid w:val="003930EE"/>
    <w:rsid w:val="00393BCF"/>
    <w:rsid w:val="00394C01"/>
    <w:rsid w:val="003955D1"/>
    <w:rsid w:val="0039723E"/>
    <w:rsid w:val="0039781F"/>
    <w:rsid w:val="00397963"/>
    <w:rsid w:val="003A1594"/>
    <w:rsid w:val="003A30A2"/>
    <w:rsid w:val="003A3AD1"/>
    <w:rsid w:val="003A5B4C"/>
    <w:rsid w:val="003A76AC"/>
    <w:rsid w:val="003B0F29"/>
    <w:rsid w:val="003B4431"/>
    <w:rsid w:val="003B4D7D"/>
    <w:rsid w:val="003B6620"/>
    <w:rsid w:val="003B6C38"/>
    <w:rsid w:val="003C26EF"/>
    <w:rsid w:val="003C2EFC"/>
    <w:rsid w:val="003C33C7"/>
    <w:rsid w:val="003C4647"/>
    <w:rsid w:val="003D10A5"/>
    <w:rsid w:val="003D35DA"/>
    <w:rsid w:val="003D3C0B"/>
    <w:rsid w:val="003D3E2B"/>
    <w:rsid w:val="003D54D7"/>
    <w:rsid w:val="003D5D21"/>
    <w:rsid w:val="003E1949"/>
    <w:rsid w:val="003E21E1"/>
    <w:rsid w:val="003E21F9"/>
    <w:rsid w:val="003E318F"/>
    <w:rsid w:val="003E5C53"/>
    <w:rsid w:val="003E5EBC"/>
    <w:rsid w:val="003F0613"/>
    <w:rsid w:val="003F3EE5"/>
    <w:rsid w:val="003F51DB"/>
    <w:rsid w:val="003F58D5"/>
    <w:rsid w:val="003F5B24"/>
    <w:rsid w:val="003F5EC7"/>
    <w:rsid w:val="003F6258"/>
    <w:rsid w:val="003F69F5"/>
    <w:rsid w:val="00400482"/>
    <w:rsid w:val="00402DC1"/>
    <w:rsid w:val="00410BDD"/>
    <w:rsid w:val="00411FA4"/>
    <w:rsid w:val="0041264E"/>
    <w:rsid w:val="0041629F"/>
    <w:rsid w:val="004163C7"/>
    <w:rsid w:val="00416FA7"/>
    <w:rsid w:val="00421D94"/>
    <w:rsid w:val="00425563"/>
    <w:rsid w:val="004257B0"/>
    <w:rsid w:val="0042703C"/>
    <w:rsid w:val="0043381A"/>
    <w:rsid w:val="00434BD9"/>
    <w:rsid w:val="004353D9"/>
    <w:rsid w:val="00437FA6"/>
    <w:rsid w:val="004402A1"/>
    <w:rsid w:val="0044057F"/>
    <w:rsid w:val="004406D0"/>
    <w:rsid w:val="00441B45"/>
    <w:rsid w:val="00444338"/>
    <w:rsid w:val="00444CC7"/>
    <w:rsid w:val="004450CE"/>
    <w:rsid w:val="00445BF2"/>
    <w:rsid w:val="00446207"/>
    <w:rsid w:val="0044629E"/>
    <w:rsid w:val="00447B9E"/>
    <w:rsid w:val="0046043B"/>
    <w:rsid w:val="0046067E"/>
    <w:rsid w:val="00460B14"/>
    <w:rsid w:val="00460E0E"/>
    <w:rsid w:val="00462DD0"/>
    <w:rsid w:val="00464FE0"/>
    <w:rsid w:val="00467C31"/>
    <w:rsid w:val="00471F33"/>
    <w:rsid w:val="00471FAA"/>
    <w:rsid w:val="00472227"/>
    <w:rsid w:val="00473A08"/>
    <w:rsid w:val="004745E0"/>
    <w:rsid w:val="00475CD7"/>
    <w:rsid w:val="00477A02"/>
    <w:rsid w:val="00480029"/>
    <w:rsid w:val="004822FE"/>
    <w:rsid w:val="004834C7"/>
    <w:rsid w:val="00483F88"/>
    <w:rsid w:val="00484AC2"/>
    <w:rsid w:val="004853F5"/>
    <w:rsid w:val="00485F05"/>
    <w:rsid w:val="004869D2"/>
    <w:rsid w:val="0049061E"/>
    <w:rsid w:val="00490837"/>
    <w:rsid w:val="004909C1"/>
    <w:rsid w:val="00491A0D"/>
    <w:rsid w:val="00492B30"/>
    <w:rsid w:val="00492EBA"/>
    <w:rsid w:val="004948D0"/>
    <w:rsid w:val="00495B66"/>
    <w:rsid w:val="00496182"/>
    <w:rsid w:val="004978BD"/>
    <w:rsid w:val="004A07D9"/>
    <w:rsid w:val="004A0C52"/>
    <w:rsid w:val="004A317E"/>
    <w:rsid w:val="004A4033"/>
    <w:rsid w:val="004B070C"/>
    <w:rsid w:val="004B0892"/>
    <w:rsid w:val="004B0EF0"/>
    <w:rsid w:val="004B40B9"/>
    <w:rsid w:val="004B7071"/>
    <w:rsid w:val="004C0E7D"/>
    <w:rsid w:val="004C1A8B"/>
    <w:rsid w:val="004C4B46"/>
    <w:rsid w:val="004C789D"/>
    <w:rsid w:val="004C7C02"/>
    <w:rsid w:val="004D1950"/>
    <w:rsid w:val="004D3C7C"/>
    <w:rsid w:val="004D48C2"/>
    <w:rsid w:val="004E0806"/>
    <w:rsid w:val="004E1123"/>
    <w:rsid w:val="004E2E93"/>
    <w:rsid w:val="004E3101"/>
    <w:rsid w:val="004E48A5"/>
    <w:rsid w:val="004E52E2"/>
    <w:rsid w:val="004E54DF"/>
    <w:rsid w:val="004E67ED"/>
    <w:rsid w:val="004E6A4D"/>
    <w:rsid w:val="004E795C"/>
    <w:rsid w:val="004F04EE"/>
    <w:rsid w:val="004F235F"/>
    <w:rsid w:val="004F2D21"/>
    <w:rsid w:val="004F4227"/>
    <w:rsid w:val="004F6662"/>
    <w:rsid w:val="0050160B"/>
    <w:rsid w:val="00501DC6"/>
    <w:rsid w:val="00503233"/>
    <w:rsid w:val="00503DF1"/>
    <w:rsid w:val="0050571B"/>
    <w:rsid w:val="00511A9C"/>
    <w:rsid w:val="00511C60"/>
    <w:rsid w:val="00511DD7"/>
    <w:rsid w:val="00513D19"/>
    <w:rsid w:val="00514C92"/>
    <w:rsid w:val="00515174"/>
    <w:rsid w:val="005168BE"/>
    <w:rsid w:val="00516CF2"/>
    <w:rsid w:val="00517B8E"/>
    <w:rsid w:val="00517FC0"/>
    <w:rsid w:val="0052268E"/>
    <w:rsid w:val="00522EA9"/>
    <w:rsid w:val="0052378B"/>
    <w:rsid w:val="005251EB"/>
    <w:rsid w:val="00526688"/>
    <w:rsid w:val="00527361"/>
    <w:rsid w:val="00527DCF"/>
    <w:rsid w:val="00530621"/>
    <w:rsid w:val="0053198B"/>
    <w:rsid w:val="005330F7"/>
    <w:rsid w:val="005375DA"/>
    <w:rsid w:val="00540E5B"/>
    <w:rsid w:val="0054297C"/>
    <w:rsid w:val="00542F60"/>
    <w:rsid w:val="005455A0"/>
    <w:rsid w:val="00547D4E"/>
    <w:rsid w:val="005506C6"/>
    <w:rsid w:val="005510AE"/>
    <w:rsid w:val="00551D16"/>
    <w:rsid w:val="00556B66"/>
    <w:rsid w:val="00557CB7"/>
    <w:rsid w:val="005609B6"/>
    <w:rsid w:val="005618DC"/>
    <w:rsid w:val="00563598"/>
    <w:rsid w:val="0056401C"/>
    <w:rsid w:val="0056459E"/>
    <w:rsid w:val="00564C36"/>
    <w:rsid w:val="00565C76"/>
    <w:rsid w:val="00565F3D"/>
    <w:rsid w:val="0056696E"/>
    <w:rsid w:val="005675C1"/>
    <w:rsid w:val="00570008"/>
    <w:rsid w:val="00570C51"/>
    <w:rsid w:val="005715AA"/>
    <w:rsid w:val="00574C70"/>
    <w:rsid w:val="00576882"/>
    <w:rsid w:val="00576937"/>
    <w:rsid w:val="00577985"/>
    <w:rsid w:val="00581CEA"/>
    <w:rsid w:val="00586BE8"/>
    <w:rsid w:val="0058734D"/>
    <w:rsid w:val="00587DA8"/>
    <w:rsid w:val="00592DE9"/>
    <w:rsid w:val="005947C2"/>
    <w:rsid w:val="0059538E"/>
    <w:rsid w:val="00596A9F"/>
    <w:rsid w:val="005A0451"/>
    <w:rsid w:val="005A127D"/>
    <w:rsid w:val="005A4BA8"/>
    <w:rsid w:val="005A581D"/>
    <w:rsid w:val="005B0CF8"/>
    <w:rsid w:val="005B132E"/>
    <w:rsid w:val="005B5694"/>
    <w:rsid w:val="005B601E"/>
    <w:rsid w:val="005B6025"/>
    <w:rsid w:val="005B7832"/>
    <w:rsid w:val="005B7CA0"/>
    <w:rsid w:val="005C088D"/>
    <w:rsid w:val="005C37A2"/>
    <w:rsid w:val="005C44A8"/>
    <w:rsid w:val="005C47BF"/>
    <w:rsid w:val="005C4A63"/>
    <w:rsid w:val="005C56A4"/>
    <w:rsid w:val="005C5CFB"/>
    <w:rsid w:val="005C76C0"/>
    <w:rsid w:val="005D35B5"/>
    <w:rsid w:val="005D5A6B"/>
    <w:rsid w:val="005D5BB9"/>
    <w:rsid w:val="005D5DA5"/>
    <w:rsid w:val="005E1B15"/>
    <w:rsid w:val="005E1D03"/>
    <w:rsid w:val="005E1F0B"/>
    <w:rsid w:val="005E263D"/>
    <w:rsid w:val="005E395A"/>
    <w:rsid w:val="005E6023"/>
    <w:rsid w:val="005E7470"/>
    <w:rsid w:val="005F2F9C"/>
    <w:rsid w:val="005F335F"/>
    <w:rsid w:val="005F33FC"/>
    <w:rsid w:val="005F5256"/>
    <w:rsid w:val="005F70F0"/>
    <w:rsid w:val="005F74D7"/>
    <w:rsid w:val="00604987"/>
    <w:rsid w:val="006067C7"/>
    <w:rsid w:val="00612D9F"/>
    <w:rsid w:val="00613273"/>
    <w:rsid w:val="0061403F"/>
    <w:rsid w:val="006145FF"/>
    <w:rsid w:val="0061553F"/>
    <w:rsid w:val="006173F4"/>
    <w:rsid w:val="00621805"/>
    <w:rsid w:val="00621825"/>
    <w:rsid w:val="006235B0"/>
    <w:rsid w:val="00630A63"/>
    <w:rsid w:val="0063107A"/>
    <w:rsid w:val="00633281"/>
    <w:rsid w:val="00634E64"/>
    <w:rsid w:val="0063565F"/>
    <w:rsid w:val="00637D4C"/>
    <w:rsid w:val="00645A06"/>
    <w:rsid w:val="006469A7"/>
    <w:rsid w:val="00647037"/>
    <w:rsid w:val="0064743E"/>
    <w:rsid w:val="006502B8"/>
    <w:rsid w:val="00652639"/>
    <w:rsid w:val="006535D9"/>
    <w:rsid w:val="0065385E"/>
    <w:rsid w:val="00656AA1"/>
    <w:rsid w:val="00656B32"/>
    <w:rsid w:val="00660898"/>
    <w:rsid w:val="00666044"/>
    <w:rsid w:val="00666C0E"/>
    <w:rsid w:val="00667C2A"/>
    <w:rsid w:val="00670BBB"/>
    <w:rsid w:val="0067275A"/>
    <w:rsid w:val="00672D4D"/>
    <w:rsid w:val="006779D2"/>
    <w:rsid w:val="00677DDF"/>
    <w:rsid w:val="00680955"/>
    <w:rsid w:val="00681723"/>
    <w:rsid w:val="006876D8"/>
    <w:rsid w:val="00687AB0"/>
    <w:rsid w:val="006905D6"/>
    <w:rsid w:val="006915F3"/>
    <w:rsid w:val="00691AE0"/>
    <w:rsid w:val="00692206"/>
    <w:rsid w:val="006926B5"/>
    <w:rsid w:val="00692C7F"/>
    <w:rsid w:val="00695F3A"/>
    <w:rsid w:val="006968AE"/>
    <w:rsid w:val="00696C23"/>
    <w:rsid w:val="0069797E"/>
    <w:rsid w:val="006A0466"/>
    <w:rsid w:val="006A146B"/>
    <w:rsid w:val="006A1EDE"/>
    <w:rsid w:val="006A2186"/>
    <w:rsid w:val="006A2933"/>
    <w:rsid w:val="006A41BA"/>
    <w:rsid w:val="006A577E"/>
    <w:rsid w:val="006A5A47"/>
    <w:rsid w:val="006A737C"/>
    <w:rsid w:val="006B06BC"/>
    <w:rsid w:val="006B193E"/>
    <w:rsid w:val="006B4488"/>
    <w:rsid w:val="006B4987"/>
    <w:rsid w:val="006B7C40"/>
    <w:rsid w:val="006C0370"/>
    <w:rsid w:val="006C0E87"/>
    <w:rsid w:val="006C1EA0"/>
    <w:rsid w:val="006C1FA7"/>
    <w:rsid w:val="006C2058"/>
    <w:rsid w:val="006C26A8"/>
    <w:rsid w:val="006C54AF"/>
    <w:rsid w:val="006C5B8A"/>
    <w:rsid w:val="006C6173"/>
    <w:rsid w:val="006C6EC6"/>
    <w:rsid w:val="006C7238"/>
    <w:rsid w:val="006D2346"/>
    <w:rsid w:val="006D68FE"/>
    <w:rsid w:val="006D69EC"/>
    <w:rsid w:val="006E1310"/>
    <w:rsid w:val="006E2348"/>
    <w:rsid w:val="006E55A2"/>
    <w:rsid w:val="006E5AB0"/>
    <w:rsid w:val="006E7385"/>
    <w:rsid w:val="006E76B3"/>
    <w:rsid w:val="006E77F3"/>
    <w:rsid w:val="006E7A65"/>
    <w:rsid w:val="006F2F5C"/>
    <w:rsid w:val="006F33B4"/>
    <w:rsid w:val="006F3ADC"/>
    <w:rsid w:val="006F607A"/>
    <w:rsid w:val="006F681D"/>
    <w:rsid w:val="006F7049"/>
    <w:rsid w:val="006F73AA"/>
    <w:rsid w:val="00700718"/>
    <w:rsid w:val="007014C5"/>
    <w:rsid w:val="00702533"/>
    <w:rsid w:val="00704BCE"/>
    <w:rsid w:val="00705A69"/>
    <w:rsid w:val="00705DAD"/>
    <w:rsid w:val="00707EC2"/>
    <w:rsid w:val="00713F99"/>
    <w:rsid w:val="007142D6"/>
    <w:rsid w:val="00716A44"/>
    <w:rsid w:val="0071751A"/>
    <w:rsid w:val="00721D49"/>
    <w:rsid w:val="00724138"/>
    <w:rsid w:val="0072500F"/>
    <w:rsid w:val="007258C9"/>
    <w:rsid w:val="007263FB"/>
    <w:rsid w:val="00726C78"/>
    <w:rsid w:val="00730A58"/>
    <w:rsid w:val="00730EEA"/>
    <w:rsid w:val="00732DEF"/>
    <w:rsid w:val="00732DF3"/>
    <w:rsid w:val="00734041"/>
    <w:rsid w:val="0073580C"/>
    <w:rsid w:val="00737932"/>
    <w:rsid w:val="007418B2"/>
    <w:rsid w:val="007435A6"/>
    <w:rsid w:val="007439A8"/>
    <w:rsid w:val="007444CB"/>
    <w:rsid w:val="00745EAB"/>
    <w:rsid w:val="00752E8C"/>
    <w:rsid w:val="00755AA8"/>
    <w:rsid w:val="00756775"/>
    <w:rsid w:val="0075782D"/>
    <w:rsid w:val="0076186E"/>
    <w:rsid w:val="0076215F"/>
    <w:rsid w:val="0076224F"/>
    <w:rsid w:val="007630A5"/>
    <w:rsid w:val="007640CB"/>
    <w:rsid w:val="007660FA"/>
    <w:rsid w:val="007704FF"/>
    <w:rsid w:val="00770974"/>
    <w:rsid w:val="00775ED7"/>
    <w:rsid w:val="0077786C"/>
    <w:rsid w:val="007779B5"/>
    <w:rsid w:val="00777A46"/>
    <w:rsid w:val="0078090F"/>
    <w:rsid w:val="0078121A"/>
    <w:rsid w:val="00782C72"/>
    <w:rsid w:val="00785A22"/>
    <w:rsid w:val="00785B52"/>
    <w:rsid w:val="00785CE9"/>
    <w:rsid w:val="00785DF3"/>
    <w:rsid w:val="00787E1C"/>
    <w:rsid w:val="00791318"/>
    <w:rsid w:val="007922D3"/>
    <w:rsid w:val="007923B1"/>
    <w:rsid w:val="0079252D"/>
    <w:rsid w:val="007934BC"/>
    <w:rsid w:val="007953A3"/>
    <w:rsid w:val="007A3028"/>
    <w:rsid w:val="007A52C8"/>
    <w:rsid w:val="007A6E36"/>
    <w:rsid w:val="007B08F2"/>
    <w:rsid w:val="007B128F"/>
    <w:rsid w:val="007B17CF"/>
    <w:rsid w:val="007B17E8"/>
    <w:rsid w:val="007B2154"/>
    <w:rsid w:val="007B31B8"/>
    <w:rsid w:val="007B3FAA"/>
    <w:rsid w:val="007B4E1C"/>
    <w:rsid w:val="007B6A3F"/>
    <w:rsid w:val="007B7823"/>
    <w:rsid w:val="007C06EE"/>
    <w:rsid w:val="007C267D"/>
    <w:rsid w:val="007C3990"/>
    <w:rsid w:val="007C483C"/>
    <w:rsid w:val="007C73C9"/>
    <w:rsid w:val="007C762D"/>
    <w:rsid w:val="007D000A"/>
    <w:rsid w:val="007D0C1A"/>
    <w:rsid w:val="007D1727"/>
    <w:rsid w:val="007D2AF0"/>
    <w:rsid w:val="007D3135"/>
    <w:rsid w:val="007D5860"/>
    <w:rsid w:val="007D6D27"/>
    <w:rsid w:val="007E1633"/>
    <w:rsid w:val="007E1B16"/>
    <w:rsid w:val="007E217A"/>
    <w:rsid w:val="007E2B01"/>
    <w:rsid w:val="007E31A8"/>
    <w:rsid w:val="007E3E29"/>
    <w:rsid w:val="007E5088"/>
    <w:rsid w:val="007E5D49"/>
    <w:rsid w:val="007F0475"/>
    <w:rsid w:val="007F0635"/>
    <w:rsid w:val="007F0A7E"/>
    <w:rsid w:val="007F305C"/>
    <w:rsid w:val="007F530C"/>
    <w:rsid w:val="007F5CFA"/>
    <w:rsid w:val="007F6BBB"/>
    <w:rsid w:val="008033F2"/>
    <w:rsid w:val="0080538A"/>
    <w:rsid w:val="008071FD"/>
    <w:rsid w:val="00807985"/>
    <w:rsid w:val="00811068"/>
    <w:rsid w:val="0081241A"/>
    <w:rsid w:val="00812A89"/>
    <w:rsid w:val="00813B1F"/>
    <w:rsid w:val="00815654"/>
    <w:rsid w:val="008156DF"/>
    <w:rsid w:val="008226C3"/>
    <w:rsid w:val="00825172"/>
    <w:rsid w:val="0082739C"/>
    <w:rsid w:val="00830315"/>
    <w:rsid w:val="00837A3B"/>
    <w:rsid w:val="0084087F"/>
    <w:rsid w:val="00840FB3"/>
    <w:rsid w:val="00843392"/>
    <w:rsid w:val="00845C23"/>
    <w:rsid w:val="00847BDD"/>
    <w:rsid w:val="0085448D"/>
    <w:rsid w:val="00857454"/>
    <w:rsid w:val="008574FA"/>
    <w:rsid w:val="0086164D"/>
    <w:rsid w:val="00862F0F"/>
    <w:rsid w:val="00865F45"/>
    <w:rsid w:val="00870324"/>
    <w:rsid w:val="00876714"/>
    <w:rsid w:val="008767CB"/>
    <w:rsid w:val="008804C2"/>
    <w:rsid w:val="00880996"/>
    <w:rsid w:val="00881002"/>
    <w:rsid w:val="0088139D"/>
    <w:rsid w:val="00885524"/>
    <w:rsid w:val="00886306"/>
    <w:rsid w:val="00887801"/>
    <w:rsid w:val="008900B0"/>
    <w:rsid w:val="008913B9"/>
    <w:rsid w:val="008928E7"/>
    <w:rsid w:val="00892C71"/>
    <w:rsid w:val="00893A6A"/>
    <w:rsid w:val="00895CF2"/>
    <w:rsid w:val="008A1A41"/>
    <w:rsid w:val="008A565C"/>
    <w:rsid w:val="008A7543"/>
    <w:rsid w:val="008A7C46"/>
    <w:rsid w:val="008B0AC3"/>
    <w:rsid w:val="008B3F2B"/>
    <w:rsid w:val="008B69A9"/>
    <w:rsid w:val="008B7E01"/>
    <w:rsid w:val="008C19DD"/>
    <w:rsid w:val="008C1E54"/>
    <w:rsid w:val="008C22EB"/>
    <w:rsid w:val="008C3546"/>
    <w:rsid w:val="008C4D43"/>
    <w:rsid w:val="008C511E"/>
    <w:rsid w:val="008C6516"/>
    <w:rsid w:val="008C653D"/>
    <w:rsid w:val="008C65EB"/>
    <w:rsid w:val="008D06F5"/>
    <w:rsid w:val="008D166D"/>
    <w:rsid w:val="008D31E9"/>
    <w:rsid w:val="008D3FC2"/>
    <w:rsid w:val="008D4B8D"/>
    <w:rsid w:val="008D4E9D"/>
    <w:rsid w:val="008D66E6"/>
    <w:rsid w:val="008D6DDB"/>
    <w:rsid w:val="008E1524"/>
    <w:rsid w:val="008E25BE"/>
    <w:rsid w:val="008E5A04"/>
    <w:rsid w:val="008E5A4E"/>
    <w:rsid w:val="008E5F97"/>
    <w:rsid w:val="008E7925"/>
    <w:rsid w:val="008E7F8A"/>
    <w:rsid w:val="008F07FA"/>
    <w:rsid w:val="008F0C3A"/>
    <w:rsid w:val="008F30D1"/>
    <w:rsid w:val="008F6E58"/>
    <w:rsid w:val="008F71D7"/>
    <w:rsid w:val="009003D4"/>
    <w:rsid w:val="00903EB4"/>
    <w:rsid w:val="00904860"/>
    <w:rsid w:val="00905558"/>
    <w:rsid w:val="00905984"/>
    <w:rsid w:val="00906BA2"/>
    <w:rsid w:val="00906D3A"/>
    <w:rsid w:val="00911320"/>
    <w:rsid w:val="0091217A"/>
    <w:rsid w:val="00912BE2"/>
    <w:rsid w:val="0091584B"/>
    <w:rsid w:val="00916F52"/>
    <w:rsid w:val="00920E9E"/>
    <w:rsid w:val="009210ED"/>
    <w:rsid w:val="00921C57"/>
    <w:rsid w:val="00922EBC"/>
    <w:rsid w:val="009233CA"/>
    <w:rsid w:val="009238FC"/>
    <w:rsid w:val="0092417B"/>
    <w:rsid w:val="009254D8"/>
    <w:rsid w:val="009257C9"/>
    <w:rsid w:val="00926B14"/>
    <w:rsid w:val="00926D30"/>
    <w:rsid w:val="009308F8"/>
    <w:rsid w:val="009310A8"/>
    <w:rsid w:val="00931144"/>
    <w:rsid w:val="00931453"/>
    <w:rsid w:val="00942CCD"/>
    <w:rsid w:val="00943801"/>
    <w:rsid w:val="009442C9"/>
    <w:rsid w:val="00946A7C"/>
    <w:rsid w:val="009519C4"/>
    <w:rsid w:val="00951E87"/>
    <w:rsid w:val="00954127"/>
    <w:rsid w:val="00956F55"/>
    <w:rsid w:val="009578E3"/>
    <w:rsid w:val="00960C74"/>
    <w:rsid w:val="00962E59"/>
    <w:rsid w:val="00962F06"/>
    <w:rsid w:val="00963AF1"/>
    <w:rsid w:val="0097097A"/>
    <w:rsid w:val="00970BB0"/>
    <w:rsid w:val="00974904"/>
    <w:rsid w:val="00975F61"/>
    <w:rsid w:val="009766AC"/>
    <w:rsid w:val="00976F0C"/>
    <w:rsid w:val="00977919"/>
    <w:rsid w:val="0097797E"/>
    <w:rsid w:val="009841AD"/>
    <w:rsid w:val="00985251"/>
    <w:rsid w:val="00986382"/>
    <w:rsid w:val="009872BE"/>
    <w:rsid w:val="00996830"/>
    <w:rsid w:val="009A0313"/>
    <w:rsid w:val="009A0ED4"/>
    <w:rsid w:val="009A19FD"/>
    <w:rsid w:val="009A3B62"/>
    <w:rsid w:val="009A5A2F"/>
    <w:rsid w:val="009A7FC0"/>
    <w:rsid w:val="009B2660"/>
    <w:rsid w:val="009B279F"/>
    <w:rsid w:val="009B73FC"/>
    <w:rsid w:val="009C1079"/>
    <w:rsid w:val="009C42D1"/>
    <w:rsid w:val="009C67EF"/>
    <w:rsid w:val="009C6B6B"/>
    <w:rsid w:val="009D23CA"/>
    <w:rsid w:val="009D240C"/>
    <w:rsid w:val="009D3017"/>
    <w:rsid w:val="009D5B70"/>
    <w:rsid w:val="009D72FE"/>
    <w:rsid w:val="009E0826"/>
    <w:rsid w:val="009E0B1E"/>
    <w:rsid w:val="009E1A44"/>
    <w:rsid w:val="009E1E96"/>
    <w:rsid w:val="009E3BA4"/>
    <w:rsid w:val="009E3EAA"/>
    <w:rsid w:val="009E6024"/>
    <w:rsid w:val="009E6875"/>
    <w:rsid w:val="009E7BE8"/>
    <w:rsid w:val="009F0126"/>
    <w:rsid w:val="009F03E0"/>
    <w:rsid w:val="009F0F2B"/>
    <w:rsid w:val="009F15A4"/>
    <w:rsid w:val="009F363E"/>
    <w:rsid w:val="00A00775"/>
    <w:rsid w:val="00A02855"/>
    <w:rsid w:val="00A037E6"/>
    <w:rsid w:val="00A070A7"/>
    <w:rsid w:val="00A079EE"/>
    <w:rsid w:val="00A10FFB"/>
    <w:rsid w:val="00A13B03"/>
    <w:rsid w:val="00A14642"/>
    <w:rsid w:val="00A15F30"/>
    <w:rsid w:val="00A1663B"/>
    <w:rsid w:val="00A20024"/>
    <w:rsid w:val="00A2003C"/>
    <w:rsid w:val="00A2333A"/>
    <w:rsid w:val="00A23706"/>
    <w:rsid w:val="00A2383E"/>
    <w:rsid w:val="00A253FF"/>
    <w:rsid w:val="00A2730E"/>
    <w:rsid w:val="00A315A2"/>
    <w:rsid w:val="00A32B93"/>
    <w:rsid w:val="00A34291"/>
    <w:rsid w:val="00A36B30"/>
    <w:rsid w:val="00A37E6A"/>
    <w:rsid w:val="00A43BDE"/>
    <w:rsid w:val="00A43C2A"/>
    <w:rsid w:val="00A44946"/>
    <w:rsid w:val="00A45175"/>
    <w:rsid w:val="00A46C6E"/>
    <w:rsid w:val="00A47550"/>
    <w:rsid w:val="00A518D2"/>
    <w:rsid w:val="00A51F4E"/>
    <w:rsid w:val="00A520D5"/>
    <w:rsid w:val="00A52A26"/>
    <w:rsid w:val="00A55C95"/>
    <w:rsid w:val="00A57378"/>
    <w:rsid w:val="00A57EE2"/>
    <w:rsid w:val="00A57F56"/>
    <w:rsid w:val="00A637AF"/>
    <w:rsid w:val="00A64461"/>
    <w:rsid w:val="00A651B4"/>
    <w:rsid w:val="00A6537E"/>
    <w:rsid w:val="00A70237"/>
    <w:rsid w:val="00A70882"/>
    <w:rsid w:val="00A72581"/>
    <w:rsid w:val="00A72E1A"/>
    <w:rsid w:val="00A735A4"/>
    <w:rsid w:val="00A74DEE"/>
    <w:rsid w:val="00A756FA"/>
    <w:rsid w:val="00A77915"/>
    <w:rsid w:val="00A82504"/>
    <w:rsid w:val="00A8252C"/>
    <w:rsid w:val="00A83AA3"/>
    <w:rsid w:val="00A83CA4"/>
    <w:rsid w:val="00A9022A"/>
    <w:rsid w:val="00A908B0"/>
    <w:rsid w:val="00A913DE"/>
    <w:rsid w:val="00A920B9"/>
    <w:rsid w:val="00A94F45"/>
    <w:rsid w:val="00A95C52"/>
    <w:rsid w:val="00AA0920"/>
    <w:rsid w:val="00AA0C35"/>
    <w:rsid w:val="00AA230F"/>
    <w:rsid w:val="00AA3D3F"/>
    <w:rsid w:val="00AA55EA"/>
    <w:rsid w:val="00AA6274"/>
    <w:rsid w:val="00AA6EE5"/>
    <w:rsid w:val="00AB5196"/>
    <w:rsid w:val="00AB641E"/>
    <w:rsid w:val="00AC24AD"/>
    <w:rsid w:val="00AC584F"/>
    <w:rsid w:val="00AC6400"/>
    <w:rsid w:val="00AD16B1"/>
    <w:rsid w:val="00AD36CD"/>
    <w:rsid w:val="00AD45EE"/>
    <w:rsid w:val="00AD482E"/>
    <w:rsid w:val="00AD5F01"/>
    <w:rsid w:val="00AD7650"/>
    <w:rsid w:val="00AD78A3"/>
    <w:rsid w:val="00AE04BC"/>
    <w:rsid w:val="00AE1679"/>
    <w:rsid w:val="00AE2E20"/>
    <w:rsid w:val="00AE2F4B"/>
    <w:rsid w:val="00AE3E7E"/>
    <w:rsid w:val="00AE3E9D"/>
    <w:rsid w:val="00AE6D16"/>
    <w:rsid w:val="00AE736F"/>
    <w:rsid w:val="00AF1263"/>
    <w:rsid w:val="00AF6C29"/>
    <w:rsid w:val="00AF7D81"/>
    <w:rsid w:val="00AF7FA0"/>
    <w:rsid w:val="00B017E9"/>
    <w:rsid w:val="00B03601"/>
    <w:rsid w:val="00B06CD4"/>
    <w:rsid w:val="00B07834"/>
    <w:rsid w:val="00B07D64"/>
    <w:rsid w:val="00B10992"/>
    <w:rsid w:val="00B12AB6"/>
    <w:rsid w:val="00B12FCE"/>
    <w:rsid w:val="00B13CCB"/>
    <w:rsid w:val="00B14D13"/>
    <w:rsid w:val="00B153FF"/>
    <w:rsid w:val="00B16014"/>
    <w:rsid w:val="00B160C0"/>
    <w:rsid w:val="00B24B7C"/>
    <w:rsid w:val="00B26B8F"/>
    <w:rsid w:val="00B27C03"/>
    <w:rsid w:val="00B31E11"/>
    <w:rsid w:val="00B33238"/>
    <w:rsid w:val="00B358BB"/>
    <w:rsid w:val="00B376DF"/>
    <w:rsid w:val="00B3773D"/>
    <w:rsid w:val="00B412DE"/>
    <w:rsid w:val="00B41650"/>
    <w:rsid w:val="00B424F7"/>
    <w:rsid w:val="00B43D4C"/>
    <w:rsid w:val="00B44D56"/>
    <w:rsid w:val="00B470FB"/>
    <w:rsid w:val="00B47E90"/>
    <w:rsid w:val="00B506F9"/>
    <w:rsid w:val="00B50710"/>
    <w:rsid w:val="00B51A02"/>
    <w:rsid w:val="00B51CDB"/>
    <w:rsid w:val="00B529DB"/>
    <w:rsid w:val="00B532AC"/>
    <w:rsid w:val="00B5375E"/>
    <w:rsid w:val="00B537D4"/>
    <w:rsid w:val="00B53A50"/>
    <w:rsid w:val="00B54422"/>
    <w:rsid w:val="00B55435"/>
    <w:rsid w:val="00B56633"/>
    <w:rsid w:val="00B5724D"/>
    <w:rsid w:val="00B57E93"/>
    <w:rsid w:val="00B602D5"/>
    <w:rsid w:val="00B62042"/>
    <w:rsid w:val="00B63EBC"/>
    <w:rsid w:val="00B64F48"/>
    <w:rsid w:val="00B66ACB"/>
    <w:rsid w:val="00B67257"/>
    <w:rsid w:val="00B73770"/>
    <w:rsid w:val="00B745C0"/>
    <w:rsid w:val="00B74DB6"/>
    <w:rsid w:val="00B75B85"/>
    <w:rsid w:val="00B76E7E"/>
    <w:rsid w:val="00B77AC4"/>
    <w:rsid w:val="00B77F8D"/>
    <w:rsid w:val="00B806AB"/>
    <w:rsid w:val="00B80E02"/>
    <w:rsid w:val="00B811B6"/>
    <w:rsid w:val="00B84A98"/>
    <w:rsid w:val="00B85568"/>
    <w:rsid w:val="00B86AE1"/>
    <w:rsid w:val="00B876E3"/>
    <w:rsid w:val="00B91D95"/>
    <w:rsid w:val="00B92D3A"/>
    <w:rsid w:val="00B931AD"/>
    <w:rsid w:val="00B936C2"/>
    <w:rsid w:val="00B975D3"/>
    <w:rsid w:val="00B97679"/>
    <w:rsid w:val="00BA1379"/>
    <w:rsid w:val="00BA1F97"/>
    <w:rsid w:val="00BA2346"/>
    <w:rsid w:val="00BA292B"/>
    <w:rsid w:val="00BA3BA3"/>
    <w:rsid w:val="00BA4E9A"/>
    <w:rsid w:val="00BA61B2"/>
    <w:rsid w:val="00BA6B15"/>
    <w:rsid w:val="00BA6D9B"/>
    <w:rsid w:val="00BB0FF0"/>
    <w:rsid w:val="00BB4733"/>
    <w:rsid w:val="00BB4AFC"/>
    <w:rsid w:val="00BB50AA"/>
    <w:rsid w:val="00BB51FB"/>
    <w:rsid w:val="00BB7CAA"/>
    <w:rsid w:val="00BB7EB5"/>
    <w:rsid w:val="00BC0D47"/>
    <w:rsid w:val="00BC1FB1"/>
    <w:rsid w:val="00BC2D5F"/>
    <w:rsid w:val="00BC37D9"/>
    <w:rsid w:val="00BC407C"/>
    <w:rsid w:val="00BC6E0B"/>
    <w:rsid w:val="00BD01B5"/>
    <w:rsid w:val="00BD136C"/>
    <w:rsid w:val="00BD3595"/>
    <w:rsid w:val="00BD4386"/>
    <w:rsid w:val="00BD5018"/>
    <w:rsid w:val="00BD70D3"/>
    <w:rsid w:val="00BD7CC6"/>
    <w:rsid w:val="00BE3562"/>
    <w:rsid w:val="00BE5706"/>
    <w:rsid w:val="00BE5869"/>
    <w:rsid w:val="00BE5DD7"/>
    <w:rsid w:val="00BE6E53"/>
    <w:rsid w:val="00BE788E"/>
    <w:rsid w:val="00BF27DF"/>
    <w:rsid w:val="00BF3B55"/>
    <w:rsid w:val="00BF493B"/>
    <w:rsid w:val="00BF4E44"/>
    <w:rsid w:val="00BF6BE2"/>
    <w:rsid w:val="00C000AF"/>
    <w:rsid w:val="00C000E0"/>
    <w:rsid w:val="00C0544A"/>
    <w:rsid w:val="00C07A1F"/>
    <w:rsid w:val="00C11873"/>
    <w:rsid w:val="00C129C4"/>
    <w:rsid w:val="00C1336A"/>
    <w:rsid w:val="00C14693"/>
    <w:rsid w:val="00C15971"/>
    <w:rsid w:val="00C168EF"/>
    <w:rsid w:val="00C17857"/>
    <w:rsid w:val="00C26523"/>
    <w:rsid w:val="00C2719B"/>
    <w:rsid w:val="00C318E3"/>
    <w:rsid w:val="00C32527"/>
    <w:rsid w:val="00C34176"/>
    <w:rsid w:val="00C343D5"/>
    <w:rsid w:val="00C361A3"/>
    <w:rsid w:val="00C367BA"/>
    <w:rsid w:val="00C3787E"/>
    <w:rsid w:val="00C428E8"/>
    <w:rsid w:val="00C44D53"/>
    <w:rsid w:val="00C529D0"/>
    <w:rsid w:val="00C52F54"/>
    <w:rsid w:val="00C600E6"/>
    <w:rsid w:val="00C611D0"/>
    <w:rsid w:val="00C65845"/>
    <w:rsid w:val="00C65E8D"/>
    <w:rsid w:val="00C707D6"/>
    <w:rsid w:val="00C71242"/>
    <w:rsid w:val="00C71E2A"/>
    <w:rsid w:val="00C722A3"/>
    <w:rsid w:val="00C752B4"/>
    <w:rsid w:val="00C75FC8"/>
    <w:rsid w:val="00C7659E"/>
    <w:rsid w:val="00C8034E"/>
    <w:rsid w:val="00C817F7"/>
    <w:rsid w:val="00C8416C"/>
    <w:rsid w:val="00C8451F"/>
    <w:rsid w:val="00C85947"/>
    <w:rsid w:val="00C85E21"/>
    <w:rsid w:val="00C86C51"/>
    <w:rsid w:val="00C87079"/>
    <w:rsid w:val="00C87268"/>
    <w:rsid w:val="00C92B84"/>
    <w:rsid w:val="00C93841"/>
    <w:rsid w:val="00C97586"/>
    <w:rsid w:val="00C977F6"/>
    <w:rsid w:val="00C9796E"/>
    <w:rsid w:val="00CA21E3"/>
    <w:rsid w:val="00CA31D5"/>
    <w:rsid w:val="00CA4721"/>
    <w:rsid w:val="00CA5850"/>
    <w:rsid w:val="00CA6BE6"/>
    <w:rsid w:val="00CA7F77"/>
    <w:rsid w:val="00CB2889"/>
    <w:rsid w:val="00CB483C"/>
    <w:rsid w:val="00CB664E"/>
    <w:rsid w:val="00CB7A7D"/>
    <w:rsid w:val="00CB7BE9"/>
    <w:rsid w:val="00CC08C5"/>
    <w:rsid w:val="00CC24AD"/>
    <w:rsid w:val="00CC2CC1"/>
    <w:rsid w:val="00CC3039"/>
    <w:rsid w:val="00CC6394"/>
    <w:rsid w:val="00CC6CB7"/>
    <w:rsid w:val="00CC7EA6"/>
    <w:rsid w:val="00CD014E"/>
    <w:rsid w:val="00CD1C16"/>
    <w:rsid w:val="00CD26B2"/>
    <w:rsid w:val="00CD2B16"/>
    <w:rsid w:val="00CD3801"/>
    <w:rsid w:val="00CD416F"/>
    <w:rsid w:val="00CD47CC"/>
    <w:rsid w:val="00CD4C4C"/>
    <w:rsid w:val="00CD5CF5"/>
    <w:rsid w:val="00CD6807"/>
    <w:rsid w:val="00CD68C6"/>
    <w:rsid w:val="00CD6DD6"/>
    <w:rsid w:val="00CD721F"/>
    <w:rsid w:val="00CD768F"/>
    <w:rsid w:val="00CE09B4"/>
    <w:rsid w:val="00CE116D"/>
    <w:rsid w:val="00CE421C"/>
    <w:rsid w:val="00CE43CC"/>
    <w:rsid w:val="00CF0DAC"/>
    <w:rsid w:val="00CF2649"/>
    <w:rsid w:val="00CF35A3"/>
    <w:rsid w:val="00CF4063"/>
    <w:rsid w:val="00CF4930"/>
    <w:rsid w:val="00CF4E7B"/>
    <w:rsid w:val="00CF56E9"/>
    <w:rsid w:val="00CF64C0"/>
    <w:rsid w:val="00CF6A0D"/>
    <w:rsid w:val="00CF6B25"/>
    <w:rsid w:val="00CF7C11"/>
    <w:rsid w:val="00CF7CD4"/>
    <w:rsid w:val="00D045E7"/>
    <w:rsid w:val="00D053ED"/>
    <w:rsid w:val="00D063B5"/>
    <w:rsid w:val="00D06E97"/>
    <w:rsid w:val="00D074BB"/>
    <w:rsid w:val="00D0D959"/>
    <w:rsid w:val="00D108CD"/>
    <w:rsid w:val="00D1270F"/>
    <w:rsid w:val="00D12BE3"/>
    <w:rsid w:val="00D12D99"/>
    <w:rsid w:val="00D13239"/>
    <w:rsid w:val="00D14ACA"/>
    <w:rsid w:val="00D151F9"/>
    <w:rsid w:val="00D15359"/>
    <w:rsid w:val="00D17200"/>
    <w:rsid w:val="00D17DAB"/>
    <w:rsid w:val="00D17E82"/>
    <w:rsid w:val="00D210F5"/>
    <w:rsid w:val="00D22460"/>
    <w:rsid w:val="00D34536"/>
    <w:rsid w:val="00D34A56"/>
    <w:rsid w:val="00D34AB6"/>
    <w:rsid w:val="00D4423F"/>
    <w:rsid w:val="00D45F90"/>
    <w:rsid w:val="00D4610D"/>
    <w:rsid w:val="00D4628B"/>
    <w:rsid w:val="00D4676B"/>
    <w:rsid w:val="00D47E2B"/>
    <w:rsid w:val="00D50124"/>
    <w:rsid w:val="00D50EBF"/>
    <w:rsid w:val="00D50F3B"/>
    <w:rsid w:val="00D545CD"/>
    <w:rsid w:val="00D55948"/>
    <w:rsid w:val="00D6005B"/>
    <w:rsid w:val="00D60582"/>
    <w:rsid w:val="00D60F92"/>
    <w:rsid w:val="00D62262"/>
    <w:rsid w:val="00D6238A"/>
    <w:rsid w:val="00D6475A"/>
    <w:rsid w:val="00D65072"/>
    <w:rsid w:val="00D65505"/>
    <w:rsid w:val="00D657A1"/>
    <w:rsid w:val="00D66047"/>
    <w:rsid w:val="00D66130"/>
    <w:rsid w:val="00D6652A"/>
    <w:rsid w:val="00D705D4"/>
    <w:rsid w:val="00D7133C"/>
    <w:rsid w:val="00D71D61"/>
    <w:rsid w:val="00D72074"/>
    <w:rsid w:val="00D72A6A"/>
    <w:rsid w:val="00D74564"/>
    <w:rsid w:val="00D753C3"/>
    <w:rsid w:val="00D75D2B"/>
    <w:rsid w:val="00D777F5"/>
    <w:rsid w:val="00D779A7"/>
    <w:rsid w:val="00D8587D"/>
    <w:rsid w:val="00D863A1"/>
    <w:rsid w:val="00D878EA"/>
    <w:rsid w:val="00D901E8"/>
    <w:rsid w:val="00D95F93"/>
    <w:rsid w:val="00D962B0"/>
    <w:rsid w:val="00DA02DF"/>
    <w:rsid w:val="00DA05E4"/>
    <w:rsid w:val="00DA13D0"/>
    <w:rsid w:val="00DA68A9"/>
    <w:rsid w:val="00DA734E"/>
    <w:rsid w:val="00DB18B3"/>
    <w:rsid w:val="00DB6466"/>
    <w:rsid w:val="00DB6CE5"/>
    <w:rsid w:val="00DB7957"/>
    <w:rsid w:val="00DC0FEF"/>
    <w:rsid w:val="00DC4721"/>
    <w:rsid w:val="00DC486D"/>
    <w:rsid w:val="00DC7E20"/>
    <w:rsid w:val="00DD0DF1"/>
    <w:rsid w:val="00DD3E44"/>
    <w:rsid w:val="00DE011D"/>
    <w:rsid w:val="00DE02CD"/>
    <w:rsid w:val="00DE0CC8"/>
    <w:rsid w:val="00DE0FAD"/>
    <w:rsid w:val="00DE1E70"/>
    <w:rsid w:val="00DE3060"/>
    <w:rsid w:val="00DE39BF"/>
    <w:rsid w:val="00DE6803"/>
    <w:rsid w:val="00DE7C49"/>
    <w:rsid w:val="00DF1415"/>
    <w:rsid w:val="00DF2BDC"/>
    <w:rsid w:val="00DF312F"/>
    <w:rsid w:val="00DF4755"/>
    <w:rsid w:val="00DF503B"/>
    <w:rsid w:val="00DF53CC"/>
    <w:rsid w:val="00DF5B2F"/>
    <w:rsid w:val="00DF7D2E"/>
    <w:rsid w:val="00E01850"/>
    <w:rsid w:val="00E026B7"/>
    <w:rsid w:val="00E02DA4"/>
    <w:rsid w:val="00E0641E"/>
    <w:rsid w:val="00E07C29"/>
    <w:rsid w:val="00E1412B"/>
    <w:rsid w:val="00E152C4"/>
    <w:rsid w:val="00E15613"/>
    <w:rsid w:val="00E168BB"/>
    <w:rsid w:val="00E16A11"/>
    <w:rsid w:val="00E16B82"/>
    <w:rsid w:val="00E16D9C"/>
    <w:rsid w:val="00E17D6A"/>
    <w:rsid w:val="00E22DAC"/>
    <w:rsid w:val="00E23038"/>
    <w:rsid w:val="00E234AE"/>
    <w:rsid w:val="00E23DDB"/>
    <w:rsid w:val="00E23FDB"/>
    <w:rsid w:val="00E252DC"/>
    <w:rsid w:val="00E26181"/>
    <w:rsid w:val="00E309CE"/>
    <w:rsid w:val="00E32D65"/>
    <w:rsid w:val="00E33353"/>
    <w:rsid w:val="00E360EF"/>
    <w:rsid w:val="00E36467"/>
    <w:rsid w:val="00E37BB2"/>
    <w:rsid w:val="00E40925"/>
    <w:rsid w:val="00E40B70"/>
    <w:rsid w:val="00E417D5"/>
    <w:rsid w:val="00E41D4D"/>
    <w:rsid w:val="00E41DD5"/>
    <w:rsid w:val="00E4695C"/>
    <w:rsid w:val="00E47B61"/>
    <w:rsid w:val="00E500E2"/>
    <w:rsid w:val="00E51ADE"/>
    <w:rsid w:val="00E52193"/>
    <w:rsid w:val="00E54100"/>
    <w:rsid w:val="00E54B67"/>
    <w:rsid w:val="00E6001C"/>
    <w:rsid w:val="00E60950"/>
    <w:rsid w:val="00E60AF7"/>
    <w:rsid w:val="00E63ECD"/>
    <w:rsid w:val="00E64412"/>
    <w:rsid w:val="00E6466E"/>
    <w:rsid w:val="00E647AD"/>
    <w:rsid w:val="00E64B20"/>
    <w:rsid w:val="00E64FC9"/>
    <w:rsid w:val="00E742DE"/>
    <w:rsid w:val="00E75DC6"/>
    <w:rsid w:val="00E81E16"/>
    <w:rsid w:val="00E83D1F"/>
    <w:rsid w:val="00E84434"/>
    <w:rsid w:val="00E85253"/>
    <w:rsid w:val="00E85B44"/>
    <w:rsid w:val="00E85E4B"/>
    <w:rsid w:val="00E866DF"/>
    <w:rsid w:val="00E87714"/>
    <w:rsid w:val="00E8B1D2"/>
    <w:rsid w:val="00E9101B"/>
    <w:rsid w:val="00E91787"/>
    <w:rsid w:val="00E92B27"/>
    <w:rsid w:val="00E954E1"/>
    <w:rsid w:val="00E959BF"/>
    <w:rsid w:val="00E95D47"/>
    <w:rsid w:val="00EA0100"/>
    <w:rsid w:val="00EA3AD6"/>
    <w:rsid w:val="00EA40C2"/>
    <w:rsid w:val="00EA4FE4"/>
    <w:rsid w:val="00EA562B"/>
    <w:rsid w:val="00EA6DC0"/>
    <w:rsid w:val="00EA7046"/>
    <w:rsid w:val="00EB272D"/>
    <w:rsid w:val="00EB4D02"/>
    <w:rsid w:val="00EB5AEB"/>
    <w:rsid w:val="00EB5B7D"/>
    <w:rsid w:val="00EB70E1"/>
    <w:rsid w:val="00EB7F67"/>
    <w:rsid w:val="00EC02E9"/>
    <w:rsid w:val="00EC1BFE"/>
    <w:rsid w:val="00EC2452"/>
    <w:rsid w:val="00EC36D6"/>
    <w:rsid w:val="00EC4F04"/>
    <w:rsid w:val="00EC5299"/>
    <w:rsid w:val="00EC6EE1"/>
    <w:rsid w:val="00ED0C47"/>
    <w:rsid w:val="00ED0D8F"/>
    <w:rsid w:val="00ED1BF5"/>
    <w:rsid w:val="00ED1E1E"/>
    <w:rsid w:val="00ED41EB"/>
    <w:rsid w:val="00ED44A7"/>
    <w:rsid w:val="00ED5F02"/>
    <w:rsid w:val="00EE0A36"/>
    <w:rsid w:val="00EE0A92"/>
    <w:rsid w:val="00EE2B0F"/>
    <w:rsid w:val="00EE48B5"/>
    <w:rsid w:val="00EF1F6B"/>
    <w:rsid w:val="00EF6C82"/>
    <w:rsid w:val="00F0041A"/>
    <w:rsid w:val="00F035C2"/>
    <w:rsid w:val="00F03B3A"/>
    <w:rsid w:val="00F03CEF"/>
    <w:rsid w:val="00F03EAD"/>
    <w:rsid w:val="00F07698"/>
    <w:rsid w:val="00F11097"/>
    <w:rsid w:val="00F15335"/>
    <w:rsid w:val="00F15586"/>
    <w:rsid w:val="00F16070"/>
    <w:rsid w:val="00F16248"/>
    <w:rsid w:val="00F16CB6"/>
    <w:rsid w:val="00F17760"/>
    <w:rsid w:val="00F1793F"/>
    <w:rsid w:val="00F20802"/>
    <w:rsid w:val="00F23C95"/>
    <w:rsid w:val="00F244DB"/>
    <w:rsid w:val="00F252CF"/>
    <w:rsid w:val="00F2544E"/>
    <w:rsid w:val="00F26D1C"/>
    <w:rsid w:val="00F276AE"/>
    <w:rsid w:val="00F31689"/>
    <w:rsid w:val="00F31A31"/>
    <w:rsid w:val="00F33863"/>
    <w:rsid w:val="00F35C25"/>
    <w:rsid w:val="00F3629B"/>
    <w:rsid w:val="00F3679C"/>
    <w:rsid w:val="00F37BD5"/>
    <w:rsid w:val="00F4094C"/>
    <w:rsid w:val="00F45D05"/>
    <w:rsid w:val="00F460EB"/>
    <w:rsid w:val="00F47ACD"/>
    <w:rsid w:val="00F50BD8"/>
    <w:rsid w:val="00F520E1"/>
    <w:rsid w:val="00F6012C"/>
    <w:rsid w:val="00F608A4"/>
    <w:rsid w:val="00F619B9"/>
    <w:rsid w:val="00F62D14"/>
    <w:rsid w:val="00F64F24"/>
    <w:rsid w:val="00F66DB1"/>
    <w:rsid w:val="00F72500"/>
    <w:rsid w:val="00F72B75"/>
    <w:rsid w:val="00F72D28"/>
    <w:rsid w:val="00F73DBA"/>
    <w:rsid w:val="00F741B9"/>
    <w:rsid w:val="00F770DF"/>
    <w:rsid w:val="00F81B4A"/>
    <w:rsid w:val="00F825B2"/>
    <w:rsid w:val="00F826CF"/>
    <w:rsid w:val="00F83D27"/>
    <w:rsid w:val="00F84DD9"/>
    <w:rsid w:val="00F87F6D"/>
    <w:rsid w:val="00F90E1C"/>
    <w:rsid w:val="00F91011"/>
    <w:rsid w:val="00F935B0"/>
    <w:rsid w:val="00F9374E"/>
    <w:rsid w:val="00F93EF9"/>
    <w:rsid w:val="00F94604"/>
    <w:rsid w:val="00F94FD4"/>
    <w:rsid w:val="00F9655F"/>
    <w:rsid w:val="00F967AD"/>
    <w:rsid w:val="00F97253"/>
    <w:rsid w:val="00F973DC"/>
    <w:rsid w:val="00FA50A2"/>
    <w:rsid w:val="00FA56FB"/>
    <w:rsid w:val="00FA5BC9"/>
    <w:rsid w:val="00FA67B9"/>
    <w:rsid w:val="00FB341F"/>
    <w:rsid w:val="00FB4690"/>
    <w:rsid w:val="00FC1987"/>
    <w:rsid w:val="00FC1E6C"/>
    <w:rsid w:val="00FC233D"/>
    <w:rsid w:val="00FC46E9"/>
    <w:rsid w:val="00FC521B"/>
    <w:rsid w:val="00FD08F9"/>
    <w:rsid w:val="00FD2C34"/>
    <w:rsid w:val="00FD384C"/>
    <w:rsid w:val="00FD4BBF"/>
    <w:rsid w:val="00FD55A3"/>
    <w:rsid w:val="00FD5ABA"/>
    <w:rsid w:val="00FD5F3A"/>
    <w:rsid w:val="00FD7340"/>
    <w:rsid w:val="00FE12DB"/>
    <w:rsid w:val="00FE157F"/>
    <w:rsid w:val="00FE355E"/>
    <w:rsid w:val="00FE4238"/>
    <w:rsid w:val="00FF16EC"/>
    <w:rsid w:val="00FF409B"/>
    <w:rsid w:val="00FF50BD"/>
    <w:rsid w:val="00FF5DA6"/>
    <w:rsid w:val="010E2A85"/>
    <w:rsid w:val="0110A175"/>
    <w:rsid w:val="01292B53"/>
    <w:rsid w:val="01533094"/>
    <w:rsid w:val="01587D3D"/>
    <w:rsid w:val="0186002D"/>
    <w:rsid w:val="018BA554"/>
    <w:rsid w:val="01985517"/>
    <w:rsid w:val="01997FB5"/>
    <w:rsid w:val="01A7FC2A"/>
    <w:rsid w:val="01D26356"/>
    <w:rsid w:val="01DF0233"/>
    <w:rsid w:val="02418813"/>
    <w:rsid w:val="0251EE4B"/>
    <w:rsid w:val="02A951A3"/>
    <w:rsid w:val="03037CA6"/>
    <w:rsid w:val="03166967"/>
    <w:rsid w:val="0328B471"/>
    <w:rsid w:val="03306AAB"/>
    <w:rsid w:val="0331011C"/>
    <w:rsid w:val="038EC03A"/>
    <w:rsid w:val="03A737D5"/>
    <w:rsid w:val="03ACC260"/>
    <w:rsid w:val="03AE06BC"/>
    <w:rsid w:val="03EFA76D"/>
    <w:rsid w:val="03F43111"/>
    <w:rsid w:val="041A00C2"/>
    <w:rsid w:val="041C8CEC"/>
    <w:rsid w:val="042A3E96"/>
    <w:rsid w:val="046DBED0"/>
    <w:rsid w:val="04867FE5"/>
    <w:rsid w:val="049A19D9"/>
    <w:rsid w:val="04BE0E7D"/>
    <w:rsid w:val="05076904"/>
    <w:rsid w:val="05340565"/>
    <w:rsid w:val="053A4C11"/>
    <w:rsid w:val="055F26D5"/>
    <w:rsid w:val="05631400"/>
    <w:rsid w:val="056E525B"/>
    <w:rsid w:val="0571C07B"/>
    <w:rsid w:val="0578EBAC"/>
    <w:rsid w:val="057C0344"/>
    <w:rsid w:val="058B77CE"/>
    <w:rsid w:val="059FBCB5"/>
    <w:rsid w:val="05A8FB2D"/>
    <w:rsid w:val="05B86188"/>
    <w:rsid w:val="05DDF3A8"/>
    <w:rsid w:val="060C637D"/>
    <w:rsid w:val="06187E4A"/>
    <w:rsid w:val="06188802"/>
    <w:rsid w:val="0618EC2D"/>
    <w:rsid w:val="0639FE6F"/>
    <w:rsid w:val="06732A40"/>
    <w:rsid w:val="0681773D"/>
    <w:rsid w:val="06B63026"/>
    <w:rsid w:val="06BC8636"/>
    <w:rsid w:val="06CEB065"/>
    <w:rsid w:val="06D7BBB2"/>
    <w:rsid w:val="06DB44B1"/>
    <w:rsid w:val="06DD5604"/>
    <w:rsid w:val="071FA0BE"/>
    <w:rsid w:val="0722161C"/>
    <w:rsid w:val="0727482F"/>
    <w:rsid w:val="07B4C798"/>
    <w:rsid w:val="07E828F0"/>
    <w:rsid w:val="083E55A9"/>
    <w:rsid w:val="085708AA"/>
    <w:rsid w:val="086E9A3B"/>
    <w:rsid w:val="0875A0FC"/>
    <w:rsid w:val="08792665"/>
    <w:rsid w:val="089FF88D"/>
    <w:rsid w:val="08B27423"/>
    <w:rsid w:val="08F047C2"/>
    <w:rsid w:val="0912DD9C"/>
    <w:rsid w:val="09209EB0"/>
    <w:rsid w:val="092BEFF5"/>
    <w:rsid w:val="092C1AC7"/>
    <w:rsid w:val="0956AF2B"/>
    <w:rsid w:val="0966FD52"/>
    <w:rsid w:val="0971DE4A"/>
    <w:rsid w:val="09862E32"/>
    <w:rsid w:val="0988259E"/>
    <w:rsid w:val="098F5B54"/>
    <w:rsid w:val="09927CD2"/>
    <w:rsid w:val="09E358E2"/>
    <w:rsid w:val="09FCB412"/>
    <w:rsid w:val="0A5EE8F1"/>
    <w:rsid w:val="0A880711"/>
    <w:rsid w:val="0A8C3733"/>
    <w:rsid w:val="0ACD12C7"/>
    <w:rsid w:val="0AD65FFB"/>
    <w:rsid w:val="0AD6E2DB"/>
    <w:rsid w:val="0AD86E01"/>
    <w:rsid w:val="0AE98566"/>
    <w:rsid w:val="0B2BF144"/>
    <w:rsid w:val="0B94BDAA"/>
    <w:rsid w:val="0BA76BB5"/>
    <w:rsid w:val="0BCD15E3"/>
    <w:rsid w:val="0BCF2960"/>
    <w:rsid w:val="0BD609F4"/>
    <w:rsid w:val="0BFC54ED"/>
    <w:rsid w:val="0C12A3EF"/>
    <w:rsid w:val="0C1F62AB"/>
    <w:rsid w:val="0C5FD04D"/>
    <w:rsid w:val="0C688A29"/>
    <w:rsid w:val="0CF764EF"/>
    <w:rsid w:val="0D32537F"/>
    <w:rsid w:val="0D446C6C"/>
    <w:rsid w:val="0D5B2BA1"/>
    <w:rsid w:val="0D9AC877"/>
    <w:rsid w:val="0D9C3C9F"/>
    <w:rsid w:val="0DAC3346"/>
    <w:rsid w:val="0DB3EDE8"/>
    <w:rsid w:val="0DE36D2D"/>
    <w:rsid w:val="0DFC9B91"/>
    <w:rsid w:val="0E0C0DAD"/>
    <w:rsid w:val="0E1F4498"/>
    <w:rsid w:val="0E231C8D"/>
    <w:rsid w:val="0E2807B4"/>
    <w:rsid w:val="0E290BBE"/>
    <w:rsid w:val="0E5A7EC7"/>
    <w:rsid w:val="0E9A8FEC"/>
    <w:rsid w:val="0F20E762"/>
    <w:rsid w:val="0F6BBFA5"/>
    <w:rsid w:val="0F84DB39"/>
    <w:rsid w:val="0FC92AD3"/>
    <w:rsid w:val="0FFEAC58"/>
    <w:rsid w:val="0FFFD7C0"/>
    <w:rsid w:val="101DC88F"/>
    <w:rsid w:val="1024C00C"/>
    <w:rsid w:val="10358E68"/>
    <w:rsid w:val="10543BBE"/>
    <w:rsid w:val="10790F0E"/>
    <w:rsid w:val="1089895F"/>
    <w:rsid w:val="108AE51D"/>
    <w:rsid w:val="10E9E565"/>
    <w:rsid w:val="110C55DE"/>
    <w:rsid w:val="110E33DE"/>
    <w:rsid w:val="112A2A86"/>
    <w:rsid w:val="11406DB7"/>
    <w:rsid w:val="114A02D2"/>
    <w:rsid w:val="11845599"/>
    <w:rsid w:val="119134A9"/>
    <w:rsid w:val="11DD5086"/>
    <w:rsid w:val="121CAFE2"/>
    <w:rsid w:val="1221600F"/>
    <w:rsid w:val="122BC628"/>
    <w:rsid w:val="1241B5D7"/>
    <w:rsid w:val="124B39DA"/>
    <w:rsid w:val="12C1FE7B"/>
    <w:rsid w:val="12C6D32F"/>
    <w:rsid w:val="12F1F816"/>
    <w:rsid w:val="12F9C25B"/>
    <w:rsid w:val="130010B4"/>
    <w:rsid w:val="13017A2B"/>
    <w:rsid w:val="131C31F7"/>
    <w:rsid w:val="135744B5"/>
    <w:rsid w:val="1373A709"/>
    <w:rsid w:val="139FC827"/>
    <w:rsid w:val="13A3B717"/>
    <w:rsid w:val="13B2C7C4"/>
    <w:rsid w:val="13BC4E3F"/>
    <w:rsid w:val="13DB90F7"/>
    <w:rsid w:val="13F6E90F"/>
    <w:rsid w:val="1401AC21"/>
    <w:rsid w:val="1424CA1B"/>
    <w:rsid w:val="14712B42"/>
    <w:rsid w:val="14B78B98"/>
    <w:rsid w:val="150B28AF"/>
    <w:rsid w:val="1533DD25"/>
    <w:rsid w:val="15370F54"/>
    <w:rsid w:val="1567B754"/>
    <w:rsid w:val="156EA323"/>
    <w:rsid w:val="15720644"/>
    <w:rsid w:val="15BC657D"/>
    <w:rsid w:val="15DCB228"/>
    <w:rsid w:val="15DDFB1D"/>
    <w:rsid w:val="1616B03E"/>
    <w:rsid w:val="161A492F"/>
    <w:rsid w:val="16262A00"/>
    <w:rsid w:val="163543DA"/>
    <w:rsid w:val="165604BE"/>
    <w:rsid w:val="16766024"/>
    <w:rsid w:val="16955E8B"/>
    <w:rsid w:val="16A0002C"/>
    <w:rsid w:val="172E89D1"/>
    <w:rsid w:val="175D0FA5"/>
    <w:rsid w:val="17A24BF8"/>
    <w:rsid w:val="17B0CF80"/>
    <w:rsid w:val="17CE86FA"/>
    <w:rsid w:val="1804677F"/>
    <w:rsid w:val="181E6298"/>
    <w:rsid w:val="1839F833"/>
    <w:rsid w:val="18404F01"/>
    <w:rsid w:val="1872EEE4"/>
    <w:rsid w:val="187E1D34"/>
    <w:rsid w:val="189852A6"/>
    <w:rsid w:val="18B8A7AE"/>
    <w:rsid w:val="18CB8D58"/>
    <w:rsid w:val="18F4E702"/>
    <w:rsid w:val="1912F71C"/>
    <w:rsid w:val="194E9FE1"/>
    <w:rsid w:val="19825E65"/>
    <w:rsid w:val="1990BB6C"/>
    <w:rsid w:val="199F1495"/>
    <w:rsid w:val="19A187F7"/>
    <w:rsid w:val="19A3F6C1"/>
    <w:rsid w:val="19C6EED8"/>
    <w:rsid w:val="19C7A6C1"/>
    <w:rsid w:val="19C9273D"/>
    <w:rsid w:val="19DB6ED4"/>
    <w:rsid w:val="19DDE795"/>
    <w:rsid w:val="1A93B859"/>
    <w:rsid w:val="1AA71404"/>
    <w:rsid w:val="1AA9FFC2"/>
    <w:rsid w:val="1AAF3C42"/>
    <w:rsid w:val="1AB57D2F"/>
    <w:rsid w:val="1AC44402"/>
    <w:rsid w:val="1AC4A64C"/>
    <w:rsid w:val="1AD7BCBB"/>
    <w:rsid w:val="1AF2C355"/>
    <w:rsid w:val="1B243594"/>
    <w:rsid w:val="1B307579"/>
    <w:rsid w:val="1B3E0139"/>
    <w:rsid w:val="1B442050"/>
    <w:rsid w:val="1B6AE9CF"/>
    <w:rsid w:val="1BCFB39C"/>
    <w:rsid w:val="1C2A9BB6"/>
    <w:rsid w:val="1C4889D1"/>
    <w:rsid w:val="1C6D83B3"/>
    <w:rsid w:val="1C894587"/>
    <w:rsid w:val="1C8FA050"/>
    <w:rsid w:val="1C98BAB9"/>
    <w:rsid w:val="1CCF4C21"/>
    <w:rsid w:val="1CDEF783"/>
    <w:rsid w:val="1CDFF0B1"/>
    <w:rsid w:val="1D7713F5"/>
    <w:rsid w:val="1D77E4C2"/>
    <w:rsid w:val="1D993C97"/>
    <w:rsid w:val="1DC70474"/>
    <w:rsid w:val="1E14B4D8"/>
    <w:rsid w:val="1E18ABC9"/>
    <w:rsid w:val="1E84C101"/>
    <w:rsid w:val="1EB14D1D"/>
    <w:rsid w:val="1ED9C066"/>
    <w:rsid w:val="1EDA8746"/>
    <w:rsid w:val="1F42D16E"/>
    <w:rsid w:val="1F591E68"/>
    <w:rsid w:val="1F731FA7"/>
    <w:rsid w:val="1F8C2DDA"/>
    <w:rsid w:val="1F9AB4BF"/>
    <w:rsid w:val="1FA5A72E"/>
    <w:rsid w:val="1FD46A5C"/>
    <w:rsid w:val="1FDBDF6E"/>
    <w:rsid w:val="1FDEE7C5"/>
    <w:rsid w:val="204CA657"/>
    <w:rsid w:val="2054B104"/>
    <w:rsid w:val="20940E27"/>
    <w:rsid w:val="2095C2C4"/>
    <w:rsid w:val="20A88B5F"/>
    <w:rsid w:val="20AE7EBF"/>
    <w:rsid w:val="20BD42C6"/>
    <w:rsid w:val="211338D7"/>
    <w:rsid w:val="21152F96"/>
    <w:rsid w:val="2130B6C7"/>
    <w:rsid w:val="214B24D1"/>
    <w:rsid w:val="21DC89C9"/>
    <w:rsid w:val="21E006A5"/>
    <w:rsid w:val="21E773FA"/>
    <w:rsid w:val="21EAF284"/>
    <w:rsid w:val="22159C9B"/>
    <w:rsid w:val="223FC1B3"/>
    <w:rsid w:val="2282FCEB"/>
    <w:rsid w:val="22A8EBDA"/>
    <w:rsid w:val="22AC049D"/>
    <w:rsid w:val="22B14FE9"/>
    <w:rsid w:val="22C36930"/>
    <w:rsid w:val="2305F3D9"/>
    <w:rsid w:val="2330D4AF"/>
    <w:rsid w:val="23391121"/>
    <w:rsid w:val="234238FA"/>
    <w:rsid w:val="2371763C"/>
    <w:rsid w:val="237691E0"/>
    <w:rsid w:val="23793C90"/>
    <w:rsid w:val="238BADAA"/>
    <w:rsid w:val="23A4C595"/>
    <w:rsid w:val="23B8FA5A"/>
    <w:rsid w:val="23CDD861"/>
    <w:rsid w:val="2405A0F1"/>
    <w:rsid w:val="24118125"/>
    <w:rsid w:val="2414FA5F"/>
    <w:rsid w:val="24240D7B"/>
    <w:rsid w:val="24467AEF"/>
    <w:rsid w:val="245734E1"/>
    <w:rsid w:val="245F3330"/>
    <w:rsid w:val="24BFF6A5"/>
    <w:rsid w:val="24CA38A8"/>
    <w:rsid w:val="24EE0056"/>
    <w:rsid w:val="25310F8F"/>
    <w:rsid w:val="2540325A"/>
    <w:rsid w:val="257261F4"/>
    <w:rsid w:val="257D3DBF"/>
    <w:rsid w:val="25B1B060"/>
    <w:rsid w:val="25BFDDDC"/>
    <w:rsid w:val="25D7D653"/>
    <w:rsid w:val="25EDB0F8"/>
    <w:rsid w:val="25F939A1"/>
    <w:rsid w:val="26298961"/>
    <w:rsid w:val="262E2887"/>
    <w:rsid w:val="263EAB4E"/>
    <w:rsid w:val="2646F5C1"/>
    <w:rsid w:val="26810078"/>
    <w:rsid w:val="2684B3AB"/>
    <w:rsid w:val="269259F8"/>
    <w:rsid w:val="26C998E8"/>
    <w:rsid w:val="26F22905"/>
    <w:rsid w:val="26F81145"/>
    <w:rsid w:val="27099C70"/>
    <w:rsid w:val="2754426A"/>
    <w:rsid w:val="27673478"/>
    <w:rsid w:val="276CFBB2"/>
    <w:rsid w:val="2783EEF6"/>
    <w:rsid w:val="27DDBD0E"/>
    <w:rsid w:val="27FD6D8D"/>
    <w:rsid w:val="280B59EB"/>
    <w:rsid w:val="28214A32"/>
    <w:rsid w:val="28514FE8"/>
    <w:rsid w:val="285B24CD"/>
    <w:rsid w:val="288338B5"/>
    <w:rsid w:val="288809FD"/>
    <w:rsid w:val="288EFFF4"/>
    <w:rsid w:val="28BABD33"/>
    <w:rsid w:val="28C08546"/>
    <w:rsid w:val="28C4B5FE"/>
    <w:rsid w:val="291241D6"/>
    <w:rsid w:val="2925D4F8"/>
    <w:rsid w:val="293E6A77"/>
    <w:rsid w:val="294D6619"/>
    <w:rsid w:val="2959872A"/>
    <w:rsid w:val="296F3232"/>
    <w:rsid w:val="29762C13"/>
    <w:rsid w:val="299FA169"/>
    <w:rsid w:val="29C68F05"/>
    <w:rsid w:val="29D440EF"/>
    <w:rsid w:val="29D4624C"/>
    <w:rsid w:val="29EDE749"/>
    <w:rsid w:val="29EE346E"/>
    <w:rsid w:val="2A1A6BB2"/>
    <w:rsid w:val="2A31A6E2"/>
    <w:rsid w:val="2A50198A"/>
    <w:rsid w:val="2A513299"/>
    <w:rsid w:val="2A70D50C"/>
    <w:rsid w:val="2A7EE1BC"/>
    <w:rsid w:val="2A9B8110"/>
    <w:rsid w:val="2AA6DB2D"/>
    <w:rsid w:val="2AC810BE"/>
    <w:rsid w:val="2ACD75A6"/>
    <w:rsid w:val="2B0C7DE9"/>
    <w:rsid w:val="2B2D434B"/>
    <w:rsid w:val="2B308BA2"/>
    <w:rsid w:val="2B30F265"/>
    <w:rsid w:val="2B5F11F3"/>
    <w:rsid w:val="2B90A289"/>
    <w:rsid w:val="2C344969"/>
    <w:rsid w:val="2C48D984"/>
    <w:rsid w:val="2C7BEEA5"/>
    <w:rsid w:val="2C7D8403"/>
    <w:rsid w:val="2CA33036"/>
    <w:rsid w:val="2CC75B93"/>
    <w:rsid w:val="2CCC13A6"/>
    <w:rsid w:val="2D2815F3"/>
    <w:rsid w:val="2D3B236A"/>
    <w:rsid w:val="2D482C03"/>
    <w:rsid w:val="2D5E9502"/>
    <w:rsid w:val="2D60C29D"/>
    <w:rsid w:val="2D8CD3FD"/>
    <w:rsid w:val="2DA93236"/>
    <w:rsid w:val="2DE119A7"/>
    <w:rsid w:val="2DFC2461"/>
    <w:rsid w:val="2E2FDBE2"/>
    <w:rsid w:val="2E3544AB"/>
    <w:rsid w:val="2E43D564"/>
    <w:rsid w:val="2E5A1E28"/>
    <w:rsid w:val="2E6D75F5"/>
    <w:rsid w:val="2E7D4325"/>
    <w:rsid w:val="2EDC1FB1"/>
    <w:rsid w:val="2EEBFE83"/>
    <w:rsid w:val="2F202DA1"/>
    <w:rsid w:val="2F266CD7"/>
    <w:rsid w:val="2F4190E6"/>
    <w:rsid w:val="2F483AF6"/>
    <w:rsid w:val="2F499B88"/>
    <w:rsid w:val="2F49E436"/>
    <w:rsid w:val="2F57AD06"/>
    <w:rsid w:val="2F5AC72D"/>
    <w:rsid w:val="2F6719D4"/>
    <w:rsid w:val="2F780673"/>
    <w:rsid w:val="2F7A92D8"/>
    <w:rsid w:val="2F979F6B"/>
    <w:rsid w:val="2FADF3DF"/>
    <w:rsid w:val="2FD66DD6"/>
    <w:rsid w:val="2FDE73B6"/>
    <w:rsid w:val="2FE8994D"/>
    <w:rsid w:val="2FEAE263"/>
    <w:rsid w:val="2FF6EEFB"/>
    <w:rsid w:val="2FFC240F"/>
    <w:rsid w:val="30210BCC"/>
    <w:rsid w:val="303C9C9F"/>
    <w:rsid w:val="3045E053"/>
    <w:rsid w:val="30B08991"/>
    <w:rsid w:val="3101C925"/>
    <w:rsid w:val="31266F63"/>
    <w:rsid w:val="313F8E0C"/>
    <w:rsid w:val="314DB1DD"/>
    <w:rsid w:val="31611BBA"/>
    <w:rsid w:val="3192554E"/>
    <w:rsid w:val="31EC2CF5"/>
    <w:rsid w:val="320E7BE7"/>
    <w:rsid w:val="326B5EAF"/>
    <w:rsid w:val="326F50DC"/>
    <w:rsid w:val="32B9DEAC"/>
    <w:rsid w:val="32BD456A"/>
    <w:rsid w:val="32BF1896"/>
    <w:rsid w:val="32D5C1DD"/>
    <w:rsid w:val="32E3D3DC"/>
    <w:rsid w:val="33667B8D"/>
    <w:rsid w:val="3379921A"/>
    <w:rsid w:val="3379AEA7"/>
    <w:rsid w:val="337C1D10"/>
    <w:rsid w:val="33A2907E"/>
    <w:rsid w:val="33BCCC93"/>
    <w:rsid w:val="33D9FBD4"/>
    <w:rsid w:val="34090CA5"/>
    <w:rsid w:val="34387E00"/>
    <w:rsid w:val="344DF683"/>
    <w:rsid w:val="345759AF"/>
    <w:rsid w:val="3477B233"/>
    <w:rsid w:val="3498FD25"/>
    <w:rsid w:val="351E02AC"/>
    <w:rsid w:val="35443979"/>
    <w:rsid w:val="355B1F43"/>
    <w:rsid w:val="358C94D1"/>
    <w:rsid w:val="358E5F21"/>
    <w:rsid w:val="3590C9B5"/>
    <w:rsid w:val="35AC7EFA"/>
    <w:rsid w:val="35D18665"/>
    <w:rsid w:val="35D34607"/>
    <w:rsid w:val="364F8BF1"/>
    <w:rsid w:val="36579C3F"/>
    <w:rsid w:val="36775084"/>
    <w:rsid w:val="36CC1280"/>
    <w:rsid w:val="36F19C1E"/>
    <w:rsid w:val="37213E48"/>
    <w:rsid w:val="375ADBAF"/>
    <w:rsid w:val="37779157"/>
    <w:rsid w:val="378B407B"/>
    <w:rsid w:val="379718C3"/>
    <w:rsid w:val="37AB32CA"/>
    <w:rsid w:val="37FB1242"/>
    <w:rsid w:val="380E7D1E"/>
    <w:rsid w:val="3812D390"/>
    <w:rsid w:val="38407C53"/>
    <w:rsid w:val="3846142F"/>
    <w:rsid w:val="3889255B"/>
    <w:rsid w:val="388CA4D9"/>
    <w:rsid w:val="3898622D"/>
    <w:rsid w:val="38D167AE"/>
    <w:rsid w:val="38D9B380"/>
    <w:rsid w:val="38DC79C4"/>
    <w:rsid w:val="38F37000"/>
    <w:rsid w:val="38F656AE"/>
    <w:rsid w:val="3958FA19"/>
    <w:rsid w:val="396BB6A2"/>
    <w:rsid w:val="398BEF91"/>
    <w:rsid w:val="39D8F695"/>
    <w:rsid w:val="3A24ECDE"/>
    <w:rsid w:val="3A5C575B"/>
    <w:rsid w:val="3A666E22"/>
    <w:rsid w:val="3A9232FF"/>
    <w:rsid w:val="3A96402E"/>
    <w:rsid w:val="3AA25C72"/>
    <w:rsid w:val="3AC7AAE2"/>
    <w:rsid w:val="3AEC0140"/>
    <w:rsid w:val="3AF945A0"/>
    <w:rsid w:val="3B4B6D56"/>
    <w:rsid w:val="3B87DA80"/>
    <w:rsid w:val="3BCA2C92"/>
    <w:rsid w:val="3BD81698"/>
    <w:rsid w:val="3C2AF541"/>
    <w:rsid w:val="3C2EECB5"/>
    <w:rsid w:val="3C311738"/>
    <w:rsid w:val="3C396CAA"/>
    <w:rsid w:val="3C57BB43"/>
    <w:rsid w:val="3C627DC5"/>
    <w:rsid w:val="3C96B953"/>
    <w:rsid w:val="3CF43576"/>
    <w:rsid w:val="3D401425"/>
    <w:rsid w:val="3D4BE5D3"/>
    <w:rsid w:val="3D53747B"/>
    <w:rsid w:val="3D53D139"/>
    <w:rsid w:val="3D8B6FED"/>
    <w:rsid w:val="3D975021"/>
    <w:rsid w:val="3DA31422"/>
    <w:rsid w:val="3DA9F50F"/>
    <w:rsid w:val="3DC823A3"/>
    <w:rsid w:val="3DDB8C51"/>
    <w:rsid w:val="3DE29224"/>
    <w:rsid w:val="3DF259DC"/>
    <w:rsid w:val="3DFA5FAF"/>
    <w:rsid w:val="3DFAC3B0"/>
    <w:rsid w:val="3DFC8D3F"/>
    <w:rsid w:val="3E2594EF"/>
    <w:rsid w:val="3E727791"/>
    <w:rsid w:val="3EA9B7A8"/>
    <w:rsid w:val="3EB41C2D"/>
    <w:rsid w:val="3EB90B35"/>
    <w:rsid w:val="3EC0D82A"/>
    <w:rsid w:val="3EC144CC"/>
    <w:rsid w:val="3ED315A6"/>
    <w:rsid w:val="3ED6A053"/>
    <w:rsid w:val="3F0A8780"/>
    <w:rsid w:val="3F4744F4"/>
    <w:rsid w:val="3F63816F"/>
    <w:rsid w:val="3F965124"/>
    <w:rsid w:val="3F98BF7A"/>
    <w:rsid w:val="3FA54D7D"/>
    <w:rsid w:val="3FD92C98"/>
    <w:rsid w:val="3FF04A68"/>
    <w:rsid w:val="401A3A3F"/>
    <w:rsid w:val="401F1DE8"/>
    <w:rsid w:val="4025EA12"/>
    <w:rsid w:val="40605195"/>
    <w:rsid w:val="406193C3"/>
    <w:rsid w:val="407B1035"/>
    <w:rsid w:val="40AF29D7"/>
    <w:rsid w:val="40BC7F9E"/>
    <w:rsid w:val="40CE7792"/>
    <w:rsid w:val="40D340D3"/>
    <w:rsid w:val="410AFC67"/>
    <w:rsid w:val="410C1BFD"/>
    <w:rsid w:val="410D0C6C"/>
    <w:rsid w:val="4142BC81"/>
    <w:rsid w:val="417243C7"/>
    <w:rsid w:val="417D4174"/>
    <w:rsid w:val="417E0FCF"/>
    <w:rsid w:val="41872097"/>
    <w:rsid w:val="418940D3"/>
    <w:rsid w:val="41936CEE"/>
    <w:rsid w:val="41A9F923"/>
    <w:rsid w:val="41BC5E0D"/>
    <w:rsid w:val="41D3EB30"/>
    <w:rsid w:val="41E8BEFA"/>
    <w:rsid w:val="420BDED7"/>
    <w:rsid w:val="422617D6"/>
    <w:rsid w:val="426B72A8"/>
    <w:rsid w:val="42905B99"/>
    <w:rsid w:val="42C5CAFF"/>
    <w:rsid w:val="42DCE1E2"/>
    <w:rsid w:val="42F0B93B"/>
    <w:rsid w:val="4306D879"/>
    <w:rsid w:val="436BCA02"/>
    <w:rsid w:val="43D307C4"/>
    <w:rsid w:val="43DAD1D9"/>
    <w:rsid w:val="43F19E50"/>
    <w:rsid w:val="43F289C3"/>
    <w:rsid w:val="43F5C4BA"/>
    <w:rsid w:val="441D32EF"/>
    <w:rsid w:val="4431A578"/>
    <w:rsid w:val="443CEC02"/>
    <w:rsid w:val="444E5DF8"/>
    <w:rsid w:val="4474BCB8"/>
    <w:rsid w:val="44BE8F54"/>
    <w:rsid w:val="44E237E4"/>
    <w:rsid w:val="44FE8FFA"/>
    <w:rsid w:val="450E95B2"/>
    <w:rsid w:val="452141CF"/>
    <w:rsid w:val="45256A28"/>
    <w:rsid w:val="453D505B"/>
    <w:rsid w:val="4548F54E"/>
    <w:rsid w:val="45509BDA"/>
    <w:rsid w:val="45820E7D"/>
    <w:rsid w:val="4592661D"/>
    <w:rsid w:val="45B209F7"/>
    <w:rsid w:val="45EEAED2"/>
    <w:rsid w:val="45F534A7"/>
    <w:rsid w:val="460721C5"/>
    <w:rsid w:val="46094F22"/>
    <w:rsid w:val="46116DD0"/>
    <w:rsid w:val="46149A08"/>
    <w:rsid w:val="4630EC6A"/>
    <w:rsid w:val="465D6394"/>
    <w:rsid w:val="46923F72"/>
    <w:rsid w:val="46926D55"/>
    <w:rsid w:val="46AD0D8E"/>
    <w:rsid w:val="46BD336A"/>
    <w:rsid w:val="46C47D85"/>
    <w:rsid w:val="46DA541F"/>
    <w:rsid w:val="46F5FF69"/>
    <w:rsid w:val="46F81BF5"/>
    <w:rsid w:val="47049E0B"/>
    <w:rsid w:val="470680F4"/>
    <w:rsid w:val="471F8C7B"/>
    <w:rsid w:val="47217C8C"/>
    <w:rsid w:val="47567F58"/>
    <w:rsid w:val="476AB655"/>
    <w:rsid w:val="47748CC4"/>
    <w:rsid w:val="478A2D59"/>
    <w:rsid w:val="478A4728"/>
    <w:rsid w:val="47911897"/>
    <w:rsid w:val="47921A92"/>
    <w:rsid w:val="47CB0F2D"/>
    <w:rsid w:val="47F38A05"/>
    <w:rsid w:val="48026D66"/>
    <w:rsid w:val="4811F8EB"/>
    <w:rsid w:val="481C5ADA"/>
    <w:rsid w:val="48365D2E"/>
    <w:rsid w:val="484FB6E9"/>
    <w:rsid w:val="489B4966"/>
    <w:rsid w:val="48D5FBD4"/>
    <w:rsid w:val="4975DEF1"/>
    <w:rsid w:val="497ABCD3"/>
    <w:rsid w:val="49A486FD"/>
    <w:rsid w:val="49A6E9C1"/>
    <w:rsid w:val="49B12139"/>
    <w:rsid w:val="4A0B080D"/>
    <w:rsid w:val="4A0E40C6"/>
    <w:rsid w:val="4A132709"/>
    <w:rsid w:val="4A468F77"/>
    <w:rsid w:val="4A838949"/>
    <w:rsid w:val="4AA5F578"/>
    <w:rsid w:val="4AAD7A3E"/>
    <w:rsid w:val="4ABE530E"/>
    <w:rsid w:val="4B3080DE"/>
    <w:rsid w:val="4B96B768"/>
    <w:rsid w:val="4BF1FB82"/>
    <w:rsid w:val="4C0C1619"/>
    <w:rsid w:val="4C3CB75D"/>
    <w:rsid w:val="4C5BCB0B"/>
    <w:rsid w:val="4C94A0E5"/>
    <w:rsid w:val="4CCA6E24"/>
    <w:rsid w:val="4CEC848E"/>
    <w:rsid w:val="4D51E8C1"/>
    <w:rsid w:val="4D5428D8"/>
    <w:rsid w:val="4D79A10D"/>
    <w:rsid w:val="4D85D80C"/>
    <w:rsid w:val="4D91AC00"/>
    <w:rsid w:val="4D9A0E7A"/>
    <w:rsid w:val="4DB6E40A"/>
    <w:rsid w:val="4DC65A02"/>
    <w:rsid w:val="4E32D673"/>
    <w:rsid w:val="4E376B8A"/>
    <w:rsid w:val="4E6A6F87"/>
    <w:rsid w:val="4EFF4810"/>
    <w:rsid w:val="4F1B4E75"/>
    <w:rsid w:val="4F4FAE00"/>
    <w:rsid w:val="4F557104"/>
    <w:rsid w:val="4F584333"/>
    <w:rsid w:val="4F5DA96E"/>
    <w:rsid w:val="4F89AD18"/>
    <w:rsid w:val="4F8B676B"/>
    <w:rsid w:val="4FC2BB36"/>
    <w:rsid w:val="5006AEDC"/>
    <w:rsid w:val="501F5AB8"/>
    <w:rsid w:val="50243577"/>
    <w:rsid w:val="502B032C"/>
    <w:rsid w:val="506025D4"/>
    <w:rsid w:val="5073FA83"/>
    <w:rsid w:val="507D796E"/>
    <w:rsid w:val="50A2A702"/>
    <w:rsid w:val="50EBD0B6"/>
    <w:rsid w:val="50F63945"/>
    <w:rsid w:val="50F8ADDB"/>
    <w:rsid w:val="510C79BB"/>
    <w:rsid w:val="511089B5"/>
    <w:rsid w:val="5114B946"/>
    <w:rsid w:val="511C9498"/>
    <w:rsid w:val="51590B4B"/>
    <w:rsid w:val="5166ADE0"/>
    <w:rsid w:val="517BC4D8"/>
    <w:rsid w:val="51804ADC"/>
    <w:rsid w:val="518D4AF4"/>
    <w:rsid w:val="519102BE"/>
    <w:rsid w:val="51C76C2C"/>
    <w:rsid w:val="51EA7A38"/>
    <w:rsid w:val="52223DA7"/>
    <w:rsid w:val="524BFFB4"/>
    <w:rsid w:val="5267FDE4"/>
    <w:rsid w:val="527344BD"/>
    <w:rsid w:val="529AFCEF"/>
    <w:rsid w:val="52B8CDD6"/>
    <w:rsid w:val="534B0009"/>
    <w:rsid w:val="535094AB"/>
    <w:rsid w:val="5356FB7A"/>
    <w:rsid w:val="53677607"/>
    <w:rsid w:val="536A54E6"/>
    <w:rsid w:val="5385FF15"/>
    <w:rsid w:val="53925C3A"/>
    <w:rsid w:val="53948B06"/>
    <w:rsid w:val="53A4BB98"/>
    <w:rsid w:val="53A96E9A"/>
    <w:rsid w:val="53C0BCC2"/>
    <w:rsid w:val="53CD31F9"/>
    <w:rsid w:val="53CDC37D"/>
    <w:rsid w:val="53EDC012"/>
    <w:rsid w:val="54093F86"/>
    <w:rsid w:val="5414B4BC"/>
    <w:rsid w:val="5431527C"/>
    <w:rsid w:val="54354880"/>
    <w:rsid w:val="54413FAE"/>
    <w:rsid w:val="5454DD29"/>
    <w:rsid w:val="545896FD"/>
    <w:rsid w:val="547CA82D"/>
    <w:rsid w:val="54C7DFEB"/>
    <w:rsid w:val="54DE7E3D"/>
    <w:rsid w:val="54F82CEF"/>
    <w:rsid w:val="54FD324A"/>
    <w:rsid w:val="55107406"/>
    <w:rsid w:val="5526C9B3"/>
    <w:rsid w:val="55322385"/>
    <w:rsid w:val="553CEE32"/>
    <w:rsid w:val="55571177"/>
    <w:rsid w:val="55742152"/>
    <w:rsid w:val="559EC13C"/>
    <w:rsid w:val="55A0E55A"/>
    <w:rsid w:val="55B1EB99"/>
    <w:rsid w:val="55B52A25"/>
    <w:rsid w:val="55BB0905"/>
    <w:rsid w:val="55D6DBFB"/>
    <w:rsid w:val="55E41D21"/>
    <w:rsid w:val="561045BB"/>
    <w:rsid w:val="5635D281"/>
    <w:rsid w:val="567A4E9E"/>
    <w:rsid w:val="56815D34"/>
    <w:rsid w:val="5682A8FE"/>
    <w:rsid w:val="56A0CF72"/>
    <w:rsid w:val="56BE560A"/>
    <w:rsid w:val="56F1C378"/>
    <w:rsid w:val="57D4148D"/>
    <w:rsid w:val="57DFEA76"/>
    <w:rsid w:val="581D6E41"/>
    <w:rsid w:val="582DD99A"/>
    <w:rsid w:val="58583588"/>
    <w:rsid w:val="58731FAF"/>
    <w:rsid w:val="5896A8EF"/>
    <w:rsid w:val="58A7606C"/>
    <w:rsid w:val="58AA134B"/>
    <w:rsid w:val="58BA6CD1"/>
    <w:rsid w:val="58BA81C6"/>
    <w:rsid w:val="58E67A94"/>
    <w:rsid w:val="58FD3FE0"/>
    <w:rsid w:val="5923BB66"/>
    <w:rsid w:val="5944F49A"/>
    <w:rsid w:val="59A0EA63"/>
    <w:rsid w:val="59C2ABAE"/>
    <w:rsid w:val="59CB5523"/>
    <w:rsid w:val="59D52B5A"/>
    <w:rsid w:val="59E57A60"/>
    <w:rsid w:val="59E84525"/>
    <w:rsid w:val="59EB8933"/>
    <w:rsid w:val="5A575365"/>
    <w:rsid w:val="5A7B4B20"/>
    <w:rsid w:val="5A83CFC9"/>
    <w:rsid w:val="5AB2C9B9"/>
    <w:rsid w:val="5AD3B515"/>
    <w:rsid w:val="5AEFD999"/>
    <w:rsid w:val="5B19D1EE"/>
    <w:rsid w:val="5B2F97FF"/>
    <w:rsid w:val="5B461555"/>
    <w:rsid w:val="5BEF2068"/>
    <w:rsid w:val="5BF7C211"/>
    <w:rsid w:val="5C02F15C"/>
    <w:rsid w:val="5C4387D1"/>
    <w:rsid w:val="5C84B33B"/>
    <w:rsid w:val="5C9A3188"/>
    <w:rsid w:val="5C9E496C"/>
    <w:rsid w:val="5CA3825F"/>
    <w:rsid w:val="5CF91348"/>
    <w:rsid w:val="5D10E997"/>
    <w:rsid w:val="5D31773C"/>
    <w:rsid w:val="5D38D455"/>
    <w:rsid w:val="5D3C7EF6"/>
    <w:rsid w:val="5D602A86"/>
    <w:rsid w:val="5D6D008F"/>
    <w:rsid w:val="5D96F96F"/>
    <w:rsid w:val="5DC1C014"/>
    <w:rsid w:val="5DD669F3"/>
    <w:rsid w:val="5DE1C51A"/>
    <w:rsid w:val="5DED230F"/>
    <w:rsid w:val="5E19C0E9"/>
    <w:rsid w:val="5E33B89F"/>
    <w:rsid w:val="5E37D506"/>
    <w:rsid w:val="5EAAFC7A"/>
    <w:rsid w:val="5F048B34"/>
    <w:rsid w:val="5F11CA6E"/>
    <w:rsid w:val="5F3F9437"/>
    <w:rsid w:val="5F53CCBB"/>
    <w:rsid w:val="5F6029CD"/>
    <w:rsid w:val="5FA13B0B"/>
    <w:rsid w:val="5FD427CD"/>
    <w:rsid w:val="5FDFB89C"/>
    <w:rsid w:val="6000772F"/>
    <w:rsid w:val="600B2118"/>
    <w:rsid w:val="601DDC22"/>
    <w:rsid w:val="6041A25F"/>
    <w:rsid w:val="60637823"/>
    <w:rsid w:val="60830D8F"/>
    <w:rsid w:val="60A211E7"/>
    <w:rsid w:val="60EA3ED3"/>
    <w:rsid w:val="611848F2"/>
    <w:rsid w:val="61215EDD"/>
    <w:rsid w:val="61241AAC"/>
    <w:rsid w:val="61247FD7"/>
    <w:rsid w:val="613466ED"/>
    <w:rsid w:val="6142001A"/>
    <w:rsid w:val="614906E2"/>
    <w:rsid w:val="6167DB0E"/>
    <w:rsid w:val="6178F909"/>
    <w:rsid w:val="61B73E94"/>
    <w:rsid w:val="6285E3CA"/>
    <w:rsid w:val="62DA2C40"/>
    <w:rsid w:val="635B1C82"/>
    <w:rsid w:val="6360E25C"/>
    <w:rsid w:val="63699D86"/>
    <w:rsid w:val="63B4A445"/>
    <w:rsid w:val="63BDAEE0"/>
    <w:rsid w:val="63DB03C3"/>
    <w:rsid w:val="644C651A"/>
    <w:rsid w:val="6489AED5"/>
    <w:rsid w:val="64AEE47E"/>
    <w:rsid w:val="64D7C71C"/>
    <w:rsid w:val="651581F2"/>
    <w:rsid w:val="651DAE17"/>
    <w:rsid w:val="6527D1FC"/>
    <w:rsid w:val="654DE30B"/>
    <w:rsid w:val="6562D6DC"/>
    <w:rsid w:val="6569DF4B"/>
    <w:rsid w:val="657FDC71"/>
    <w:rsid w:val="658E210B"/>
    <w:rsid w:val="65C480D9"/>
    <w:rsid w:val="65CD6A56"/>
    <w:rsid w:val="65D15C29"/>
    <w:rsid w:val="65DB00ED"/>
    <w:rsid w:val="65DD0375"/>
    <w:rsid w:val="65DD677B"/>
    <w:rsid w:val="65E02931"/>
    <w:rsid w:val="65FAAEB4"/>
    <w:rsid w:val="65FC0753"/>
    <w:rsid w:val="6622BEB3"/>
    <w:rsid w:val="666100C9"/>
    <w:rsid w:val="667B1CDE"/>
    <w:rsid w:val="66A50B58"/>
    <w:rsid w:val="66A7A49D"/>
    <w:rsid w:val="66F31314"/>
    <w:rsid w:val="670B2D1E"/>
    <w:rsid w:val="6715A552"/>
    <w:rsid w:val="671E3C88"/>
    <w:rsid w:val="6728D21C"/>
    <w:rsid w:val="672F0275"/>
    <w:rsid w:val="67358A79"/>
    <w:rsid w:val="67419D6A"/>
    <w:rsid w:val="67517A77"/>
    <w:rsid w:val="675F460B"/>
    <w:rsid w:val="6780F70F"/>
    <w:rsid w:val="679D186C"/>
    <w:rsid w:val="67A89383"/>
    <w:rsid w:val="68007851"/>
    <w:rsid w:val="68112138"/>
    <w:rsid w:val="683A6A2C"/>
    <w:rsid w:val="685C654D"/>
    <w:rsid w:val="68A70D26"/>
    <w:rsid w:val="68B90C19"/>
    <w:rsid w:val="69009F11"/>
    <w:rsid w:val="692B3A75"/>
    <w:rsid w:val="693733D4"/>
    <w:rsid w:val="69376394"/>
    <w:rsid w:val="694B2BB4"/>
    <w:rsid w:val="697D13B4"/>
    <w:rsid w:val="698198AD"/>
    <w:rsid w:val="699FB2D1"/>
    <w:rsid w:val="69A622B3"/>
    <w:rsid w:val="69ACF199"/>
    <w:rsid w:val="69B0AA09"/>
    <w:rsid w:val="69C91E0B"/>
    <w:rsid w:val="69DEDD35"/>
    <w:rsid w:val="6A0AE473"/>
    <w:rsid w:val="6A4ECB40"/>
    <w:rsid w:val="6A70A383"/>
    <w:rsid w:val="6A956CD6"/>
    <w:rsid w:val="6AD32694"/>
    <w:rsid w:val="6AFA455D"/>
    <w:rsid w:val="6B49BAF2"/>
    <w:rsid w:val="6B6854A6"/>
    <w:rsid w:val="6B6E770C"/>
    <w:rsid w:val="6BB1FBBC"/>
    <w:rsid w:val="6BC2369B"/>
    <w:rsid w:val="6BFFC55D"/>
    <w:rsid w:val="6C2C7A2C"/>
    <w:rsid w:val="6C376DBB"/>
    <w:rsid w:val="6C4483E3"/>
    <w:rsid w:val="6C4D60F8"/>
    <w:rsid w:val="6C52207A"/>
    <w:rsid w:val="6C5DA76D"/>
    <w:rsid w:val="6C625809"/>
    <w:rsid w:val="6C6C4697"/>
    <w:rsid w:val="6C767F2B"/>
    <w:rsid w:val="6C99EDBD"/>
    <w:rsid w:val="6CA736AE"/>
    <w:rsid w:val="6CAA9552"/>
    <w:rsid w:val="6CC32555"/>
    <w:rsid w:val="6CE0B77F"/>
    <w:rsid w:val="6D0279A3"/>
    <w:rsid w:val="6D0DBB21"/>
    <w:rsid w:val="6D55E5F6"/>
    <w:rsid w:val="6D625498"/>
    <w:rsid w:val="6D8104E2"/>
    <w:rsid w:val="6D87816C"/>
    <w:rsid w:val="6E5BABBF"/>
    <w:rsid w:val="6E64B3DE"/>
    <w:rsid w:val="6E9DFBF4"/>
    <w:rsid w:val="6EA707BD"/>
    <w:rsid w:val="6EECB989"/>
    <w:rsid w:val="6EF5167A"/>
    <w:rsid w:val="6F0E87AA"/>
    <w:rsid w:val="6F25D0BC"/>
    <w:rsid w:val="6F2F76C1"/>
    <w:rsid w:val="6F5F8C55"/>
    <w:rsid w:val="6F79729D"/>
    <w:rsid w:val="6F867216"/>
    <w:rsid w:val="6F890C76"/>
    <w:rsid w:val="6FD96FB7"/>
    <w:rsid w:val="6FDB6E15"/>
    <w:rsid w:val="6FEFCC87"/>
    <w:rsid w:val="70005076"/>
    <w:rsid w:val="7034406B"/>
    <w:rsid w:val="70373A7F"/>
    <w:rsid w:val="7060FA7C"/>
    <w:rsid w:val="709533D2"/>
    <w:rsid w:val="709B21F7"/>
    <w:rsid w:val="70A4DCFF"/>
    <w:rsid w:val="70A6220A"/>
    <w:rsid w:val="70AFAA06"/>
    <w:rsid w:val="70C5D5E3"/>
    <w:rsid w:val="70D41C09"/>
    <w:rsid w:val="70E040F0"/>
    <w:rsid w:val="70E58C82"/>
    <w:rsid w:val="70EC0840"/>
    <w:rsid w:val="714849C4"/>
    <w:rsid w:val="716EFD3C"/>
    <w:rsid w:val="71774C21"/>
    <w:rsid w:val="71D23628"/>
    <w:rsid w:val="7229DD5B"/>
    <w:rsid w:val="723967D1"/>
    <w:rsid w:val="725CAEC4"/>
    <w:rsid w:val="725F4CF8"/>
    <w:rsid w:val="726CB237"/>
    <w:rsid w:val="7289A92A"/>
    <w:rsid w:val="729FA46C"/>
    <w:rsid w:val="72E02616"/>
    <w:rsid w:val="72E276E6"/>
    <w:rsid w:val="73531DB7"/>
    <w:rsid w:val="73622066"/>
    <w:rsid w:val="736AAB76"/>
    <w:rsid w:val="73762B84"/>
    <w:rsid w:val="73CD0A67"/>
    <w:rsid w:val="73D0C471"/>
    <w:rsid w:val="73D7D5E5"/>
    <w:rsid w:val="73EE3D55"/>
    <w:rsid w:val="73F6D1B5"/>
    <w:rsid w:val="74100166"/>
    <w:rsid w:val="745F8F9F"/>
    <w:rsid w:val="747E386E"/>
    <w:rsid w:val="74B2E2D8"/>
    <w:rsid w:val="74D42F14"/>
    <w:rsid w:val="74EDF2CD"/>
    <w:rsid w:val="74F0EBEC"/>
    <w:rsid w:val="74F2A430"/>
    <w:rsid w:val="74F94EBA"/>
    <w:rsid w:val="75131A02"/>
    <w:rsid w:val="7531D425"/>
    <w:rsid w:val="755139D6"/>
    <w:rsid w:val="757B56B8"/>
    <w:rsid w:val="758EFF17"/>
    <w:rsid w:val="758FE934"/>
    <w:rsid w:val="75B45524"/>
    <w:rsid w:val="75BACD3B"/>
    <w:rsid w:val="75D2539A"/>
    <w:rsid w:val="75F2B259"/>
    <w:rsid w:val="7628CEB0"/>
    <w:rsid w:val="762B7077"/>
    <w:rsid w:val="7634424E"/>
    <w:rsid w:val="763689CE"/>
    <w:rsid w:val="76559F4F"/>
    <w:rsid w:val="7656DB33"/>
    <w:rsid w:val="76B21C98"/>
    <w:rsid w:val="76B7AB56"/>
    <w:rsid w:val="76BED520"/>
    <w:rsid w:val="76D9869D"/>
    <w:rsid w:val="76E91F00"/>
    <w:rsid w:val="76F90297"/>
    <w:rsid w:val="76FA2DE4"/>
    <w:rsid w:val="76FF9466"/>
    <w:rsid w:val="770B23BF"/>
    <w:rsid w:val="773D0BB4"/>
    <w:rsid w:val="775417CD"/>
    <w:rsid w:val="776D5CC0"/>
    <w:rsid w:val="77ABA45A"/>
    <w:rsid w:val="77ADE7F3"/>
    <w:rsid w:val="77B49E64"/>
    <w:rsid w:val="77D1ABC3"/>
    <w:rsid w:val="77E6862A"/>
    <w:rsid w:val="77FCF9D1"/>
    <w:rsid w:val="780ADBEA"/>
    <w:rsid w:val="7887C608"/>
    <w:rsid w:val="789EAC73"/>
    <w:rsid w:val="78E29A4D"/>
    <w:rsid w:val="78FA0E67"/>
    <w:rsid w:val="791DE30E"/>
    <w:rsid w:val="793643B7"/>
    <w:rsid w:val="794834FC"/>
    <w:rsid w:val="7975D63F"/>
    <w:rsid w:val="79765A44"/>
    <w:rsid w:val="7991A518"/>
    <w:rsid w:val="79A9E9F6"/>
    <w:rsid w:val="79B178B6"/>
    <w:rsid w:val="79E445FF"/>
    <w:rsid w:val="79EB6FEB"/>
    <w:rsid w:val="7A03A60B"/>
    <w:rsid w:val="7A06CA25"/>
    <w:rsid w:val="7A1DBCD4"/>
    <w:rsid w:val="7A31D749"/>
    <w:rsid w:val="7A46A5C2"/>
    <w:rsid w:val="7A6044FC"/>
    <w:rsid w:val="7A9DCB34"/>
    <w:rsid w:val="7AD11147"/>
    <w:rsid w:val="7B0D293A"/>
    <w:rsid w:val="7BA883F8"/>
    <w:rsid w:val="7BC7F94F"/>
    <w:rsid w:val="7BDB7AF1"/>
    <w:rsid w:val="7BFFFD33"/>
    <w:rsid w:val="7C00333C"/>
    <w:rsid w:val="7C09ADA8"/>
    <w:rsid w:val="7C3646E0"/>
    <w:rsid w:val="7C96E92A"/>
    <w:rsid w:val="7C9D2E9D"/>
    <w:rsid w:val="7CADC5E6"/>
    <w:rsid w:val="7CC18A95"/>
    <w:rsid w:val="7CDCC869"/>
    <w:rsid w:val="7CE402A3"/>
    <w:rsid w:val="7CEF89A4"/>
    <w:rsid w:val="7D5046B5"/>
    <w:rsid w:val="7D6270F2"/>
    <w:rsid w:val="7D65D6B1"/>
    <w:rsid w:val="7D72C3F0"/>
    <w:rsid w:val="7D85B738"/>
    <w:rsid w:val="7DD50518"/>
    <w:rsid w:val="7DE079AA"/>
    <w:rsid w:val="7DEBABF9"/>
    <w:rsid w:val="7DF95F47"/>
    <w:rsid w:val="7E38B89E"/>
    <w:rsid w:val="7E9768EB"/>
    <w:rsid w:val="7EB9803B"/>
    <w:rsid w:val="7EBD9561"/>
    <w:rsid w:val="7ED11413"/>
    <w:rsid w:val="7ED43AF2"/>
    <w:rsid w:val="7F145AB2"/>
    <w:rsid w:val="7F2F6206"/>
    <w:rsid w:val="7F6C29DC"/>
    <w:rsid w:val="7F7318D9"/>
    <w:rsid w:val="7F98283B"/>
    <w:rsid w:val="7FC60969"/>
    <w:rsid w:val="7FCE89EC"/>
    <w:rsid w:val="7FDD7BD9"/>
    <w:rsid w:val="7FF7DF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7EFE2"/>
  <w15:chartTrackingRefBased/>
  <w15:docId w15:val="{9EF058A8-2F37-459D-982A-1246B1808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92DE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253C1C"/>
    <w:pPr>
      <w:numPr>
        <w:numId w:val="1"/>
      </w:numPr>
      <w:contextualSpacing w:val="0"/>
      <w:jc w:val="both"/>
    </w:pPr>
  </w:style>
  <w:style w:type="paragraph" w:customStyle="1" w:styleId="Secondnumbering">
    <w:name w:val="Second numbering"/>
    <w:basedOn w:val="Firstnumbering"/>
    <w:link w:val="SecondnumberingChar"/>
    <w:qFormat/>
    <w:rsid w:val="00360838"/>
    <w:pPr>
      <w:numPr>
        <w:numId w:val="2"/>
      </w:numPr>
    </w:pPr>
  </w:style>
  <w:style w:type="character" w:customStyle="1" w:styleId="ListParagraphChar">
    <w:name w:val="List Paragraph Char"/>
    <w:basedOn w:val="DefaultParagraphFont"/>
    <w:link w:val="ListParagraph"/>
    <w:rsid w:val="008C3546"/>
    <w:rPr>
      <w:lang w:val="en-GB"/>
    </w:rPr>
  </w:style>
  <w:style w:type="character" w:customStyle="1" w:styleId="FirstnumberingChar">
    <w:name w:val="First numbering Char"/>
    <w:basedOn w:val="ListParagraphChar"/>
    <w:link w:val="Firstnumbering"/>
    <w:rsid w:val="00253C1C"/>
    <w:rPr>
      <w:lang w:val="en-GB"/>
    </w:rPr>
  </w:style>
  <w:style w:type="paragraph" w:customStyle="1" w:styleId="Thirdnumberingi">
    <w:name w:val="Third numbering i)"/>
    <w:basedOn w:val="Secondnumbering"/>
    <w:link w:val="ThirdnumberingiChar"/>
    <w:qFormat/>
    <w:rsid w:val="00360838"/>
    <w:pPr>
      <w:numPr>
        <w:numId w:val="3"/>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4"/>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character" w:customStyle="1" w:styleId="Heading1Char">
    <w:name w:val="Heading 1 Char"/>
    <w:basedOn w:val="DefaultParagraphFont"/>
    <w:link w:val="Heading1"/>
    <w:uiPriority w:val="9"/>
    <w:rsid w:val="00592DE9"/>
    <w:rPr>
      <w:rFonts w:asciiTheme="majorHAnsi" w:eastAsiaTheme="majorEastAsia" w:hAnsiTheme="majorHAnsi" w:cstheme="majorBidi"/>
      <w:color w:val="2F5496" w:themeColor="accent1" w:themeShade="BF"/>
      <w:sz w:val="32"/>
      <w:szCs w:val="32"/>
      <w:lang w:val="en-GB"/>
    </w:rPr>
  </w:style>
  <w:style w:type="character" w:styleId="Hyperlink">
    <w:name w:val="Hyperlink"/>
    <w:basedOn w:val="DefaultParagraphFont"/>
    <w:uiPriority w:val="99"/>
    <w:unhideWhenUsed/>
    <w:rsid w:val="00592DE9"/>
    <w:rPr>
      <w:color w:val="0563C1" w:themeColor="hyperlink"/>
      <w:u w:val="single"/>
    </w:rPr>
  </w:style>
  <w:style w:type="paragraph" w:styleId="FootnoteText">
    <w:name w:val="footnote text"/>
    <w:aliases w:val="fn,Footnote text,Reference,Fußnote,Footnote Text Char Char,Footnote Text Char Char Char Char,Footnote Text1,Footnote Text Char Char Char,Fu§notentext Char,Fu§notentext Char1 Char1,Fu§notentext Char Char Char Char,o,Fußn,Fußnotentextf"/>
    <w:basedOn w:val="Normal"/>
    <w:link w:val="FootnoteTextChar"/>
    <w:uiPriority w:val="99"/>
    <w:unhideWhenUsed/>
    <w:qFormat/>
    <w:rsid w:val="00592DE9"/>
    <w:rPr>
      <w:sz w:val="20"/>
      <w:szCs w:val="20"/>
    </w:rPr>
  </w:style>
  <w:style w:type="character" w:customStyle="1" w:styleId="FootnoteTextChar">
    <w:name w:val="Footnote Text Char"/>
    <w:aliases w:val="fn Char,Footnote text Char,Reference Char,Fußnote Char,Footnote Text Char Char Char1,Footnote Text Char Char Char Char Char,Footnote Text1 Char,Footnote Text Char Char Char Char1,Fu§notentext Char Char,Fu§notentext Char1 Char1 Char"/>
    <w:basedOn w:val="DefaultParagraphFont"/>
    <w:link w:val="FootnoteText"/>
    <w:uiPriority w:val="99"/>
    <w:rsid w:val="00592DE9"/>
    <w:rPr>
      <w:sz w:val="20"/>
      <w:szCs w:val="20"/>
      <w:lang w:val="en-GB"/>
    </w:rPr>
  </w:style>
  <w:style w:type="character" w:styleId="FootnoteReference">
    <w:name w:val="footnote reference"/>
    <w:aliases w:val="Footnote symbol,IT Fußnotenzeichen,Footnote symboFußnotenzeichen,Footnote sign,-E Fußnotenzeichen,ESPON Footnote No,Footnote call,Footnote Reference Superscript,Footnote reference number,Times 10 Point,Exposant 3 Point,Ref,SUPERS"/>
    <w:basedOn w:val="DefaultParagraphFont"/>
    <w:link w:val="FootnotesymbolCarZchn"/>
    <w:unhideWhenUsed/>
    <w:qFormat/>
    <w:rsid w:val="00592DE9"/>
    <w:rPr>
      <w:vertAlign w:val="superscript"/>
    </w:rPr>
  </w:style>
  <w:style w:type="paragraph" w:customStyle="1" w:styleId="Default">
    <w:name w:val="Default"/>
    <w:rsid w:val="00592DE9"/>
    <w:pPr>
      <w:autoSpaceDE w:val="0"/>
      <w:autoSpaceDN w:val="0"/>
      <w:adjustRightInd w:val="0"/>
    </w:pPr>
    <w:rPr>
      <w:rFonts w:ascii="Times New Roman" w:eastAsia="Times New Roman" w:hAnsi="Times New Roman" w:cs="Times New Roman"/>
      <w:color w:val="000000"/>
      <w:sz w:val="24"/>
      <w:szCs w:val="24"/>
    </w:rPr>
  </w:style>
  <w:style w:type="paragraph" w:styleId="Revision">
    <w:name w:val="Revision"/>
    <w:hidden/>
    <w:uiPriority w:val="99"/>
    <w:semiHidden/>
    <w:rsid w:val="003B6C38"/>
    <w:rPr>
      <w:lang w:val="en-GB"/>
    </w:rPr>
  </w:style>
  <w:style w:type="paragraph" w:customStyle="1" w:styleId="nice">
    <w:name w:val="nice"/>
    <w:basedOn w:val="Normal"/>
    <w:rsid w:val="003B6C38"/>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markedcontent">
    <w:name w:val="markedcontent"/>
    <w:basedOn w:val="DefaultParagraphFont"/>
    <w:rsid w:val="006B7C40"/>
  </w:style>
  <w:style w:type="paragraph" w:customStyle="1" w:styleId="Bodytext">
    <w:name w:val="Bodytext"/>
    <w:aliases w:val="bt"/>
    <w:basedOn w:val="Normal"/>
    <w:rsid w:val="00410BDD"/>
    <w:pPr>
      <w:spacing w:after="240"/>
    </w:pPr>
    <w:rPr>
      <w:rFonts w:ascii="Times New Roman" w:eastAsia="Times New Roman" w:hAnsi="Times New Roman" w:cs="Times New Roman"/>
      <w:szCs w:val="20"/>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val="en-GB"/>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666044"/>
    <w:rPr>
      <w:color w:val="605E5C"/>
      <w:shd w:val="clear" w:color="auto" w:fill="E1DFDD"/>
    </w:rPr>
  </w:style>
  <w:style w:type="character" w:styleId="FollowedHyperlink">
    <w:name w:val="FollowedHyperlink"/>
    <w:basedOn w:val="DefaultParagraphFont"/>
    <w:uiPriority w:val="99"/>
    <w:semiHidden/>
    <w:unhideWhenUsed/>
    <w:rsid w:val="0066604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C1FA7"/>
    <w:rPr>
      <w:b/>
      <w:bCs/>
    </w:rPr>
  </w:style>
  <w:style w:type="character" w:customStyle="1" w:styleId="CommentSubjectChar">
    <w:name w:val="Comment Subject Char"/>
    <w:basedOn w:val="CommentTextChar"/>
    <w:link w:val="CommentSubject"/>
    <w:uiPriority w:val="99"/>
    <w:semiHidden/>
    <w:rsid w:val="006C1FA7"/>
    <w:rPr>
      <w:b/>
      <w:bCs/>
      <w:sz w:val="20"/>
      <w:szCs w:val="20"/>
      <w:lang w:val="en-G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DA02DF"/>
    <w:pPr>
      <w:spacing w:line="240" w:lineRule="exact"/>
      <w:jc w:val="both"/>
    </w:pPr>
    <w:rPr>
      <w:vertAlign w:val="superscript"/>
      <w:lang w:val="en-US"/>
    </w:rPr>
  </w:style>
  <w:style w:type="paragraph" w:customStyle="1" w:styleId="paragraph">
    <w:name w:val="paragraph"/>
    <w:basedOn w:val="Normal"/>
    <w:rsid w:val="00C129C4"/>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129C4"/>
  </w:style>
  <w:style w:type="character" w:styleId="Mention">
    <w:name w:val="Mention"/>
    <w:basedOn w:val="DefaultParagraphFont"/>
    <w:uiPriority w:val="99"/>
    <w:unhideWhenUsed/>
    <w:rsid w:val="00C133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905080">
      <w:bodyDiv w:val="1"/>
      <w:marLeft w:val="0"/>
      <w:marRight w:val="0"/>
      <w:marTop w:val="0"/>
      <w:marBottom w:val="0"/>
      <w:divBdr>
        <w:top w:val="none" w:sz="0" w:space="0" w:color="auto"/>
        <w:left w:val="none" w:sz="0" w:space="0" w:color="auto"/>
        <w:bottom w:val="none" w:sz="0" w:space="0" w:color="auto"/>
        <w:right w:val="none" w:sz="0" w:space="0" w:color="auto"/>
      </w:divBdr>
    </w:div>
    <w:div w:id="602997554">
      <w:bodyDiv w:val="1"/>
      <w:marLeft w:val="0"/>
      <w:marRight w:val="0"/>
      <w:marTop w:val="0"/>
      <w:marBottom w:val="0"/>
      <w:divBdr>
        <w:top w:val="none" w:sz="0" w:space="0" w:color="auto"/>
        <w:left w:val="none" w:sz="0" w:space="0" w:color="auto"/>
        <w:bottom w:val="none" w:sz="0" w:space="0" w:color="auto"/>
        <w:right w:val="none" w:sz="0" w:space="0" w:color="auto"/>
      </w:divBdr>
    </w:div>
    <w:div w:id="788620065">
      <w:bodyDiv w:val="1"/>
      <w:marLeft w:val="0"/>
      <w:marRight w:val="0"/>
      <w:marTop w:val="0"/>
      <w:marBottom w:val="0"/>
      <w:divBdr>
        <w:top w:val="none" w:sz="0" w:space="0" w:color="auto"/>
        <w:left w:val="none" w:sz="0" w:space="0" w:color="auto"/>
        <w:bottom w:val="none" w:sz="0" w:space="0" w:color="auto"/>
        <w:right w:val="none" w:sz="0" w:space="0" w:color="auto"/>
      </w:divBdr>
      <w:divsChild>
        <w:div w:id="146095653">
          <w:marLeft w:val="0"/>
          <w:marRight w:val="0"/>
          <w:marTop w:val="0"/>
          <w:marBottom w:val="0"/>
          <w:divBdr>
            <w:top w:val="none" w:sz="0" w:space="0" w:color="auto"/>
            <w:left w:val="none" w:sz="0" w:space="0" w:color="auto"/>
            <w:bottom w:val="none" w:sz="0" w:space="0" w:color="auto"/>
            <w:right w:val="none" w:sz="0" w:space="0" w:color="auto"/>
          </w:divBdr>
          <w:divsChild>
            <w:div w:id="337660887">
              <w:marLeft w:val="0"/>
              <w:marRight w:val="0"/>
              <w:marTop w:val="0"/>
              <w:marBottom w:val="0"/>
              <w:divBdr>
                <w:top w:val="none" w:sz="0" w:space="0" w:color="auto"/>
                <w:left w:val="none" w:sz="0" w:space="0" w:color="auto"/>
                <w:bottom w:val="none" w:sz="0" w:space="0" w:color="auto"/>
                <w:right w:val="none" w:sz="0" w:space="0" w:color="auto"/>
              </w:divBdr>
              <w:divsChild>
                <w:div w:id="388653000">
                  <w:marLeft w:val="0"/>
                  <w:marRight w:val="0"/>
                  <w:marTop w:val="0"/>
                  <w:marBottom w:val="0"/>
                  <w:divBdr>
                    <w:top w:val="none" w:sz="0" w:space="0" w:color="auto"/>
                    <w:left w:val="none" w:sz="0" w:space="0" w:color="auto"/>
                    <w:bottom w:val="none" w:sz="0" w:space="0" w:color="auto"/>
                    <w:right w:val="none" w:sz="0" w:space="0" w:color="auto"/>
                  </w:divBdr>
                  <w:divsChild>
                    <w:div w:id="190941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83815">
      <w:bodyDiv w:val="1"/>
      <w:marLeft w:val="0"/>
      <w:marRight w:val="0"/>
      <w:marTop w:val="0"/>
      <w:marBottom w:val="0"/>
      <w:divBdr>
        <w:top w:val="none" w:sz="0" w:space="0" w:color="auto"/>
        <w:left w:val="none" w:sz="0" w:space="0" w:color="auto"/>
        <w:bottom w:val="none" w:sz="0" w:space="0" w:color="auto"/>
        <w:right w:val="none" w:sz="0" w:space="0" w:color="auto"/>
      </w:divBdr>
      <w:divsChild>
        <w:div w:id="548692474">
          <w:marLeft w:val="0"/>
          <w:marRight w:val="0"/>
          <w:marTop w:val="0"/>
          <w:marBottom w:val="0"/>
          <w:divBdr>
            <w:top w:val="none" w:sz="0" w:space="0" w:color="auto"/>
            <w:left w:val="none" w:sz="0" w:space="0" w:color="auto"/>
            <w:bottom w:val="none" w:sz="0" w:space="0" w:color="auto"/>
            <w:right w:val="none" w:sz="0" w:space="0" w:color="auto"/>
          </w:divBdr>
          <w:divsChild>
            <w:div w:id="546913318">
              <w:marLeft w:val="0"/>
              <w:marRight w:val="0"/>
              <w:marTop w:val="0"/>
              <w:marBottom w:val="0"/>
              <w:divBdr>
                <w:top w:val="none" w:sz="0" w:space="0" w:color="auto"/>
                <w:left w:val="none" w:sz="0" w:space="0" w:color="auto"/>
                <w:bottom w:val="none" w:sz="0" w:space="0" w:color="auto"/>
                <w:right w:val="none" w:sz="0" w:space="0" w:color="auto"/>
              </w:divBdr>
            </w:div>
          </w:divsChild>
        </w:div>
        <w:div w:id="1364668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sites/default/files/document/cms_stc53_doc.16_review%20mechanism_e.pdf" TargetMode="Externa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www.cms.int/fr/node/15642" TargetMode="External"/><Relationship Id="rId7" Type="http://schemas.openxmlformats.org/officeDocument/2006/relationships/settings" Target="settings.xml"/><Relationship Id="rId12" Type="http://schemas.openxmlformats.org/officeDocument/2006/relationships/hyperlink" Target="https://meetings.cms.int/meetings/cms_revmech/registration" TargetMode="Externa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sites/default/files/document/cms_cop14_doc.30.1.1_illegal-and-unsustainable-take_e.pdf" TargetMode="External"/><Relationship Id="rId22" Type="http://schemas.openxmlformats.org/officeDocument/2006/relationships/header" Target="header4.xml"/><Relationship Id="rId27" Type="http://schemas.openxmlformats.org/officeDocument/2006/relationships/header" Target="header8.xml"/></Relationships>
</file>

<file path=word/_rels/footnotes.xml.rels><?xml version="1.0" encoding="UTF-8" standalone="yes"?>
<Relationships xmlns="http://schemas.openxmlformats.org/package/2006/relationships"><Relationship Id="rId1" Type="http://schemas.openxmlformats.org/officeDocument/2006/relationships/hyperlink" Target="https://www.unep-aewa.org/sites/default/files/uploads/aewa_final_albania_irp_report_0.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Notes xmlns="a7b50396-0b06-45c1-b28e-46f86d566a10" xsi:nil="true"/>
    <SharedWithUsers xmlns="c15478a5-0be8-4f5d-8383-b307d5ba8bf6">
      <UserInfo>
        <DisplayName>Laura Cerasi</DisplayName>
        <AccountId>42</AccountId>
        <AccountType/>
      </UserInfo>
      <UserInfo>
        <DisplayName>Valentina Dacosta</DisplayName>
        <AccountId>11104</AccountId>
        <AccountType/>
      </UserInfo>
    </SharedWithUsers>
    <Sent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681FB8-0E9A-4C9E-BA47-E29E059877F3}">
  <ds:schemaRefs>
    <ds:schemaRef ds:uri="http://schemas.openxmlformats.org/officeDocument/2006/bibliography"/>
  </ds:schemaRefs>
</ds:datastoreItem>
</file>

<file path=customXml/itemProps2.xml><?xml version="1.0" encoding="utf-8"?>
<ds:datastoreItem xmlns:ds="http://schemas.openxmlformats.org/officeDocument/2006/customXml" ds:itemID="{407816E6-607A-4D83-8594-99FE12FF6E4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1777719B-F2A5-4F9D-B179-DB04D2E59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70643B-5E0F-4C32-84D7-F7906EEA50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4997</Words>
  <Characters>28485</Characters>
  <Application>Microsoft Office Word</Application>
  <DocSecurity>0</DocSecurity>
  <Lines>237</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33416</CharactersWithSpaces>
  <SharedDoc>false</SharedDoc>
  <HLinks>
    <vt:vector size="36" baseType="variant">
      <vt:variant>
        <vt:i4>4784156</vt:i4>
      </vt:variant>
      <vt:variant>
        <vt:i4>9</vt:i4>
      </vt:variant>
      <vt:variant>
        <vt:i4>0</vt:i4>
      </vt:variant>
      <vt:variant>
        <vt:i4>5</vt:i4>
      </vt:variant>
      <vt:variant>
        <vt:lpwstr>http://www.cms.int/en/activities/review-mechanism</vt:lpwstr>
      </vt:variant>
      <vt:variant>
        <vt:lpwstr/>
      </vt:variant>
      <vt:variant>
        <vt:i4>852054</vt:i4>
      </vt:variant>
      <vt:variant>
        <vt:i4>6</vt:i4>
      </vt:variant>
      <vt:variant>
        <vt:i4>0</vt:i4>
      </vt:variant>
      <vt:variant>
        <vt:i4>5</vt:i4>
      </vt:variant>
      <vt:variant>
        <vt:lpwstr>https://www.cms.int/sites/default/files/document/cms_cop14_doc.30.1.1_illegal-and-unsustainable-take_e.pdf</vt:lpwstr>
      </vt:variant>
      <vt:variant>
        <vt:lpwstr/>
      </vt:variant>
      <vt:variant>
        <vt:i4>4128887</vt:i4>
      </vt:variant>
      <vt:variant>
        <vt:i4>3</vt:i4>
      </vt:variant>
      <vt:variant>
        <vt:i4>0</vt:i4>
      </vt:variant>
      <vt:variant>
        <vt:i4>5</vt:i4>
      </vt:variant>
      <vt:variant>
        <vt:lpwstr>https://www.cms.int/sites/default/files/document/cms_stc53_doc.16_review mechanism_e.pdf</vt:lpwstr>
      </vt:variant>
      <vt:variant>
        <vt:lpwstr/>
      </vt:variant>
      <vt:variant>
        <vt:i4>5308528</vt:i4>
      </vt:variant>
      <vt:variant>
        <vt:i4>0</vt:i4>
      </vt:variant>
      <vt:variant>
        <vt:i4>0</vt:i4>
      </vt:variant>
      <vt:variant>
        <vt:i4>5</vt:i4>
      </vt:variant>
      <vt:variant>
        <vt:lpwstr>https://meetings.cms.int/meetings/cms_revmech/registration</vt:lpwstr>
      </vt:variant>
      <vt:variant>
        <vt:lpwstr/>
      </vt:variant>
      <vt:variant>
        <vt:i4>3145794</vt:i4>
      </vt:variant>
      <vt:variant>
        <vt:i4>0</vt:i4>
      </vt:variant>
      <vt:variant>
        <vt:i4>0</vt:i4>
      </vt:variant>
      <vt:variant>
        <vt:i4>5</vt:i4>
      </vt:variant>
      <vt:variant>
        <vt:lpwstr>https://www.unep-aewa.org/sites/default/files/uploads/aewa_final_albania_irp_report_0.pdf</vt:lpwstr>
      </vt:variant>
      <vt:variant>
        <vt:lpwstr/>
      </vt:variant>
      <vt:variant>
        <vt:i4>1441837</vt:i4>
      </vt:variant>
      <vt:variant>
        <vt:i4>0</vt:i4>
      </vt:variant>
      <vt:variant>
        <vt:i4>0</vt:i4>
      </vt:variant>
      <vt:variant>
        <vt:i4>5</vt:i4>
      </vt:variant>
      <vt:variant>
        <vt:lpwstr>mailto:maria-jose.ortiz@un.org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cp:lastPrinted>2023-10-10T12:35:00Z</cp:lastPrinted>
  <dcterms:created xsi:type="dcterms:W3CDTF">2023-10-17T10:35:00Z</dcterms:created>
  <dcterms:modified xsi:type="dcterms:W3CDTF">2023-10-17T10:35:00Z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9c38417917cb0cec56639a24d89398d018eff449072bcefeda919285d7e7a25f</vt:lpwstr>
  </property>
  <property fmtid="{D5CDD505-2E9C-101B-9397-08002B2CF9AE}" pid="6" name="TaxKeyword">
    <vt:lpwstr/>
  </property>
</Properties>
</file>