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FE3B06" w:rsidRPr="000F4BDA" w14:paraId="346AEFFA"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05FD361E" w14:textId="77777777" w:rsidR="00FE3B06" w:rsidRPr="00002A97" w:rsidRDefault="00FE3B06">
            <w:pPr>
              <w:widowControl w:val="0"/>
              <w:autoSpaceDE w:val="0"/>
              <w:spacing w:after="0"/>
              <w:rPr>
                <w:rFonts w:ascii="Calibri" w:hAnsi="Calibri"/>
              </w:rPr>
            </w:pPr>
            <w:r w:rsidRPr="00002A97">
              <w:rPr>
                <w:rFonts w:eastAsia="Times New Roman" w:cs="Arial"/>
                <w:noProof/>
                <w:szCs w:val="24"/>
              </w:rPr>
              <w:drawing>
                <wp:inline distT="0" distB="0" distL="0" distR="0" wp14:anchorId="18C317EE" wp14:editId="0F79CFB8">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E11DC5C" w14:textId="77777777" w:rsidR="00FE3B06" w:rsidRPr="00002A97" w:rsidRDefault="00FE3B06">
            <w:pPr>
              <w:keepNext/>
              <w:widowControl w:val="0"/>
              <w:autoSpaceDE w:val="0"/>
              <w:spacing w:after="0"/>
              <w:ind w:left="-108"/>
              <w:outlineLvl w:val="1"/>
              <w:rPr>
                <w:rFonts w:eastAsia="Times New Roman" w:cs="Arial"/>
                <w:sz w:val="12"/>
                <w:szCs w:val="12"/>
                <w:lang w:val="es-ES" w:eastAsia="es-ES"/>
              </w:rPr>
            </w:pPr>
          </w:p>
          <w:p w14:paraId="6E3FAFDA" w14:textId="77777777" w:rsidR="00FE3B06" w:rsidRPr="00002A97" w:rsidRDefault="00FE3B06">
            <w:pPr>
              <w:keepNext/>
              <w:widowControl w:val="0"/>
              <w:autoSpaceDE w:val="0"/>
              <w:spacing w:after="0"/>
              <w:ind w:left="-108"/>
              <w:outlineLvl w:val="1"/>
              <w:rPr>
                <w:rFonts w:ascii="Calibri" w:hAnsi="Calibri"/>
                <w:lang w:val="es-ES"/>
              </w:rPr>
            </w:pPr>
            <w:r w:rsidRPr="00002A97">
              <w:rPr>
                <w:rFonts w:eastAsia="Times New Roman" w:cs="Arial"/>
                <w:b/>
                <w:bCs/>
                <w:sz w:val="32"/>
                <w:szCs w:val="24"/>
                <w:lang w:val="es-ES" w:eastAsia="es-ES"/>
              </w:rPr>
              <w:t>CONVENCIÓN SOBRE</w:t>
            </w:r>
          </w:p>
          <w:p w14:paraId="1C4A36C2" w14:textId="77777777" w:rsidR="00FE3B06" w:rsidRPr="00002A97" w:rsidRDefault="00FE3B06">
            <w:pPr>
              <w:keepNext/>
              <w:widowControl w:val="0"/>
              <w:autoSpaceDE w:val="0"/>
              <w:spacing w:after="0"/>
              <w:ind w:left="-108"/>
              <w:outlineLvl w:val="1"/>
              <w:rPr>
                <w:rFonts w:ascii="Calibri" w:hAnsi="Calibri"/>
                <w:lang w:val="es-ES"/>
              </w:rPr>
            </w:pPr>
            <w:r w:rsidRPr="00002A97">
              <w:rPr>
                <w:rFonts w:eastAsia="Times New Roman" w:cs="Arial"/>
                <w:b/>
                <w:bCs/>
                <w:sz w:val="32"/>
                <w:szCs w:val="24"/>
                <w:lang w:val="es-ES" w:eastAsia="es-ES"/>
              </w:rPr>
              <w:t>LAS ESPECIES</w:t>
            </w:r>
          </w:p>
          <w:p w14:paraId="66236DFE" w14:textId="77777777" w:rsidR="00FE3B06" w:rsidRPr="00002A97" w:rsidRDefault="00FE3B06">
            <w:pPr>
              <w:keepNext/>
              <w:widowControl w:val="0"/>
              <w:autoSpaceDE w:val="0"/>
              <w:spacing w:after="0"/>
              <w:ind w:left="-108"/>
              <w:outlineLvl w:val="1"/>
              <w:rPr>
                <w:rFonts w:ascii="Calibri" w:hAnsi="Calibri"/>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783F87FB" w14:textId="011139ED" w:rsidR="00FE3B06" w:rsidRPr="0057550A" w:rsidRDefault="00FE3B06">
            <w:pPr>
              <w:widowControl w:val="0"/>
              <w:tabs>
                <w:tab w:val="left" w:pos="5040"/>
                <w:tab w:val="left" w:pos="5760"/>
                <w:tab w:val="left" w:pos="6008"/>
                <w:tab w:val="left" w:pos="6480"/>
                <w:tab w:val="left" w:pos="7200"/>
                <w:tab w:val="left" w:pos="7920"/>
                <w:tab w:val="left" w:pos="8640"/>
              </w:tabs>
              <w:autoSpaceDE w:val="0"/>
              <w:spacing w:before="120" w:after="120"/>
              <w:rPr>
                <w:rFonts w:ascii="Calibri" w:hAnsi="Calibri"/>
                <w:lang w:val="es-ES"/>
              </w:rPr>
            </w:pPr>
            <w:r w:rsidRPr="0057550A">
              <w:rPr>
                <w:rFonts w:eastAsia="Times New Roman" w:cs="Arial"/>
                <w:szCs w:val="24"/>
                <w:lang w:val="es-ES" w:eastAsia="es-ES"/>
              </w:rPr>
              <w:t>UNEP/CMS/COP14/Doc.</w:t>
            </w:r>
            <w:r w:rsidR="007D6B74" w:rsidRPr="0057550A">
              <w:rPr>
                <w:rFonts w:eastAsia="Times New Roman" w:cs="Arial"/>
                <w:szCs w:val="24"/>
                <w:lang w:val="es-ES" w:eastAsia="es-ES"/>
              </w:rPr>
              <w:t>32.</w:t>
            </w:r>
            <w:r w:rsidR="00743E4B" w:rsidRPr="0057550A">
              <w:rPr>
                <w:rFonts w:eastAsia="Times New Roman" w:cs="Arial"/>
                <w:szCs w:val="24"/>
                <w:lang w:val="es-ES" w:eastAsia="es-ES"/>
              </w:rPr>
              <w:t>3</w:t>
            </w:r>
            <w:r w:rsidR="007D6B74" w:rsidRPr="0057550A">
              <w:rPr>
                <w:rFonts w:eastAsia="Times New Roman" w:cs="Arial"/>
                <w:szCs w:val="24"/>
                <w:lang w:val="es-ES" w:eastAsia="es-ES"/>
              </w:rPr>
              <w:t>.3</w:t>
            </w:r>
          </w:p>
          <w:p w14:paraId="385098CD" w14:textId="7E9C75D2" w:rsidR="00FE3B06" w:rsidRPr="0057550A" w:rsidRDefault="00743E4B">
            <w:pPr>
              <w:widowControl w:val="0"/>
              <w:tabs>
                <w:tab w:val="left" w:pos="5040"/>
                <w:tab w:val="left" w:pos="5760"/>
                <w:tab w:val="left" w:pos="6008"/>
                <w:tab w:val="left" w:pos="6480"/>
                <w:tab w:val="left" w:pos="7200"/>
                <w:tab w:val="left" w:pos="7920"/>
                <w:tab w:val="left" w:pos="8640"/>
              </w:tabs>
              <w:autoSpaceDE w:val="0"/>
              <w:spacing w:after="120"/>
              <w:rPr>
                <w:rFonts w:ascii="Calibri" w:hAnsi="Calibri"/>
                <w:lang w:val="es-ES"/>
              </w:rPr>
            </w:pPr>
            <w:r w:rsidRPr="0057550A">
              <w:rPr>
                <w:rFonts w:eastAsia="Times New Roman" w:cs="Arial"/>
                <w:szCs w:val="24"/>
                <w:lang w:val="es-ES" w:eastAsia="es-ES"/>
              </w:rPr>
              <w:t>25 de mayo</w:t>
            </w:r>
            <w:r w:rsidR="00FE3B06" w:rsidRPr="0057550A">
              <w:rPr>
                <w:rFonts w:eastAsia="Times New Roman" w:cs="Arial"/>
                <w:szCs w:val="24"/>
                <w:lang w:val="es-ES" w:eastAsia="es-ES"/>
              </w:rPr>
              <w:t xml:space="preserve"> 2023</w:t>
            </w:r>
          </w:p>
          <w:p w14:paraId="0702CA9D" w14:textId="77777777" w:rsidR="00FE3B06" w:rsidRPr="00002A97" w:rsidRDefault="00FE3B06">
            <w:pPr>
              <w:widowControl w:val="0"/>
              <w:autoSpaceDE w:val="0"/>
              <w:spacing w:after="0"/>
              <w:rPr>
                <w:rFonts w:eastAsia="Times New Roman" w:cs="Arial"/>
                <w:szCs w:val="24"/>
                <w:lang w:val="es-ES_tradnl" w:eastAsia="es-ES"/>
              </w:rPr>
            </w:pPr>
            <w:r w:rsidRPr="00002A97">
              <w:rPr>
                <w:rFonts w:eastAsia="Times New Roman" w:cs="Arial"/>
                <w:szCs w:val="24"/>
                <w:lang w:val="es-ES_tradnl" w:eastAsia="es-ES"/>
              </w:rPr>
              <w:t>Español</w:t>
            </w:r>
          </w:p>
          <w:p w14:paraId="1123B038" w14:textId="77777777" w:rsidR="00FE3B06" w:rsidRPr="000F4BDA" w:rsidRDefault="00FE3B06">
            <w:pPr>
              <w:widowControl w:val="0"/>
              <w:autoSpaceDE w:val="0"/>
              <w:spacing w:after="0"/>
              <w:rPr>
                <w:rFonts w:ascii="Calibri" w:hAnsi="Calibri"/>
                <w:lang w:val="es-ES"/>
              </w:rPr>
            </w:pPr>
            <w:r w:rsidRPr="00002A97">
              <w:rPr>
                <w:rFonts w:eastAsia="Times New Roman" w:cs="Arial"/>
                <w:szCs w:val="24"/>
                <w:lang w:val="es-ES" w:eastAsia="es-ES"/>
              </w:rPr>
              <w:t>Original: Inglés</w:t>
            </w:r>
          </w:p>
          <w:p w14:paraId="212C1D40" w14:textId="77777777" w:rsidR="00FE3B06" w:rsidRPr="00002A97" w:rsidRDefault="00FE3B06">
            <w:pPr>
              <w:widowControl w:val="0"/>
              <w:autoSpaceDE w:val="0"/>
              <w:spacing w:after="0"/>
              <w:rPr>
                <w:rFonts w:eastAsia="Times New Roman" w:cs="Arial"/>
                <w:sz w:val="12"/>
                <w:szCs w:val="12"/>
                <w:lang w:val="es-ES" w:eastAsia="es-ES"/>
              </w:rPr>
            </w:pPr>
          </w:p>
        </w:tc>
      </w:tr>
    </w:tbl>
    <w:p w14:paraId="0585077D" w14:textId="77777777" w:rsidR="00FE3B06" w:rsidRPr="00002A97" w:rsidRDefault="00FE3B06" w:rsidP="00FE3B06">
      <w:pPr>
        <w:widowControl w:val="0"/>
        <w:tabs>
          <w:tab w:val="left" w:pos="-1057"/>
          <w:tab w:val="left" w:pos="-720"/>
        </w:tabs>
        <w:autoSpaceDE w:val="0"/>
        <w:spacing w:after="0"/>
        <w:rPr>
          <w:rFonts w:eastAsia="Times New Roman" w:cs="Arial"/>
          <w:sz w:val="8"/>
          <w:szCs w:val="8"/>
          <w:lang w:val="es-ES" w:eastAsia="es-ES"/>
        </w:rPr>
      </w:pPr>
    </w:p>
    <w:p w14:paraId="5B7D0CB1" w14:textId="77777777" w:rsidR="00FE3B06" w:rsidRPr="00002A97" w:rsidRDefault="00FE3B06" w:rsidP="00FE3B06">
      <w:pPr>
        <w:widowControl w:val="0"/>
        <w:tabs>
          <w:tab w:val="left" w:pos="-1057"/>
          <w:tab w:val="left" w:pos="-720"/>
        </w:tabs>
        <w:autoSpaceDE w:val="0"/>
        <w:spacing w:after="0"/>
        <w:rPr>
          <w:rFonts w:ascii="Calibri" w:hAnsi="Calibri"/>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75CCAAC" w14:textId="74176619" w:rsidR="00FE3B06" w:rsidRPr="00002A97" w:rsidRDefault="00FE3B06" w:rsidP="00FE3B06">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Calibri" w:hAnsi="Calibri"/>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57550A">
        <w:rPr>
          <w:rFonts w:eastAsia="Times New Roman" w:cs="Arial"/>
          <w:bCs/>
          <w:szCs w:val="24"/>
          <w:lang w:val="es-ES" w:eastAsia="es-ES"/>
        </w:rPr>
        <w:t>1</w:t>
      </w:r>
      <w:r>
        <w:rPr>
          <w:rFonts w:eastAsia="Times New Roman" w:cs="Arial"/>
          <w:bCs/>
          <w:szCs w:val="24"/>
          <w:lang w:val="es-ES" w:eastAsia="es-ES"/>
        </w:rPr>
        <w:t xml:space="preserve">2 – </w:t>
      </w:r>
      <w:r w:rsidR="0057550A">
        <w:rPr>
          <w:rFonts w:eastAsia="Times New Roman" w:cs="Arial"/>
          <w:bCs/>
          <w:szCs w:val="24"/>
          <w:lang w:val="es-ES" w:eastAsia="es-ES"/>
        </w:rPr>
        <w:t xml:space="preserve">17 </w:t>
      </w:r>
      <w:r w:rsidR="00CE2456">
        <w:rPr>
          <w:rFonts w:eastAsia="Times New Roman" w:cs="Arial"/>
          <w:bCs/>
          <w:szCs w:val="24"/>
          <w:lang w:val="es-ES" w:eastAsia="es-ES"/>
        </w:rPr>
        <w:t>de febrero</w:t>
      </w:r>
      <w:r w:rsidR="0057550A">
        <w:rPr>
          <w:rFonts w:eastAsia="Times New Roman" w:cs="Arial"/>
          <w:bCs/>
          <w:szCs w:val="24"/>
          <w:lang w:val="es-ES" w:eastAsia="es-ES"/>
        </w:rPr>
        <w:t xml:space="preserve"> 2024</w:t>
      </w:r>
    </w:p>
    <w:p w14:paraId="6DD829A9" w14:textId="6CD2246D" w:rsidR="00FE3B06" w:rsidRPr="00002A97" w:rsidRDefault="00FE3B06" w:rsidP="00FE3B06">
      <w:pPr>
        <w:widowControl w:val="0"/>
        <w:tabs>
          <w:tab w:val="left" w:pos="7020"/>
        </w:tabs>
        <w:autoSpaceDE w:val="0"/>
        <w:spacing w:after="0"/>
        <w:rPr>
          <w:rFonts w:ascii="Calibri" w:hAnsi="Calibri"/>
          <w:lang w:val="es-ES"/>
        </w:rPr>
      </w:pPr>
      <w:r w:rsidRPr="00002A97">
        <w:rPr>
          <w:rFonts w:eastAsia="Times New Roman" w:cs="Arial"/>
          <w:szCs w:val="24"/>
          <w:lang w:val="es-ES" w:eastAsia="es-ES"/>
        </w:rPr>
        <w:t>Punto</w:t>
      </w:r>
      <w:r w:rsidR="00743E4B">
        <w:rPr>
          <w:rFonts w:eastAsia="Times New Roman" w:cs="Arial"/>
          <w:szCs w:val="24"/>
          <w:lang w:val="es-ES" w:eastAsia="es-ES"/>
        </w:rPr>
        <w:t xml:space="preserve"> 32.3</w:t>
      </w:r>
      <w:r w:rsidRPr="00002A97">
        <w:rPr>
          <w:rFonts w:eastAsia="Times New Roman" w:cs="Arial"/>
          <w:szCs w:val="24"/>
          <w:lang w:val="es-ES" w:eastAsia="es-ES"/>
        </w:rPr>
        <w:t xml:space="preserve"> del orden del día</w:t>
      </w:r>
    </w:p>
    <w:p w14:paraId="4FBB7CB4" w14:textId="77777777" w:rsidR="0046133B" w:rsidRPr="00FE0C5E" w:rsidRDefault="0046133B">
      <w:pPr>
        <w:widowControl w:val="0"/>
        <w:autoSpaceDE w:val="0"/>
        <w:spacing w:after="0"/>
        <w:rPr>
          <w:rFonts w:eastAsia="Times New Roman" w:cs="Arial"/>
          <w:lang w:val="es-ES"/>
        </w:rPr>
      </w:pPr>
    </w:p>
    <w:p w14:paraId="66ABE346" w14:textId="77777777" w:rsidR="0046133B" w:rsidRPr="00FE0C5E" w:rsidRDefault="0046133B">
      <w:pPr>
        <w:widowControl w:val="0"/>
        <w:autoSpaceDE w:val="0"/>
        <w:spacing w:after="0"/>
        <w:rPr>
          <w:rFonts w:eastAsia="Times New Roman" w:cs="Arial"/>
          <w:lang w:val="es-ES"/>
        </w:rPr>
      </w:pPr>
    </w:p>
    <w:p w14:paraId="6B3AE51F" w14:textId="77777777" w:rsidR="0046133B" w:rsidRPr="00FE0C5E" w:rsidRDefault="00974134">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s-ES"/>
        </w:rPr>
      </w:pPr>
      <w:r w:rsidRPr="00FE0C5E">
        <w:rPr>
          <w:rFonts w:eastAsia="Times New Roman" w:cs="Arial"/>
          <w:b/>
          <w:bCs/>
          <w:lang w:val="es-ES"/>
        </w:rPr>
        <w:t>PROPUESTA DE ACCIÓN CONCERTADA PARA LA INCLUSIÓN</w:t>
      </w:r>
    </w:p>
    <w:p w14:paraId="4D74B74B" w14:textId="345A9E30" w:rsidR="0046133B" w:rsidRPr="00FE0C5E" w:rsidRDefault="00974134">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es-ES"/>
        </w:rPr>
      </w:pPr>
      <w:r w:rsidRPr="00FE0C5E">
        <w:rPr>
          <w:rFonts w:eastAsia="Times New Roman" w:cs="Arial"/>
          <w:b/>
          <w:bCs/>
          <w:lang w:val="es-ES"/>
        </w:rPr>
        <w:t>DEL GATO DE PALLAS (</w:t>
      </w:r>
      <w:proofErr w:type="spellStart"/>
      <w:r w:rsidR="00BC4C4D" w:rsidRPr="00FE0C5E">
        <w:rPr>
          <w:rFonts w:eastAsia="Times New Roman" w:cs="Arial"/>
          <w:b/>
          <w:bCs/>
          <w:i/>
          <w:iCs/>
          <w:lang w:val="es-ES"/>
        </w:rPr>
        <w:t>Felis</w:t>
      </w:r>
      <w:proofErr w:type="spellEnd"/>
      <w:r w:rsidR="00BC4C4D" w:rsidRPr="00FE0C5E">
        <w:rPr>
          <w:rFonts w:eastAsia="Times New Roman" w:cs="Arial"/>
          <w:b/>
          <w:bCs/>
          <w:i/>
          <w:iCs/>
          <w:lang w:val="es-ES"/>
        </w:rPr>
        <w:t xml:space="preserve"> </w:t>
      </w:r>
      <w:proofErr w:type="spellStart"/>
      <w:r w:rsidR="00BC4C4D" w:rsidRPr="00FE0C5E">
        <w:rPr>
          <w:rFonts w:eastAsia="Times New Roman" w:cs="Arial"/>
          <w:b/>
          <w:bCs/>
          <w:i/>
          <w:iCs/>
          <w:lang w:val="es-ES"/>
        </w:rPr>
        <w:t>manul</w:t>
      </w:r>
      <w:proofErr w:type="spellEnd"/>
      <w:r w:rsidR="00BC4C4D" w:rsidRPr="00FE0C5E">
        <w:rPr>
          <w:rFonts w:eastAsia="Times New Roman" w:cs="Arial"/>
          <w:b/>
          <w:bCs/>
          <w:lang w:val="es-ES"/>
        </w:rPr>
        <w:t>)</w:t>
      </w:r>
      <w:r w:rsidRPr="00FE0C5E">
        <w:rPr>
          <w:rFonts w:eastAsia="Times New Roman" w:cs="Arial"/>
          <w:b/>
          <w:bCs/>
          <w:lang w:val="es-ES"/>
        </w:rPr>
        <w:t xml:space="preserve"> </w:t>
      </w:r>
    </w:p>
    <w:p w14:paraId="11A89AC8" w14:textId="66D65290" w:rsidR="0046133B" w:rsidRPr="00FE0C5E" w:rsidRDefault="007D16AC">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es-ES"/>
        </w:rPr>
      </w:pPr>
      <w:r w:rsidRPr="00FE0C5E">
        <w:rPr>
          <w:rFonts w:eastAsia="Times New Roman" w:cs="Arial"/>
          <w:b/>
          <w:bCs/>
          <w:lang w:val="es-ES"/>
        </w:rPr>
        <w:t>EN EL APÉNDICE II DE LA CONVENCIÓN</w:t>
      </w:r>
      <w:r w:rsidR="00636EC1" w:rsidRPr="00FE0C5E">
        <w:rPr>
          <w:rFonts w:eastAsia="Times New Roman" w:cs="Arial"/>
          <w:sz w:val="21"/>
          <w:szCs w:val="21"/>
          <w:lang w:val="es-ES"/>
        </w:rPr>
        <w:t>*</w:t>
      </w:r>
    </w:p>
    <w:p w14:paraId="0C4698AA" w14:textId="77777777" w:rsidR="0046133B" w:rsidRPr="00FE0C5E" w:rsidRDefault="0046133B">
      <w:pPr>
        <w:widowControl w:val="0"/>
        <w:tabs>
          <w:tab w:val="left" w:pos="8235"/>
        </w:tabs>
        <w:autoSpaceDE w:val="0"/>
        <w:spacing w:after="0"/>
        <w:rPr>
          <w:rFonts w:eastAsia="Times New Roman" w:cs="Arial"/>
          <w:sz w:val="8"/>
          <w:szCs w:val="8"/>
          <w:lang w:val="es-ES"/>
        </w:rPr>
      </w:pPr>
    </w:p>
    <w:p w14:paraId="0B5B7978" w14:textId="77777777" w:rsidR="0046133B" w:rsidRPr="00FE0C5E" w:rsidRDefault="0046133B">
      <w:pPr>
        <w:widowControl w:val="0"/>
        <w:autoSpaceDE w:val="0"/>
        <w:spacing w:after="0"/>
        <w:jc w:val="center"/>
        <w:rPr>
          <w:rFonts w:eastAsia="Times New Roman" w:cs="Arial"/>
          <w:i/>
          <w:lang w:val="es-ES"/>
        </w:rPr>
      </w:pPr>
    </w:p>
    <w:p w14:paraId="4F4F9D8D" w14:textId="67041C4A" w:rsidR="0046133B" w:rsidRPr="00FE0C5E" w:rsidRDefault="00743E4B">
      <w:pPr>
        <w:widowControl w:val="0"/>
        <w:autoSpaceDE w:val="0"/>
        <w:spacing w:after="0"/>
        <w:jc w:val="both"/>
        <w:rPr>
          <w:rFonts w:eastAsia="Times New Roman" w:cs="Arial"/>
          <w:sz w:val="21"/>
          <w:szCs w:val="21"/>
          <w:lang w:val="es-ES"/>
        </w:rPr>
      </w:pPr>
      <w:r w:rsidRPr="00FE0C5E">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6B134B98" wp14:editId="46CB8201">
                <wp:simplePos x="0" y="0"/>
                <wp:positionH relativeFrom="column">
                  <wp:posOffset>779228</wp:posOffset>
                </wp:positionH>
                <wp:positionV relativeFrom="paragraph">
                  <wp:posOffset>139452</wp:posOffset>
                </wp:positionV>
                <wp:extent cx="4304666" cy="1542553"/>
                <wp:effectExtent l="0" t="0" r="19685" b="19685"/>
                <wp:wrapNone/>
                <wp:docPr id="5" name="Text Box 5"/>
                <wp:cNvGraphicFramePr/>
                <a:graphic xmlns:a="http://schemas.openxmlformats.org/drawingml/2006/main">
                  <a:graphicData uri="http://schemas.microsoft.com/office/word/2010/wordprocessingShape">
                    <wps:wsp>
                      <wps:cNvSpPr txBox="1"/>
                      <wps:spPr>
                        <a:xfrm>
                          <a:off x="0" y="0"/>
                          <a:ext cx="4304666" cy="1542553"/>
                        </a:xfrm>
                        <a:prstGeom prst="rect">
                          <a:avLst/>
                        </a:prstGeom>
                        <a:solidFill>
                          <a:srgbClr val="FFFFFF"/>
                        </a:solidFill>
                        <a:ln w="3172">
                          <a:solidFill>
                            <a:srgbClr val="000000"/>
                          </a:solidFill>
                          <a:prstDash val="solid"/>
                        </a:ln>
                      </wps:spPr>
                      <wps:txbx>
                        <w:txbxContent>
                          <w:p w14:paraId="1999388B" w14:textId="77777777" w:rsidR="0046133B" w:rsidRPr="00016834" w:rsidRDefault="00974134">
                            <w:pPr>
                              <w:spacing w:after="0"/>
                              <w:rPr>
                                <w:rFonts w:cs="Arial"/>
                                <w:lang w:val="es-CO"/>
                              </w:rPr>
                            </w:pPr>
                            <w:r w:rsidRPr="00016834">
                              <w:rPr>
                                <w:rFonts w:cs="Arial"/>
                                <w:lang w:val="es-CO"/>
                              </w:rPr>
                              <w:t>Resumen:</w:t>
                            </w:r>
                          </w:p>
                          <w:p w14:paraId="261AF687" w14:textId="77777777" w:rsidR="0046133B" w:rsidRPr="00016834" w:rsidRDefault="0046133B">
                            <w:pPr>
                              <w:widowControl w:val="0"/>
                              <w:suppressAutoHyphens w:val="0"/>
                              <w:autoSpaceDE w:val="0"/>
                              <w:spacing w:after="0"/>
                              <w:jc w:val="both"/>
                              <w:textAlignment w:val="auto"/>
                              <w:rPr>
                                <w:lang w:val="es-CO"/>
                              </w:rPr>
                            </w:pPr>
                          </w:p>
                          <w:p w14:paraId="3AA370A6" w14:textId="2F718A11" w:rsidR="0046133B" w:rsidRPr="00016834" w:rsidRDefault="00A47991" w:rsidP="005470FF">
                            <w:pPr>
                              <w:autoSpaceDE w:val="0"/>
                              <w:spacing w:after="0"/>
                              <w:jc w:val="both"/>
                              <w:textAlignment w:val="auto"/>
                              <w:rPr>
                                <w:lang w:val="es-CO"/>
                              </w:rPr>
                            </w:pPr>
                            <w:r>
                              <w:rPr>
                                <w:lang w:val="es-ES"/>
                              </w:rPr>
                              <w:t xml:space="preserve">El Grupo de Especialistas en Felinos de la CSE de la UICN, el Grupo de Trabajo sobre el </w:t>
                            </w:r>
                            <w:proofErr w:type="spellStart"/>
                            <w:r>
                              <w:rPr>
                                <w:lang w:val="es-ES"/>
                              </w:rPr>
                              <w:t>Manul</w:t>
                            </w:r>
                            <w:proofErr w:type="spellEnd"/>
                            <w:r>
                              <w:rPr>
                                <w:lang w:val="es-ES"/>
                              </w:rPr>
                              <w:t xml:space="preserve"> y la Alianza Internacional para la Conservación del gato de Pallas han presentado la propuesta adjunta* de Acción Concertada para el gato de Pallas </w:t>
                            </w:r>
                            <w:proofErr w:type="spellStart"/>
                            <w:r w:rsidR="00816C52">
                              <w:rPr>
                                <w:i/>
                                <w:lang w:val="es-ES"/>
                              </w:rPr>
                              <w:t>Felis</w:t>
                            </w:r>
                            <w:proofErr w:type="spellEnd"/>
                            <w:r w:rsidR="00816C52">
                              <w:rPr>
                                <w:i/>
                                <w:lang w:val="es-ES"/>
                              </w:rPr>
                              <w:t xml:space="preserve"> (</w:t>
                            </w:r>
                            <w:proofErr w:type="spellStart"/>
                            <w:r w:rsidR="00816C52">
                              <w:rPr>
                                <w:i/>
                                <w:lang w:val="es-ES"/>
                              </w:rPr>
                              <w:t>Otocolobus</w:t>
                            </w:r>
                            <w:proofErr w:type="spellEnd"/>
                            <w:r w:rsidR="00816C52">
                              <w:rPr>
                                <w:i/>
                                <w:lang w:val="es-ES"/>
                              </w:rPr>
                              <w:t xml:space="preserve">) </w:t>
                            </w:r>
                            <w:proofErr w:type="spellStart"/>
                            <w:r w:rsidR="00816C52">
                              <w:rPr>
                                <w:i/>
                                <w:lang w:val="es-ES"/>
                              </w:rPr>
                              <w:t>manul</w:t>
                            </w:r>
                            <w:proofErr w:type="spellEnd"/>
                            <w:r>
                              <w:rPr>
                                <w:lang w:val="es-ES"/>
                              </w:rPr>
                              <w:t xml:space="preserve"> de conformidad con el proceso elaborado en la Resolución 12.28 (Rev.COP13).</w:t>
                            </w:r>
                          </w:p>
                          <w:p w14:paraId="2B2551CB" w14:textId="77777777" w:rsidR="0046133B" w:rsidRPr="00016834" w:rsidRDefault="0046133B">
                            <w:pPr>
                              <w:spacing w:after="0"/>
                              <w:rPr>
                                <w:rFonts w:cs="Arial"/>
                                <w:lang w:val="es-CO"/>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w16du="http://schemas.microsoft.com/office/word/2023/wordml/word16du">
            <w:pict>
              <v:shapetype w14:anchorId="6B134B98" id="_x0000_t202" coordsize="21600,21600" o:spt="202" path="m,l,21600r21600,l21600,xe">
                <v:stroke joinstyle="miter"/>
                <v:path gradientshapeok="t" o:connecttype="rect"/>
              </v:shapetype>
              <v:shape id="Text Box 5" o:spid="_x0000_s1026" type="#_x0000_t202" style="position:absolute;left:0;text-align:left;margin-left:61.35pt;margin-top:11pt;width:338.95pt;height:121.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" strokeweight=".08811mm">
                <v:textbox>
                  <w:txbxContent>
                    <w:p w14:paraId="1999388B" w14:textId="77777777" w:rsidR="0046133B" w:rsidRPr="00016834" w:rsidRDefault="00974134">
                      <w:pPr>
                        <w:spacing w:after="0"/>
                        <w:rPr>
                          <w:rFonts w:cs="Arial"/>
                          <w:lang w:val="es-CO"/>
                        </w:rPr>
                      </w:pPr>
                      <w:r w:rsidRPr="00016834">
                        <w:rPr>
                          <w:rFonts w:cs="Arial"/>
                          <w:lang w:val="es-CO"/>
                        </w:rPr>
                        <w:t>Resumen:</w:t>
                      </w:r>
                    </w:p>
                    <w:p w14:paraId="261AF687" w14:textId="77777777" w:rsidR="0046133B" w:rsidRPr="00016834" w:rsidRDefault="0046133B">
                      <w:pPr>
                        <w:widowControl w:val="0"/>
                        <w:suppressAutoHyphens w:val="0"/>
                        <w:autoSpaceDE w:val="0"/>
                        <w:spacing w:after="0"/>
                        <w:jc w:val="both"/>
                        <w:textAlignment w:val="auto"/>
                        <w:rPr>
                          <w:lang w:val="es-CO"/>
                        </w:rPr>
                      </w:pPr>
                    </w:p>
                    <w:p w14:paraId="3AA370A6" w14:textId="2F718A11" w:rsidR="0046133B" w:rsidRPr="00016834" w:rsidRDefault="00A47991" w:rsidP="005470FF">
                      <w:pPr>
                        <w:autoSpaceDE w:val="0"/>
                        <w:spacing w:after="0"/>
                        <w:jc w:val="both"/>
                        <w:textAlignment w:val="auto"/>
                        <w:rPr>
                          <w:lang w:val="es-CO"/>
                        </w:rPr>
                      </w:pPr>
                      <w:r>
                        <w:rPr>
                          <w:lang w:val="es-ES"/>
                        </w:rPr>
                        <w:t xml:space="preserve">El Grupo de Especialistas en Felinos de la CSE de la UICN, el Grupo de Trabajo sobre el </w:t>
                      </w:r>
                      <w:proofErr w:type="spellStart"/>
                      <w:r>
                        <w:rPr>
                          <w:lang w:val="es-ES"/>
                        </w:rPr>
                        <w:t>Manul</w:t>
                      </w:r>
                      <w:proofErr w:type="spellEnd"/>
                      <w:r>
                        <w:rPr>
                          <w:lang w:val="es-ES"/>
                        </w:rPr>
                        <w:t xml:space="preserve"> y la Alianza Internacional para la Conservación del gato de Pallas han presentado la propuesta adjunta* de Acción Concertada para el gato de Pallas </w:t>
                      </w:r>
                      <w:proofErr w:type="spellStart"/>
                      <w:r w:rsidR="00816C52">
                        <w:rPr>
                          <w:i/>
                          <w:lang w:val="es-ES"/>
                        </w:rPr>
                        <w:t>Felis</w:t>
                      </w:r>
                      <w:proofErr w:type="spellEnd"/>
                      <w:r w:rsidR="00816C52">
                        <w:rPr>
                          <w:i/>
                          <w:lang w:val="es-ES"/>
                        </w:rPr>
                        <w:t xml:space="preserve"> (</w:t>
                      </w:r>
                      <w:proofErr w:type="spellStart"/>
                      <w:r w:rsidR="00816C52">
                        <w:rPr>
                          <w:i/>
                          <w:lang w:val="es-ES"/>
                        </w:rPr>
                        <w:t>Otocolobus</w:t>
                      </w:r>
                      <w:proofErr w:type="spellEnd"/>
                      <w:r w:rsidR="00816C52">
                        <w:rPr>
                          <w:i/>
                          <w:lang w:val="es-ES"/>
                        </w:rPr>
                        <w:t xml:space="preserve">) </w:t>
                      </w:r>
                      <w:proofErr w:type="spellStart"/>
                      <w:r w:rsidR="00816C52">
                        <w:rPr>
                          <w:i/>
                          <w:lang w:val="es-ES"/>
                        </w:rPr>
                        <w:t>manul</w:t>
                      </w:r>
                      <w:proofErr w:type="spellEnd"/>
                      <w:r>
                        <w:rPr>
                          <w:lang w:val="es-ES"/>
                        </w:rPr>
                        <w:t xml:space="preserve"> de conformidad con el proceso elaborado en la Resolución 12.28 (Rev.COP13).</w:t>
                      </w:r>
                    </w:p>
                    <w:p w14:paraId="2B2551CB" w14:textId="77777777" w:rsidR="0046133B" w:rsidRPr="00016834" w:rsidRDefault="0046133B">
                      <w:pPr>
                        <w:spacing w:after="0"/>
                        <w:rPr>
                          <w:rFonts w:cs="Arial"/>
                          <w:lang w:val="es-CO"/>
                        </w:rPr>
                      </w:pPr>
                    </w:p>
                  </w:txbxContent>
                </v:textbox>
              </v:shape>
            </w:pict>
          </mc:Fallback>
        </mc:AlternateContent>
      </w:r>
    </w:p>
    <w:p w14:paraId="3C5C0376" w14:textId="77777777" w:rsidR="0046133B" w:rsidRPr="00FE0C5E" w:rsidRDefault="0046133B">
      <w:pPr>
        <w:widowControl w:val="0"/>
        <w:tabs>
          <w:tab w:val="left" w:pos="8295"/>
        </w:tabs>
        <w:autoSpaceDE w:val="0"/>
        <w:spacing w:after="0"/>
        <w:jc w:val="both"/>
        <w:rPr>
          <w:rFonts w:eastAsia="Times New Roman" w:cs="Arial"/>
          <w:sz w:val="21"/>
          <w:szCs w:val="21"/>
          <w:lang w:val="es-ES"/>
        </w:rPr>
      </w:pPr>
    </w:p>
    <w:p w14:paraId="30FDAC85" w14:textId="49CA0A90" w:rsidR="0046133B" w:rsidRPr="00FE0C5E" w:rsidRDefault="0046133B">
      <w:pPr>
        <w:widowControl w:val="0"/>
        <w:autoSpaceDE w:val="0"/>
        <w:spacing w:after="0"/>
        <w:rPr>
          <w:lang w:val="es-ES"/>
        </w:rPr>
      </w:pPr>
    </w:p>
    <w:p w14:paraId="0ED03E50" w14:textId="77777777" w:rsidR="0046133B" w:rsidRPr="00FE0C5E" w:rsidRDefault="0046133B">
      <w:pPr>
        <w:widowControl w:val="0"/>
        <w:autoSpaceDE w:val="0"/>
        <w:spacing w:after="0"/>
        <w:rPr>
          <w:rFonts w:eastAsia="Times New Roman" w:cs="Arial"/>
          <w:sz w:val="21"/>
          <w:szCs w:val="21"/>
          <w:lang w:val="es-ES"/>
        </w:rPr>
      </w:pPr>
    </w:p>
    <w:p w14:paraId="65F34E4A" w14:textId="77777777" w:rsidR="0046133B" w:rsidRPr="00FE0C5E" w:rsidRDefault="0046133B">
      <w:pPr>
        <w:widowControl w:val="0"/>
        <w:autoSpaceDE w:val="0"/>
        <w:spacing w:after="0"/>
        <w:rPr>
          <w:rFonts w:eastAsia="Times New Roman" w:cs="Arial"/>
          <w:sz w:val="21"/>
          <w:szCs w:val="21"/>
          <w:lang w:val="es-ES"/>
        </w:rPr>
      </w:pPr>
    </w:p>
    <w:p w14:paraId="420F54CF" w14:textId="77777777" w:rsidR="0046133B" w:rsidRPr="00FE0C5E" w:rsidRDefault="0046133B">
      <w:pPr>
        <w:widowControl w:val="0"/>
        <w:autoSpaceDE w:val="0"/>
        <w:spacing w:after="0"/>
        <w:rPr>
          <w:rFonts w:eastAsia="Times New Roman" w:cs="Arial"/>
          <w:sz w:val="21"/>
          <w:szCs w:val="21"/>
          <w:lang w:val="es-ES"/>
        </w:rPr>
      </w:pPr>
    </w:p>
    <w:p w14:paraId="61356090" w14:textId="77777777" w:rsidR="0046133B" w:rsidRPr="00FE0C5E" w:rsidRDefault="0046133B">
      <w:pPr>
        <w:widowControl w:val="0"/>
        <w:autoSpaceDE w:val="0"/>
        <w:spacing w:after="0"/>
        <w:rPr>
          <w:rFonts w:eastAsia="Times New Roman" w:cs="Arial"/>
          <w:sz w:val="21"/>
          <w:szCs w:val="21"/>
          <w:lang w:val="es-ES"/>
        </w:rPr>
      </w:pPr>
    </w:p>
    <w:p w14:paraId="57C66C92" w14:textId="77777777" w:rsidR="0046133B" w:rsidRPr="00FE0C5E" w:rsidRDefault="0046133B">
      <w:pPr>
        <w:widowControl w:val="0"/>
        <w:autoSpaceDE w:val="0"/>
        <w:spacing w:after="0"/>
        <w:rPr>
          <w:rFonts w:eastAsia="Times New Roman" w:cs="Arial"/>
          <w:sz w:val="21"/>
          <w:szCs w:val="21"/>
          <w:lang w:val="es-ES"/>
        </w:rPr>
      </w:pPr>
    </w:p>
    <w:p w14:paraId="72400B55" w14:textId="77777777" w:rsidR="0046133B" w:rsidRPr="00FE0C5E" w:rsidRDefault="0046133B">
      <w:pPr>
        <w:widowControl w:val="0"/>
        <w:autoSpaceDE w:val="0"/>
        <w:spacing w:after="0"/>
        <w:rPr>
          <w:rFonts w:eastAsia="Times New Roman" w:cs="Arial"/>
          <w:sz w:val="21"/>
          <w:szCs w:val="21"/>
          <w:lang w:val="es-ES"/>
        </w:rPr>
      </w:pPr>
    </w:p>
    <w:p w14:paraId="1DFFA41B" w14:textId="77777777" w:rsidR="0046133B" w:rsidRPr="00FE0C5E" w:rsidRDefault="0046133B">
      <w:pPr>
        <w:widowControl w:val="0"/>
        <w:autoSpaceDE w:val="0"/>
        <w:spacing w:after="0"/>
        <w:rPr>
          <w:rFonts w:eastAsia="Times New Roman" w:cs="Arial"/>
          <w:sz w:val="21"/>
          <w:szCs w:val="21"/>
          <w:lang w:val="es-ES"/>
        </w:rPr>
      </w:pPr>
    </w:p>
    <w:p w14:paraId="73476CC2" w14:textId="77777777" w:rsidR="0046133B" w:rsidRPr="00FE0C5E" w:rsidRDefault="0046133B">
      <w:pPr>
        <w:widowControl w:val="0"/>
        <w:autoSpaceDE w:val="0"/>
        <w:spacing w:after="0"/>
        <w:rPr>
          <w:rFonts w:eastAsia="Times New Roman" w:cs="Arial"/>
          <w:sz w:val="21"/>
          <w:szCs w:val="21"/>
          <w:lang w:val="es-ES"/>
        </w:rPr>
      </w:pPr>
    </w:p>
    <w:p w14:paraId="16243D39" w14:textId="77777777" w:rsidR="0046133B" w:rsidRPr="00FE0C5E" w:rsidRDefault="0046133B">
      <w:pPr>
        <w:widowControl w:val="0"/>
        <w:autoSpaceDE w:val="0"/>
        <w:spacing w:after="0"/>
        <w:rPr>
          <w:rFonts w:eastAsia="Times New Roman" w:cs="Arial"/>
          <w:sz w:val="21"/>
          <w:szCs w:val="21"/>
          <w:lang w:val="es-ES"/>
        </w:rPr>
      </w:pPr>
    </w:p>
    <w:p w14:paraId="074D792B" w14:textId="77777777" w:rsidR="0046133B" w:rsidRPr="00FE0C5E" w:rsidRDefault="0046133B">
      <w:pPr>
        <w:widowControl w:val="0"/>
        <w:autoSpaceDE w:val="0"/>
        <w:spacing w:after="0"/>
        <w:rPr>
          <w:rFonts w:eastAsia="Times New Roman" w:cs="Arial"/>
          <w:sz w:val="21"/>
          <w:szCs w:val="21"/>
          <w:lang w:val="es-ES"/>
        </w:rPr>
      </w:pPr>
    </w:p>
    <w:p w14:paraId="422E28B5" w14:textId="77777777" w:rsidR="0046133B" w:rsidRPr="00FE0C5E" w:rsidRDefault="0046133B">
      <w:pPr>
        <w:widowControl w:val="0"/>
        <w:autoSpaceDE w:val="0"/>
        <w:spacing w:after="0"/>
        <w:rPr>
          <w:rFonts w:eastAsia="Times New Roman" w:cs="Arial"/>
          <w:sz w:val="21"/>
          <w:szCs w:val="21"/>
          <w:lang w:val="es-ES"/>
        </w:rPr>
      </w:pPr>
    </w:p>
    <w:p w14:paraId="7FDC8988" w14:textId="77777777" w:rsidR="0046133B" w:rsidRPr="00FE0C5E" w:rsidRDefault="0046133B">
      <w:pPr>
        <w:widowControl w:val="0"/>
        <w:autoSpaceDE w:val="0"/>
        <w:spacing w:after="0"/>
        <w:rPr>
          <w:rFonts w:eastAsia="Times New Roman" w:cs="Arial"/>
          <w:sz w:val="21"/>
          <w:szCs w:val="21"/>
          <w:lang w:val="es-ES"/>
        </w:rPr>
      </w:pPr>
    </w:p>
    <w:p w14:paraId="4A95282F" w14:textId="77777777" w:rsidR="0046133B" w:rsidRPr="00FE0C5E" w:rsidRDefault="0046133B">
      <w:pPr>
        <w:widowControl w:val="0"/>
        <w:autoSpaceDE w:val="0"/>
        <w:spacing w:after="0"/>
        <w:rPr>
          <w:rFonts w:eastAsia="Times New Roman" w:cs="Arial"/>
          <w:sz w:val="21"/>
          <w:szCs w:val="21"/>
          <w:lang w:val="es-ES"/>
        </w:rPr>
      </w:pPr>
    </w:p>
    <w:p w14:paraId="57335DA0" w14:textId="77777777" w:rsidR="0046133B" w:rsidRPr="00FE0C5E" w:rsidRDefault="0046133B">
      <w:pPr>
        <w:widowControl w:val="0"/>
        <w:autoSpaceDE w:val="0"/>
        <w:spacing w:after="0"/>
        <w:rPr>
          <w:rFonts w:eastAsia="Times New Roman" w:cs="Arial"/>
          <w:sz w:val="21"/>
          <w:szCs w:val="21"/>
          <w:lang w:val="es-ES"/>
        </w:rPr>
      </w:pPr>
    </w:p>
    <w:p w14:paraId="689BB90F" w14:textId="77777777" w:rsidR="0046133B" w:rsidRPr="00FE0C5E" w:rsidRDefault="0046133B">
      <w:pPr>
        <w:widowControl w:val="0"/>
        <w:autoSpaceDE w:val="0"/>
        <w:spacing w:after="0"/>
        <w:rPr>
          <w:rFonts w:eastAsia="Times New Roman" w:cs="Arial"/>
          <w:lang w:val="es-ES"/>
        </w:rPr>
      </w:pPr>
    </w:p>
    <w:p w14:paraId="391770E8" w14:textId="77777777" w:rsidR="0046133B" w:rsidRPr="00FE0C5E" w:rsidRDefault="0046133B">
      <w:pPr>
        <w:widowControl w:val="0"/>
        <w:autoSpaceDE w:val="0"/>
        <w:spacing w:after="0"/>
        <w:rPr>
          <w:rFonts w:eastAsia="Times New Roman" w:cs="Arial"/>
          <w:lang w:val="es-ES"/>
        </w:rPr>
      </w:pPr>
    </w:p>
    <w:p w14:paraId="535342CE" w14:textId="77777777" w:rsidR="0046133B" w:rsidRPr="00FE0C5E" w:rsidRDefault="0046133B">
      <w:pPr>
        <w:widowControl w:val="0"/>
        <w:autoSpaceDE w:val="0"/>
        <w:spacing w:after="0"/>
        <w:rPr>
          <w:rFonts w:eastAsia="Times New Roman" w:cs="Arial"/>
          <w:lang w:val="es-ES"/>
        </w:rPr>
      </w:pPr>
    </w:p>
    <w:p w14:paraId="3C36C076" w14:textId="77777777" w:rsidR="0046133B" w:rsidRPr="00FE0C5E" w:rsidRDefault="0046133B">
      <w:pPr>
        <w:widowControl w:val="0"/>
        <w:autoSpaceDE w:val="0"/>
        <w:spacing w:after="0"/>
        <w:rPr>
          <w:rFonts w:eastAsia="Times New Roman" w:cs="Arial"/>
          <w:lang w:val="es-ES"/>
        </w:rPr>
      </w:pPr>
    </w:p>
    <w:p w14:paraId="1B8250BA" w14:textId="77777777" w:rsidR="0046133B" w:rsidRPr="00FE0C5E" w:rsidRDefault="0046133B">
      <w:pPr>
        <w:widowControl w:val="0"/>
        <w:autoSpaceDE w:val="0"/>
        <w:spacing w:after="0"/>
        <w:rPr>
          <w:rFonts w:eastAsia="Times New Roman" w:cs="Arial"/>
          <w:lang w:val="es-ES"/>
        </w:rPr>
      </w:pPr>
    </w:p>
    <w:p w14:paraId="715FAB96" w14:textId="77777777" w:rsidR="0046133B" w:rsidRPr="00FE0C5E" w:rsidRDefault="0046133B">
      <w:pPr>
        <w:widowControl w:val="0"/>
        <w:autoSpaceDE w:val="0"/>
        <w:spacing w:after="0"/>
        <w:rPr>
          <w:rFonts w:eastAsia="Times New Roman" w:cs="Arial"/>
          <w:lang w:val="es-ES"/>
        </w:rPr>
      </w:pPr>
    </w:p>
    <w:p w14:paraId="7E468649" w14:textId="77777777" w:rsidR="0046133B" w:rsidRPr="00FE0C5E" w:rsidRDefault="0046133B">
      <w:pPr>
        <w:widowControl w:val="0"/>
        <w:autoSpaceDE w:val="0"/>
        <w:spacing w:after="0"/>
        <w:rPr>
          <w:rFonts w:eastAsia="Times New Roman" w:cs="Arial"/>
          <w:lang w:val="es-ES"/>
        </w:rPr>
      </w:pPr>
    </w:p>
    <w:p w14:paraId="729A94D4" w14:textId="77777777" w:rsidR="0046133B" w:rsidRPr="00FE0C5E" w:rsidRDefault="0046133B">
      <w:pPr>
        <w:widowControl w:val="0"/>
        <w:autoSpaceDE w:val="0"/>
        <w:spacing w:after="0"/>
        <w:rPr>
          <w:rFonts w:eastAsia="Times New Roman" w:cs="Arial"/>
          <w:lang w:val="es-ES"/>
        </w:rPr>
      </w:pPr>
    </w:p>
    <w:p w14:paraId="2F4C8207" w14:textId="77777777" w:rsidR="0046133B" w:rsidRPr="00FE0C5E" w:rsidRDefault="0046133B">
      <w:pPr>
        <w:widowControl w:val="0"/>
        <w:autoSpaceDE w:val="0"/>
        <w:spacing w:after="0"/>
        <w:rPr>
          <w:rFonts w:eastAsia="Times New Roman" w:cs="Arial"/>
          <w:lang w:val="es-ES"/>
        </w:rPr>
      </w:pPr>
    </w:p>
    <w:p w14:paraId="25250782" w14:textId="77777777" w:rsidR="0046133B" w:rsidRPr="00FE0C5E" w:rsidRDefault="0046133B">
      <w:pPr>
        <w:widowControl w:val="0"/>
        <w:autoSpaceDE w:val="0"/>
        <w:spacing w:after="0"/>
        <w:rPr>
          <w:rFonts w:eastAsia="Times New Roman" w:cs="Arial"/>
          <w:lang w:val="es-ES"/>
        </w:rPr>
      </w:pPr>
    </w:p>
    <w:p w14:paraId="189DCC36" w14:textId="77777777" w:rsidR="0046133B" w:rsidRPr="00FE0C5E" w:rsidRDefault="0046133B">
      <w:pPr>
        <w:widowControl w:val="0"/>
        <w:autoSpaceDE w:val="0"/>
        <w:spacing w:after="0"/>
        <w:rPr>
          <w:rFonts w:eastAsia="Times New Roman" w:cs="Arial"/>
          <w:lang w:val="es-ES"/>
        </w:rPr>
      </w:pPr>
    </w:p>
    <w:p w14:paraId="78B0001E" w14:textId="77777777" w:rsidR="0046133B" w:rsidRPr="00FE0C5E" w:rsidRDefault="0046133B">
      <w:pPr>
        <w:widowControl w:val="0"/>
        <w:autoSpaceDE w:val="0"/>
        <w:spacing w:after="0"/>
        <w:rPr>
          <w:rFonts w:eastAsia="Times New Roman" w:cs="Arial"/>
          <w:lang w:val="es-ES"/>
        </w:rPr>
      </w:pPr>
    </w:p>
    <w:p w14:paraId="42C39E89" w14:textId="77777777" w:rsidR="0046133B" w:rsidRPr="00FE0C5E" w:rsidRDefault="0046133B">
      <w:pPr>
        <w:widowControl w:val="0"/>
        <w:autoSpaceDE w:val="0"/>
        <w:spacing w:after="0"/>
        <w:rPr>
          <w:rFonts w:eastAsia="Times New Roman" w:cs="Arial"/>
          <w:lang w:val="es-ES"/>
        </w:rPr>
      </w:pPr>
    </w:p>
    <w:p w14:paraId="65A5D0F9" w14:textId="77777777" w:rsidR="0046133B" w:rsidRDefault="0046133B">
      <w:pPr>
        <w:widowControl w:val="0"/>
        <w:autoSpaceDE w:val="0"/>
        <w:spacing w:after="0"/>
        <w:rPr>
          <w:rFonts w:eastAsia="Times New Roman" w:cs="Arial"/>
          <w:lang w:val="es-ES"/>
        </w:rPr>
      </w:pPr>
    </w:p>
    <w:p w14:paraId="7044277D" w14:textId="77777777" w:rsidR="00FF4D51" w:rsidRDefault="00FF4D51">
      <w:pPr>
        <w:widowControl w:val="0"/>
        <w:autoSpaceDE w:val="0"/>
        <w:spacing w:after="0"/>
        <w:rPr>
          <w:rFonts w:eastAsia="Times New Roman" w:cs="Arial"/>
          <w:lang w:val="es-ES"/>
        </w:rPr>
      </w:pPr>
    </w:p>
    <w:p w14:paraId="38DDBC40" w14:textId="77777777" w:rsidR="00FF4D51" w:rsidRDefault="00FF4D51">
      <w:pPr>
        <w:widowControl w:val="0"/>
        <w:autoSpaceDE w:val="0"/>
        <w:spacing w:after="0"/>
        <w:rPr>
          <w:rFonts w:eastAsia="Times New Roman" w:cs="Arial"/>
          <w:lang w:val="es-ES"/>
        </w:rPr>
      </w:pPr>
    </w:p>
    <w:p w14:paraId="155431B0" w14:textId="77777777" w:rsidR="00FF4D51" w:rsidRPr="00FE0C5E" w:rsidRDefault="00FF4D51">
      <w:pPr>
        <w:widowControl w:val="0"/>
        <w:autoSpaceDE w:val="0"/>
        <w:spacing w:after="0"/>
        <w:rPr>
          <w:rFonts w:eastAsia="Times New Roman" w:cs="Arial"/>
          <w:lang w:val="es-ES"/>
        </w:rPr>
      </w:pPr>
    </w:p>
    <w:p w14:paraId="5B2226B1" w14:textId="61970EB4" w:rsidR="0046133B" w:rsidRPr="00FF4D51" w:rsidRDefault="00FF4D51" w:rsidP="00FF4D51">
      <w:pPr>
        <w:widowControl w:val="0"/>
        <w:pBdr>
          <w:top w:val="single" w:sz="6" w:space="0" w:color="FFFFFF"/>
          <w:left w:val="single" w:sz="6" w:space="0" w:color="FFFFFF"/>
          <w:bottom w:val="single" w:sz="6" w:space="0" w:color="FFFFFF"/>
          <w:right w:val="single" w:sz="6" w:space="0" w:color="FFFFFF"/>
        </w:pBdr>
        <w:autoSpaceDE w:val="0"/>
        <w:spacing w:after="0"/>
        <w:jc w:val="both"/>
        <w:outlineLvl w:val="1"/>
        <w:rPr>
          <w:rFonts w:eastAsia="Times New Roman" w:cs="Arial"/>
          <w:b/>
          <w:caps/>
          <w:sz w:val="20"/>
          <w:szCs w:val="20"/>
          <w:lang w:val="es-ES"/>
        </w:rPr>
      </w:pPr>
      <w:r w:rsidRPr="00FF4D51">
        <w:rPr>
          <w:rFonts w:eastAsia="Times New Roman" w:cs="Arial"/>
          <w:sz w:val="20"/>
          <w:szCs w:val="20"/>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5B0EA899" w14:textId="77777777" w:rsidR="00FF4D51" w:rsidRDefault="00FF4D51">
      <w:pPr>
        <w:suppressAutoHyphens w:val="0"/>
        <w:rPr>
          <w:rFonts w:eastAsia="Times New Roman" w:cs="Arial"/>
          <w:b/>
          <w:caps/>
          <w:highlight w:val="yellow"/>
          <w:lang w:val="es-ES"/>
        </w:rPr>
      </w:pPr>
      <w:r>
        <w:rPr>
          <w:rFonts w:eastAsia="Times New Roman" w:cs="Arial"/>
          <w:b/>
          <w:caps/>
          <w:highlight w:val="yellow"/>
          <w:lang w:val="es-ES"/>
        </w:rPr>
        <w:br w:type="page"/>
      </w:r>
    </w:p>
    <w:p w14:paraId="36FD4659" w14:textId="77777777" w:rsidR="00690FA6" w:rsidRPr="00FE0C5E" w:rsidRDefault="00690FA6" w:rsidP="00690FA6">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s-ES"/>
        </w:rPr>
      </w:pPr>
      <w:r w:rsidRPr="00FE0C5E">
        <w:rPr>
          <w:rFonts w:eastAsia="Times New Roman" w:cs="Arial"/>
          <w:b/>
          <w:bCs/>
          <w:lang w:val="es-ES"/>
        </w:rPr>
        <w:lastRenderedPageBreak/>
        <w:t>PROPUESTA DE ACCIÓN CONCERTADA PARA LA INCLUSIÓN</w:t>
      </w:r>
    </w:p>
    <w:p w14:paraId="2D80A1B2" w14:textId="77777777" w:rsidR="00690FA6" w:rsidRPr="00FE0C5E" w:rsidRDefault="00690FA6" w:rsidP="00690FA6">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es-ES"/>
        </w:rPr>
      </w:pPr>
      <w:r w:rsidRPr="00FE0C5E">
        <w:rPr>
          <w:rFonts w:eastAsia="Times New Roman" w:cs="Arial"/>
          <w:b/>
          <w:bCs/>
          <w:lang w:val="es-ES"/>
        </w:rPr>
        <w:t>DEL GATO DE PALLAS (</w:t>
      </w:r>
      <w:proofErr w:type="spellStart"/>
      <w:r w:rsidRPr="00FE0C5E">
        <w:rPr>
          <w:rFonts w:eastAsia="Times New Roman" w:cs="Arial"/>
          <w:b/>
          <w:bCs/>
          <w:i/>
          <w:iCs/>
          <w:lang w:val="es-ES"/>
        </w:rPr>
        <w:t>Felis</w:t>
      </w:r>
      <w:proofErr w:type="spellEnd"/>
      <w:r w:rsidRPr="00FE0C5E">
        <w:rPr>
          <w:rFonts w:eastAsia="Times New Roman" w:cs="Arial"/>
          <w:b/>
          <w:bCs/>
          <w:i/>
          <w:iCs/>
          <w:lang w:val="es-ES"/>
        </w:rPr>
        <w:t xml:space="preserve"> </w:t>
      </w:r>
      <w:proofErr w:type="spellStart"/>
      <w:r w:rsidRPr="00FE0C5E">
        <w:rPr>
          <w:rFonts w:eastAsia="Times New Roman" w:cs="Arial"/>
          <w:b/>
          <w:bCs/>
          <w:i/>
          <w:iCs/>
          <w:lang w:val="es-ES"/>
        </w:rPr>
        <w:t>manul</w:t>
      </w:r>
      <w:proofErr w:type="spellEnd"/>
      <w:r w:rsidRPr="00FE0C5E">
        <w:rPr>
          <w:rFonts w:eastAsia="Times New Roman" w:cs="Arial"/>
          <w:b/>
          <w:bCs/>
          <w:lang w:val="es-ES"/>
        </w:rPr>
        <w:t xml:space="preserve">) </w:t>
      </w:r>
    </w:p>
    <w:p w14:paraId="3AC7E994" w14:textId="77777777" w:rsidR="00690FA6" w:rsidRPr="00FE0C5E" w:rsidRDefault="00690FA6" w:rsidP="00690FA6">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es-ES"/>
        </w:rPr>
      </w:pPr>
      <w:r w:rsidRPr="00FE0C5E">
        <w:rPr>
          <w:rFonts w:eastAsia="Times New Roman" w:cs="Arial"/>
          <w:b/>
          <w:bCs/>
          <w:lang w:val="es-ES"/>
        </w:rPr>
        <w:t>EN EL APÉNDICE II DE LA CONVENCIÓN</w:t>
      </w:r>
      <w:r w:rsidRPr="00FE0C5E">
        <w:rPr>
          <w:rFonts w:eastAsia="Times New Roman" w:cs="Arial"/>
          <w:sz w:val="21"/>
          <w:szCs w:val="21"/>
          <w:lang w:val="es-ES"/>
        </w:rPr>
        <w:t>*</w:t>
      </w:r>
    </w:p>
    <w:p w14:paraId="243E0B9B" w14:textId="77777777" w:rsidR="0033465B" w:rsidRDefault="0033465B" w:rsidP="0033465B">
      <w:pPr>
        <w:spacing w:after="0"/>
        <w:jc w:val="both"/>
        <w:rPr>
          <w:rFonts w:cs="Arial"/>
          <w:lang w:val="es-ES"/>
        </w:rPr>
      </w:pPr>
    </w:p>
    <w:p w14:paraId="20525530" w14:textId="77777777" w:rsidR="00690FA6" w:rsidRPr="00690FA6" w:rsidRDefault="00690FA6" w:rsidP="0033465B">
      <w:pPr>
        <w:spacing w:after="0"/>
        <w:jc w:val="both"/>
        <w:rPr>
          <w:rFonts w:cs="Arial"/>
          <w:lang w:val="es-ES"/>
        </w:rPr>
      </w:pPr>
    </w:p>
    <w:p w14:paraId="74A7E81E" w14:textId="77777777" w:rsidR="00D83AD6" w:rsidRPr="00D83AD6" w:rsidRDefault="0033465B" w:rsidP="00D83AD6">
      <w:pPr>
        <w:pStyle w:val="ListParagraph"/>
        <w:numPr>
          <w:ilvl w:val="0"/>
          <w:numId w:val="1"/>
        </w:numPr>
        <w:spacing w:after="0"/>
        <w:ind w:left="540" w:hanging="540"/>
        <w:jc w:val="both"/>
        <w:rPr>
          <w:lang w:val="es-ES"/>
        </w:rPr>
      </w:pPr>
      <w:r w:rsidRPr="00FE0C5E">
        <w:rPr>
          <w:rFonts w:cs="Arial"/>
          <w:b/>
          <w:bCs/>
          <w:lang w:val="es-ES"/>
        </w:rPr>
        <w:t>Proponentes</w:t>
      </w:r>
    </w:p>
    <w:p w14:paraId="2E0CF182" w14:textId="77777777" w:rsidR="00D83AD6" w:rsidRPr="00D83AD6" w:rsidRDefault="00D83AD6" w:rsidP="00D83AD6">
      <w:pPr>
        <w:spacing w:after="0"/>
        <w:jc w:val="both"/>
        <w:rPr>
          <w:lang w:val="es-ES"/>
        </w:rPr>
      </w:pPr>
    </w:p>
    <w:p w14:paraId="7B50080E" w14:textId="6880BE2F" w:rsidR="0033465B" w:rsidRPr="00D83AD6" w:rsidRDefault="0033465B" w:rsidP="00D83AD6">
      <w:pPr>
        <w:spacing w:after="0"/>
        <w:jc w:val="both"/>
        <w:rPr>
          <w:lang w:val="es-ES"/>
        </w:rPr>
      </w:pPr>
      <w:r w:rsidRPr="00D83AD6">
        <w:rPr>
          <w:rFonts w:cs="Arial"/>
          <w:lang w:val="es-ES"/>
        </w:rPr>
        <w:t xml:space="preserve">El Grupo de Especialistas en Felinos de la CSE de la UICN, el Grupo de Trabajo sobre el </w:t>
      </w:r>
      <w:proofErr w:type="spellStart"/>
      <w:r w:rsidRPr="00D83AD6">
        <w:rPr>
          <w:rFonts w:cs="Arial"/>
          <w:lang w:val="es-ES"/>
        </w:rPr>
        <w:t>Manul</w:t>
      </w:r>
      <w:proofErr w:type="spellEnd"/>
      <w:r w:rsidRPr="00D83AD6">
        <w:rPr>
          <w:rFonts w:cs="Arial"/>
          <w:lang w:val="es-ES"/>
        </w:rPr>
        <w:t xml:space="preserve"> y la Alianza Internacional para la Conservación del gato de Pallas</w:t>
      </w:r>
    </w:p>
    <w:p w14:paraId="4851FD9E" w14:textId="77777777" w:rsidR="0033465B" w:rsidRPr="00FE0C5E" w:rsidRDefault="0033465B" w:rsidP="0033465B">
      <w:pPr>
        <w:spacing w:after="0"/>
        <w:ind w:left="900" w:hanging="540"/>
        <w:jc w:val="both"/>
        <w:rPr>
          <w:rFonts w:cs="Arial"/>
          <w:lang w:val="es-ES"/>
        </w:rPr>
      </w:pPr>
    </w:p>
    <w:p w14:paraId="1220C325" w14:textId="0658E149" w:rsidR="00D83AD6" w:rsidRPr="00D83AD6" w:rsidRDefault="0033465B" w:rsidP="00D83AD6">
      <w:pPr>
        <w:pStyle w:val="ListParagraph"/>
        <w:numPr>
          <w:ilvl w:val="0"/>
          <w:numId w:val="1"/>
        </w:numPr>
        <w:spacing w:after="0"/>
        <w:ind w:left="540" w:hanging="540"/>
        <w:jc w:val="both"/>
        <w:rPr>
          <w:lang w:val="es-ES"/>
        </w:rPr>
      </w:pPr>
      <w:r w:rsidRPr="00FE0C5E">
        <w:rPr>
          <w:rFonts w:cs="Arial"/>
          <w:b/>
          <w:bCs/>
          <w:lang w:val="es-ES"/>
        </w:rPr>
        <w:t>Especie objetivo, taxón inferior o población, o grupo de taxones con necesidades comunes</w:t>
      </w:r>
      <w:r w:rsidRPr="00FE0C5E">
        <w:rPr>
          <w:rFonts w:cs="Arial"/>
          <w:lang w:val="es-ES"/>
        </w:rPr>
        <w:t xml:space="preserve"> </w:t>
      </w:r>
    </w:p>
    <w:p w14:paraId="62D63ECB" w14:textId="77777777" w:rsidR="00D83AD6" w:rsidRPr="00D83AD6" w:rsidRDefault="00D83AD6" w:rsidP="00D83AD6">
      <w:pPr>
        <w:spacing w:after="0"/>
        <w:jc w:val="both"/>
        <w:rPr>
          <w:rFonts w:cs="Arial"/>
          <w:lang w:val="es-ES"/>
        </w:rPr>
      </w:pPr>
    </w:p>
    <w:p w14:paraId="0C7B6C0C" w14:textId="4E4C5E9B" w:rsidR="0033465B" w:rsidRPr="00D83AD6" w:rsidRDefault="0033465B" w:rsidP="00D83AD6">
      <w:pPr>
        <w:spacing w:after="0"/>
        <w:jc w:val="both"/>
        <w:rPr>
          <w:lang w:val="es-ES"/>
        </w:rPr>
      </w:pPr>
      <w:r w:rsidRPr="00D83AD6">
        <w:rPr>
          <w:rFonts w:cs="Arial"/>
          <w:lang w:val="es-ES"/>
        </w:rPr>
        <w:t>gato de Pallas (</w:t>
      </w:r>
      <w:proofErr w:type="spellStart"/>
      <w:r w:rsidR="00816C52" w:rsidRPr="00D83AD6">
        <w:rPr>
          <w:rFonts w:cs="Arial"/>
          <w:i/>
          <w:iCs/>
          <w:lang w:val="es-ES"/>
        </w:rPr>
        <w:t>Felis</w:t>
      </w:r>
      <w:proofErr w:type="spellEnd"/>
      <w:r w:rsidR="00816C52" w:rsidRPr="00D83AD6">
        <w:rPr>
          <w:rFonts w:cs="Arial"/>
          <w:i/>
          <w:iCs/>
          <w:lang w:val="es-ES"/>
        </w:rPr>
        <w:t xml:space="preserve"> </w:t>
      </w:r>
      <w:proofErr w:type="spellStart"/>
      <w:r w:rsidR="00816C52" w:rsidRPr="00D83AD6">
        <w:rPr>
          <w:rFonts w:cs="Arial"/>
          <w:i/>
          <w:iCs/>
          <w:lang w:val="es-ES"/>
        </w:rPr>
        <w:t>manul</w:t>
      </w:r>
      <w:proofErr w:type="spellEnd"/>
      <w:r w:rsidR="00816C52" w:rsidRPr="00D83AD6">
        <w:rPr>
          <w:rFonts w:cs="Arial"/>
          <w:lang w:val="es-ES"/>
        </w:rPr>
        <w:t>)</w:t>
      </w:r>
      <w:r w:rsidRPr="00D83AD6">
        <w:rPr>
          <w:rFonts w:cs="Arial"/>
          <w:lang w:val="es-ES"/>
        </w:rPr>
        <w:t>.</w:t>
      </w:r>
    </w:p>
    <w:p w14:paraId="75ECAD12" w14:textId="77777777" w:rsidR="0033465B" w:rsidRPr="00FE0C5E" w:rsidRDefault="0033465B" w:rsidP="0033465B">
      <w:pPr>
        <w:spacing w:after="0"/>
        <w:ind w:left="900" w:hanging="540"/>
        <w:jc w:val="both"/>
        <w:rPr>
          <w:rFonts w:cs="Arial"/>
          <w:lang w:val="es-ES"/>
        </w:rPr>
      </w:pPr>
    </w:p>
    <w:p w14:paraId="568361FA" w14:textId="77777777" w:rsidR="00B80145" w:rsidRPr="00B80145" w:rsidRDefault="0033465B" w:rsidP="00B80145">
      <w:pPr>
        <w:pStyle w:val="ListParagraph"/>
        <w:numPr>
          <w:ilvl w:val="0"/>
          <w:numId w:val="1"/>
        </w:numPr>
        <w:spacing w:after="0"/>
        <w:ind w:left="540" w:hanging="540"/>
        <w:jc w:val="both"/>
        <w:rPr>
          <w:rFonts w:cs="Arial"/>
          <w:iCs/>
          <w:lang w:val="es-ES"/>
        </w:rPr>
      </w:pPr>
      <w:r w:rsidRPr="00B80145">
        <w:rPr>
          <w:rFonts w:cs="Arial"/>
          <w:b/>
          <w:lang w:val="es-ES"/>
        </w:rPr>
        <w:t>Ámbito geográfico</w:t>
      </w:r>
      <w:r w:rsidRPr="00B80145">
        <w:rPr>
          <w:rFonts w:cs="Arial"/>
          <w:lang w:val="es-ES"/>
        </w:rPr>
        <w:t xml:space="preserve"> </w:t>
      </w:r>
    </w:p>
    <w:p w14:paraId="4327AEFE" w14:textId="77777777" w:rsidR="00B80145" w:rsidRPr="00B80145" w:rsidRDefault="00B80145" w:rsidP="00B80145">
      <w:pPr>
        <w:pStyle w:val="ListParagraph"/>
        <w:spacing w:after="0"/>
        <w:ind w:left="540"/>
        <w:jc w:val="both"/>
        <w:rPr>
          <w:rFonts w:cs="Arial"/>
          <w:iCs/>
          <w:lang w:val="es-ES"/>
        </w:rPr>
      </w:pPr>
    </w:p>
    <w:p w14:paraId="29DB8983" w14:textId="0952A8F0" w:rsidR="0033465B" w:rsidRPr="00B80145" w:rsidRDefault="0033465B" w:rsidP="00B80145">
      <w:pPr>
        <w:spacing w:after="0"/>
        <w:jc w:val="both"/>
        <w:rPr>
          <w:rFonts w:cs="Arial"/>
          <w:iCs/>
          <w:lang w:val="es-ES"/>
        </w:rPr>
      </w:pPr>
      <w:r w:rsidRPr="00B80145">
        <w:rPr>
          <w:rFonts w:cs="Arial"/>
          <w:lang w:val="es-ES"/>
        </w:rPr>
        <w:t xml:space="preserve">El gato de Pallas, o </w:t>
      </w:r>
      <w:proofErr w:type="spellStart"/>
      <w:r w:rsidRPr="00B80145">
        <w:rPr>
          <w:rFonts w:cs="Arial"/>
          <w:lang w:val="es-ES"/>
        </w:rPr>
        <w:t>Manul</w:t>
      </w:r>
      <w:proofErr w:type="spellEnd"/>
      <w:r w:rsidRPr="00B80145">
        <w:rPr>
          <w:rFonts w:cs="Arial"/>
          <w:lang w:val="es-ES"/>
        </w:rPr>
        <w:t xml:space="preserve">, </w:t>
      </w:r>
      <w:proofErr w:type="spellStart"/>
      <w:r w:rsidR="003F003D" w:rsidRPr="00B80145">
        <w:rPr>
          <w:rFonts w:cs="Arial"/>
          <w:i/>
          <w:lang w:val="es-ES"/>
        </w:rPr>
        <w:t>Felis</w:t>
      </w:r>
      <w:proofErr w:type="spellEnd"/>
      <w:r w:rsidR="003F003D" w:rsidRPr="00B80145">
        <w:rPr>
          <w:rFonts w:cs="Arial"/>
          <w:i/>
          <w:lang w:val="es-ES"/>
        </w:rPr>
        <w:t xml:space="preserve"> </w:t>
      </w:r>
      <w:proofErr w:type="spellStart"/>
      <w:r w:rsidR="003F003D" w:rsidRPr="00B80145">
        <w:rPr>
          <w:rFonts w:cs="Arial"/>
          <w:i/>
          <w:lang w:val="es-ES"/>
        </w:rPr>
        <w:t>manul</w:t>
      </w:r>
      <w:proofErr w:type="spellEnd"/>
      <w:r w:rsidR="003F003D" w:rsidRPr="00B80145">
        <w:rPr>
          <w:rFonts w:cs="Arial"/>
          <w:iCs/>
          <w:lang w:val="es-ES"/>
        </w:rPr>
        <w:t xml:space="preserve"> tiene una extensa pero fragmentada área de distribución desde el sur del Cáucaso a través del suroeste de Asia, Asia central, Mongolia, la Federación Rusa y el oeste de China.</w:t>
      </w:r>
    </w:p>
    <w:p w14:paraId="37FB14D1" w14:textId="77777777" w:rsidR="009F1250" w:rsidRPr="00FE0C5E" w:rsidRDefault="009F1250" w:rsidP="003F003D">
      <w:pPr>
        <w:spacing w:after="0"/>
        <w:jc w:val="both"/>
        <w:rPr>
          <w:rFonts w:cs="Arial"/>
          <w:iCs/>
          <w:lang w:val="es-ES"/>
        </w:rPr>
      </w:pPr>
    </w:p>
    <w:p w14:paraId="11C48376" w14:textId="3EF803AC" w:rsidR="00576DAD" w:rsidRPr="00FE0C5E" w:rsidRDefault="000E013B" w:rsidP="003F003D">
      <w:pPr>
        <w:spacing w:after="0"/>
        <w:jc w:val="both"/>
        <w:rPr>
          <w:rFonts w:cs="Arial"/>
          <w:iCs/>
          <w:lang w:val="es-ES"/>
        </w:rPr>
      </w:pPr>
      <w:r w:rsidRPr="00FE0C5E">
        <w:rPr>
          <w:rFonts w:cs="Arial"/>
          <w:iCs/>
          <w:lang w:val="es-ES"/>
        </w:rPr>
        <w:t>Mapa de distribución:</w:t>
      </w:r>
    </w:p>
    <w:p w14:paraId="2A0FD153" w14:textId="1059D359" w:rsidR="00E708C5" w:rsidRPr="00FE0C5E" w:rsidRDefault="00E708C5" w:rsidP="003F003D">
      <w:pPr>
        <w:spacing w:after="0"/>
        <w:jc w:val="both"/>
        <w:rPr>
          <w:rFonts w:cs="Arial"/>
          <w:iCs/>
          <w:lang w:val="es-ES"/>
        </w:rPr>
      </w:pPr>
      <w:r w:rsidRPr="00FE0C5E">
        <w:rPr>
          <w:noProof/>
          <w:lang w:val="es-ES" w:eastAsia="ru-RU"/>
        </w:rPr>
        <w:drawing>
          <wp:anchor distT="0" distB="0" distL="114300" distR="114300" simplePos="0" relativeHeight="251658241" behindDoc="0" locked="0" layoutInCell="1" allowOverlap="1" wp14:anchorId="610DC5F0" wp14:editId="5E9BACF9">
            <wp:simplePos x="0" y="0"/>
            <wp:positionH relativeFrom="margin">
              <wp:align>left</wp:align>
            </wp:positionH>
            <wp:positionV relativeFrom="paragraph">
              <wp:posOffset>162560</wp:posOffset>
            </wp:positionV>
            <wp:extent cx="4899025" cy="3854450"/>
            <wp:effectExtent l="0" t="0" r="0" b="0"/>
            <wp:wrapTopAndBottom/>
            <wp:docPr id="2" name="Picture 2" descr="Map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9025" cy="3854450"/>
                    </a:xfrm>
                    <a:prstGeom prst="rect">
                      <a:avLst/>
                    </a:prstGeom>
                    <a:noFill/>
                  </pic:spPr>
                </pic:pic>
              </a:graphicData>
            </a:graphic>
            <wp14:sizeRelH relativeFrom="page">
              <wp14:pctWidth>0</wp14:pctWidth>
            </wp14:sizeRelH>
            <wp14:sizeRelV relativeFrom="page">
              <wp14:pctHeight>0</wp14:pctHeight>
            </wp14:sizeRelV>
          </wp:anchor>
        </w:drawing>
      </w:r>
    </w:p>
    <w:p w14:paraId="5E036284" w14:textId="70EB8202" w:rsidR="003F003D" w:rsidRPr="00FE0C5E" w:rsidRDefault="003F003D" w:rsidP="003F003D">
      <w:pPr>
        <w:spacing w:after="0"/>
        <w:jc w:val="both"/>
        <w:rPr>
          <w:rFonts w:cs="Arial"/>
          <w:lang w:val="es-ES"/>
        </w:rPr>
      </w:pPr>
    </w:p>
    <w:p w14:paraId="1F2FB6B4" w14:textId="77777777" w:rsidR="00B80145" w:rsidRPr="00B80145" w:rsidRDefault="0033465B" w:rsidP="00B80145">
      <w:pPr>
        <w:pStyle w:val="ListParagraph"/>
        <w:numPr>
          <w:ilvl w:val="0"/>
          <w:numId w:val="1"/>
        </w:numPr>
        <w:tabs>
          <w:tab w:val="left" w:pos="540"/>
        </w:tabs>
        <w:spacing w:after="0"/>
        <w:ind w:left="540" w:hanging="540"/>
        <w:jc w:val="both"/>
        <w:rPr>
          <w:lang w:val="es-ES"/>
        </w:rPr>
      </w:pPr>
      <w:r w:rsidRPr="00FE0C5E">
        <w:rPr>
          <w:rFonts w:cs="Arial"/>
          <w:b/>
          <w:lang w:val="es-ES"/>
        </w:rPr>
        <w:t>Resumen de actividades</w:t>
      </w:r>
      <w:r w:rsidRPr="00FE0C5E">
        <w:rPr>
          <w:rFonts w:cs="Arial"/>
          <w:lang w:val="es-ES"/>
        </w:rPr>
        <w:t xml:space="preserve"> </w:t>
      </w:r>
    </w:p>
    <w:p w14:paraId="223E374F" w14:textId="77777777" w:rsidR="00B80145" w:rsidRDefault="00B80145" w:rsidP="00B80145">
      <w:pPr>
        <w:tabs>
          <w:tab w:val="left" w:pos="540"/>
        </w:tabs>
        <w:spacing w:after="0"/>
        <w:jc w:val="both"/>
        <w:rPr>
          <w:rFonts w:cs="Arial"/>
          <w:lang w:val="es-ES"/>
        </w:rPr>
      </w:pPr>
    </w:p>
    <w:p w14:paraId="66373EB4" w14:textId="3CDDC0E7" w:rsidR="0033465B" w:rsidRPr="00B80145" w:rsidRDefault="0033465B" w:rsidP="00B80145">
      <w:pPr>
        <w:tabs>
          <w:tab w:val="left" w:pos="540"/>
        </w:tabs>
        <w:spacing w:after="0"/>
        <w:jc w:val="both"/>
        <w:rPr>
          <w:lang w:val="es-ES"/>
        </w:rPr>
      </w:pPr>
      <w:r w:rsidRPr="00B80145">
        <w:rPr>
          <w:rFonts w:cs="Arial"/>
          <w:lang w:val="es-ES"/>
        </w:rPr>
        <w:t xml:space="preserve">Las actividades propuestas cubren la incorporación del gato de Pallas a la Iniciativa de Mamíferos de Asia Central (CAMI), el desarrollo de un Programa de Trabajo asociado en consonancia con la Estrategia y Plan de Acción del gato de Pallas 2018-2028, así como la implementación efectiva de la Acción Concertada y el Programa de Trabajo para mejorar el estado de conservación de la especie. </w:t>
      </w:r>
    </w:p>
    <w:p w14:paraId="706D709B" w14:textId="4A56A123" w:rsidR="0033465B" w:rsidRPr="00FE0C5E" w:rsidRDefault="0033465B" w:rsidP="0033465B">
      <w:pPr>
        <w:spacing w:after="0"/>
        <w:jc w:val="both"/>
        <w:rPr>
          <w:rFonts w:cs="Arial"/>
          <w:lang w:val="es-ES"/>
        </w:rPr>
      </w:pPr>
    </w:p>
    <w:p w14:paraId="3ED5E0C0" w14:textId="77777777" w:rsidR="00B80145" w:rsidRPr="00B80145" w:rsidRDefault="0033465B" w:rsidP="00B80145">
      <w:pPr>
        <w:pStyle w:val="ListParagraph"/>
        <w:numPr>
          <w:ilvl w:val="0"/>
          <w:numId w:val="1"/>
        </w:numPr>
        <w:spacing w:after="0"/>
        <w:ind w:left="540" w:hanging="540"/>
        <w:jc w:val="both"/>
        <w:rPr>
          <w:lang w:val="es-ES"/>
        </w:rPr>
      </w:pPr>
      <w:r w:rsidRPr="00FE0C5E">
        <w:rPr>
          <w:rFonts w:cs="Arial"/>
          <w:b/>
          <w:lang w:val="es-ES"/>
        </w:rPr>
        <w:t>Actividades y resultados previstos</w:t>
      </w:r>
      <w:r w:rsidRPr="00FE0C5E">
        <w:rPr>
          <w:rFonts w:cs="Arial"/>
          <w:lang w:val="es-ES"/>
        </w:rPr>
        <w:t xml:space="preserve"> </w:t>
      </w:r>
    </w:p>
    <w:p w14:paraId="6C44B2EF" w14:textId="77777777" w:rsidR="00B80145" w:rsidRDefault="00B80145" w:rsidP="00B80145">
      <w:pPr>
        <w:spacing w:after="0"/>
        <w:jc w:val="both"/>
        <w:rPr>
          <w:rFonts w:cs="Arial"/>
          <w:lang w:val="es-ES"/>
        </w:rPr>
      </w:pPr>
    </w:p>
    <w:p w14:paraId="3185D5C2" w14:textId="3964D4CE" w:rsidR="0033465B" w:rsidRPr="00B80145" w:rsidRDefault="0033465B" w:rsidP="00B80145">
      <w:pPr>
        <w:spacing w:after="0"/>
        <w:jc w:val="both"/>
        <w:rPr>
          <w:lang w:val="es-ES"/>
        </w:rPr>
      </w:pPr>
      <w:r w:rsidRPr="00B80145">
        <w:rPr>
          <w:rFonts w:cs="Arial"/>
          <w:lang w:val="es-ES"/>
        </w:rPr>
        <w:t xml:space="preserve">1. </w:t>
      </w:r>
      <w:r w:rsidR="00CB0EB1" w:rsidRPr="00B80145">
        <w:rPr>
          <w:rFonts w:cs="Arial"/>
          <w:u w:val="single"/>
          <w:lang w:val="es-ES"/>
        </w:rPr>
        <w:t>Incluir el gato de Pallas en la Iniciativa de la CMS sobre Mamíferos de Asia Central (CAMI)</w:t>
      </w:r>
      <w:r w:rsidRPr="00B80145">
        <w:rPr>
          <w:rFonts w:cs="Arial"/>
          <w:lang w:val="es-ES"/>
        </w:rPr>
        <w:t xml:space="preserve">: de este modo se aumentará la visibilidad de la especie entre los gobiernos nacionales y otras partes interesadas. 2. </w:t>
      </w:r>
      <w:r w:rsidR="00493397" w:rsidRPr="00B80145">
        <w:rPr>
          <w:rFonts w:cs="Arial"/>
          <w:u w:val="single"/>
          <w:lang w:val="es-ES"/>
        </w:rPr>
        <w:t>Desarrollar un conjunto asociado de objetivos y acciones para el gato de Pallas en el marco de las cuatro partes del actual Programa de Trabajo (</w:t>
      </w:r>
      <w:proofErr w:type="spellStart"/>
      <w:r w:rsidR="00493397" w:rsidRPr="00B80145">
        <w:rPr>
          <w:rFonts w:cs="Arial"/>
          <w:u w:val="single"/>
          <w:lang w:val="es-ES"/>
        </w:rPr>
        <w:t>PdT</w:t>
      </w:r>
      <w:proofErr w:type="spellEnd"/>
      <w:r w:rsidR="00493397" w:rsidRPr="00B80145">
        <w:rPr>
          <w:rFonts w:cs="Arial"/>
          <w:u w:val="single"/>
          <w:lang w:val="es-ES"/>
        </w:rPr>
        <w:t>) de la CAMI</w:t>
      </w:r>
      <w:r w:rsidRPr="00B80145">
        <w:rPr>
          <w:rFonts w:cs="Arial"/>
          <w:lang w:val="es-ES"/>
        </w:rPr>
        <w:t>: (a) Tanto la Parte I (Transversal) como la Parte IV (Apoyo a la implementación) contienen elementos de gran relevancia para el gato de Pallas;</w:t>
      </w:r>
      <w:r w:rsidR="00FF6CBB" w:rsidRPr="00B80145">
        <w:rPr>
          <w:rFonts w:cs="Arial"/>
          <w:lang w:val="es-ES"/>
        </w:rPr>
        <w:t xml:space="preserve"> </w:t>
      </w:r>
      <w:r w:rsidRPr="00B80145">
        <w:rPr>
          <w:rFonts w:cs="Arial"/>
          <w:lang w:val="es-ES"/>
        </w:rPr>
        <w:t xml:space="preserve">(b) La Parte III (A Nivel de Paisaje) contiene acciones para las regiones de la Estepa de Gobi y la Meseta de Qinghai-Tíbet, que albergan importantes poblaciones del gato de Pallas; (c) En la Parte II (Medidas específicas para cada especie) se proponen seis Objetivos para un </w:t>
      </w:r>
      <w:proofErr w:type="spellStart"/>
      <w:r w:rsidRPr="00B80145">
        <w:rPr>
          <w:rFonts w:cs="Arial"/>
          <w:lang w:val="es-ES"/>
        </w:rPr>
        <w:t>PdT</w:t>
      </w:r>
      <w:proofErr w:type="spellEnd"/>
      <w:r w:rsidRPr="00B80145">
        <w:rPr>
          <w:rFonts w:cs="Arial"/>
          <w:lang w:val="es-ES"/>
        </w:rPr>
        <w:t xml:space="preserve"> del gato de Pallas bajo la dirección de la CAMI, derivados de la Estrategia de Conservación del gato de Pallas (Anexo 1). En dicha estrategia se puede encontrar un cuadro completo de objetivos y acciones. El desarrollo de dicho Programa de Trabajo proporcionará el marco principal para la acción de conservación dentro de la Iniciativa de Mamíferos de Asia Central. 3. </w:t>
      </w:r>
      <w:r w:rsidR="001C4AA5" w:rsidRPr="00B80145">
        <w:rPr>
          <w:rFonts w:cs="Arial"/>
          <w:u w:val="single"/>
          <w:lang w:val="es-ES"/>
        </w:rPr>
        <w:t xml:space="preserve">Implementar el </w:t>
      </w:r>
      <w:proofErr w:type="spellStart"/>
      <w:r w:rsidR="001C4AA5" w:rsidRPr="00B80145">
        <w:rPr>
          <w:rFonts w:cs="Arial"/>
          <w:u w:val="single"/>
          <w:lang w:val="es-ES"/>
        </w:rPr>
        <w:t>PdT</w:t>
      </w:r>
      <w:proofErr w:type="spellEnd"/>
      <w:r w:rsidRPr="00B80145">
        <w:rPr>
          <w:rFonts w:cs="Arial"/>
          <w:lang w:val="es-ES"/>
        </w:rPr>
        <w:t xml:space="preserve">: La implementación efectiva de la acción concertada y del Programa de Trabajo fortalecerá el estado de conservación del gato de Pallas en toda su área de distribución, especialmente para las pequeñas poblaciones del </w:t>
      </w:r>
      <w:proofErr w:type="spellStart"/>
      <w:r w:rsidRPr="00B80145">
        <w:rPr>
          <w:rFonts w:cs="Arial"/>
          <w:lang w:val="es-ES"/>
        </w:rPr>
        <w:t>suroeste</w:t>
      </w:r>
      <w:proofErr w:type="spellEnd"/>
      <w:r w:rsidRPr="00B80145">
        <w:rPr>
          <w:rFonts w:cs="Arial"/>
          <w:lang w:val="es-ES"/>
        </w:rPr>
        <w:t xml:space="preserve"> asiático y la región del Himalaya, que están fragmentadas y en descenso, y colmará las lagunas de conocimiento que existen sobre la especie.</w:t>
      </w:r>
    </w:p>
    <w:p w14:paraId="7666393B" w14:textId="77777777" w:rsidR="0033465B" w:rsidRPr="00FE0C5E" w:rsidRDefault="0033465B" w:rsidP="0033465B">
      <w:pPr>
        <w:spacing w:after="0"/>
        <w:jc w:val="both"/>
        <w:rPr>
          <w:rFonts w:cs="Arial"/>
          <w:lang w:val="es-ES"/>
        </w:rPr>
      </w:pPr>
    </w:p>
    <w:p w14:paraId="0A030BBD" w14:textId="77777777" w:rsidR="00B80145" w:rsidRPr="00B80145" w:rsidRDefault="0033465B" w:rsidP="00B80145">
      <w:pPr>
        <w:pStyle w:val="ListParagraph"/>
        <w:numPr>
          <w:ilvl w:val="0"/>
          <w:numId w:val="1"/>
        </w:numPr>
        <w:spacing w:after="0"/>
        <w:ind w:left="540" w:hanging="540"/>
        <w:jc w:val="both"/>
        <w:rPr>
          <w:lang w:val="es-ES"/>
        </w:rPr>
      </w:pPr>
      <w:r w:rsidRPr="00FE0C5E">
        <w:rPr>
          <w:rFonts w:cs="Arial"/>
          <w:b/>
          <w:bCs/>
          <w:lang w:val="es-ES"/>
        </w:rPr>
        <w:t>Beneficios asociados</w:t>
      </w:r>
      <w:r w:rsidRPr="00FE0C5E">
        <w:rPr>
          <w:rFonts w:cs="Arial"/>
          <w:lang w:val="es-ES"/>
        </w:rPr>
        <w:t xml:space="preserve"> </w:t>
      </w:r>
    </w:p>
    <w:p w14:paraId="5E54B8EC" w14:textId="77777777" w:rsidR="00B80145" w:rsidRPr="00B80145" w:rsidRDefault="00B80145" w:rsidP="00B80145">
      <w:pPr>
        <w:spacing w:after="0"/>
        <w:jc w:val="both"/>
        <w:rPr>
          <w:lang w:val="es-ES"/>
        </w:rPr>
      </w:pPr>
    </w:p>
    <w:p w14:paraId="4AAE90C2" w14:textId="31E5F780" w:rsidR="0033465B" w:rsidRPr="00B80145" w:rsidRDefault="0033465B" w:rsidP="00B80145">
      <w:pPr>
        <w:spacing w:after="0"/>
        <w:jc w:val="both"/>
        <w:rPr>
          <w:lang w:val="es-ES"/>
        </w:rPr>
      </w:pPr>
      <w:r w:rsidRPr="00B80145">
        <w:rPr>
          <w:rFonts w:cs="Arial"/>
          <w:lang w:val="es-ES"/>
        </w:rPr>
        <w:t>La inclusión de este carismático carnívoro complementará el actual programa de la CAMI y ampliará su alcance colectivo de los carnívoros pequeños/medianos, sus pequeñas presas de mamíferos y la conservación del ecosistema estepario y estepario de montaña.</w:t>
      </w:r>
      <w:r w:rsidR="00A31502" w:rsidRPr="00B80145">
        <w:rPr>
          <w:rFonts w:cs="Arial"/>
          <w:color w:val="5B9BD5" w:themeColor="accent5"/>
          <w:lang w:val="es-ES"/>
        </w:rPr>
        <w:t xml:space="preserve"> </w:t>
      </w:r>
      <w:r w:rsidRPr="00B80145">
        <w:rPr>
          <w:rFonts w:cs="Arial"/>
          <w:lang w:val="es-ES"/>
        </w:rPr>
        <w:t>Los pastizales de Asia están amenazados por el pastoreo excesivo, la conversión a la agricultura y el cambio climático. La conservación del gato de Pallas requiere una planificación a nivel de paisaje, gestión sostenible y restauración de los pastizales, redes de áreas protegidas integrales y bien gestionadas, y conectividad de los ecosistemas, actividades que están cubiertas por los Objetivos 1, 2 y 3, respectivamente, del Marco Mundial de Biodiversidad de Kunming-Montreal.</w:t>
      </w:r>
      <w:r w:rsidR="00FF6CBB" w:rsidRPr="00B80145">
        <w:rPr>
          <w:rFonts w:cs="Arial"/>
          <w:lang w:val="es-ES"/>
        </w:rPr>
        <w:t xml:space="preserve"> </w:t>
      </w:r>
    </w:p>
    <w:p w14:paraId="25F433ED" w14:textId="77777777" w:rsidR="0033465B" w:rsidRPr="00FE0C5E" w:rsidRDefault="0033465B" w:rsidP="0033465B">
      <w:pPr>
        <w:spacing w:after="0"/>
        <w:jc w:val="both"/>
        <w:rPr>
          <w:rFonts w:cs="Arial"/>
          <w:lang w:val="es-ES"/>
        </w:rPr>
      </w:pPr>
    </w:p>
    <w:p w14:paraId="524942FE" w14:textId="77777777" w:rsidR="00B80145" w:rsidRPr="00B80145" w:rsidRDefault="0033465B" w:rsidP="00B80145">
      <w:pPr>
        <w:pStyle w:val="ListParagraph"/>
        <w:numPr>
          <w:ilvl w:val="0"/>
          <w:numId w:val="1"/>
        </w:numPr>
        <w:spacing w:after="0"/>
        <w:ind w:left="540" w:hanging="540"/>
        <w:jc w:val="both"/>
        <w:rPr>
          <w:lang w:val="es-ES"/>
        </w:rPr>
      </w:pPr>
      <w:r w:rsidRPr="00FE0C5E">
        <w:rPr>
          <w:rFonts w:cs="Arial"/>
          <w:b/>
          <w:bCs/>
          <w:lang w:val="es-ES"/>
        </w:rPr>
        <w:t>Calendario</w:t>
      </w:r>
      <w:r w:rsidRPr="00FE0C5E">
        <w:rPr>
          <w:rFonts w:cs="Arial"/>
          <w:lang w:val="es-ES"/>
        </w:rPr>
        <w:t xml:space="preserve"> </w:t>
      </w:r>
    </w:p>
    <w:p w14:paraId="25DD9C70" w14:textId="77777777" w:rsidR="00B80145" w:rsidRDefault="00B80145" w:rsidP="00B80145">
      <w:pPr>
        <w:spacing w:after="0"/>
        <w:jc w:val="both"/>
        <w:rPr>
          <w:rFonts w:cs="Arial"/>
          <w:lang w:val="es-ES"/>
        </w:rPr>
      </w:pPr>
    </w:p>
    <w:p w14:paraId="2478CF96" w14:textId="3273F729" w:rsidR="0033465B" w:rsidRPr="00B80145" w:rsidRDefault="0033465B" w:rsidP="00B80145">
      <w:pPr>
        <w:spacing w:after="0"/>
        <w:jc w:val="both"/>
        <w:rPr>
          <w:lang w:val="es-ES"/>
        </w:rPr>
      </w:pPr>
      <w:r w:rsidRPr="00B80145">
        <w:rPr>
          <w:rFonts w:cs="Arial"/>
          <w:lang w:val="es-ES"/>
        </w:rPr>
        <w:t xml:space="preserve">La duración inicial de la Acción Concertada propuesta es de 7 años (2024-2030), acorde con el actual </w:t>
      </w:r>
      <w:proofErr w:type="spellStart"/>
      <w:r w:rsidRPr="00B80145">
        <w:rPr>
          <w:rFonts w:cs="Arial"/>
          <w:lang w:val="es-ES"/>
        </w:rPr>
        <w:t>PdT</w:t>
      </w:r>
      <w:proofErr w:type="spellEnd"/>
      <w:r w:rsidRPr="00B80145">
        <w:rPr>
          <w:rFonts w:cs="Arial"/>
          <w:lang w:val="es-ES"/>
        </w:rPr>
        <w:t xml:space="preserve"> de la CAMI y se solicitará la renovación, en consonancia con la continuación de todo el programa de la CAMI. </w:t>
      </w:r>
    </w:p>
    <w:p w14:paraId="49C061B8" w14:textId="77777777" w:rsidR="0033465B" w:rsidRPr="00FE0C5E" w:rsidRDefault="0033465B" w:rsidP="0033465B">
      <w:pPr>
        <w:spacing w:after="0"/>
        <w:jc w:val="both"/>
        <w:rPr>
          <w:rFonts w:cs="Arial"/>
          <w:lang w:val="es-ES"/>
        </w:rPr>
      </w:pPr>
    </w:p>
    <w:p w14:paraId="639FEE96" w14:textId="77777777" w:rsidR="00B80145" w:rsidRPr="00B80145" w:rsidRDefault="0033465B" w:rsidP="00B80145">
      <w:pPr>
        <w:pStyle w:val="ListParagraph"/>
        <w:numPr>
          <w:ilvl w:val="0"/>
          <w:numId w:val="1"/>
        </w:numPr>
        <w:tabs>
          <w:tab w:val="left" w:pos="540"/>
        </w:tabs>
        <w:spacing w:after="0"/>
        <w:ind w:left="540" w:hanging="540"/>
        <w:jc w:val="both"/>
        <w:rPr>
          <w:lang w:val="es-ES"/>
        </w:rPr>
      </w:pPr>
      <w:r w:rsidRPr="00FE0C5E">
        <w:rPr>
          <w:rFonts w:cs="Arial"/>
          <w:b/>
          <w:lang w:val="es-ES"/>
        </w:rPr>
        <w:t>Relación con otras acciones de la CMS</w:t>
      </w:r>
      <w:r w:rsidRPr="00FE0C5E">
        <w:rPr>
          <w:rFonts w:cs="Arial"/>
          <w:lang w:val="es-ES"/>
        </w:rPr>
        <w:t xml:space="preserve"> </w:t>
      </w:r>
    </w:p>
    <w:p w14:paraId="2D68F8F7" w14:textId="77777777" w:rsidR="00B80145" w:rsidRPr="00B80145" w:rsidRDefault="00B80145" w:rsidP="00B80145">
      <w:pPr>
        <w:spacing w:after="0"/>
        <w:jc w:val="both"/>
        <w:rPr>
          <w:rFonts w:cs="Arial"/>
          <w:lang w:val="es-ES"/>
        </w:rPr>
      </w:pPr>
    </w:p>
    <w:p w14:paraId="74719A78" w14:textId="3AF03D35" w:rsidR="0033465B" w:rsidRPr="00B80145" w:rsidRDefault="0033465B" w:rsidP="00B80145">
      <w:pPr>
        <w:spacing w:after="0"/>
        <w:jc w:val="both"/>
        <w:rPr>
          <w:lang w:val="es-ES"/>
        </w:rPr>
      </w:pPr>
      <w:r w:rsidRPr="00B80145">
        <w:rPr>
          <w:rFonts w:cs="Arial"/>
          <w:lang w:val="es-ES"/>
        </w:rPr>
        <w:t>Esta Acción Concertada propuesta está directamente vinculada con la propuesta de inclusión del gato de Pallas en el Apéndice II de la CMS, liderada por el Gobierno de Kazajistán y apoyada por el Gobierno de Uzbekistán. Esta propuesta de inclusión en la lista contempla la inclusión del gato de Pallas en la Iniciativa de Mamíferos de Asia Central, que ya ha demostrado ser un instrumento de gran éxito en el fomento de la conservación de la biodiversidad dentro de la región. El gato de Pallas está presente dentro de todos los estados del área de distribución de la CAMI.</w:t>
      </w:r>
    </w:p>
    <w:p w14:paraId="453FEA80" w14:textId="77777777" w:rsidR="0033465B" w:rsidRPr="00B80145" w:rsidRDefault="0033465B" w:rsidP="0033465B">
      <w:pPr>
        <w:spacing w:after="0"/>
        <w:jc w:val="both"/>
        <w:rPr>
          <w:rFonts w:cs="Arial"/>
          <w:lang w:val="es-ES"/>
        </w:rPr>
      </w:pPr>
    </w:p>
    <w:p w14:paraId="2AA1D86D" w14:textId="77777777" w:rsidR="00B80145" w:rsidRPr="00B80145" w:rsidRDefault="0033465B" w:rsidP="00B80145">
      <w:pPr>
        <w:pStyle w:val="ListParagraph"/>
        <w:numPr>
          <w:ilvl w:val="0"/>
          <w:numId w:val="1"/>
        </w:numPr>
        <w:spacing w:after="0"/>
        <w:ind w:left="540" w:hanging="540"/>
        <w:jc w:val="both"/>
        <w:rPr>
          <w:lang w:val="es-ES"/>
        </w:rPr>
      </w:pPr>
      <w:r w:rsidRPr="00FE0C5E">
        <w:rPr>
          <w:rFonts w:cs="Arial"/>
          <w:b/>
          <w:lang w:val="es-ES"/>
        </w:rPr>
        <w:t>Prioridad de conservación</w:t>
      </w:r>
      <w:r w:rsidRPr="00FE0C5E">
        <w:rPr>
          <w:rFonts w:cs="Arial"/>
          <w:lang w:val="es-ES"/>
        </w:rPr>
        <w:t xml:space="preserve"> </w:t>
      </w:r>
    </w:p>
    <w:p w14:paraId="64E66042" w14:textId="77777777" w:rsidR="00B80145" w:rsidRPr="00B80145" w:rsidRDefault="00B80145" w:rsidP="00B80145">
      <w:pPr>
        <w:pStyle w:val="ListParagraph"/>
        <w:spacing w:after="0"/>
        <w:ind w:left="900"/>
        <w:jc w:val="both"/>
        <w:rPr>
          <w:lang w:val="es-ES"/>
        </w:rPr>
      </w:pPr>
    </w:p>
    <w:p w14:paraId="4014028C" w14:textId="1DF897DB" w:rsidR="0033465B" w:rsidRPr="00B80145" w:rsidRDefault="0033465B" w:rsidP="00B80145">
      <w:pPr>
        <w:spacing w:after="0"/>
        <w:jc w:val="both"/>
        <w:rPr>
          <w:lang w:val="es-ES"/>
        </w:rPr>
      </w:pPr>
      <w:r w:rsidRPr="00B80145">
        <w:rPr>
          <w:rFonts w:cs="Arial"/>
          <w:lang w:val="es-ES"/>
        </w:rPr>
        <w:t xml:space="preserve">El gato de Pallas </w:t>
      </w:r>
      <w:r w:rsidR="000505C3" w:rsidRPr="00B80145">
        <w:rPr>
          <w:rFonts w:cs="Arial"/>
          <w:iCs/>
          <w:lang w:val="es-ES"/>
        </w:rPr>
        <w:t xml:space="preserve">tiene una extensa pero fragmentada área de distribución en los ecosistemas esteparios de montaña del </w:t>
      </w:r>
      <w:r w:rsidRPr="00B80145">
        <w:rPr>
          <w:rFonts w:cs="Arial"/>
          <w:lang w:val="es-ES"/>
        </w:rPr>
        <w:t>suroeste y centro de Asia</w:t>
      </w:r>
      <w:r w:rsidR="000505C3" w:rsidRPr="00B80145">
        <w:rPr>
          <w:rFonts w:cs="Arial"/>
          <w:iCs/>
          <w:lang w:val="es-ES"/>
        </w:rPr>
        <w:t xml:space="preserve">. En varias partes del área de distribución, las poblaciones parecen ser pequeñas y aisladas y la especie ha disminuido o desaparecido </w:t>
      </w:r>
      <w:r w:rsidR="000505C3" w:rsidRPr="00B80145">
        <w:rPr>
          <w:rFonts w:cs="Arial"/>
          <w:iCs/>
          <w:lang w:val="es-ES"/>
        </w:rPr>
        <w:lastRenderedPageBreak/>
        <w:t>en varias partes occidentales de distribución. El gato de Pallas es especialista en hábitats y presas, tiene una distribución irregular y continúa siendo vulnerable frente a varias amenazas, como la degradación de los pastizales y el cambio climático. Hasta la fecha, ha recibido muy poca atención en materia de conservación y la propuesta de inclusión en la Convención y la Acción Concertada tienen como objetivo corregir esta situación.</w:t>
      </w:r>
    </w:p>
    <w:p w14:paraId="5AB28ABA" w14:textId="77777777" w:rsidR="0033465B" w:rsidRPr="00FE0C5E" w:rsidRDefault="0033465B" w:rsidP="0033465B">
      <w:pPr>
        <w:spacing w:after="0"/>
        <w:jc w:val="both"/>
        <w:rPr>
          <w:rFonts w:cs="Arial"/>
          <w:lang w:val="es-ES"/>
        </w:rPr>
      </w:pPr>
    </w:p>
    <w:p w14:paraId="38114DB4" w14:textId="77777777" w:rsidR="001613DE" w:rsidRPr="001613DE" w:rsidRDefault="0033465B" w:rsidP="001613DE">
      <w:pPr>
        <w:pStyle w:val="ListParagraph"/>
        <w:numPr>
          <w:ilvl w:val="0"/>
          <w:numId w:val="1"/>
        </w:numPr>
        <w:spacing w:after="0"/>
        <w:ind w:left="540" w:hanging="540"/>
        <w:jc w:val="both"/>
        <w:rPr>
          <w:lang w:val="es-ES"/>
        </w:rPr>
      </w:pPr>
      <w:r w:rsidRPr="00FE0C5E">
        <w:rPr>
          <w:rFonts w:cs="Arial"/>
          <w:b/>
          <w:lang w:val="es-ES"/>
        </w:rPr>
        <w:t>Relevancia</w:t>
      </w:r>
      <w:r w:rsidRPr="00FE0C5E">
        <w:rPr>
          <w:rFonts w:cs="Arial"/>
          <w:lang w:val="es-ES"/>
        </w:rPr>
        <w:t xml:space="preserve"> </w:t>
      </w:r>
    </w:p>
    <w:p w14:paraId="2D989738" w14:textId="77777777" w:rsidR="001613DE" w:rsidRDefault="001613DE" w:rsidP="001613DE">
      <w:pPr>
        <w:spacing w:after="0"/>
        <w:jc w:val="both"/>
        <w:rPr>
          <w:rFonts w:cs="Arial"/>
          <w:lang w:val="es-ES"/>
        </w:rPr>
      </w:pPr>
    </w:p>
    <w:p w14:paraId="0E80E18F" w14:textId="13AEA264" w:rsidR="0033465B" w:rsidRPr="001613DE" w:rsidRDefault="0033465B" w:rsidP="001613DE">
      <w:pPr>
        <w:spacing w:after="0"/>
        <w:jc w:val="both"/>
        <w:rPr>
          <w:lang w:val="es-ES"/>
        </w:rPr>
      </w:pPr>
      <w:r w:rsidRPr="001613DE">
        <w:rPr>
          <w:rFonts w:cs="Arial"/>
          <w:lang w:val="es-ES"/>
        </w:rPr>
        <w:t>En Rusia, casi todas las poblaciones se encuentran a lo largo de la frontera con Mongolia, y todas las poblaciones importantes de Bután, India, Nepal, Pakistán y Turkmenistán se encuentran cerca (&lt;50 km) de las fronteras internacionales y tienen carácter transfronterizo. También se consideran transfronterizas varias poblaciones percibidas en los desiertos y montañas de Asia central y sudoccidental. Los gatos de Pallas suelen realizar grandes desplazamientos y pueden migrar a distancias de hasta 52 km; asimismo, se han registrado desplazamientos más largos de hasta 170 km en dos meses. Estas migraciones implican a menudo atravesar hábitats que normalmente no se utilizan, incluso cruzar a nado a través de grandes ríos. La elevada incidencia de abandono del área de distribución (50 % de los 29 adultos estudiados) sugiere que este comportamiento forma parte integral de su ecología, muy probablemente vinculado al agotamiento localizado de presas, a perturbaciones o a la competencia con otros carnívoros, lo que provoca la emigración y la colonización de una nueva área. Las fluctuaciones cíclicas en el número de roedores obligan a los gatos de Pallas a desplazarse a largas distancias para encontrar zonas con presas adecuadas. El número y la extensión de las poblaciones transfronterizas hacen que sea necesaria una acción de conservación cooperativa a escala bilateral y multilateral.</w:t>
      </w:r>
      <w:r w:rsidR="00665561" w:rsidRPr="001613DE">
        <w:rPr>
          <w:rFonts w:cs="Arial"/>
          <w:lang w:val="es-ES"/>
        </w:rPr>
        <w:t xml:space="preserve"> </w:t>
      </w:r>
    </w:p>
    <w:p w14:paraId="0159D237" w14:textId="77777777" w:rsidR="0033465B" w:rsidRPr="00FE0C5E" w:rsidRDefault="0033465B" w:rsidP="0033465B">
      <w:pPr>
        <w:spacing w:after="0"/>
        <w:jc w:val="both"/>
        <w:rPr>
          <w:rFonts w:cs="Arial"/>
          <w:lang w:val="es-ES"/>
        </w:rPr>
      </w:pPr>
    </w:p>
    <w:p w14:paraId="6ADEE2F3" w14:textId="77777777" w:rsidR="001613DE" w:rsidRPr="001613DE" w:rsidRDefault="0033465B" w:rsidP="001613DE">
      <w:pPr>
        <w:pStyle w:val="ListParagraph"/>
        <w:numPr>
          <w:ilvl w:val="0"/>
          <w:numId w:val="1"/>
        </w:numPr>
        <w:spacing w:after="0"/>
        <w:ind w:left="540" w:hanging="540"/>
        <w:jc w:val="both"/>
        <w:rPr>
          <w:lang w:val="es-ES"/>
        </w:rPr>
      </w:pPr>
      <w:r w:rsidRPr="00FE0C5E">
        <w:rPr>
          <w:rFonts w:cs="Arial"/>
          <w:b/>
          <w:lang w:val="es-ES"/>
        </w:rPr>
        <w:t>Ausencia de mejores remedios</w:t>
      </w:r>
      <w:r w:rsidRPr="00FE0C5E">
        <w:rPr>
          <w:rFonts w:cs="Arial"/>
          <w:lang w:val="es-ES"/>
        </w:rPr>
        <w:t xml:space="preserve"> </w:t>
      </w:r>
    </w:p>
    <w:p w14:paraId="1ADB7A14" w14:textId="77777777" w:rsidR="001613DE" w:rsidRDefault="001613DE" w:rsidP="001613DE">
      <w:pPr>
        <w:spacing w:after="0"/>
        <w:jc w:val="both"/>
        <w:rPr>
          <w:rFonts w:cs="Arial"/>
          <w:lang w:val="es-ES"/>
        </w:rPr>
      </w:pPr>
    </w:p>
    <w:p w14:paraId="6DE24259" w14:textId="50DBC9D9" w:rsidR="0033465B" w:rsidRPr="001613DE" w:rsidRDefault="0033465B" w:rsidP="001613DE">
      <w:pPr>
        <w:spacing w:after="0"/>
        <w:jc w:val="both"/>
        <w:rPr>
          <w:lang w:val="es-ES"/>
        </w:rPr>
      </w:pPr>
      <w:r w:rsidRPr="001613DE">
        <w:rPr>
          <w:rFonts w:cs="Arial"/>
          <w:lang w:val="es-ES"/>
        </w:rPr>
        <w:t>El gato de Pallas, al igual que muchos otros carnívoros pequeños y medianos, ha recibido mucha menos atención que varias especies de mayor tamaño y su conservación ha sido relativamente relegada. La propuesta de inclusión en el Apéndice II de la Convención y el desarrollo de la Acción Concertada aumentarán significativamente el perfil de la especie entre los responsables políticos, obligarán formalmente a los gobiernos de los Estados del área de distribución a considerar la conservación del gato de Pallas, proporcionarán un sólido marco internacional de conservación para la acción y facilitarán la recaudación de fondos: en conjunto, estas medidas supondrán un cambio radical en la conservación del gato de Pallas. Los esfuerzos de conservación de la especie por parte de ONG e institutos de investigación continuarían sin una inclusión en la CMS o una Acción Concertada, pero bastante fragmentaria, y sin el apoyo formal de los gobiernos o la integración en su Estrategia Nacional de Biodiversidad y Plan de Acción. No se considera probable que el mantenimiento del status quo produzca mejoras significativas en la situación de la especie.</w:t>
      </w:r>
      <w:r w:rsidR="00FF6CBB" w:rsidRPr="001613DE">
        <w:rPr>
          <w:rFonts w:cs="Arial"/>
          <w:lang w:val="es-ES"/>
        </w:rPr>
        <w:t xml:space="preserve">  </w:t>
      </w:r>
    </w:p>
    <w:p w14:paraId="1C183D48" w14:textId="77777777" w:rsidR="0033465B" w:rsidRPr="00FE0C5E" w:rsidRDefault="0033465B" w:rsidP="0033465B">
      <w:pPr>
        <w:spacing w:after="0"/>
        <w:jc w:val="both"/>
        <w:rPr>
          <w:rFonts w:cs="Arial"/>
          <w:lang w:val="es-ES"/>
        </w:rPr>
      </w:pPr>
    </w:p>
    <w:p w14:paraId="533A3A96" w14:textId="77777777" w:rsidR="001613DE" w:rsidRPr="001613DE" w:rsidRDefault="0033465B" w:rsidP="001613DE">
      <w:pPr>
        <w:pStyle w:val="ListParagraph"/>
        <w:numPr>
          <w:ilvl w:val="0"/>
          <w:numId w:val="1"/>
        </w:numPr>
        <w:spacing w:after="0"/>
        <w:ind w:left="540" w:hanging="540"/>
        <w:jc w:val="both"/>
        <w:rPr>
          <w:lang w:val="es-ES"/>
        </w:rPr>
      </w:pPr>
      <w:r w:rsidRPr="00FE0C5E">
        <w:rPr>
          <w:rFonts w:cs="Arial"/>
          <w:b/>
          <w:lang w:val="es-ES"/>
        </w:rPr>
        <w:t>Disponibilidad y viabilidad</w:t>
      </w:r>
      <w:r w:rsidR="009D06A7" w:rsidRPr="00FE0C5E">
        <w:rPr>
          <w:rFonts w:cs="Arial"/>
          <w:color w:val="0000FF"/>
          <w:lang w:val="es-ES"/>
        </w:rPr>
        <w:t xml:space="preserve"> </w:t>
      </w:r>
    </w:p>
    <w:p w14:paraId="11F53C98" w14:textId="77777777" w:rsidR="001613DE" w:rsidRDefault="001613DE" w:rsidP="001613DE">
      <w:pPr>
        <w:spacing w:after="0"/>
        <w:jc w:val="both"/>
        <w:rPr>
          <w:rFonts w:cs="Arial"/>
          <w:lang w:val="es-ES"/>
        </w:rPr>
      </w:pPr>
    </w:p>
    <w:p w14:paraId="68F3B637" w14:textId="48D44203" w:rsidR="0033465B" w:rsidRPr="001613DE" w:rsidRDefault="009D06A7" w:rsidP="001613DE">
      <w:pPr>
        <w:spacing w:after="0"/>
        <w:jc w:val="both"/>
        <w:rPr>
          <w:lang w:val="es-ES"/>
        </w:rPr>
      </w:pPr>
      <w:r w:rsidRPr="001613DE">
        <w:rPr>
          <w:rFonts w:cs="Arial"/>
          <w:lang w:val="es-ES"/>
        </w:rPr>
        <w:t xml:space="preserve">El Grupo de Trabajo sobre el </w:t>
      </w:r>
      <w:proofErr w:type="spellStart"/>
      <w:r w:rsidRPr="001613DE">
        <w:rPr>
          <w:rFonts w:cs="Arial"/>
          <w:lang w:val="es-ES"/>
        </w:rPr>
        <w:t>Manul</w:t>
      </w:r>
      <w:proofErr w:type="spellEnd"/>
      <w:r w:rsidRPr="001613DE">
        <w:rPr>
          <w:rFonts w:cs="Arial"/>
          <w:lang w:val="es-ES"/>
        </w:rPr>
        <w:t xml:space="preserve"> (MWG) coordina las actividades de investigación y conservación entre todos los especialistas que trabajan en el área de distribución de la especie y recopila la información (</w:t>
      </w:r>
      <w:hyperlink r:id="rId12" w:history="1">
        <w:r w:rsidRPr="001613DE">
          <w:rPr>
            <w:lang w:val="es-ES"/>
          </w:rPr>
          <w:t>h</w:t>
        </w:r>
        <w:r w:rsidRPr="001613DE">
          <w:rPr>
            <w:rStyle w:val="Hyperlink"/>
            <w:rFonts w:cs="Arial"/>
            <w:lang w:val="es-ES"/>
          </w:rPr>
          <w:t>ttps://savemanul.org/</w:t>
        </w:r>
      </w:hyperlink>
      <w:r w:rsidRPr="001613DE">
        <w:rPr>
          <w:rStyle w:val="Hyperlink"/>
          <w:rFonts w:cs="Arial"/>
          <w:lang w:val="es-ES"/>
        </w:rPr>
        <w:t>)</w:t>
      </w:r>
      <w:r w:rsidRPr="001613DE">
        <w:rPr>
          <w:rFonts w:cs="Arial"/>
          <w:lang w:val="es-ES"/>
        </w:rPr>
        <w:t>. En estrecha colaboración con el MWG, la Alianza Internacional para la Conservación del Gato de Pallas (PICA) gestiona un programa de pequeñas subvenciones para apoyar la investigación y la conservación del Gato de Pallas en toda su área de distribución e imparte formación y capacitación. (</w:t>
      </w:r>
      <w:hyperlink r:id="rId13" w:history="1">
        <w:r w:rsidRPr="001613DE">
          <w:rPr>
            <w:rStyle w:val="Hyperlink"/>
            <w:rFonts w:cs="Arial"/>
            <w:lang w:val="es-ES"/>
          </w:rPr>
          <w:t>https://pallascats.org/</w:t>
        </w:r>
      </w:hyperlink>
      <w:r w:rsidRPr="001613DE">
        <w:rPr>
          <w:rFonts w:cs="Arial"/>
          <w:lang w:val="es-ES"/>
        </w:rPr>
        <w:t>).</w:t>
      </w:r>
      <w:r w:rsidR="003D1617" w:rsidRPr="001613DE">
        <w:rPr>
          <w:rFonts w:cs="Arial"/>
          <w:color w:val="0000FF"/>
          <w:lang w:val="es-ES"/>
        </w:rPr>
        <w:t xml:space="preserve"> </w:t>
      </w:r>
      <w:r w:rsidRPr="001613DE">
        <w:rPr>
          <w:rFonts w:cs="Arial"/>
          <w:lang w:val="es-ES"/>
        </w:rPr>
        <w:t xml:space="preserve">El Grupo de Trabajo sobre el </w:t>
      </w:r>
      <w:proofErr w:type="spellStart"/>
      <w:r w:rsidRPr="001613DE">
        <w:rPr>
          <w:rFonts w:cs="Arial"/>
          <w:lang w:val="es-ES"/>
        </w:rPr>
        <w:t>Manul</w:t>
      </w:r>
      <w:proofErr w:type="spellEnd"/>
      <w:r w:rsidRPr="001613DE">
        <w:rPr>
          <w:rFonts w:cs="Arial"/>
          <w:lang w:val="es-ES"/>
        </w:rPr>
        <w:t xml:space="preserve"> está formalmente afiliado al Grupo de Especialistas en Felinos de la CSE de la UICN</w:t>
      </w:r>
      <w:r w:rsidR="005C47DE" w:rsidRPr="001613DE">
        <w:rPr>
          <w:rFonts w:cs="Arial"/>
          <w:color w:val="0000FF"/>
          <w:lang w:val="es-ES"/>
        </w:rPr>
        <w:t xml:space="preserve">. </w:t>
      </w:r>
      <w:r w:rsidRPr="001613DE">
        <w:rPr>
          <w:rFonts w:cs="Arial"/>
          <w:lang w:val="es-ES"/>
        </w:rPr>
        <w:t>Estas organizaciones están bien posicionadas para dirigir y coordinar la implementación de la Acción Concertada y el Programa de Trabajo, y tienen contactos con una amplia gama de investigadores y trabajadores sobre el terreno tanto regionales como internacionales.</w:t>
      </w:r>
      <w:r w:rsidR="00FF6CBB" w:rsidRPr="001613DE">
        <w:rPr>
          <w:rFonts w:cs="Arial"/>
          <w:lang w:val="es-ES"/>
        </w:rPr>
        <w:t xml:space="preserve">  </w:t>
      </w:r>
    </w:p>
    <w:p w14:paraId="68A24B9F" w14:textId="77777777" w:rsidR="0033465B" w:rsidRPr="00FE0C5E" w:rsidRDefault="0033465B" w:rsidP="0033465B">
      <w:pPr>
        <w:spacing w:after="0"/>
        <w:jc w:val="both"/>
        <w:rPr>
          <w:rFonts w:cs="Arial"/>
          <w:lang w:val="es-ES"/>
        </w:rPr>
      </w:pPr>
    </w:p>
    <w:p w14:paraId="4DCB69E8" w14:textId="77777777" w:rsidR="001613DE" w:rsidRPr="00AD35DC" w:rsidRDefault="0033465B" w:rsidP="00AD35DC">
      <w:pPr>
        <w:pStyle w:val="ListParagraph"/>
        <w:numPr>
          <w:ilvl w:val="0"/>
          <w:numId w:val="1"/>
        </w:numPr>
        <w:spacing w:after="0"/>
        <w:ind w:left="540" w:hanging="540"/>
        <w:jc w:val="both"/>
        <w:rPr>
          <w:lang w:val="es-ES"/>
        </w:rPr>
      </w:pPr>
      <w:r w:rsidRPr="00FE0C5E">
        <w:rPr>
          <w:rFonts w:cs="Arial"/>
          <w:b/>
          <w:lang w:val="es-ES"/>
        </w:rPr>
        <w:lastRenderedPageBreak/>
        <w:t>Probabilidad de éxito</w:t>
      </w:r>
    </w:p>
    <w:p w14:paraId="72D8D6F0" w14:textId="77777777" w:rsidR="00AD35DC" w:rsidRPr="00AD35DC" w:rsidRDefault="00AD35DC" w:rsidP="00AD35DC">
      <w:pPr>
        <w:spacing w:after="0"/>
        <w:jc w:val="both"/>
        <w:rPr>
          <w:rFonts w:cs="Arial"/>
          <w:lang w:val="es-ES"/>
        </w:rPr>
      </w:pPr>
    </w:p>
    <w:p w14:paraId="353C0554" w14:textId="7BE09C4B" w:rsidR="0033465B" w:rsidRPr="00AD35DC" w:rsidRDefault="0033465B" w:rsidP="00AD35DC">
      <w:pPr>
        <w:spacing w:after="0"/>
        <w:jc w:val="both"/>
        <w:rPr>
          <w:lang w:val="es-ES"/>
        </w:rPr>
      </w:pPr>
      <w:r w:rsidRPr="00AD35DC">
        <w:rPr>
          <w:rFonts w:cs="Arial"/>
          <w:lang w:val="es-ES"/>
        </w:rPr>
        <w:t xml:space="preserve">La Iniciativa sobre Mamíferos de Asia Central de la CMS ha tenido mucho éxito en materia de sensibilización y </w:t>
      </w:r>
      <w:proofErr w:type="spellStart"/>
      <w:r w:rsidRPr="00AD35DC">
        <w:rPr>
          <w:rFonts w:cs="Arial"/>
          <w:lang w:val="es-ES"/>
        </w:rPr>
        <w:t>catalización</w:t>
      </w:r>
      <w:proofErr w:type="spellEnd"/>
      <w:r w:rsidRPr="00AD35DC">
        <w:rPr>
          <w:rFonts w:cs="Arial"/>
          <w:lang w:val="es-ES"/>
        </w:rPr>
        <w:t xml:space="preserve"> de acciones de conservación de las especies que son de su competencia. Se espera que esta Acción Concertada, junto con los objetivos y acciones propuestos en el Programa de Trabajo de la CAMI, así como la inclusión en el Apéndice II de la Convención, produzcan resultados igualmente positivos para el gato de Pallas. Se ha consultado a todas las partes interesadas sobre la propuesta de inclusión en la lista y la acción concertada y están dispuestas a apoyar su implementación. Asimismo, se han preparado diversos materiales educativos y directrices en los idiomas de los países del área de distribución, lo que facilitará su implementación.</w:t>
      </w:r>
      <w:r w:rsidR="00D13714" w:rsidRPr="00AD35DC">
        <w:rPr>
          <w:rFonts w:cs="Arial"/>
          <w:lang w:val="es-ES"/>
        </w:rPr>
        <w:t xml:space="preserve"> </w:t>
      </w:r>
    </w:p>
    <w:p w14:paraId="5AA536F0" w14:textId="77777777" w:rsidR="0033465B" w:rsidRPr="00AD35DC" w:rsidRDefault="0033465B" w:rsidP="0033465B">
      <w:pPr>
        <w:spacing w:after="0"/>
        <w:jc w:val="both"/>
        <w:rPr>
          <w:rFonts w:cs="Arial"/>
          <w:lang w:val="es-ES"/>
        </w:rPr>
      </w:pPr>
    </w:p>
    <w:p w14:paraId="2D554A31" w14:textId="77777777" w:rsidR="00AD35DC" w:rsidRPr="00AD35DC" w:rsidRDefault="0033465B" w:rsidP="00AD35DC">
      <w:pPr>
        <w:pStyle w:val="ListParagraph"/>
        <w:numPr>
          <w:ilvl w:val="0"/>
          <w:numId w:val="1"/>
        </w:numPr>
        <w:spacing w:after="0"/>
        <w:ind w:left="540" w:hanging="540"/>
        <w:jc w:val="both"/>
        <w:rPr>
          <w:lang w:val="es-ES"/>
        </w:rPr>
      </w:pPr>
      <w:r w:rsidRPr="00FE0C5E">
        <w:rPr>
          <w:rFonts w:cs="Arial"/>
          <w:b/>
          <w:lang w:val="es-ES"/>
        </w:rPr>
        <w:t>Importancia del posible impacto</w:t>
      </w:r>
    </w:p>
    <w:p w14:paraId="05DFC8CA" w14:textId="77777777" w:rsidR="00AD35DC" w:rsidRPr="00AD35DC" w:rsidRDefault="00AD35DC" w:rsidP="00AD35DC">
      <w:pPr>
        <w:spacing w:after="0"/>
        <w:jc w:val="both"/>
        <w:rPr>
          <w:rFonts w:cs="Arial"/>
          <w:lang w:val="es-ES"/>
        </w:rPr>
      </w:pPr>
    </w:p>
    <w:p w14:paraId="0F3983B6" w14:textId="0A94B491" w:rsidR="0033465B" w:rsidRPr="00AD35DC" w:rsidRDefault="00E44BD0" w:rsidP="00AD35DC">
      <w:pPr>
        <w:spacing w:after="0"/>
        <w:jc w:val="both"/>
        <w:rPr>
          <w:lang w:val="es-ES"/>
        </w:rPr>
      </w:pPr>
      <w:r w:rsidRPr="00AD35DC">
        <w:rPr>
          <w:rFonts w:cs="Arial"/>
          <w:lang w:val="es-ES"/>
        </w:rPr>
        <w:t>Más del 90 % del área de distribución del gato de Pallas se encuentra dentro de la región contemplada por la Iniciativa de Mamíferos de Asia Central (CAMI) de la CMS y la especie está presente en todos los países de la CAMI. La Acción Concertada y la inclusión del gato de Pallas en la CAMI promoverán la concienciación sobre la especie entre los responsables políticos y el público general. La implementación del programa de trabajo asociado mejorará el estado de conservación de la especie en toda su área de distribución. La inclusión de este carismático carnívoro en la CAMI complementará el programa existente y ampliará su alcance al colectivo de los carnívoros pequeños/medianos, a sus presas y, en última instancia, a la conservación del ecosistema estepario.</w:t>
      </w:r>
    </w:p>
    <w:p w14:paraId="2C7E8D86" w14:textId="77777777" w:rsidR="0033465B" w:rsidRPr="00FE0C5E" w:rsidRDefault="0033465B" w:rsidP="0033465B">
      <w:pPr>
        <w:spacing w:after="0"/>
        <w:jc w:val="both"/>
        <w:rPr>
          <w:rFonts w:cs="Arial"/>
          <w:lang w:val="es-ES"/>
        </w:rPr>
      </w:pPr>
    </w:p>
    <w:p w14:paraId="0AB0FCC0" w14:textId="77777777" w:rsidR="00AD35DC" w:rsidRPr="00AD35DC" w:rsidRDefault="0033465B" w:rsidP="00AD35DC">
      <w:pPr>
        <w:pStyle w:val="ListParagraph"/>
        <w:numPr>
          <w:ilvl w:val="0"/>
          <w:numId w:val="1"/>
        </w:numPr>
        <w:spacing w:after="0"/>
        <w:ind w:left="540" w:hanging="540"/>
        <w:jc w:val="both"/>
        <w:rPr>
          <w:lang w:val="es-ES"/>
        </w:rPr>
      </w:pPr>
      <w:r w:rsidRPr="00FE0C5E">
        <w:rPr>
          <w:rFonts w:cs="Arial"/>
          <w:b/>
          <w:bCs/>
          <w:lang w:val="es-ES"/>
        </w:rPr>
        <w:t>Rentabilida</w:t>
      </w:r>
      <w:r w:rsidRPr="00AD35DC">
        <w:rPr>
          <w:rFonts w:cs="Arial"/>
          <w:b/>
          <w:bCs/>
          <w:lang w:val="es-ES"/>
        </w:rPr>
        <w:t>d</w:t>
      </w:r>
    </w:p>
    <w:p w14:paraId="272BCB3F" w14:textId="77777777" w:rsidR="00AD35DC" w:rsidRPr="00AD35DC" w:rsidRDefault="00AD35DC" w:rsidP="00AD35DC">
      <w:pPr>
        <w:spacing w:after="0"/>
        <w:jc w:val="both"/>
        <w:rPr>
          <w:rFonts w:cs="Arial"/>
          <w:lang w:val="es-ES"/>
        </w:rPr>
      </w:pPr>
    </w:p>
    <w:p w14:paraId="0E080E32" w14:textId="6158CFE1" w:rsidR="0033465B" w:rsidRPr="00AD35DC" w:rsidRDefault="004B669F" w:rsidP="00AD35DC">
      <w:pPr>
        <w:spacing w:after="0"/>
        <w:jc w:val="both"/>
        <w:rPr>
          <w:lang w:val="es-ES"/>
        </w:rPr>
      </w:pPr>
      <w:r w:rsidRPr="00AD35DC">
        <w:rPr>
          <w:rFonts w:cs="Arial"/>
          <w:lang w:val="es-ES"/>
        </w:rPr>
        <w:t xml:space="preserve">La Alianza Internacional para la Conservación del Gato de Pallas y el Grupo de Trabajo sobre el </w:t>
      </w:r>
      <w:proofErr w:type="spellStart"/>
      <w:r w:rsidRPr="00AD35DC">
        <w:rPr>
          <w:rFonts w:cs="Arial"/>
          <w:lang w:val="es-ES"/>
        </w:rPr>
        <w:t>Manul</w:t>
      </w:r>
      <w:proofErr w:type="spellEnd"/>
      <w:r w:rsidRPr="00AD35DC">
        <w:rPr>
          <w:rFonts w:cs="Arial"/>
          <w:lang w:val="es-ES"/>
        </w:rPr>
        <w:t xml:space="preserve"> han respaldado proyectos en diez países del área de distribución, en apoyo de los objetivos de la Estrategia y Plan de Acción para el gato de Pallas desde 2016 y otras organizaciones han obtenido financiación adicional. Gran parte de esta financiación procede de donaciones de la comunidad zoológica internacional, a las que se han sumado subvenciones internacionales (</w:t>
      </w:r>
      <w:proofErr w:type="spellStart"/>
      <w:r w:rsidRPr="00AD35DC">
        <w:rPr>
          <w:rFonts w:cs="Arial"/>
          <w:lang w:val="es-ES"/>
        </w:rPr>
        <w:t>Fondation</w:t>
      </w:r>
      <w:proofErr w:type="spellEnd"/>
      <w:r w:rsidRPr="00AD35DC">
        <w:rPr>
          <w:rFonts w:cs="Arial"/>
          <w:lang w:val="es-ES"/>
        </w:rPr>
        <w:t xml:space="preserve"> </w:t>
      </w:r>
      <w:proofErr w:type="spellStart"/>
      <w:r w:rsidRPr="00AD35DC">
        <w:rPr>
          <w:rFonts w:cs="Arial"/>
          <w:lang w:val="es-ES"/>
        </w:rPr>
        <w:t>Segré</w:t>
      </w:r>
      <w:proofErr w:type="spellEnd"/>
      <w:r w:rsidRPr="00AD35DC">
        <w:rPr>
          <w:rFonts w:cs="Arial"/>
          <w:lang w:val="es-ES"/>
        </w:rPr>
        <w:t>). Así pues, se ha demostrado la rentabilidad de este enfoque coordinado para dirigir la financiación de pequeñas subvenciones hacia prioridades de conservación establecidas de mutuo acuerdo. Los costes de las Actividades 1 y 2 son bajos y ya están cubiertos por el MWG y la PICA. Las necesidades de financiación que se detallan para la Actividad 3 (Implementación del AC/</w:t>
      </w:r>
      <w:proofErr w:type="spellStart"/>
      <w:r w:rsidRPr="00AD35DC">
        <w:rPr>
          <w:rFonts w:cs="Arial"/>
          <w:lang w:val="es-ES"/>
        </w:rPr>
        <w:t>PdT</w:t>
      </w:r>
      <w:proofErr w:type="spellEnd"/>
      <w:r w:rsidRPr="00AD35DC">
        <w:rPr>
          <w:rFonts w:cs="Arial"/>
          <w:lang w:val="es-ES"/>
        </w:rPr>
        <w:t>) se calcularán tras la aprobación de la Acción Concertada propuesta. Algunas de las actividades propuestas están cubiertas total o parcialmente por proyectos ya existentes, entre ellos, la continuidad del programa de pequeñas subvenciones de PICA (que se desarrollará cada año a partir de 2023) y las contribuciones en especie de las organizaciones asociadas. Será necesario obtener financiación para el resto de las acciones, y la inclusión del gato de Pallas en el Apéndice II de la Convención, así como la adopción de la Acción Concertada en el marco de la CAMI aumentarán las oportunidades para recaudar fondos y ampliarán las opciones a grandes donantes regionales e internacionales.</w:t>
      </w:r>
      <w:r w:rsidR="00FF6CBB" w:rsidRPr="00AD35DC">
        <w:rPr>
          <w:rFonts w:cs="Arial"/>
          <w:lang w:val="es-ES"/>
        </w:rPr>
        <w:t xml:space="preserve"> </w:t>
      </w:r>
      <w:r w:rsidRPr="00AD35DC">
        <w:rPr>
          <w:rFonts w:cs="Arial"/>
          <w:lang w:val="es-ES"/>
        </w:rPr>
        <w:t xml:space="preserve"> </w:t>
      </w:r>
    </w:p>
    <w:p w14:paraId="661556B3" w14:textId="77777777" w:rsidR="0033465B" w:rsidRPr="00FE0C5E" w:rsidRDefault="0033465B" w:rsidP="0033465B">
      <w:pPr>
        <w:spacing w:after="0"/>
        <w:ind w:left="900" w:hanging="540"/>
        <w:jc w:val="both"/>
        <w:rPr>
          <w:rFonts w:cs="Arial"/>
          <w:lang w:val="es-ES"/>
        </w:rPr>
      </w:pPr>
    </w:p>
    <w:p w14:paraId="684CACD9" w14:textId="77777777" w:rsidR="00AD35DC" w:rsidRDefault="0033465B" w:rsidP="006E6999">
      <w:pPr>
        <w:spacing w:after="0"/>
        <w:jc w:val="both"/>
        <w:rPr>
          <w:rFonts w:cs="Arial"/>
          <w:b/>
          <w:lang w:val="es-ES"/>
        </w:rPr>
      </w:pPr>
      <w:r w:rsidRPr="00FE0C5E">
        <w:rPr>
          <w:rFonts w:cs="Arial"/>
          <w:b/>
          <w:lang w:val="es-ES"/>
        </w:rPr>
        <w:t>Consultas previstas/realizadas</w:t>
      </w:r>
    </w:p>
    <w:p w14:paraId="0A1B0648" w14:textId="77777777" w:rsidR="00AD35DC" w:rsidRDefault="00AD35DC" w:rsidP="006E6999">
      <w:pPr>
        <w:spacing w:after="0"/>
        <w:jc w:val="both"/>
        <w:rPr>
          <w:rFonts w:cs="Arial"/>
          <w:b/>
          <w:lang w:val="es-ES"/>
        </w:rPr>
      </w:pPr>
    </w:p>
    <w:p w14:paraId="52BA293B" w14:textId="608FDCEB" w:rsidR="006E6999" w:rsidRPr="00FE0C5E" w:rsidRDefault="0033465B" w:rsidP="006E6999">
      <w:pPr>
        <w:spacing w:after="0"/>
        <w:jc w:val="both"/>
        <w:rPr>
          <w:rFonts w:cs="Arial"/>
          <w:lang w:val="es-ES"/>
        </w:rPr>
      </w:pPr>
      <w:r w:rsidRPr="00FE0C5E">
        <w:rPr>
          <w:rFonts w:cs="Arial"/>
          <w:lang w:val="es-ES"/>
        </w:rPr>
        <w:t xml:space="preserve">La propuesta de la AC ha sido desarrollada por la PICA, el SG Cat de la UICN y el MWG, que a nivel colectivo incluyen una amplia red de ecologistas, investigadores y otras partes implicadas en la conservación del gato de Pallas. La Propuesta asociada para incluir al gato de Pallas en el Apéndice II de la Convención ha sido desarrollada por la PICA, el MWG y el SG Cat de la UICN en estrecha cooperación con los estados del área de distribución y otras partes interesadas. El Gobierno de Kazajistán, Estado clave del área de distribución, ha aceptado actuar como principal proponente, con el apoyo del Gobierno de Uzbekistán. Se ha invitado a comentar el proyecto de propuesta de inclusión a todas las Partes de la CMS en </w:t>
      </w:r>
      <w:r w:rsidRPr="00FE0C5E">
        <w:rPr>
          <w:rFonts w:cs="Arial"/>
          <w:lang w:val="es-ES"/>
        </w:rPr>
        <w:lastRenderedPageBreak/>
        <w:t xml:space="preserve">las que existe el gato de Pallas. Todos los objetivos y actividades en la propuesta de la Acción Concertada/Programa de Trabajo se han diseñado para su implementación dentro de los Estados del área de distribución, excepto para parte del componente </w:t>
      </w:r>
      <w:r w:rsidR="00AD1DBB" w:rsidRPr="00FE0C5E">
        <w:rPr>
          <w:rFonts w:cs="Arial"/>
          <w:i/>
          <w:iCs/>
          <w:lang w:val="es-ES"/>
        </w:rPr>
        <w:t>ex situ</w:t>
      </w:r>
      <w:r w:rsidRPr="00FE0C5E">
        <w:rPr>
          <w:rFonts w:cs="Arial"/>
          <w:lang w:val="es-ES"/>
        </w:rPr>
        <w:t xml:space="preserve"> y la sensibilización global. La comunidad </w:t>
      </w:r>
      <w:r w:rsidR="00AD1DBB" w:rsidRPr="00FE0C5E">
        <w:rPr>
          <w:rFonts w:cs="Arial"/>
          <w:i/>
          <w:iCs/>
          <w:lang w:val="es-ES"/>
        </w:rPr>
        <w:t>ex situ</w:t>
      </w:r>
      <w:r w:rsidRPr="00FE0C5E">
        <w:rPr>
          <w:rFonts w:cs="Arial"/>
          <w:lang w:val="es-ES"/>
        </w:rPr>
        <w:t xml:space="preserve"> del gato de Pallas está plenamente integrada en el Grupo de Trabajo sobre el </w:t>
      </w:r>
      <w:proofErr w:type="spellStart"/>
      <w:r w:rsidRPr="00FE0C5E">
        <w:rPr>
          <w:rFonts w:cs="Arial"/>
          <w:lang w:val="es-ES"/>
        </w:rPr>
        <w:t>Manul</w:t>
      </w:r>
      <w:proofErr w:type="spellEnd"/>
      <w:r w:rsidRPr="00FE0C5E">
        <w:rPr>
          <w:rFonts w:cs="Arial"/>
          <w:lang w:val="es-ES"/>
        </w:rPr>
        <w:t xml:space="preserve"> y en la Alianza Internacional para la Conservación del gato de Pallas y también ha participado en todo momento en las consultas sobre las propuestas. </w:t>
      </w:r>
    </w:p>
    <w:p w14:paraId="6BBD5917" w14:textId="77777777" w:rsidR="00174818" w:rsidRPr="00FE0C5E" w:rsidRDefault="00174818" w:rsidP="006E6999">
      <w:pPr>
        <w:spacing w:after="0"/>
        <w:jc w:val="both"/>
        <w:rPr>
          <w:rFonts w:cs="Arial"/>
          <w:lang w:val="es-ES"/>
        </w:rPr>
      </w:pPr>
    </w:p>
    <w:p w14:paraId="350B2BAE" w14:textId="77777777" w:rsidR="00174818" w:rsidRPr="00FE0C5E" w:rsidRDefault="00174818" w:rsidP="006E6999">
      <w:pPr>
        <w:spacing w:after="0"/>
        <w:jc w:val="both"/>
        <w:rPr>
          <w:rFonts w:cs="Arial"/>
          <w:lang w:val="es-ES"/>
        </w:rPr>
      </w:pPr>
    </w:p>
    <w:p w14:paraId="691A4630" w14:textId="77777777" w:rsidR="00AD35DC" w:rsidRDefault="00AD35DC">
      <w:pPr>
        <w:suppressAutoHyphens w:val="0"/>
        <w:rPr>
          <w:rFonts w:cs="Arial"/>
          <w:lang w:val="es-ES"/>
        </w:rPr>
        <w:sectPr w:rsidR="00AD35DC" w:rsidSect="00AD35DC">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pgMar w:top="1440" w:right="1440" w:bottom="1440" w:left="1440" w:header="720" w:footer="432" w:gutter="0"/>
          <w:cols w:space="720"/>
          <w:titlePg/>
          <w:docGrid w:linePitch="299"/>
        </w:sectPr>
      </w:pPr>
    </w:p>
    <w:p w14:paraId="64489938" w14:textId="756DB350" w:rsidR="0082667D" w:rsidRDefault="0082667D" w:rsidP="0082667D">
      <w:pPr>
        <w:pStyle w:val="Default"/>
        <w:jc w:val="right"/>
        <w:rPr>
          <w:rFonts w:ascii="Arial" w:hAnsi="Arial" w:cs="Arial"/>
          <w:b/>
          <w:sz w:val="22"/>
          <w:szCs w:val="22"/>
          <w:lang w:val="es-ES"/>
        </w:rPr>
      </w:pPr>
      <w:r w:rsidRPr="00FE0C5E">
        <w:rPr>
          <w:rFonts w:ascii="Arial" w:hAnsi="Arial" w:cs="Arial"/>
          <w:b/>
          <w:sz w:val="22"/>
          <w:szCs w:val="22"/>
          <w:lang w:val="es-ES"/>
        </w:rPr>
        <w:lastRenderedPageBreak/>
        <w:t>ANEXO</w:t>
      </w:r>
    </w:p>
    <w:p w14:paraId="15FA437E" w14:textId="77777777" w:rsidR="0082667D" w:rsidRDefault="0082667D" w:rsidP="00174818">
      <w:pPr>
        <w:pStyle w:val="Default"/>
        <w:jc w:val="both"/>
        <w:rPr>
          <w:rFonts w:ascii="Arial" w:hAnsi="Arial" w:cs="Arial"/>
          <w:b/>
          <w:sz w:val="22"/>
          <w:szCs w:val="22"/>
          <w:lang w:val="es-ES"/>
        </w:rPr>
      </w:pPr>
    </w:p>
    <w:p w14:paraId="2655B3ED" w14:textId="77777777" w:rsidR="0082667D" w:rsidRDefault="0082667D" w:rsidP="00174818">
      <w:pPr>
        <w:pStyle w:val="Default"/>
        <w:jc w:val="both"/>
        <w:rPr>
          <w:rFonts w:ascii="Arial" w:hAnsi="Arial" w:cs="Arial"/>
          <w:b/>
          <w:sz w:val="22"/>
          <w:szCs w:val="22"/>
          <w:lang w:val="es-ES"/>
        </w:rPr>
      </w:pPr>
    </w:p>
    <w:p w14:paraId="3EAA73E3" w14:textId="2D3A57EF" w:rsidR="00174818" w:rsidRPr="00FE0C5E" w:rsidRDefault="0082667D" w:rsidP="0082667D">
      <w:pPr>
        <w:pStyle w:val="Default"/>
        <w:jc w:val="center"/>
        <w:rPr>
          <w:rFonts w:ascii="Arial" w:hAnsi="Arial" w:cs="Arial"/>
          <w:b/>
          <w:sz w:val="22"/>
          <w:szCs w:val="22"/>
          <w:lang w:val="es-ES"/>
        </w:rPr>
      </w:pPr>
      <w:r w:rsidRPr="00FE0C5E">
        <w:rPr>
          <w:rFonts w:ascii="Arial" w:hAnsi="Arial" w:cs="Arial"/>
          <w:b/>
          <w:sz w:val="22"/>
          <w:szCs w:val="22"/>
          <w:lang w:val="es-ES"/>
        </w:rPr>
        <w:t>OBJETIVOS PROPUESTOS PARA EL GATO DE PALLAS EN EL MARCO DEL PROGRAMA DE TRABAJO DE LA CAMI, ACORDE CON LA ESTRATEGIA DE CONSERVACIÓN DEL GATO DE PALLAS</w:t>
      </w:r>
      <w:r w:rsidRPr="00FE0C5E">
        <w:rPr>
          <w:rFonts w:ascii="Arial" w:hAnsi="Arial" w:cs="Arial"/>
          <w:b/>
          <w:sz w:val="22"/>
          <w:szCs w:val="22"/>
          <w:vertAlign w:val="superscript"/>
          <w:lang w:val="es-ES"/>
        </w:rPr>
        <w:t>1</w:t>
      </w:r>
    </w:p>
    <w:p w14:paraId="2C2C9220" w14:textId="77777777" w:rsidR="00174818" w:rsidRPr="00FE0C5E" w:rsidRDefault="00174818" w:rsidP="00174818">
      <w:pPr>
        <w:pStyle w:val="NoSpacing"/>
        <w:rPr>
          <w:rFonts w:ascii="Arial" w:hAnsi="Arial" w:cs="Arial"/>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04"/>
        <w:gridCol w:w="2071"/>
        <w:gridCol w:w="1340"/>
      </w:tblGrid>
      <w:tr w:rsidR="00174818" w:rsidRPr="00FE0C5E" w14:paraId="4ED75E2B" w14:textId="77777777">
        <w:tc>
          <w:tcPr>
            <w:tcW w:w="8500" w:type="dxa"/>
            <w:shd w:val="clear" w:color="auto" w:fill="D6E3BC"/>
          </w:tcPr>
          <w:p w14:paraId="44EE941D" w14:textId="14C210D9" w:rsidR="00174818" w:rsidRPr="00FE0C5E" w:rsidRDefault="00174818">
            <w:pPr>
              <w:pStyle w:val="NoSpacing"/>
              <w:rPr>
                <w:rFonts w:ascii="Arial" w:hAnsi="Arial" w:cs="Arial"/>
                <w:b/>
                <w:bCs/>
                <w:sz w:val="20"/>
                <w:szCs w:val="20"/>
                <w:lang w:val="es-ES"/>
              </w:rPr>
            </w:pPr>
            <w:r w:rsidRPr="00FE0C5E">
              <w:rPr>
                <w:rFonts w:ascii="Arial" w:hAnsi="Arial" w:cs="Arial"/>
                <w:b/>
                <w:bCs/>
                <w:sz w:val="20"/>
                <w:szCs w:val="20"/>
                <w:lang w:val="es-ES"/>
              </w:rPr>
              <w:t>Gato de Pallas (</w:t>
            </w:r>
            <w:proofErr w:type="spellStart"/>
            <w:r w:rsidRPr="00FE0C5E">
              <w:rPr>
                <w:rFonts w:ascii="Arial" w:hAnsi="Arial" w:cs="Arial"/>
                <w:b/>
                <w:bCs/>
                <w:i/>
                <w:iCs/>
                <w:sz w:val="20"/>
                <w:szCs w:val="20"/>
                <w:lang w:val="es-ES"/>
              </w:rPr>
              <w:t>Felis</w:t>
            </w:r>
            <w:proofErr w:type="spellEnd"/>
            <w:r w:rsidRPr="00FE0C5E">
              <w:rPr>
                <w:rFonts w:ascii="Arial" w:hAnsi="Arial" w:cs="Arial"/>
                <w:b/>
                <w:bCs/>
                <w:sz w:val="20"/>
                <w:szCs w:val="20"/>
                <w:lang w:val="es-ES"/>
              </w:rPr>
              <w:t xml:space="preserve"> </w:t>
            </w:r>
            <w:r w:rsidRPr="00FE0C5E">
              <w:rPr>
                <w:rFonts w:ascii="Arial" w:hAnsi="Arial" w:cs="Arial"/>
                <w:b/>
                <w:bCs/>
                <w:i/>
                <w:iCs/>
                <w:sz w:val="20"/>
                <w:szCs w:val="20"/>
                <w:lang w:val="es-ES"/>
              </w:rPr>
              <w:t>manul</w:t>
            </w:r>
            <w:r w:rsidR="005C47DE" w:rsidRPr="00FE0C5E">
              <w:rPr>
                <w:rFonts w:ascii="Arial" w:hAnsi="Arial" w:cs="Arial"/>
                <w:b/>
                <w:bCs/>
                <w:sz w:val="20"/>
                <w:szCs w:val="20"/>
                <w:vertAlign w:val="superscript"/>
                <w:lang w:val="es-ES"/>
              </w:rPr>
              <w:t>2</w:t>
            </w:r>
            <w:r w:rsidRPr="00FE0C5E">
              <w:rPr>
                <w:rFonts w:ascii="Arial" w:hAnsi="Arial" w:cs="Arial"/>
                <w:b/>
                <w:bCs/>
                <w:sz w:val="20"/>
                <w:szCs w:val="20"/>
                <w:lang w:val="es-ES"/>
              </w:rPr>
              <w:t>)</w:t>
            </w:r>
          </w:p>
          <w:p w14:paraId="0FB5091C" w14:textId="77777777" w:rsidR="00174818" w:rsidRPr="00FE0C5E" w:rsidRDefault="00174818">
            <w:pPr>
              <w:pStyle w:val="NoSpacing"/>
              <w:rPr>
                <w:rFonts w:ascii="Arial" w:hAnsi="Arial" w:cs="Arial"/>
                <w:b/>
                <w:bCs/>
                <w:sz w:val="20"/>
                <w:szCs w:val="20"/>
                <w:lang w:val="es-ES"/>
              </w:rPr>
            </w:pPr>
          </w:p>
        </w:tc>
        <w:tc>
          <w:tcPr>
            <w:tcW w:w="2835" w:type="dxa"/>
            <w:shd w:val="clear" w:color="auto" w:fill="D6E3BC"/>
          </w:tcPr>
          <w:p w14:paraId="2F2B3237" w14:textId="77777777" w:rsidR="00174818" w:rsidRPr="00FE0C5E" w:rsidRDefault="00174818">
            <w:pPr>
              <w:pStyle w:val="NoSpacing"/>
              <w:rPr>
                <w:rFonts w:ascii="Arial" w:hAnsi="Arial" w:cs="Arial"/>
                <w:b/>
                <w:bCs/>
                <w:sz w:val="20"/>
                <w:szCs w:val="20"/>
                <w:lang w:val="es-ES"/>
              </w:rPr>
            </w:pPr>
            <w:r w:rsidRPr="00FE0C5E">
              <w:rPr>
                <w:rFonts w:ascii="Arial" w:hAnsi="Arial" w:cs="Arial"/>
                <w:b/>
                <w:bCs/>
                <w:sz w:val="20"/>
                <w:szCs w:val="20"/>
                <w:lang w:val="es-ES"/>
              </w:rPr>
              <w:t>Responsable</w:t>
            </w:r>
          </w:p>
        </w:tc>
        <w:tc>
          <w:tcPr>
            <w:tcW w:w="1754" w:type="dxa"/>
            <w:shd w:val="clear" w:color="auto" w:fill="D6E3BC"/>
          </w:tcPr>
          <w:p w14:paraId="273246EB" w14:textId="77777777" w:rsidR="00174818" w:rsidRPr="00FE0C5E" w:rsidRDefault="00174818">
            <w:pPr>
              <w:pStyle w:val="NoSpacing"/>
              <w:rPr>
                <w:rFonts w:ascii="Arial" w:hAnsi="Arial" w:cs="Arial"/>
                <w:b/>
                <w:bCs/>
                <w:sz w:val="20"/>
                <w:szCs w:val="20"/>
                <w:lang w:val="es-ES"/>
              </w:rPr>
            </w:pPr>
            <w:r w:rsidRPr="00FE0C5E">
              <w:rPr>
                <w:rFonts w:ascii="Arial" w:hAnsi="Arial" w:cs="Arial"/>
                <w:b/>
                <w:bCs/>
                <w:sz w:val="20"/>
                <w:szCs w:val="20"/>
                <w:lang w:val="es-ES"/>
              </w:rPr>
              <w:t>Prioridad</w:t>
            </w:r>
          </w:p>
        </w:tc>
      </w:tr>
      <w:tr w:rsidR="00174818" w:rsidRPr="00FE0C5E" w14:paraId="591EE20E" w14:textId="77777777">
        <w:tc>
          <w:tcPr>
            <w:tcW w:w="8500" w:type="dxa"/>
          </w:tcPr>
          <w:p w14:paraId="37446553" w14:textId="77777777" w:rsidR="00174818" w:rsidRPr="00FE0C5E" w:rsidRDefault="00174818">
            <w:pPr>
              <w:pStyle w:val="NoSpacing"/>
              <w:spacing w:line="276" w:lineRule="auto"/>
              <w:rPr>
                <w:rFonts w:ascii="Arial" w:hAnsi="Arial" w:cs="Arial"/>
                <w:lang w:val="es-ES"/>
              </w:rPr>
            </w:pPr>
            <w:r w:rsidRPr="00FE0C5E">
              <w:rPr>
                <w:rFonts w:ascii="Arial" w:hAnsi="Arial" w:cs="Arial"/>
                <w:lang w:val="es-ES"/>
              </w:rPr>
              <w:t>1 Evitar la destrucción y fragmentación de hábitats y mitigar el efecto negativo del desarrollo de infraestructuras y de la agricultura</w:t>
            </w:r>
          </w:p>
        </w:tc>
        <w:tc>
          <w:tcPr>
            <w:tcW w:w="2835" w:type="dxa"/>
          </w:tcPr>
          <w:p w14:paraId="55EFE27D" w14:textId="77777777" w:rsidR="00174818" w:rsidRPr="00FE0C5E" w:rsidRDefault="00174818">
            <w:pPr>
              <w:pStyle w:val="NoSpacing"/>
              <w:rPr>
                <w:rFonts w:ascii="Arial" w:hAnsi="Arial" w:cs="Arial"/>
                <w:lang w:val="es-ES"/>
              </w:rPr>
            </w:pPr>
            <w:r w:rsidRPr="00FE0C5E">
              <w:rPr>
                <w:rFonts w:ascii="Arial" w:hAnsi="Arial" w:cs="Arial"/>
                <w:lang w:val="es-ES"/>
              </w:rPr>
              <w:t>Organismos públicos, ONG</w:t>
            </w:r>
          </w:p>
        </w:tc>
        <w:tc>
          <w:tcPr>
            <w:tcW w:w="1754" w:type="dxa"/>
          </w:tcPr>
          <w:p w14:paraId="6ED0BE3B" w14:textId="77777777" w:rsidR="00174818" w:rsidRPr="00FE0C5E" w:rsidRDefault="00174818">
            <w:pPr>
              <w:pStyle w:val="NoSpacing"/>
              <w:rPr>
                <w:rFonts w:ascii="Arial" w:hAnsi="Arial" w:cs="Arial"/>
                <w:lang w:val="es-ES"/>
              </w:rPr>
            </w:pPr>
            <w:r w:rsidRPr="00FE0C5E">
              <w:rPr>
                <w:rFonts w:ascii="Arial" w:hAnsi="Arial" w:cs="Arial"/>
                <w:lang w:val="es-ES"/>
              </w:rPr>
              <w:t>Alta</w:t>
            </w:r>
          </w:p>
        </w:tc>
      </w:tr>
      <w:tr w:rsidR="00174818" w:rsidRPr="00FE0C5E" w14:paraId="293E18F3" w14:textId="77777777">
        <w:tc>
          <w:tcPr>
            <w:tcW w:w="8500" w:type="dxa"/>
          </w:tcPr>
          <w:p w14:paraId="10D32069" w14:textId="77777777" w:rsidR="00174818" w:rsidRPr="00FE0C5E" w:rsidRDefault="00174818">
            <w:pPr>
              <w:pStyle w:val="NoSpacing"/>
              <w:spacing w:line="276" w:lineRule="auto"/>
              <w:rPr>
                <w:rFonts w:ascii="Arial" w:hAnsi="Arial" w:cs="Arial"/>
                <w:lang w:val="es-ES"/>
              </w:rPr>
            </w:pPr>
            <w:r w:rsidRPr="00FE0C5E">
              <w:rPr>
                <w:rFonts w:ascii="Arial" w:hAnsi="Arial" w:cs="Arial"/>
                <w:lang w:val="es-ES"/>
              </w:rPr>
              <w:t xml:space="preserve">2 Conseguir que la caza legal sea sostenible (solo en Mongolia) y acabar con la matanza y el comercio ilegales </w:t>
            </w:r>
          </w:p>
        </w:tc>
        <w:tc>
          <w:tcPr>
            <w:tcW w:w="2835" w:type="dxa"/>
          </w:tcPr>
          <w:p w14:paraId="0E8F1026" w14:textId="77777777" w:rsidR="00174818" w:rsidRPr="00FE0C5E" w:rsidRDefault="00174818">
            <w:pPr>
              <w:pStyle w:val="NoSpacing"/>
              <w:rPr>
                <w:rFonts w:ascii="Arial" w:hAnsi="Arial" w:cs="Arial"/>
                <w:lang w:val="es-ES"/>
              </w:rPr>
            </w:pPr>
            <w:r w:rsidRPr="00FE0C5E">
              <w:rPr>
                <w:rFonts w:ascii="Arial" w:hAnsi="Arial" w:cs="Arial"/>
                <w:lang w:val="es-ES"/>
              </w:rPr>
              <w:t>Organismos públicos, ONG</w:t>
            </w:r>
          </w:p>
        </w:tc>
        <w:tc>
          <w:tcPr>
            <w:tcW w:w="1754" w:type="dxa"/>
          </w:tcPr>
          <w:p w14:paraId="216B3788" w14:textId="77777777" w:rsidR="00174818" w:rsidRPr="00FE0C5E" w:rsidRDefault="00174818">
            <w:pPr>
              <w:pStyle w:val="NoSpacing"/>
              <w:rPr>
                <w:rFonts w:ascii="Arial" w:hAnsi="Arial" w:cs="Arial"/>
                <w:lang w:val="es-ES"/>
              </w:rPr>
            </w:pPr>
            <w:r w:rsidRPr="00FE0C5E">
              <w:rPr>
                <w:rFonts w:ascii="Arial" w:hAnsi="Arial" w:cs="Arial"/>
                <w:lang w:val="es-ES"/>
              </w:rPr>
              <w:t>Alta</w:t>
            </w:r>
          </w:p>
        </w:tc>
      </w:tr>
      <w:tr w:rsidR="00174818" w:rsidRPr="00FE0C5E" w14:paraId="03A8FFEF" w14:textId="77777777">
        <w:tc>
          <w:tcPr>
            <w:tcW w:w="8500" w:type="dxa"/>
          </w:tcPr>
          <w:p w14:paraId="4E4FF320" w14:textId="77777777" w:rsidR="00174818" w:rsidRPr="00FE0C5E" w:rsidRDefault="00174818">
            <w:pPr>
              <w:pStyle w:val="NoSpacing"/>
              <w:spacing w:line="276" w:lineRule="auto"/>
              <w:rPr>
                <w:rFonts w:ascii="Arial" w:hAnsi="Arial" w:cs="Arial"/>
                <w:lang w:val="es-ES"/>
              </w:rPr>
            </w:pPr>
            <w:r w:rsidRPr="00FE0C5E">
              <w:rPr>
                <w:rFonts w:ascii="Arial" w:hAnsi="Arial" w:cs="Arial"/>
                <w:lang w:val="es-ES"/>
              </w:rPr>
              <w:t>3 Conocer y reducir la mortalidad del gato de Pallas causada por el ser humano (perros sueltos, envenenamiento, etc.)</w:t>
            </w:r>
          </w:p>
        </w:tc>
        <w:tc>
          <w:tcPr>
            <w:tcW w:w="2835" w:type="dxa"/>
          </w:tcPr>
          <w:p w14:paraId="6C2EEC16" w14:textId="77777777" w:rsidR="00174818" w:rsidRPr="00FE0C5E" w:rsidRDefault="00174818">
            <w:pPr>
              <w:pStyle w:val="NoSpacing"/>
              <w:rPr>
                <w:rFonts w:ascii="Arial" w:hAnsi="Arial" w:cs="Arial"/>
                <w:lang w:val="es-ES"/>
              </w:rPr>
            </w:pPr>
            <w:r w:rsidRPr="00FE0C5E">
              <w:rPr>
                <w:rFonts w:ascii="Arial" w:hAnsi="Arial" w:cs="Arial"/>
                <w:lang w:val="es-ES"/>
              </w:rPr>
              <w:t>Agencias gubernamentales, ONG, MWG, PICA</w:t>
            </w:r>
          </w:p>
        </w:tc>
        <w:tc>
          <w:tcPr>
            <w:tcW w:w="1754" w:type="dxa"/>
          </w:tcPr>
          <w:p w14:paraId="5F24038C" w14:textId="77777777" w:rsidR="00174818" w:rsidRPr="00FE0C5E" w:rsidRDefault="00174818">
            <w:pPr>
              <w:pStyle w:val="NoSpacing"/>
              <w:rPr>
                <w:rFonts w:ascii="Arial" w:hAnsi="Arial" w:cs="Arial"/>
                <w:lang w:val="es-ES"/>
              </w:rPr>
            </w:pPr>
            <w:r w:rsidRPr="00FE0C5E">
              <w:rPr>
                <w:rFonts w:ascii="Arial" w:hAnsi="Arial" w:cs="Arial"/>
                <w:lang w:val="es-ES"/>
              </w:rPr>
              <w:t>Alta</w:t>
            </w:r>
          </w:p>
        </w:tc>
      </w:tr>
      <w:tr w:rsidR="00174818" w:rsidRPr="00FE0C5E" w14:paraId="2994E677" w14:textId="77777777">
        <w:tc>
          <w:tcPr>
            <w:tcW w:w="8500" w:type="dxa"/>
          </w:tcPr>
          <w:p w14:paraId="056F20C9" w14:textId="77777777" w:rsidR="00174818" w:rsidRPr="00FE0C5E" w:rsidRDefault="00174818">
            <w:pPr>
              <w:pStyle w:val="NoSpacing"/>
              <w:spacing w:line="276" w:lineRule="auto"/>
              <w:rPr>
                <w:rFonts w:ascii="Arial" w:hAnsi="Arial" w:cs="Arial"/>
                <w:lang w:val="es-ES"/>
              </w:rPr>
            </w:pPr>
            <w:r w:rsidRPr="00FE0C5E">
              <w:rPr>
                <w:rFonts w:ascii="Arial" w:hAnsi="Arial" w:cs="Arial"/>
                <w:lang w:val="es-ES"/>
              </w:rPr>
              <w:t>4 Intensificar la investigación científica y la comprensión de la ecología básica y la dinámica de población de la especie</w:t>
            </w:r>
          </w:p>
        </w:tc>
        <w:tc>
          <w:tcPr>
            <w:tcW w:w="2835" w:type="dxa"/>
          </w:tcPr>
          <w:p w14:paraId="134971E6" w14:textId="77777777" w:rsidR="00174818" w:rsidRPr="00FE0C5E" w:rsidRDefault="00174818">
            <w:pPr>
              <w:pStyle w:val="NoSpacing"/>
              <w:rPr>
                <w:rFonts w:ascii="Arial" w:hAnsi="Arial" w:cs="Arial"/>
                <w:lang w:val="es-ES"/>
              </w:rPr>
            </w:pPr>
            <w:r w:rsidRPr="00FE0C5E">
              <w:rPr>
                <w:rFonts w:ascii="Arial" w:hAnsi="Arial" w:cs="Arial"/>
                <w:lang w:val="es-ES"/>
              </w:rPr>
              <w:t>Agencias gubernamentales, ONG, MWG, PICA, SG Cat de la UICN</w:t>
            </w:r>
          </w:p>
        </w:tc>
        <w:tc>
          <w:tcPr>
            <w:tcW w:w="1754" w:type="dxa"/>
          </w:tcPr>
          <w:p w14:paraId="03A344D9" w14:textId="77777777" w:rsidR="00174818" w:rsidRPr="00FE0C5E" w:rsidRDefault="00174818">
            <w:pPr>
              <w:pStyle w:val="NoSpacing"/>
              <w:rPr>
                <w:rFonts w:ascii="Arial" w:hAnsi="Arial" w:cs="Arial"/>
                <w:lang w:val="es-ES"/>
              </w:rPr>
            </w:pPr>
            <w:r w:rsidRPr="00FE0C5E">
              <w:rPr>
                <w:rFonts w:ascii="Arial" w:hAnsi="Arial" w:cs="Arial"/>
                <w:lang w:val="es-ES"/>
              </w:rPr>
              <w:t>Alta</w:t>
            </w:r>
          </w:p>
        </w:tc>
      </w:tr>
      <w:tr w:rsidR="00174818" w:rsidRPr="00FE0C5E" w14:paraId="125B656A" w14:textId="77777777">
        <w:tc>
          <w:tcPr>
            <w:tcW w:w="8500" w:type="dxa"/>
          </w:tcPr>
          <w:p w14:paraId="505A2E75" w14:textId="77777777" w:rsidR="00174818" w:rsidRPr="00FE0C5E" w:rsidRDefault="00174818">
            <w:pPr>
              <w:pStyle w:val="NoSpacing"/>
              <w:spacing w:line="276" w:lineRule="auto"/>
              <w:rPr>
                <w:rFonts w:ascii="Arial" w:hAnsi="Arial" w:cs="Arial"/>
                <w:lang w:val="es-ES"/>
              </w:rPr>
            </w:pPr>
            <w:r w:rsidRPr="00FE0C5E">
              <w:rPr>
                <w:rFonts w:ascii="Arial" w:hAnsi="Arial" w:cs="Arial"/>
                <w:lang w:val="es-ES"/>
              </w:rPr>
              <w:t>5 Desarrollar la capacidad científica y de conservación en ecología sobre el terreno y la conservación en los países del área de distribución del gato de Pallas</w:t>
            </w:r>
          </w:p>
        </w:tc>
        <w:tc>
          <w:tcPr>
            <w:tcW w:w="2835" w:type="dxa"/>
          </w:tcPr>
          <w:p w14:paraId="2EB5266E" w14:textId="77777777" w:rsidR="00174818" w:rsidRPr="00FE0C5E" w:rsidRDefault="00174818">
            <w:pPr>
              <w:pStyle w:val="NoSpacing"/>
              <w:rPr>
                <w:rFonts w:ascii="Arial" w:hAnsi="Arial" w:cs="Arial"/>
                <w:lang w:val="es-ES"/>
              </w:rPr>
            </w:pPr>
            <w:r w:rsidRPr="00FE0C5E">
              <w:rPr>
                <w:rFonts w:ascii="Arial" w:hAnsi="Arial" w:cs="Arial"/>
                <w:lang w:val="es-ES"/>
              </w:rPr>
              <w:t>Agencias gubernamentales, ONG, MWG, PICA, SG Cat de la UICN</w:t>
            </w:r>
          </w:p>
        </w:tc>
        <w:tc>
          <w:tcPr>
            <w:tcW w:w="1754" w:type="dxa"/>
          </w:tcPr>
          <w:p w14:paraId="76902153" w14:textId="77777777" w:rsidR="00174818" w:rsidRPr="00FE0C5E" w:rsidRDefault="00174818">
            <w:pPr>
              <w:pStyle w:val="NoSpacing"/>
              <w:rPr>
                <w:rFonts w:ascii="Arial" w:hAnsi="Arial" w:cs="Arial"/>
                <w:lang w:val="es-ES"/>
              </w:rPr>
            </w:pPr>
            <w:r w:rsidRPr="00FE0C5E">
              <w:rPr>
                <w:rFonts w:ascii="Arial" w:hAnsi="Arial" w:cs="Arial"/>
                <w:lang w:val="es-ES"/>
              </w:rPr>
              <w:t>Alta</w:t>
            </w:r>
          </w:p>
        </w:tc>
      </w:tr>
      <w:tr w:rsidR="00174818" w:rsidRPr="00FE0C5E" w14:paraId="0B8B5629" w14:textId="77777777">
        <w:tc>
          <w:tcPr>
            <w:tcW w:w="8500" w:type="dxa"/>
          </w:tcPr>
          <w:p w14:paraId="574E5B83" w14:textId="2D3F7D33" w:rsidR="00174818" w:rsidRPr="00FE0C5E" w:rsidRDefault="00174818">
            <w:pPr>
              <w:pStyle w:val="NoSpacing"/>
              <w:spacing w:line="276" w:lineRule="auto"/>
              <w:rPr>
                <w:rFonts w:ascii="Arial" w:hAnsi="Arial" w:cs="Arial"/>
                <w:lang w:val="es-ES"/>
              </w:rPr>
            </w:pPr>
            <w:r w:rsidRPr="00FE0C5E">
              <w:rPr>
                <w:rFonts w:ascii="Arial" w:hAnsi="Arial" w:cs="Arial"/>
                <w:lang w:val="es-ES"/>
              </w:rPr>
              <w:t xml:space="preserve">6 Desarrollar la red mundial (Grupo de Trabajo sobre el </w:t>
            </w:r>
            <w:proofErr w:type="spellStart"/>
            <w:r w:rsidRPr="00FE0C5E">
              <w:rPr>
                <w:rFonts w:ascii="Arial" w:hAnsi="Arial" w:cs="Arial"/>
                <w:lang w:val="es-ES"/>
              </w:rPr>
              <w:t>Manul</w:t>
            </w:r>
            <w:proofErr w:type="spellEnd"/>
            <w:r w:rsidRPr="00FE0C5E">
              <w:rPr>
                <w:rFonts w:ascii="Arial" w:hAnsi="Arial" w:cs="Arial"/>
                <w:lang w:val="es-ES"/>
              </w:rPr>
              <w:t>) y la participación de especialistas en el gato de Pallas para aumentar el conocimiento y la conservación de la especie</w:t>
            </w:r>
            <w:r w:rsidR="00FF6CBB" w:rsidRPr="00FE0C5E">
              <w:rPr>
                <w:rFonts w:ascii="Arial" w:hAnsi="Arial" w:cs="Arial"/>
                <w:lang w:val="es-ES"/>
              </w:rPr>
              <w:t xml:space="preserve"> </w:t>
            </w:r>
          </w:p>
        </w:tc>
        <w:tc>
          <w:tcPr>
            <w:tcW w:w="2835" w:type="dxa"/>
          </w:tcPr>
          <w:p w14:paraId="74199FC8" w14:textId="77777777" w:rsidR="00174818" w:rsidRPr="00FE0C5E" w:rsidRDefault="00174818">
            <w:pPr>
              <w:pStyle w:val="NoSpacing"/>
              <w:rPr>
                <w:rFonts w:ascii="Arial" w:hAnsi="Arial" w:cs="Arial"/>
                <w:lang w:val="es-ES"/>
              </w:rPr>
            </w:pPr>
            <w:r w:rsidRPr="00FE0C5E">
              <w:rPr>
                <w:rFonts w:ascii="Arial" w:hAnsi="Arial" w:cs="Arial"/>
                <w:lang w:val="es-ES"/>
              </w:rPr>
              <w:t>Agencias gubernamentales, ONG, MWG, PICA, SG Cat de la UICN</w:t>
            </w:r>
          </w:p>
        </w:tc>
        <w:tc>
          <w:tcPr>
            <w:tcW w:w="1754" w:type="dxa"/>
          </w:tcPr>
          <w:p w14:paraId="1613AAC7" w14:textId="77777777" w:rsidR="00174818" w:rsidRPr="00FE0C5E" w:rsidRDefault="00174818">
            <w:pPr>
              <w:pStyle w:val="NoSpacing"/>
              <w:rPr>
                <w:rFonts w:ascii="Arial" w:hAnsi="Arial" w:cs="Arial"/>
                <w:lang w:val="es-ES"/>
              </w:rPr>
            </w:pPr>
            <w:r w:rsidRPr="00FE0C5E">
              <w:rPr>
                <w:rFonts w:ascii="Arial" w:hAnsi="Arial" w:cs="Arial"/>
                <w:lang w:val="es-ES"/>
              </w:rPr>
              <w:t>Alta</w:t>
            </w:r>
          </w:p>
        </w:tc>
      </w:tr>
    </w:tbl>
    <w:p w14:paraId="1A3FA662" w14:textId="7BD8083F" w:rsidR="005C47DE" w:rsidRPr="00FE0C5E" w:rsidRDefault="00174818" w:rsidP="00E9125F">
      <w:pPr>
        <w:autoSpaceDE w:val="0"/>
        <w:adjustRightInd w:val="0"/>
        <w:jc w:val="both"/>
        <w:rPr>
          <w:rFonts w:cs="Arial"/>
          <w:lang w:val="es-ES"/>
        </w:rPr>
      </w:pPr>
      <w:r w:rsidRPr="00FE0C5E">
        <w:rPr>
          <w:rFonts w:cs="Arial"/>
          <w:vertAlign w:val="superscript"/>
          <w:lang w:val="es-ES"/>
        </w:rPr>
        <w:t>1</w:t>
      </w:r>
      <w:r w:rsidRPr="00FE0C5E">
        <w:rPr>
          <w:rFonts w:cs="Arial"/>
          <w:lang w:val="es-ES"/>
        </w:rPr>
        <w:t xml:space="preserve"> </w:t>
      </w:r>
      <w:r w:rsidR="00753D89" w:rsidRPr="00FE0C5E">
        <w:rPr>
          <w:rStyle w:val="js-citation"/>
          <w:rFonts w:cs="Arial"/>
          <w:lang w:val="es-ES"/>
        </w:rPr>
        <w:t xml:space="preserve">Grupo de Planificación de la Acción Global del Gato de Pallas. 2019. </w:t>
      </w:r>
      <w:r w:rsidRPr="00FE0C5E">
        <w:rPr>
          <w:rFonts w:cs="Arial"/>
          <w:lang w:val="es-ES"/>
        </w:rPr>
        <w:t xml:space="preserve">Estrategia de conservación para el </w:t>
      </w:r>
      <w:proofErr w:type="spellStart"/>
      <w:r w:rsidR="00753D89" w:rsidRPr="00FE0C5E">
        <w:rPr>
          <w:rFonts w:cs="Arial"/>
          <w:i/>
          <w:iCs/>
          <w:lang w:val="es-ES"/>
        </w:rPr>
        <w:t>Otocolobus</w:t>
      </w:r>
      <w:proofErr w:type="spellEnd"/>
      <w:r w:rsidR="00753D89" w:rsidRPr="00FE0C5E">
        <w:rPr>
          <w:rFonts w:cs="Arial"/>
          <w:i/>
          <w:iCs/>
          <w:lang w:val="es-ES"/>
        </w:rPr>
        <w:t xml:space="preserve"> </w:t>
      </w:r>
      <w:proofErr w:type="spellStart"/>
      <w:r w:rsidR="00753D89" w:rsidRPr="00FE0C5E">
        <w:rPr>
          <w:rFonts w:cs="Arial"/>
          <w:i/>
          <w:iCs/>
          <w:lang w:val="es-ES"/>
        </w:rPr>
        <w:t>manul</w:t>
      </w:r>
      <w:proofErr w:type="spellEnd"/>
      <w:r w:rsidRPr="00FE0C5E">
        <w:rPr>
          <w:rFonts w:cs="Arial"/>
          <w:lang w:val="es-ES"/>
        </w:rPr>
        <w:t xml:space="preserve">. </w:t>
      </w:r>
      <w:r w:rsidR="00753D89" w:rsidRPr="00FE0C5E">
        <w:rPr>
          <w:rFonts w:cs="Arial"/>
          <w:i/>
          <w:iCs/>
          <w:lang w:val="es-ES"/>
        </w:rPr>
        <w:t xml:space="preserve">Edición especial de Cat News </w:t>
      </w:r>
      <w:r w:rsidRPr="00FE0C5E">
        <w:rPr>
          <w:rFonts w:cs="Arial"/>
          <w:lang w:val="es-ES"/>
        </w:rPr>
        <w:t>13: 55-62.</w:t>
      </w:r>
      <w:r w:rsidRPr="00FE0C5E">
        <w:rPr>
          <w:rFonts w:cs="Arial"/>
          <w:lang w:val="es-ES"/>
        </w:rPr>
        <w:tab/>
      </w:r>
    </w:p>
    <w:p w14:paraId="7B750968" w14:textId="501F97A7" w:rsidR="00174818" w:rsidRPr="00FE0C5E" w:rsidRDefault="005C47DE" w:rsidP="00174818">
      <w:pPr>
        <w:pStyle w:val="NoSpacing"/>
        <w:rPr>
          <w:rFonts w:ascii="Arial" w:hAnsi="Arial" w:cs="Arial"/>
          <w:lang w:val="es-ES"/>
        </w:rPr>
      </w:pPr>
      <w:r w:rsidRPr="00FE0C5E">
        <w:rPr>
          <w:rFonts w:ascii="Arial" w:hAnsi="Arial" w:cs="Arial"/>
          <w:vertAlign w:val="superscript"/>
          <w:lang w:val="es-ES"/>
        </w:rPr>
        <w:t>2</w:t>
      </w:r>
      <w:r w:rsidRPr="00FE0C5E">
        <w:rPr>
          <w:rFonts w:ascii="Arial" w:hAnsi="Arial" w:cs="Arial"/>
          <w:lang w:val="es-ES"/>
        </w:rPr>
        <w:t xml:space="preserve"> </w:t>
      </w:r>
      <w:proofErr w:type="spellStart"/>
      <w:r w:rsidR="00174818" w:rsidRPr="00FE0C5E">
        <w:rPr>
          <w:rFonts w:ascii="Arial" w:hAnsi="Arial" w:cs="Arial"/>
          <w:i/>
          <w:iCs/>
          <w:lang w:val="es-ES"/>
        </w:rPr>
        <w:t>Otocolobus</w:t>
      </w:r>
      <w:proofErr w:type="spellEnd"/>
      <w:r w:rsidR="00174818" w:rsidRPr="00FE0C5E">
        <w:rPr>
          <w:rFonts w:ascii="Arial" w:hAnsi="Arial" w:cs="Arial"/>
          <w:i/>
          <w:iCs/>
          <w:lang w:val="es-ES"/>
        </w:rPr>
        <w:t xml:space="preserve"> </w:t>
      </w:r>
      <w:proofErr w:type="spellStart"/>
      <w:r w:rsidR="00174818" w:rsidRPr="00FE0C5E">
        <w:rPr>
          <w:rFonts w:ascii="Arial" w:hAnsi="Arial" w:cs="Arial"/>
          <w:i/>
          <w:iCs/>
          <w:lang w:val="es-ES"/>
        </w:rPr>
        <w:t>manul</w:t>
      </w:r>
      <w:proofErr w:type="spellEnd"/>
      <w:r w:rsidR="00174818" w:rsidRPr="00FE0C5E">
        <w:rPr>
          <w:rFonts w:ascii="Arial" w:hAnsi="Arial" w:cs="Arial"/>
          <w:lang w:val="es-ES"/>
        </w:rPr>
        <w:t xml:space="preserve"> en la Lista Roja de la UICN</w:t>
      </w:r>
    </w:p>
    <w:p w14:paraId="70AC237D" w14:textId="77777777" w:rsidR="00174818" w:rsidRPr="00FE0C5E" w:rsidRDefault="00174818" w:rsidP="006E6999">
      <w:pPr>
        <w:spacing w:after="0"/>
        <w:jc w:val="both"/>
        <w:rPr>
          <w:lang w:val="es-ES"/>
        </w:rPr>
      </w:pPr>
    </w:p>
    <w:p w14:paraId="658EB8D2" w14:textId="77777777" w:rsidR="006E6999" w:rsidRPr="00FE0C5E" w:rsidRDefault="006E6999" w:rsidP="006E6999">
      <w:pPr>
        <w:spacing w:after="0"/>
        <w:jc w:val="both"/>
        <w:rPr>
          <w:lang w:val="es-ES"/>
        </w:rPr>
      </w:pPr>
    </w:p>
    <w:p w14:paraId="309A96A5" w14:textId="77777777" w:rsidR="0011531D" w:rsidRPr="00FE0C5E" w:rsidRDefault="0011531D" w:rsidP="0011531D">
      <w:pPr>
        <w:spacing w:after="0"/>
        <w:jc w:val="both"/>
        <w:rPr>
          <w:rFonts w:cs="Arial"/>
          <w:sz w:val="24"/>
          <w:szCs w:val="24"/>
          <w:lang w:val="es-ES"/>
        </w:rPr>
      </w:pPr>
    </w:p>
    <w:sectPr w:rsidR="0011531D" w:rsidRPr="00FE0C5E" w:rsidSect="00690FA6">
      <w:headerReference w:type="first" r:id="rId20"/>
      <w:footerReference w:type="first" r:id="rId21"/>
      <w:endnotePr>
        <w:numFmt w:val="decimal"/>
      </w:endnotePr>
      <w:pgSz w:w="11905" w:h="16837"/>
      <w:pgMar w:top="1440" w:right="1440" w:bottom="144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7EFCA" w14:textId="77777777" w:rsidR="00963EDF" w:rsidRDefault="00963EDF">
      <w:pPr>
        <w:spacing w:after="0"/>
      </w:pPr>
      <w:r>
        <w:separator/>
      </w:r>
    </w:p>
  </w:endnote>
  <w:endnote w:type="continuationSeparator" w:id="0">
    <w:p w14:paraId="2C6EA6C5" w14:textId="77777777" w:rsidR="00963EDF" w:rsidRDefault="00963EDF">
      <w:pPr>
        <w:spacing w:after="0"/>
      </w:pPr>
      <w:r>
        <w:continuationSeparator/>
      </w:r>
    </w:p>
  </w:endnote>
  <w:endnote w:type="continuationNotice" w:id="1">
    <w:p w14:paraId="2D128E1B" w14:textId="77777777" w:rsidR="00963EDF" w:rsidRDefault="00963E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549189"/>
      <w:docPartObj>
        <w:docPartGallery w:val="Page Numbers (Bottom of Page)"/>
        <w:docPartUnique/>
      </w:docPartObj>
    </w:sdtPr>
    <w:sdtEndPr>
      <w:rPr>
        <w:noProof/>
        <w:sz w:val="18"/>
        <w:szCs w:val="18"/>
      </w:rPr>
    </w:sdtEndPr>
    <w:sdtContent>
      <w:p w14:paraId="0A998F59" w14:textId="1DCB8FB2" w:rsidR="0082667D" w:rsidRPr="0082667D" w:rsidRDefault="0082667D">
        <w:pPr>
          <w:pStyle w:val="Footer"/>
          <w:jc w:val="center"/>
          <w:rPr>
            <w:sz w:val="18"/>
            <w:szCs w:val="18"/>
          </w:rPr>
        </w:pPr>
        <w:r w:rsidRPr="0082667D">
          <w:rPr>
            <w:sz w:val="18"/>
            <w:szCs w:val="18"/>
          </w:rPr>
          <w:fldChar w:fldCharType="begin"/>
        </w:r>
        <w:r w:rsidRPr="0082667D">
          <w:rPr>
            <w:sz w:val="18"/>
            <w:szCs w:val="18"/>
          </w:rPr>
          <w:instrText xml:space="preserve"> PAGE   \* MERGEFORMAT </w:instrText>
        </w:r>
        <w:r w:rsidRPr="0082667D">
          <w:rPr>
            <w:sz w:val="18"/>
            <w:szCs w:val="18"/>
          </w:rPr>
          <w:fldChar w:fldCharType="separate"/>
        </w:r>
        <w:r w:rsidRPr="0082667D">
          <w:rPr>
            <w:noProof/>
            <w:sz w:val="18"/>
            <w:szCs w:val="18"/>
          </w:rPr>
          <w:t>2</w:t>
        </w:r>
        <w:r w:rsidRPr="0082667D">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702C" w14:textId="77777777" w:rsidR="0024360A" w:rsidRDefault="00974134">
    <w:pPr>
      <w:pStyle w:val="Footer"/>
      <w:ind w:right="-367"/>
      <w:jc w:val="center"/>
    </w:pP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7</w:t>
    </w:r>
    <w:r>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9786" w14:textId="479BAFE6" w:rsidR="0024360A" w:rsidRPr="0082667D" w:rsidRDefault="0024360A" w:rsidP="008266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270543"/>
      <w:docPartObj>
        <w:docPartGallery w:val="Page Numbers (Bottom of Page)"/>
        <w:docPartUnique/>
      </w:docPartObj>
    </w:sdtPr>
    <w:sdtEndPr>
      <w:rPr>
        <w:noProof/>
        <w:sz w:val="18"/>
        <w:szCs w:val="18"/>
      </w:rPr>
    </w:sdtEndPr>
    <w:sdtContent>
      <w:p w14:paraId="3B8A7520" w14:textId="1CE666D2" w:rsidR="0082667D" w:rsidRPr="0082667D" w:rsidRDefault="0082667D">
        <w:pPr>
          <w:pStyle w:val="Footer"/>
          <w:jc w:val="center"/>
          <w:rPr>
            <w:sz w:val="18"/>
            <w:szCs w:val="18"/>
          </w:rPr>
        </w:pPr>
        <w:r w:rsidRPr="0082667D">
          <w:rPr>
            <w:sz w:val="18"/>
            <w:szCs w:val="18"/>
          </w:rPr>
          <w:fldChar w:fldCharType="begin"/>
        </w:r>
        <w:r w:rsidRPr="0082667D">
          <w:rPr>
            <w:sz w:val="18"/>
            <w:szCs w:val="18"/>
          </w:rPr>
          <w:instrText xml:space="preserve"> PAGE   \* MERGEFORMAT </w:instrText>
        </w:r>
        <w:r w:rsidRPr="0082667D">
          <w:rPr>
            <w:sz w:val="18"/>
            <w:szCs w:val="18"/>
          </w:rPr>
          <w:fldChar w:fldCharType="separate"/>
        </w:r>
        <w:r w:rsidRPr="0082667D">
          <w:rPr>
            <w:noProof/>
            <w:sz w:val="18"/>
            <w:szCs w:val="18"/>
          </w:rPr>
          <w:t>2</w:t>
        </w:r>
        <w:r w:rsidRPr="0082667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073E1" w14:textId="77777777" w:rsidR="00963EDF" w:rsidRDefault="00963EDF">
      <w:pPr>
        <w:spacing w:after="0"/>
      </w:pPr>
      <w:r>
        <w:rPr>
          <w:color w:val="000000"/>
        </w:rPr>
        <w:separator/>
      </w:r>
    </w:p>
  </w:footnote>
  <w:footnote w:type="continuationSeparator" w:id="0">
    <w:p w14:paraId="17EB4A44" w14:textId="77777777" w:rsidR="00963EDF" w:rsidRDefault="00963EDF">
      <w:pPr>
        <w:spacing w:after="0"/>
      </w:pPr>
      <w:r>
        <w:continuationSeparator/>
      </w:r>
    </w:p>
  </w:footnote>
  <w:footnote w:type="continuationNotice" w:id="1">
    <w:p w14:paraId="0CC976CF" w14:textId="77777777" w:rsidR="00963EDF" w:rsidRDefault="00963E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A0F2" w14:textId="77777777" w:rsidR="00AD35DC" w:rsidRDefault="00AD35DC" w:rsidP="0082667D">
    <w:pPr>
      <w:pStyle w:val="Header"/>
      <w:pBdr>
        <w:bottom w:val="single" w:sz="4" w:space="1" w:color="000000"/>
      </w:pBdr>
    </w:pPr>
    <w:r>
      <w:rPr>
        <w:rFonts w:cs="Arial"/>
        <w:i/>
        <w:sz w:val="18"/>
        <w:szCs w:val="18"/>
        <w:lang w:val="de-DE"/>
      </w:rPr>
      <w:t>UNEP/CMS/COP14/Doc.32.3.3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C780" w14:textId="2277E56E" w:rsidR="0024360A" w:rsidRDefault="00974134">
    <w:pPr>
      <w:pStyle w:val="Header"/>
      <w:pBdr>
        <w:bottom w:val="single" w:sz="4" w:space="1" w:color="000000"/>
      </w:pBdr>
      <w:jc w:val="right"/>
    </w:pPr>
    <w:bookmarkStart w:id="0" w:name="_Hlk139455154"/>
    <w:bookmarkStart w:id="1" w:name="_Hlk139455155"/>
    <w:r>
      <w:rPr>
        <w:rFonts w:cs="Arial"/>
        <w:i/>
        <w:sz w:val="18"/>
        <w:szCs w:val="18"/>
        <w:lang w:val="de-DE"/>
      </w:rPr>
      <w:t>UNEP/CMS/COP14/Doc.32.3.3</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D539" w14:textId="77777777" w:rsidR="00C86F6E" w:rsidRPr="00002A97" w:rsidRDefault="00C86F6E" w:rsidP="00C86F6E">
    <w:pPr>
      <w:widowControl w:val="0"/>
      <w:tabs>
        <w:tab w:val="center" w:pos="4153"/>
        <w:tab w:val="right" w:pos="8306"/>
      </w:tabs>
      <w:autoSpaceDE w:val="0"/>
      <w:spacing w:after="0"/>
      <w:jc w:val="right"/>
      <w:rPr>
        <w:rFonts w:eastAsia="Times New Roman"/>
        <w:sz w:val="18"/>
        <w:szCs w:val="20"/>
        <w:lang w:val="es-ES" w:eastAsia="es-ES"/>
      </w:rPr>
    </w:pPr>
    <w:r>
      <w:rPr>
        <w:rFonts w:eastAsia="Times New Roman"/>
        <w:noProof/>
        <w:sz w:val="18"/>
        <w:szCs w:val="20"/>
        <w:lang w:val="es-ES" w:eastAsia="es-ES"/>
      </w:rPr>
      <w:drawing>
        <wp:anchor distT="0" distB="0" distL="114300" distR="114300" simplePos="0" relativeHeight="251658240" behindDoc="1" locked="0" layoutInCell="1" allowOverlap="1" wp14:anchorId="1C6ECB65" wp14:editId="787CFC23">
          <wp:simplePos x="0" y="0"/>
          <wp:positionH relativeFrom="column">
            <wp:posOffset>-19382</wp:posOffset>
          </wp:positionH>
          <wp:positionV relativeFrom="paragraph">
            <wp:posOffset>-225370</wp:posOffset>
          </wp:positionV>
          <wp:extent cx="731520" cy="731520"/>
          <wp:effectExtent l="0" t="0" r="0" b="0"/>
          <wp:wrapTight wrapText="bothSides">
            <wp:wrapPolygon edited="0">
              <wp:start x="0" y="0"/>
              <wp:lineTo x="0" y="20813"/>
              <wp:lineTo x="20813" y="20813"/>
              <wp:lineTo x="208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noProof/>
        <w:sz w:val="18"/>
        <w:szCs w:val="20"/>
        <w:lang w:val="es-ES" w:eastAsia="es-ES"/>
      </w:rPr>
      <w:drawing>
        <wp:anchor distT="0" distB="0" distL="114300" distR="114300" simplePos="0" relativeHeight="251658241" behindDoc="0" locked="0" layoutInCell="1" allowOverlap="1" wp14:anchorId="298E4745" wp14:editId="5250E726">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noProof/>
        <w:sz w:val="18"/>
        <w:szCs w:val="20"/>
      </w:rPr>
      <w:drawing>
        <wp:anchor distT="0" distB="0" distL="114300" distR="114300" simplePos="0" relativeHeight="251658242" behindDoc="0" locked="0" layoutInCell="1" allowOverlap="1" wp14:anchorId="04C088C8" wp14:editId="694C0A50">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7F0AB0AF" w14:textId="247EDC9E" w:rsidR="0024360A" w:rsidRPr="0024360A" w:rsidRDefault="0024360A" w:rsidP="002436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0379" w14:textId="07438CF5" w:rsidR="00AD35DC" w:rsidRPr="0082667D" w:rsidRDefault="00AD35DC" w:rsidP="00AD35DC">
    <w:pPr>
      <w:pStyle w:val="Header"/>
      <w:pBdr>
        <w:bottom w:val="single" w:sz="4" w:space="1" w:color="000000"/>
      </w:pBdr>
      <w:jc w:val="right"/>
    </w:pPr>
    <w:r w:rsidRPr="0082667D">
      <w:rPr>
        <w:rFonts w:cs="Arial"/>
        <w:i/>
        <w:sz w:val="18"/>
        <w:szCs w:val="18"/>
      </w:rPr>
      <w:t>UNEP/CMS/COP14/Doc.32.3.3</w:t>
    </w:r>
    <w:r w:rsidR="0082667D" w:rsidRPr="0082667D">
      <w:rPr>
        <w:rFonts w:cs="Arial"/>
        <w:i/>
        <w:sz w:val="18"/>
        <w:szCs w:val="18"/>
      </w:rPr>
      <w:t>/An</w:t>
    </w:r>
    <w:r w:rsidR="0082667D">
      <w:rPr>
        <w:rFonts w:cs="Arial"/>
        <w:i/>
        <w:sz w:val="18"/>
        <w:szCs w:val="18"/>
      </w:rPr>
      <w:t>exo</w:t>
    </w:r>
  </w:p>
  <w:p w14:paraId="3B462CDB" w14:textId="77777777" w:rsidR="00AD35DC" w:rsidRPr="0024360A" w:rsidRDefault="00AD35DC" w:rsidP="00243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D4D"/>
    <w:multiLevelType w:val="hybridMultilevel"/>
    <w:tmpl w:val="AA96E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563EB"/>
    <w:multiLevelType w:val="hybridMultilevel"/>
    <w:tmpl w:val="BEA43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E782C"/>
    <w:multiLevelType w:val="multilevel"/>
    <w:tmpl w:val="9A8A0D40"/>
    <w:lvl w:ilvl="0">
      <w:start w:val="1"/>
      <w:numFmt w:val="lowerRoman"/>
      <w:lvlText w:val="(%1)."/>
      <w:lvlJc w:val="left"/>
      <w:pPr>
        <w:ind w:left="72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30050F"/>
    <w:multiLevelType w:val="hybridMultilevel"/>
    <w:tmpl w:val="2D1E49F6"/>
    <w:lvl w:ilvl="0" w:tplc="04090011">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354E0"/>
    <w:multiLevelType w:val="hybridMultilevel"/>
    <w:tmpl w:val="C5BEB95C"/>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BF24AB0"/>
    <w:multiLevelType w:val="multilevel"/>
    <w:tmpl w:val="F942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90281"/>
    <w:multiLevelType w:val="hybridMultilevel"/>
    <w:tmpl w:val="8B50EFA6"/>
    <w:lvl w:ilvl="0" w:tplc="6B0868E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490F3E"/>
    <w:multiLevelType w:val="hybridMultilevel"/>
    <w:tmpl w:val="C79C4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A3FD2"/>
    <w:multiLevelType w:val="hybridMultilevel"/>
    <w:tmpl w:val="C84EE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C46764"/>
    <w:multiLevelType w:val="hybridMultilevel"/>
    <w:tmpl w:val="5A8C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0B3009"/>
    <w:multiLevelType w:val="hybridMultilevel"/>
    <w:tmpl w:val="6C847272"/>
    <w:lvl w:ilvl="0" w:tplc="EFEA9556">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79C55170"/>
    <w:multiLevelType w:val="hybridMultilevel"/>
    <w:tmpl w:val="9134F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3233839">
    <w:abstractNumId w:val="2"/>
  </w:num>
  <w:num w:numId="2" w16cid:durableId="1694653561">
    <w:abstractNumId w:val="1"/>
  </w:num>
  <w:num w:numId="3" w16cid:durableId="371225440">
    <w:abstractNumId w:val="3"/>
  </w:num>
  <w:num w:numId="4" w16cid:durableId="224991881">
    <w:abstractNumId w:val="8"/>
  </w:num>
  <w:num w:numId="5" w16cid:durableId="1028533362">
    <w:abstractNumId w:val="11"/>
  </w:num>
  <w:num w:numId="6" w16cid:durableId="181363485">
    <w:abstractNumId w:val="7"/>
  </w:num>
  <w:num w:numId="7" w16cid:durableId="686904561">
    <w:abstractNumId w:val="0"/>
  </w:num>
  <w:num w:numId="8" w16cid:durableId="879131062">
    <w:abstractNumId w:val="10"/>
  </w:num>
  <w:num w:numId="9" w16cid:durableId="201485575">
    <w:abstractNumId w:val="6"/>
  </w:num>
  <w:num w:numId="10" w16cid:durableId="360320771">
    <w:abstractNumId w:val="5"/>
  </w:num>
  <w:num w:numId="11" w16cid:durableId="39598226">
    <w:abstractNumId w:val="9"/>
  </w:num>
  <w:num w:numId="12" w16cid:durableId="581841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AyNDSxNDC0sLCwsjcyUdpeDU4uLM/DyQAsNaAFyxR/IsAAAA"/>
  </w:docVars>
  <w:rsids>
    <w:rsidRoot w:val="0046133B"/>
    <w:rsid w:val="00005F85"/>
    <w:rsid w:val="000120DB"/>
    <w:rsid w:val="00013AF9"/>
    <w:rsid w:val="00016834"/>
    <w:rsid w:val="000505C3"/>
    <w:rsid w:val="00071DED"/>
    <w:rsid w:val="00072ED2"/>
    <w:rsid w:val="000806F1"/>
    <w:rsid w:val="000953B9"/>
    <w:rsid w:val="00096FCE"/>
    <w:rsid w:val="00097174"/>
    <w:rsid w:val="000C4FEC"/>
    <w:rsid w:val="000C68D8"/>
    <w:rsid w:val="000C7864"/>
    <w:rsid w:val="000D2F8B"/>
    <w:rsid w:val="000E013B"/>
    <w:rsid w:val="000E5C5E"/>
    <w:rsid w:val="000F7524"/>
    <w:rsid w:val="00102614"/>
    <w:rsid w:val="00103C90"/>
    <w:rsid w:val="00107C35"/>
    <w:rsid w:val="001130C3"/>
    <w:rsid w:val="0011531D"/>
    <w:rsid w:val="00122528"/>
    <w:rsid w:val="00130F18"/>
    <w:rsid w:val="00145FA8"/>
    <w:rsid w:val="00146BA7"/>
    <w:rsid w:val="001613DE"/>
    <w:rsid w:val="00164033"/>
    <w:rsid w:val="00174818"/>
    <w:rsid w:val="00180E16"/>
    <w:rsid w:val="00181C13"/>
    <w:rsid w:val="001820CE"/>
    <w:rsid w:val="00190FB3"/>
    <w:rsid w:val="001A363D"/>
    <w:rsid w:val="001A4838"/>
    <w:rsid w:val="001A5269"/>
    <w:rsid w:val="001B2D92"/>
    <w:rsid w:val="001B3277"/>
    <w:rsid w:val="001B38EA"/>
    <w:rsid w:val="001B4E2D"/>
    <w:rsid w:val="001C1069"/>
    <w:rsid w:val="001C4AA5"/>
    <w:rsid w:val="001D65BA"/>
    <w:rsid w:val="001D702F"/>
    <w:rsid w:val="00207EA5"/>
    <w:rsid w:val="0021138A"/>
    <w:rsid w:val="00211621"/>
    <w:rsid w:val="00211AB8"/>
    <w:rsid w:val="00236DFE"/>
    <w:rsid w:val="0024360A"/>
    <w:rsid w:val="00245749"/>
    <w:rsid w:val="002625DD"/>
    <w:rsid w:val="00263AE4"/>
    <w:rsid w:val="002656EC"/>
    <w:rsid w:val="00265850"/>
    <w:rsid w:val="002753DA"/>
    <w:rsid w:val="00286E02"/>
    <w:rsid w:val="002B2853"/>
    <w:rsid w:val="002B42DC"/>
    <w:rsid w:val="002C2C35"/>
    <w:rsid w:val="002C5FFA"/>
    <w:rsid w:val="002D538C"/>
    <w:rsid w:val="002E7D35"/>
    <w:rsid w:val="003028E7"/>
    <w:rsid w:val="00313FEE"/>
    <w:rsid w:val="00320162"/>
    <w:rsid w:val="0032537A"/>
    <w:rsid w:val="00325A8A"/>
    <w:rsid w:val="0033465B"/>
    <w:rsid w:val="00347098"/>
    <w:rsid w:val="003478F6"/>
    <w:rsid w:val="003633E2"/>
    <w:rsid w:val="00371A3D"/>
    <w:rsid w:val="003822A9"/>
    <w:rsid w:val="0039195E"/>
    <w:rsid w:val="00392854"/>
    <w:rsid w:val="0039504D"/>
    <w:rsid w:val="003A6C18"/>
    <w:rsid w:val="003A7B9A"/>
    <w:rsid w:val="003B0685"/>
    <w:rsid w:val="003B21C3"/>
    <w:rsid w:val="003C44B0"/>
    <w:rsid w:val="003C4697"/>
    <w:rsid w:val="003C5AD2"/>
    <w:rsid w:val="003D1617"/>
    <w:rsid w:val="003E4752"/>
    <w:rsid w:val="003E5C72"/>
    <w:rsid w:val="003F003D"/>
    <w:rsid w:val="00443C6C"/>
    <w:rsid w:val="004517AF"/>
    <w:rsid w:val="00460F69"/>
    <w:rsid w:val="0046133B"/>
    <w:rsid w:val="00462507"/>
    <w:rsid w:val="0047692D"/>
    <w:rsid w:val="00493397"/>
    <w:rsid w:val="004A422B"/>
    <w:rsid w:val="004B5C53"/>
    <w:rsid w:val="004B6566"/>
    <w:rsid w:val="004B669F"/>
    <w:rsid w:val="004B79C8"/>
    <w:rsid w:val="004C4E73"/>
    <w:rsid w:val="004D00F2"/>
    <w:rsid w:val="004D0378"/>
    <w:rsid w:val="004D1DC4"/>
    <w:rsid w:val="004D7F05"/>
    <w:rsid w:val="004E777B"/>
    <w:rsid w:val="004F3AA1"/>
    <w:rsid w:val="004F64E4"/>
    <w:rsid w:val="00500441"/>
    <w:rsid w:val="00504517"/>
    <w:rsid w:val="0053072E"/>
    <w:rsid w:val="005347F4"/>
    <w:rsid w:val="00543F9E"/>
    <w:rsid w:val="00544014"/>
    <w:rsid w:val="005470FF"/>
    <w:rsid w:val="005542A0"/>
    <w:rsid w:val="00555796"/>
    <w:rsid w:val="005712F1"/>
    <w:rsid w:val="005744B2"/>
    <w:rsid w:val="0057550A"/>
    <w:rsid w:val="00576473"/>
    <w:rsid w:val="00576DAD"/>
    <w:rsid w:val="00583910"/>
    <w:rsid w:val="00590D7D"/>
    <w:rsid w:val="005A4EF0"/>
    <w:rsid w:val="005A7F58"/>
    <w:rsid w:val="005B4288"/>
    <w:rsid w:val="005B5D76"/>
    <w:rsid w:val="005B60B1"/>
    <w:rsid w:val="005B6DF2"/>
    <w:rsid w:val="005B7B2C"/>
    <w:rsid w:val="005C20C3"/>
    <w:rsid w:val="005C3C65"/>
    <w:rsid w:val="005C47DE"/>
    <w:rsid w:val="005C6BB6"/>
    <w:rsid w:val="005D4A36"/>
    <w:rsid w:val="005F2B7F"/>
    <w:rsid w:val="006018FE"/>
    <w:rsid w:val="00611ACB"/>
    <w:rsid w:val="0061201C"/>
    <w:rsid w:val="00612A44"/>
    <w:rsid w:val="00636EC1"/>
    <w:rsid w:val="00642144"/>
    <w:rsid w:val="00652C55"/>
    <w:rsid w:val="00654CA2"/>
    <w:rsid w:val="00665561"/>
    <w:rsid w:val="0067242D"/>
    <w:rsid w:val="0067261E"/>
    <w:rsid w:val="00690FA6"/>
    <w:rsid w:val="00691EAF"/>
    <w:rsid w:val="006A4A7E"/>
    <w:rsid w:val="006C20D0"/>
    <w:rsid w:val="006C2647"/>
    <w:rsid w:val="006C4FD7"/>
    <w:rsid w:val="006C70E7"/>
    <w:rsid w:val="006D2F1C"/>
    <w:rsid w:val="006E6999"/>
    <w:rsid w:val="006E70B1"/>
    <w:rsid w:val="006F3427"/>
    <w:rsid w:val="006F3F39"/>
    <w:rsid w:val="0070071B"/>
    <w:rsid w:val="00700A9C"/>
    <w:rsid w:val="00700D5D"/>
    <w:rsid w:val="00704C63"/>
    <w:rsid w:val="00722947"/>
    <w:rsid w:val="00737155"/>
    <w:rsid w:val="00743E4B"/>
    <w:rsid w:val="00744AFF"/>
    <w:rsid w:val="00753D89"/>
    <w:rsid w:val="007A5096"/>
    <w:rsid w:val="007A50F7"/>
    <w:rsid w:val="007B658C"/>
    <w:rsid w:val="007C032E"/>
    <w:rsid w:val="007D16AC"/>
    <w:rsid w:val="007D4D17"/>
    <w:rsid w:val="007D6543"/>
    <w:rsid w:val="007D6B74"/>
    <w:rsid w:val="007F51EF"/>
    <w:rsid w:val="008023F1"/>
    <w:rsid w:val="00802D76"/>
    <w:rsid w:val="00803D74"/>
    <w:rsid w:val="00813B70"/>
    <w:rsid w:val="00816B36"/>
    <w:rsid w:val="00816C52"/>
    <w:rsid w:val="00821308"/>
    <w:rsid w:val="008265D0"/>
    <w:rsid w:val="0082667D"/>
    <w:rsid w:val="00826900"/>
    <w:rsid w:val="00836AF0"/>
    <w:rsid w:val="00842060"/>
    <w:rsid w:val="008460E9"/>
    <w:rsid w:val="0086370E"/>
    <w:rsid w:val="00863D0D"/>
    <w:rsid w:val="00864B8C"/>
    <w:rsid w:val="00864C81"/>
    <w:rsid w:val="00865E10"/>
    <w:rsid w:val="008A0F40"/>
    <w:rsid w:val="008A74E2"/>
    <w:rsid w:val="008B27B8"/>
    <w:rsid w:val="008D0B18"/>
    <w:rsid w:val="008E166D"/>
    <w:rsid w:val="008E3448"/>
    <w:rsid w:val="0090231D"/>
    <w:rsid w:val="00910437"/>
    <w:rsid w:val="009147ED"/>
    <w:rsid w:val="00920EDA"/>
    <w:rsid w:val="00921BD5"/>
    <w:rsid w:val="009440F2"/>
    <w:rsid w:val="0095077E"/>
    <w:rsid w:val="009525EF"/>
    <w:rsid w:val="00952DD0"/>
    <w:rsid w:val="009542C9"/>
    <w:rsid w:val="00962F07"/>
    <w:rsid w:val="00963EDF"/>
    <w:rsid w:val="00974134"/>
    <w:rsid w:val="009878FF"/>
    <w:rsid w:val="009932D0"/>
    <w:rsid w:val="009A3FD2"/>
    <w:rsid w:val="009A5766"/>
    <w:rsid w:val="009C0777"/>
    <w:rsid w:val="009C5B17"/>
    <w:rsid w:val="009D06A7"/>
    <w:rsid w:val="009D632E"/>
    <w:rsid w:val="009D7567"/>
    <w:rsid w:val="009E08DD"/>
    <w:rsid w:val="009E1757"/>
    <w:rsid w:val="009E220F"/>
    <w:rsid w:val="009E2ECB"/>
    <w:rsid w:val="009E316F"/>
    <w:rsid w:val="009F1250"/>
    <w:rsid w:val="009F364F"/>
    <w:rsid w:val="00A04329"/>
    <w:rsid w:val="00A174FB"/>
    <w:rsid w:val="00A26222"/>
    <w:rsid w:val="00A27CB0"/>
    <w:rsid w:val="00A31502"/>
    <w:rsid w:val="00A4738B"/>
    <w:rsid w:val="00A47991"/>
    <w:rsid w:val="00A5600A"/>
    <w:rsid w:val="00A6473E"/>
    <w:rsid w:val="00A66A2C"/>
    <w:rsid w:val="00AC040F"/>
    <w:rsid w:val="00AC572C"/>
    <w:rsid w:val="00AC5AC5"/>
    <w:rsid w:val="00AC6DAB"/>
    <w:rsid w:val="00AD0023"/>
    <w:rsid w:val="00AD1DBB"/>
    <w:rsid w:val="00AD35DC"/>
    <w:rsid w:val="00AD36F3"/>
    <w:rsid w:val="00AD3AE5"/>
    <w:rsid w:val="00AE5786"/>
    <w:rsid w:val="00AE656A"/>
    <w:rsid w:val="00AF1F7A"/>
    <w:rsid w:val="00AF360E"/>
    <w:rsid w:val="00B05261"/>
    <w:rsid w:val="00B07930"/>
    <w:rsid w:val="00B12B00"/>
    <w:rsid w:val="00B13816"/>
    <w:rsid w:val="00B26359"/>
    <w:rsid w:val="00B271B0"/>
    <w:rsid w:val="00B34E51"/>
    <w:rsid w:val="00B43724"/>
    <w:rsid w:val="00B56F6D"/>
    <w:rsid w:val="00B64332"/>
    <w:rsid w:val="00B75224"/>
    <w:rsid w:val="00B80145"/>
    <w:rsid w:val="00B840C5"/>
    <w:rsid w:val="00B8668F"/>
    <w:rsid w:val="00B91D50"/>
    <w:rsid w:val="00BA080D"/>
    <w:rsid w:val="00BC4C4D"/>
    <w:rsid w:val="00BC7061"/>
    <w:rsid w:val="00BD3088"/>
    <w:rsid w:val="00BF1E99"/>
    <w:rsid w:val="00BF2359"/>
    <w:rsid w:val="00BF3A90"/>
    <w:rsid w:val="00BF761D"/>
    <w:rsid w:val="00C16FE7"/>
    <w:rsid w:val="00C41F4A"/>
    <w:rsid w:val="00C7022F"/>
    <w:rsid w:val="00C70E7D"/>
    <w:rsid w:val="00C716FD"/>
    <w:rsid w:val="00C86F6E"/>
    <w:rsid w:val="00C96DC0"/>
    <w:rsid w:val="00CB0EB1"/>
    <w:rsid w:val="00CD1C0F"/>
    <w:rsid w:val="00CD68A0"/>
    <w:rsid w:val="00CE0B72"/>
    <w:rsid w:val="00CE2456"/>
    <w:rsid w:val="00CE53D9"/>
    <w:rsid w:val="00D050E0"/>
    <w:rsid w:val="00D1186F"/>
    <w:rsid w:val="00D120CB"/>
    <w:rsid w:val="00D13714"/>
    <w:rsid w:val="00D24AD1"/>
    <w:rsid w:val="00D26F04"/>
    <w:rsid w:val="00D324F1"/>
    <w:rsid w:val="00D50F3D"/>
    <w:rsid w:val="00D64EC8"/>
    <w:rsid w:val="00D71324"/>
    <w:rsid w:val="00D83AD6"/>
    <w:rsid w:val="00D97BD1"/>
    <w:rsid w:val="00DA2590"/>
    <w:rsid w:val="00DA5531"/>
    <w:rsid w:val="00DE603B"/>
    <w:rsid w:val="00DE7537"/>
    <w:rsid w:val="00E05686"/>
    <w:rsid w:val="00E05A79"/>
    <w:rsid w:val="00E05B1B"/>
    <w:rsid w:val="00E17003"/>
    <w:rsid w:val="00E27CF4"/>
    <w:rsid w:val="00E3170C"/>
    <w:rsid w:val="00E319DF"/>
    <w:rsid w:val="00E44BD0"/>
    <w:rsid w:val="00E52F95"/>
    <w:rsid w:val="00E708C5"/>
    <w:rsid w:val="00E71A76"/>
    <w:rsid w:val="00E73DB6"/>
    <w:rsid w:val="00E73FDE"/>
    <w:rsid w:val="00E7501E"/>
    <w:rsid w:val="00E8122B"/>
    <w:rsid w:val="00E84799"/>
    <w:rsid w:val="00E9125F"/>
    <w:rsid w:val="00E94FB2"/>
    <w:rsid w:val="00EA2BA5"/>
    <w:rsid w:val="00EA3A10"/>
    <w:rsid w:val="00EB4BC0"/>
    <w:rsid w:val="00EB4BFD"/>
    <w:rsid w:val="00EB57BA"/>
    <w:rsid w:val="00EB68EE"/>
    <w:rsid w:val="00EC129E"/>
    <w:rsid w:val="00EC3CED"/>
    <w:rsid w:val="00EC3E39"/>
    <w:rsid w:val="00EC7E04"/>
    <w:rsid w:val="00ED333A"/>
    <w:rsid w:val="00ED373A"/>
    <w:rsid w:val="00F1095D"/>
    <w:rsid w:val="00F10E3F"/>
    <w:rsid w:val="00F11ED0"/>
    <w:rsid w:val="00F1770A"/>
    <w:rsid w:val="00F261C7"/>
    <w:rsid w:val="00F42919"/>
    <w:rsid w:val="00F45E49"/>
    <w:rsid w:val="00F5482B"/>
    <w:rsid w:val="00F602F3"/>
    <w:rsid w:val="00F76E8B"/>
    <w:rsid w:val="00F93377"/>
    <w:rsid w:val="00FA0DAC"/>
    <w:rsid w:val="00FA1A3F"/>
    <w:rsid w:val="00FA1F91"/>
    <w:rsid w:val="00FB4EEE"/>
    <w:rsid w:val="00FD46F5"/>
    <w:rsid w:val="00FE0C5E"/>
    <w:rsid w:val="00FE3B06"/>
    <w:rsid w:val="00FF339F"/>
    <w:rsid w:val="00FF43D6"/>
    <w:rsid w:val="00FF4D51"/>
    <w:rsid w:val="00FF6BB7"/>
    <w:rsid w:val="00FF6CBB"/>
    <w:rsid w:val="131BFF31"/>
    <w:rsid w:val="13E91D96"/>
    <w:rsid w:val="14360110"/>
    <w:rsid w:val="15F6AF97"/>
    <w:rsid w:val="1C8B09DF"/>
    <w:rsid w:val="274073BC"/>
    <w:rsid w:val="4BA7FA03"/>
    <w:rsid w:val="50ECCDCA"/>
    <w:rsid w:val="6B49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36EFB"/>
  <w15:docId w15:val="{A03AD871-C6AD-4215-A3A1-B2540155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uiPriority w:val="99"/>
    <w:pPr>
      <w:tabs>
        <w:tab w:val="center" w:pos="4680"/>
        <w:tab w:val="right" w:pos="9360"/>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9507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77E"/>
    <w:rPr>
      <w:rFonts w:ascii="Segoe UI" w:hAnsi="Segoe UI" w:cs="Segoe UI"/>
      <w:sz w:val="18"/>
      <w:szCs w:val="18"/>
    </w:rPr>
  </w:style>
  <w:style w:type="paragraph" w:styleId="Revision">
    <w:name w:val="Revision"/>
    <w:hidden/>
    <w:uiPriority w:val="99"/>
    <w:semiHidden/>
    <w:rsid w:val="00AD0023"/>
    <w:pPr>
      <w:autoSpaceDN/>
      <w:spacing w:after="0"/>
      <w:textAlignment w:val="auto"/>
    </w:pPr>
  </w:style>
  <w:style w:type="character" w:styleId="CommentReference">
    <w:name w:val="annotation reference"/>
    <w:basedOn w:val="DefaultParagraphFont"/>
    <w:uiPriority w:val="99"/>
    <w:semiHidden/>
    <w:unhideWhenUsed/>
    <w:rsid w:val="00910437"/>
    <w:rPr>
      <w:sz w:val="16"/>
      <w:szCs w:val="16"/>
    </w:rPr>
  </w:style>
  <w:style w:type="paragraph" w:styleId="CommentText">
    <w:name w:val="annotation text"/>
    <w:basedOn w:val="Normal"/>
    <w:link w:val="CommentTextChar"/>
    <w:uiPriority w:val="99"/>
    <w:unhideWhenUsed/>
    <w:rsid w:val="00910437"/>
    <w:rPr>
      <w:sz w:val="20"/>
      <w:szCs w:val="20"/>
    </w:rPr>
  </w:style>
  <w:style w:type="character" w:customStyle="1" w:styleId="CommentTextChar">
    <w:name w:val="Comment Text Char"/>
    <w:basedOn w:val="DefaultParagraphFont"/>
    <w:link w:val="CommentText"/>
    <w:uiPriority w:val="99"/>
    <w:rsid w:val="00910437"/>
    <w:rPr>
      <w:sz w:val="20"/>
      <w:szCs w:val="20"/>
    </w:rPr>
  </w:style>
  <w:style w:type="paragraph" w:styleId="CommentSubject">
    <w:name w:val="annotation subject"/>
    <w:basedOn w:val="CommentText"/>
    <w:next w:val="CommentText"/>
    <w:link w:val="CommentSubjectChar"/>
    <w:uiPriority w:val="99"/>
    <w:semiHidden/>
    <w:unhideWhenUsed/>
    <w:rsid w:val="00910437"/>
    <w:rPr>
      <w:b/>
      <w:bCs/>
    </w:rPr>
  </w:style>
  <w:style w:type="character" w:customStyle="1" w:styleId="CommentSubjectChar">
    <w:name w:val="Comment Subject Char"/>
    <w:basedOn w:val="CommentTextChar"/>
    <w:link w:val="CommentSubject"/>
    <w:uiPriority w:val="99"/>
    <w:semiHidden/>
    <w:rsid w:val="00910437"/>
    <w:rPr>
      <w:b/>
      <w:bCs/>
      <w:sz w:val="20"/>
      <w:szCs w:val="20"/>
    </w:rPr>
  </w:style>
  <w:style w:type="table" w:styleId="TableGrid">
    <w:name w:val="Table Grid"/>
    <w:basedOn w:val="TableNormal"/>
    <w:uiPriority w:val="59"/>
    <w:rsid w:val="00910437"/>
    <w:pPr>
      <w:autoSpaceDN/>
      <w:spacing w:after="0"/>
      <w:textAlignment w:val="auto"/>
    </w:pPr>
    <w:rPr>
      <w:rFonts w:ascii="Times New Roman" w:eastAsiaTheme="minorEastAsia"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3A10"/>
    <w:pPr>
      <w:suppressAutoHyphens w:val="0"/>
      <w:autoSpaceDN/>
      <w:spacing w:after="0"/>
      <w:textAlignment w:val="auto"/>
    </w:pPr>
    <w:rPr>
      <w:rFonts w:eastAsiaTheme="minorHAnsi" w:cstheme="minorBidi"/>
      <w:sz w:val="20"/>
      <w:szCs w:val="20"/>
      <w:lang w:val="en-GB"/>
    </w:rPr>
  </w:style>
  <w:style w:type="character" w:customStyle="1" w:styleId="FootnoteTextChar">
    <w:name w:val="Footnote Text Char"/>
    <w:basedOn w:val="DefaultParagraphFont"/>
    <w:link w:val="FootnoteText"/>
    <w:uiPriority w:val="99"/>
    <w:semiHidden/>
    <w:rsid w:val="00EA3A10"/>
    <w:rPr>
      <w:rFonts w:eastAsiaTheme="minorHAnsi" w:cstheme="minorBidi"/>
      <w:sz w:val="20"/>
      <w:szCs w:val="20"/>
      <w:lang w:val="en-GB"/>
    </w:rPr>
  </w:style>
  <w:style w:type="character" w:styleId="FootnoteReference">
    <w:name w:val="footnote reference"/>
    <w:rsid w:val="00EA3A10"/>
    <w:rPr>
      <w:rFonts w:cs="Times New Roman"/>
    </w:rPr>
  </w:style>
  <w:style w:type="paragraph" w:customStyle="1" w:styleId="Default">
    <w:name w:val="Default"/>
    <w:uiPriority w:val="99"/>
    <w:rsid w:val="00174818"/>
    <w:pPr>
      <w:autoSpaceDE w:val="0"/>
      <w:adjustRightInd w:val="0"/>
      <w:spacing w:after="0"/>
      <w:textAlignment w:val="auto"/>
    </w:pPr>
    <w:rPr>
      <w:rFonts w:ascii="Times New Roman" w:eastAsia="Times New Roman" w:hAnsi="Times New Roman"/>
      <w:color w:val="000000"/>
      <w:sz w:val="24"/>
      <w:szCs w:val="24"/>
      <w:lang w:eastAsia="en-GB"/>
    </w:rPr>
  </w:style>
  <w:style w:type="paragraph" w:styleId="NoSpacing">
    <w:name w:val="No Spacing"/>
    <w:uiPriority w:val="99"/>
    <w:qFormat/>
    <w:rsid w:val="00174818"/>
    <w:pPr>
      <w:autoSpaceDN/>
      <w:spacing w:after="0"/>
      <w:textAlignment w:val="auto"/>
    </w:pPr>
    <w:rPr>
      <w:rFonts w:ascii="Calibri" w:eastAsia="Times New Roman" w:hAnsi="Calibri"/>
      <w:lang w:val="en-GB"/>
    </w:rPr>
  </w:style>
  <w:style w:type="paragraph" w:customStyle="1" w:styleId="pf0">
    <w:name w:val="pf0"/>
    <w:basedOn w:val="Normal"/>
    <w:rsid w:val="0011531D"/>
    <w:pPr>
      <w:suppressAutoHyphens w:val="0"/>
      <w:autoSpaceDN/>
      <w:spacing w:before="100" w:beforeAutospacing="1" w:after="100" w:afterAutospacing="1"/>
      <w:textAlignment w:val="auto"/>
    </w:pPr>
    <w:rPr>
      <w:rFonts w:ascii="Times New Roman" w:eastAsia="Times New Roman" w:hAnsi="Times New Roman"/>
      <w:sz w:val="24"/>
      <w:szCs w:val="24"/>
      <w:lang w:val="en-GB" w:eastAsia="en-GB"/>
    </w:rPr>
  </w:style>
  <w:style w:type="character" w:customStyle="1" w:styleId="cf01">
    <w:name w:val="cf01"/>
    <w:basedOn w:val="DefaultParagraphFont"/>
    <w:rsid w:val="0011531D"/>
    <w:rPr>
      <w:rFonts w:ascii="Segoe UI" w:hAnsi="Segoe UI" w:cs="Segoe UI" w:hint="default"/>
      <w:sz w:val="18"/>
      <w:szCs w:val="18"/>
    </w:rPr>
  </w:style>
  <w:style w:type="character" w:customStyle="1" w:styleId="js-citation">
    <w:name w:val="js-citation"/>
    <w:basedOn w:val="DefaultParagraphFont"/>
    <w:rsid w:val="009D7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513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llascats.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savemanul.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Notes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146F5-C8F6-43B2-9F97-AC3081EB435C}">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customXml/itemProps2.xml><?xml version="1.0" encoding="utf-8"?>
<ds:datastoreItem xmlns:ds="http://schemas.openxmlformats.org/officeDocument/2006/customXml" ds:itemID="{007B8CFA-E4E1-444F-AA24-A29629515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F3D72-B468-4E3F-AFB4-238F0D6D7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2311</Words>
  <Characters>13179</Characters>
  <Application>Microsoft Office Word</Application>
  <DocSecurity>0</DocSecurity>
  <Lines>109</Lines>
  <Paragraphs>30</Paragraphs>
  <ScaleCrop>false</ScaleCrop>
  <Company/>
  <LinksUpToDate>false</LinksUpToDate>
  <CharactersWithSpaces>15460</CharactersWithSpaces>
  <SharedDoc>false</SharedDoc>
  <HLinks>
    <vt:vector size="12" baseType="variant">
      <vt:variant>
        <vt:i4>7667830</vt:i4>
      </vt:variant>
      <vt:variant>
        <vt:i4>3</vt:i4>
      </vt:variant>
      <vt:variant>
        <vt:i4>0</vt:i4>
      </vt:variant>
      <vt:variant>
        <vt:i4>5</vt:i4>
      </vt:variant>
      <vt:variant>
        <vt:lpwstr>https://pallascats.org/</vt:lpwstr>
      </vt:variant>
      <vt:variant>
        <vt:lpwstr/>
      </vt:variant>
      <vt:variant>
        <vt:i4>7471138</vt:i4>
      </vt:variant>
      <vt:variant>
        <vt:i4>0</vt:i4>
      </vt:variant>
      <vt:variant>
        <vt:i4>0</vt:i4>
      </vt:variant>
      <vt:variant>
        <vt:i4>5</vt:i4>
      </vt:variant>
      <vt:variant>
        <vt:lpwstr>https://savemanul.org/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34</cp:revision>
  <cp:lastPrinted>2022-11-19T00:36:00Z</cp:lastPrinted>
  <dcterms:created xsi:type="dcterms:W3CDTF">2023-06-21T17:17:00Z</dcterms:created>
  <dcterms:modified xsi:type="dcterms:W3CDTF">2023-09-21T08:03:00Z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7b8f807c83d8dd8ecf871e988709ad14de98029ad84354025cb7d2268d82f14f</vt:lpwstr>
  </property>
  <property fmtid="{D5CDD505-2E9C-101B-9397-08002B2CF9AE}" pid="4" name="TaxKeyword">
    <vt:lpwstr/>
  </property>
  <property fmtid="{D5CDD505-2E9C-101B-9397-08002B2CF9AE}" pid="5" name="MediaServiceImageTags">
    <vt:lpwstr/>
  </property>
</Properties>
</file>