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072"/>
        <w:gridCol w:w="4050"/>
      </w:tblGrid>
      <w:tr w:rsidR="002E0DE9" w:rsidRPr="008C3A4A" w14:paraId="35EEA24B" w14:textId="77777777" w:rsidTr="00D37795">
        <w:trPr>
          <w:trHeight w:val="1328"/>
        </w:trPr>
        <w:tc>
          <w:tcPr>
            <w:tcW w:w="15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3D165B1D" w14:textId="77777777" w:rsidR="002E0DE9" w:rsidRPr="008C3A4A" w:rsidRDefault="002E0DE9" w:rsidP="009A233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lang w:val="en-GB"/>
              </w:rPr>
            </w:pPr>
            <w:r w:rsidRPr="008C3A4A">
              <w:rPr>
                <w:rFonts w:eastAsia="Times New Roman" w:cs="Arial"/>
                <w:noProof/>
                <w:lang w:val="en-GB"/>
              </w:rPr>
              <w:drawing>
                <wp:inline distT="0" distB="0" distL="0" distR="0" wp14:anchorId="2A29A096" wp14:editId="1A02729C">
                  <wp:extent cx="752478" cy="771525"/>
                  <wp:effectExtent l="0" t="0" r="9522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-2533" t="-726" r="-2533" b="-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971BDD5" w14:textId="77777777" w:rsidR="002E0DE9" w:rsidRPr="008C3A4A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before="120" w:after="0" w:line="240" w:lineRule="auto"/>
              <w:ind w:left="-108"/>
              <w:jc w:val="both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  <w:lang w:val="en-GB"/>
              </w:rPr>
            </w:pPr>
            <w:r w:rsidRPr="008C3A4A">
              <w:rPr>
                <w:rFonts w:eastAsia="Times New Roman" w:cs="Arial"/>
                <w:b/>
                <w:sz w:val="32"/>
                <w:szCs w:val="32"/>
                <w:lang w:val="en-GB"/>
              </w:rPr>
              <w:t>CONVENTION ON</w:t>
            </w:r>
          </w:p>
          <w:p w14:paraId="7B8C75A2" w14:textId="77777777" w:rsidR="002E0DE9" w:rsidRPr="008C3A4A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  <w:lang w:val="en-GB"/>
              </w:rPr>
            </w:pPr>
            <w:r w:rsidRPr="008C3A4A">
              <w:rPr>
                <w:rFonts w:eastAsia="Times New Roman" w:cs="Arial"/>
                <w:b/>
                <w:sz w:val="32"/>
                <w:szCs w:val="32"/>
                <w:lang w:val="en-GB"/>
              </w:rPr>
              <w:t>MIGRATORY</w:t>
            </w:r>
          </w:p>
          <w:p w14:paraId="5689BF36" w14:textId="77777777" w:rsidR="002E0DE9" w:rsidRPr="008C3A4A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after="120" w:line="240" w:lineRule="auto"/>
              <w:ind w:left="-108"/>
              <w:jc w:val="both"/>
              <w:textAlignment w:val="baseline"/>
              <w:outlineLvl w:val="1"/>
              <w:rPr>
                <w:rFonts w:ascii="Calibri" w:eastAsia="Calibri" w:hAnsi="Calibri" w:cs="Times New Roman"/>
                <w:lang w:val="en-GB"/>
              </w:rPr>
            </w:pPr>
            <w:r w:rsidRPr="008C3A4A">
              <w:rPr>
                <w:rFonts w:eastAsia="Times New Roman" w:cs="Arial"/>
                <w:b/>
                <w:sz w:val="32"/>
                <w:szCs w:val="32"/>
                <w:lang w:val="en-GB"/>
              </w:rPr>
              <w:t xml:space="preserve">SPECIES </w:t>
            </w:r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34B506A4" w14:textId="58D9F63F" w:rsidR="002E0DE9" w:rsidRPr="008C3A4A" w:rsidRDefault="002E0DE9" w:rsidP="009A2337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jc w:val="both"/>
              <w:textAlignment w:val="baseline"/>
              <w:rPr>
                <w:rFonts w:eastAsia="Times New Roman" w:cs="Arial"/>
                <w:lang w:val="en-GB"/>
              </w:rPr>
            </w:pPr>
            <w:r w:rsidRPr="008C3A4A">
              <w:rPr>
                <w:rFonts w:eastAsia="Times New Roman" w:cs="Arial"/>
                <w:lang w:val="en-GB"/>
              </w:rPr>
              <w:t>UNEP/CMS/COP1</w:t>
            </w:r>
            <w:r w:rsidR="00842B75" w:rsidRPr="008C3A4A">
              <w:rPr>
                <w:rFonts w:eastAsia="Times New Roman" w:cs="Arial"/>
                <w:lang w:val="en-GB"/>
              </w:rPr>
              <w:t>4</w:t>
            </w:r>
            <w:r w:rsidRPr="008C3A4A">
              <w:rPr>
                <w:rFonts w:eastAsia="Times New Roman" w:cs="Arial"/>
                <w:lang w:val="en-GB"/>
              </w:rPr>
              <w:t>/</w:t>
            </w:r>
            <w:r w:rsidR="006A7DC4" w:rsidRPr="008C3A4A">
              <w:rPr>
                <w:rFonts w:eastAsia="Times New Roman" w:cs="Arial"/>
                <w:lang w:val="en-GB"/>
              </w:rPr>
              <w:t>Doc.</w:t>
            </w:r>
            <w:r w:rsidR="00A40F98">
              <w:rPr>
                <w:rFonts w:eastAsia="Times New Roman" w:cs="Arial"/>
                <w:lang w:val="en-GB"/>
              </w:rPr>
              <w:t>31.4</w:t>
            </w:r>
            <w:r w:rsidR="00F75A23">
              <w:rPr>
                <w:rFonts w:eastAsia="Times New Roman" w:cs="Arial"/>
                <w:lang w:val="en-GB"/>
              </w:rPr>
              <w:t>/Rev.1</w:t>
            </w:r>
          </w:p>
          <w:p w14:paraId="1FCC85D7" w14:textId="12DC7547" w:rsidR="002E0DE9" w:rsidRPr="008C3A4A" w:rsidRDefault="00004904" w:rsidP="009A2337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eastAsia="Times New Roman" w:cs="Arial"/>
                <w:lang w:val="en-GB"/>
              </w:rPr>
              <w:t>08</w:t>
            </w:r>
            <w:r w:rsidR="00A40F98">
              <w:rPr>
                <w:rFonts w:eastAsia="Times New Roman" w:cs="Arial"/>
                <w:lang w:val="en-GB"/>
              </w:rPr>
              <w:t xml:space="preserve"> </w:t>
            </w:r>
            <w:r>
              <w:rPr>
                <w:rFonts w:eastAsia="Times New Roman" w:cs="Arial"/>
                <w:lang w:val="en-GB"/>
              </w:rPr>
              <w:t>December</w:t>
            </w:r>
            <w:r w:rsidR="002E0DE9" w:rsidRPr="008C3A4A">
              <w:rPr>
                <w:rFonts w:eastAsia="Times New Roman" w:cs="Arial"/>
                <w:lang w:val="en-GB"/>
              </w:rPr>
              <w:t xml:space="preserve"> 20</w:t>
            </w:r>
            <w:r w:rsidR="00842B75" w:rsidRPr="008C3A4A">
              <w:rPr>
                <w:rFonts w:eastAsia="Times New Roman" w:cs="Arial"/>
                <w:lang w:val="en-GB"/>
              </w:rPr>
              <w:t>23</w:t>
            </w:r>
          </w:p>
          <w:p w14:paraId="04374ECB" w14:textId="77777777" w:rsidR="002E0DE9" w:rsidRPr="008C3A4A" w:rsidRDefault="002E0DE9" w:rsidP="009A2337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jc w:val="both"/>
              <w:textAlignment w:val="baseline"/>
              <w:rPr>
                <w:rFonts w:eastAsia="Times New Roman" w:cs="Arial"/>
                <w:lang w:val="en-GB"/>
              </w:rPr>
            </w:pPr>
            <w:r w:rsidRPr="008C3A4A">
              <w:rPr>
                <w:rFonts w:eastAsia="Times New Roman" w:cs="Arial"/>
                <w:lang w:val="en-GB"/>
              </w:rPr>
              <w:t>Original: English</w:t>
            </w:r>
          </w:p>
          <w:p w14:paraId="58D67260" w14:textId="77777777" w:rsidR="002E0DE9" w:rsidRPr="008C3A4A" w:rsidRDefault="002E0DE9" w:rsidP="009A233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12"/>
                <w:szCs w:val="12"/>
                <w:lang w:val="en-GB"/>
              </w:rPr>
            </w:pPr>
          </w:p>
        </w:tc>
      </w:tr>
    </w:tbl>
    <w:p w14:paraId="1ED4F3C9" w14:textId="77777777" w:rsidR="002E0DE9" w:rsidRPr="008C3A4A" w:rsidRDefault="002E0DE9" w:rsidP="009A233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ind w:left="-90"/>
        <w:jc w:val="both"/>
        <w:textAlignment w:val="baseline"/>
        <w:rPr>
          <w:rFonts w:eastAsia="Times New Roman" w:cs="Arial"/>
          <w:spacing w:val="-8"/>
          <w:sz w:val="8"/>
          <w:szCs w:val="8"/>
          <w:lang w:val="en-GB"/>
        </w:rPr>
      </w:pPr>
    </w:p>
    <w:p w14:paraId="6A992602" w14:textId="16C0EF6B" w:rsidR="002E0DE9" w:rsidRPr="008C3A4A" w:rsidRDefault="002E0DE9" w:rsidP="009A233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val="en-GB"/>
        </w:rPr>
      </w:pPr>
      <w:r w:rsidRPr="008C3A4A">
        <w:rPr>
          <w:rFonts w:eastAsia="Times New Roman" w:cs="Arial"/>
          <w:lang w:val="en-GB"/>
        </w:rPr>
        <w:t>1</w:t>
      </w:r>
      <w:r w:rsidR="00842B75" w:rsidRPr="008C3A4A">
        <w:rPr>
          <w:rFonts w:eastAsia="Times New Roman" w:cs="Arial"/>
          <w:lang w:val="en-GB"/>
        </w:rPr>
        <w:t>4</w:t>
      </w:r>
      <w:r w:rsidRPr="008C3A4A">
        <w:rPr>
          <w:rFonts w:eastAsia="Times New Roman" w:cs="Arial"/>
          <w:vertAlign w:val="superscript"/>
          <w:lang w:val="en-GB"/>
        </w:rPr>
        <w:t>th</w:t>
      </w:r>
      <w:r w:rsidRPr="008C3A4A">
        <w:rPr>
          <w:rFonts w:eastAsia="Times New Roman" w:cs="Arial"/>
          <w:lang w:val="en-GB"/>
        </w:rPr>
        <w:t xml:space="preserve"> MEETING OF THE CONFERENCE OF THE PARTIES</w:t>
      </w:r>
    </w:p>
    <w:p w14:paraId="1053F937" w14:textId="37A8AF9A" w:rsidR="002E0DE9" w:rsidRPr="008C3A4A" w:rsidRDefault="00CF5D3B" w:rsidP="009A2337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jc w:val="both"/>
        <w:textAlignment w:val="baseline"/>
        <w:outlineLvl w:val="1"/>
        <w:rPr>
          <w:rFonts w:ascii="Calibri" w:eastAsia="Calibri" w:hAnsi="Calibri" w:cs="Times New Roman"/>
          <w:lang w:val="en-GB"/>
        </w:rPr>
      </w:pPr>
      <w:r w:rsidRPr="008C3A4A">
        <w:rPr>
          <w:rFonts w:eastAsia="Times New Roman" w:cs="Arial"/>
          <w:bCs/>
          <w:lang w:val="en-GB"/>
        </w:rPr>
        <w:t>Samarkand</w:t>
      </w:r>
      <w:r w:rsidR="002E0DE9" w:rsidRPr="008C3A4A">
        <w:rPr>
          <w:rFonts w:eastAsia="Times New Roman" w:cs="Arial"/>
          <w:bCs/>
          <w:lang w:val="en-GB"/>
        </w:rPr>
        <w:t xml:space="preserve">, </w:t>
      </w:r>
      <w:r w:rsidR="00842B75" w:rsidRPr="008C3A4A">
        <w:rPr>
          <w:rFonts w:eastAsia="Times New Roman" w:cs="Arial"/>
          <w:bCs/>
          <w:lang w:val="en-GB"/>
        </w:rPr>
        <w:t>Uzbekistan</w:t>
      </w:r>
      <w:r w:rsidR="002E0DE9" w:rsidRPr="008C3A4A">
        <w:rPr>
          <w:rFonts w:eastAsia="Times New Roman" w:cs="Arial"/>
          <w:bCs/>
          <w:lang w:val="en-GB"/>
        </w:rPr>
        <w:t>,</w:t>
      </w:r>
      <w:r w:rsidRPr="008C3A4A">
        <w:rPr>
          <w:rFonts w:eastAsia="Times New Roman" w:cs="Arial"/>
          <w:bCs/>
          <w:lang w:val="en-GB"/>
        </w:rPr>
        <w:t xml:space="preserve"> </w:t>
      </w:r>
      <w:r w:rsidR="000E0E15">
        <w:rPr>
          <w:rFonts w:eastAsia="Times New Roman" w:cs="Arial"/>
          <w:bCs/>
          <w:lang w:val="en-GB"/>
        </w:rPr>
        <w:t>1</w:t>
      </w:r>
      <w:r w:rsidRPr="008C3A4A">
        <w:rPr>
          <w:rFonts w:eastAsia="Times New Roman" w:cs="Arial"/>
          <w:bCs/>
          <w:lang w:val="en-GB"/>
        </w:rPr>
        <w:t xml:space="preserve">2 </w:t>
      </w:r>
      <w:r w:rsidR="000E0E15">
        <w:rPr>
          <w:rFonts w:eastAsia="Times New Roman" w:cs="Arial"/>
          <w:bCs/>
          <w:lang w:val="en-GB"/>
        </w:rPr>
        <w:t>–</w:t>
      </w:r>
      <w:r w:rsidRPr="008C3A4A">
        <w:rPr>
          <w:rFonts w:eastAsia="Times New Roman" w:cs="Arial"/>
          <w:bCs/>
          <w:lang w:val="en-GB"/>
        </w:rPr>
        <w:t xml:space="preserve"> </w:t>
      </w:r>
      <w:r w:rsidR="000E0E15">
        <w:rPr>
          <w:rFonts w:eastAsia="Times New Roman" w:cs="Arial"/>
          <w:bCs/>
          <w:lang w:val="en-GB"/>
        </w:rPr>
        <w:t>17 February 2024</w:t>
      </w:r>
    </w:p>
    <w:p w14:paraId="008C6855" w14:textId="568879E4" w:rsidR="002E0DE9" w:rsidRPr="008C3A4A" w:rsidRDefault="002E0DE9" w:rsidP="009A2337">
      <w:pPr>
        <w:widowControl w:val="0"/>
        <w:tabs>
          <w:tab w:val="left" w:pos="70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val="en-GB"/>
        </w:rPr>
      </w:pPr>
      <w:r w:rsidRPr="008C3A4A">
        <w:rPr>
          <w:rFonts w:eastAsia="Times New Roman" w:cs="Arial"/>
          <w:iCs/>
          <w:lang w:val="en-GB"/>
        </w:rPr>
        <w:t>Agenda Item</w:t>
      </w:r>
      <w:r w:rsidR="00A40F98">
        <w:rPr>
          <w:rFonts w:eastAsia="Times New Roman" w:cs="Arial"/>
          <w:iCs/>
          <w:lang w:val="en-GB"/>
        </w:rPr>
        <w:t xml:space="preserve"> 31</w:t>
      </w:r>
    </w:p>
    <w:p w14:paraId="258B44F2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6AE0B701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2A49A48E" w14:textId="77777777" w:rsidR="007E5198" w:rsidRPr="0044144E" w:rsidRDefault="007E5198" w:rsidP="007E5198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120" w:line="240" w:lineRule="auto"/>
        <w:ind w:left="-85" w:right="-357"/>
        <w:jc w:val="center"/>
        <w:textAlignment w:val="baseline"/>
        <w:outlineLvl w:val="1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PROPOSALS FOR AMENDMENT OF APPENDICES I AND II OF THE CONVENTION</w:t>
      </w:r>
    </w:p>
    <w:p w14:paraId="663AA52A" w14:textId="77777777" w:rsidR="007E5198" w:rsidRPr="009B3CF3" w:rsidRDefault="007E5198" w:rsidP="007E5198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lang w:val="en-GB"/>
        </w:rPr>
      </w:pPr>
      <w:r w:rsidRPr="008C3A4A">
        <w:rPr>
          <w:rFonts w:eastAsia="Times New Roman" w:cs="Arial"/>
          <w:i/>
          <w:lang w:val="en-GB"/>
        </w:rPr>
        <w:t>(Prepared by the Secretariat)</w:t>
      </w:r>
    </w:p>
    <w:p w14:paraId="2843937F" w14:textId="5C4E1664" w:rsidR="002E0DE9" w:rsidRPr="008C3A4A" w:rsidRDefault="002E0DE9" w:rsidP="009A2337">
      <w:pPr>
        <w:widowControl w:val="0"/>
        <w:tabs>
          <w:tab w:val="left" w:pos="829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54A67C2" w14:textId="68F72FDC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48B85236" w14:textId="6DF40128" w:rsidR="002E0DE9" w:rsidRPr="008C3A4A" w:rsidRDefault="00816618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  <w:r w:rsidRPr="008C3A4A">
        <w:rPr>
          <w:rFonts w:eastAsia="Times New Roman" w:cs="Arial"/>
          <w:noProof/>
          <w:sz w:val="21"/>
          <w:szCs w:val="21"/>
          <w:lang w:val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F39586" wp14:editId="1C25E493">
                <wp:simplePos x="0" y="0"/>
                <wp:positionH relativeFrom="margin">
                  <wp:posOffset>897890</wp:posOffset>
                </wp:positionH>
                <wp:positionV relativeFrom="margin">
                  <wp:posOffset>2661920</wp:posOffset>
                </wp:positionV>
                <wp:extent cx="4394200" cy="2679065"/>
                <wp:effectExtent l="0" t="0" r="25400" b="2603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0" cy="267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1301A9" w14:textId="77777777" w:rsidR="002E0DE9" w:rsidRDefault="002E0DE9" w:rsidP="00F75474">
                            <w:pPr>
                              <w:spacing w:after="0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Summary:</w:t>
                            </w:r>
                          </w:p>
                          <w:p w14:paraId="12338272" w14:textId="77777777" w:rsidR="002E0DE9" w:rsidRDefault="002E0DE9" w:rsidP="00F75474">
                            <w:pPr>
                              <w:spacing w:after="0"/>
                              <w:jc w:val="both"/>
                              <w:rPr>
                                <w:rFonts w:cs="Arial"/>
                                <w:lang w:val="en-GB"/>
                              </w:rPr>
                            </w:pPr>
                          </w:p>
                          <w:p w14:paraId="2DB1A1B0" w14:textId="77777777" w:rsidR="00551616" w:rsidRDefault="00551616" w:rsidP="00551616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387C93">
                              <w:rPr>
                                <w:rFonts w:cs="Arial"/>
                              </w:rPr>
                              <w:t>This document summarizes proposals for the amendment of CMS Appendices submi</w:t>
                            </w:r>
                            <w:r>
                              <w:rPr>
                                <w:rFonts w:cs="Arial"/>
                              </w:rPr>
                              <w:t>tted for consideration by the 14</w:t>
                            </w:r>
                            <w:r w:rsidRPr="00BF6C4F">
                              <w:rPr>
                                <w:rFonts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387C93">
                              <w:rPr>
                                <w:rFonts w:cs="Arial"/>
                              </w:rPr>
                              <w:t xml:space="preserve">Meeting of the </w:t>
                            </w:r>
                            <w:r>
                              <w:rPr>
                                <w:rFonts w:cs="Arial"/>
                              </w:rPr>
                              <w:t>Conference of the Parties (COP14). The full text of all</w:t>
                            </w:r>
                            <w:r w:rsidRPr="00387C93">
                              <w:rPr>
                                <w:rFonts w:cs="Arial"/>
                              </w:rPr>
                              <w:t xml:space="preserve"> supporting state</w:t>
                            </w:r>
                            <w:r>
                              <w:rPr>
                                <w:rFonts w:cs="Arial"/>
                              </w:rPr>
                              <w:t>ments is being made available to COP14</w:t>
                            </w:r>
                            <w:r w:rsidRPr="00387C93">
                              <w:rPr>
                                <w:rFonts w:cs="Arial"/>
                              </w:rPr>
                              <w:t xml:space="preserve"> as separate documents. </w:t>
                            </w:r>
                          </w:p>
                          <w:p w14:paraId="12949E81" w14:textId="77777777" w:rsidR="00551616" w:rsidRDefault="00551616" w:rsidP="00551616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6A916BDD" w14:textId="77777777" w:rsidR="00551616" w:rsidRPr="00387C93" w:rsidRDefault="00551616" w:rsidP="00551616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387C93">
                              <w:rPr>
                                <w:rFonts w:cs="Arial"/>
                              </w:rPr>
                              <w:t>The Conference of the Parties is expected to</w:t>
                            </w:r>
                            <w:r>
                              <w:rPr>
                                <w:rFonts w:cs="Arial"/>
                              </w:rPr>
                              <w:t xml:space="preserve"> r</w:t>
                            </w:r>
                            <w:r w:rsidRPr="00387C93">
                              <w:rPr>
                                <w:rFonts w:cs="Arial"/>
                              </w:rPr>
                              <w:t>eview the proposals for amendments to the Appendices and</w:t>
                            </w:r>
                            <w:r>
                              <w:rPr>
                                <w:rFonts w:cs="Arial"/>
                              </w:rPr>
                              <w:t xml:space="preserve"> m</w:t>
                            </w:r>
                            <w:r w:rsidRPr="00387C93">
                              <w:rPr>
                                <w:rFonts w:cs="Arial"/>
                              </w:rPr>
                              <w:t>ake decision</w:t>
                            </w:r>
                            <w:r>
                              <w:rPr>
                                <w:rFonts w:cs="Arial"/>
                              </w:rPr>
                              <w:t>s</w:t>
                            </w:r>
                            <w:r w:rsidRPr="00387C93">
                              <w:rPr>
                                <w:rFonts w:cs="Arial"/>
                              </w:rPr>
                              <w:t xml:space="preserve"> as regards the approval or rejection of the proposals.</w:t>
                            </w:r>
                          </w:p>
                          <w:p w14:paraId="4E9E87CE" w14:textId="10B93EF9" w:rsidR="009A08AE" w:rsidRDefault="009A08AE" w:rsidP="005C1104">
                            <w:pPr>
                              <w:spacing w:after="0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18E95B22" w14:textId="581E222D" w:rsidR="005C1104" w:rsidRPr="00551616" w:rsidRDefault="005C1104" w:rsidP="005C1104">
                            <w:pPr>
                              <w:spacing w:after="0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Rev.1 </w:t>
                            </w:r>
                            <w:r w:rsidR="006B25C8">
                              <w:rPr>
                                <w:rFonts w:cs="Arial"/>
                              </w:rPr>
                              <w:t>provides information on updates to several proposals and notes the extension of the deadline for comments on proposals.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395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0.7pt;margin-top:209.6pt;width:346pt;height:21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" strokeweight=".08811mm">
                <v:textbox>
                  <w:txbxContent>
                    <w:p w14:paraId="361301A9" w14:textId="77777777" w:rsidR="002E0DE9" w:rsidRDefault="002E0DE9" w:rsidP="00F75474">
                      <w:pPr>
                        <w:spacing w:after="0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Summary:</w:t>
                      </w:r>
                    </w:p>
                    <w:p w14:paraId="12338272" w14:textId="77777777" w:rsidR="002E0DE9" w:rsidRDefault="002E0DE9" w:rsidP="00F75474">
                      <w:pPr>
                        <w:spacing w:after="0"/>
                        <w:jc w:val="both"/>
                        <w:rPr>
                          <w:rFonts w:cs="Arial"/>
                          <w:lang w:val="en-GB"/>
                        </w:rPr>
                      </w:pPr>
                    </w:p>
                    <w:p w14:paraId="2DB1A1B0" w14:textId="77777777" w:rsidR="00551616" w:rsidRDefault="00551616" w:rsidP="00551616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  <w:r w:rsidRPr="00387C93">
                        <w:rPr>
                          <w:rFonts w:cs="Arial"/>
                        </w:rPr>
                        <w:t>This document summarizes proposals for the amendment of CMS Appendices submi</w:t>
                      </w:r>
                      <w:r>
                        <w:rPr>
                          <w:rFonts w:cs="Arial"/>
                        </w:rPr>
                        <w:t>tted for consideration by the 14</w:t>
                      </w:r>
                      <w:r w:rsidRPr="00BF6C4F">
                        <w:rPr>
                          <w:rFonts w:cs="Arial"/>
                          <w:vertAlign w:val="superscript"/>
                        </w:rPr>
                        <w:t>th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 w:rsidRPr="00387C93">
                        <w:rPr>
                          <w:rFonts w:cs="Arial"/>
                        </w:rPr>
                        <w:t xml:space="preserve">Meeting of the </w:t>
                      </w:r>
                      <w:r>
                        <w:rPr>
                          <w:rFonts w:cs="Arial"/>
                        </w:rPr>
                        <w:t>Conference of the Parties (COP14). The full text of all</w:t>
                      </w:r>
                      <w:r w:rsidRPr="00387C93">
                        <w:rPr>
                          <w:rFonts w:cs="Arial"/>
                        </w:rPr>
                        <w:t xml:space="preserve"> supporting state</w:t>
                      </w:r>
                      <w:r>
                        <w:rPr>
                          <w:rFonts w:cs="Arial"/>
                        </w:rPr>
                        <w:t>ments is being made available to COP14</w:t>
                      </w:r>
                      <w:r w:rsidRPr="00387C93">
                        <w:rPr>
                          <w:rFonts w:cs="Arial"/>
                        </w:rPr>
                        <w:t xml:space="preserve"> as separate documents. </w:t>
                      </w:r>
                    </w:p>
                    <w:p w14:paraId="12949E81" w14:textId="77777777" w:rsidR="00551616" w:rsidRDefault="00551616" w:rsidP="00551616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</w:p>
                    <w:p w14:paraId="6A916BDD" w14:textId="77777777" w:rsidR="00551616" w:rsidRPr="00387C93" w:rsidRDefault="00551616" w:rsidP="00551616">
                      <w:pPr>
                        <w:spacing w:after="0" w:line="240" w:lineRule="auto"/>
                        <w:jc w:val="both"/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387C93">
                        <w:rPr>
                          <w:rFonts w:cs="Arial"/>
                        </w:rPr>
                        <w:t>The Conference of the Parties is expected to</w:t>
                      </w:r>
                      <w:r>
                        <w:rPr>
                          <w:rFonts w:cs="Arial"/>
                        </w:rPr>
                        <w:t xml:space="preserve"> r</w:t>
                      </w:r>
                      <w:r w:rsidRPr="00387C93">
                        <w:rPr>
                          <w:rFonts w:cs="Arial"/>
                        </w:rPr>
                        <w:t>eview the proposals for amendments to the Appendices and</w:t>
                      </w:r>
                      <w:r>
                        <w:rPr>
                          <w:rFonts w:cs="Arial"/>
                        </w:rPr>
                        <w:t xml:space="preserve"> m</w:t>
                      </w:r>
                      <w:r w:rsidRPr="00387C93">
                        <w:rPr>
                          <w:rFonts w:cs="Arial"/>
                        </w:rPr>
                        <w:t>ake decision</w:t>
                      </w:r>
                      <w:r>
                        <w:rPr>
                          <w:rFonts w:cs="Arial"/>
                        </w:rPr>
                        <w:t>s</w:t>
                      </w:r>
                      <w:r w:rsidRPr="00387C93">
                        <w:rPr>
                          <w:rFonts w:cs="Arial"/>
                        </w:rPr>
                        <w:t xml:space="preserve"> as regards the approval or rejection of the proposals.</w:t>
                      </w:r>
                    </w:p>
                    <w:p w14:paraId="4E9E87CE" w14:textId="10B93EF9" w:rsidR="009A08AE" w:rsidRDefault="009A08AE" w:rsidP="005C1104">
                      <w:pPr>
                        <w:spacing w:after="0"/>
                        <w:jc w:val="both"/>
                        <w:rPr>
                          <w:rFonts w:cs="Arial"/>
                        </w:rPr>
                      </w:pPr>
                    </w:p>
                    <w:p w14:paraId="18E95B22" w14:textId="581E222D" w:rsidR="005C1104" w:rsidRPr="00551616" w:rsidRDefault="005C1104" w:rsidP="005C1104">
                      <w:pPr>
                        <w:spacing w:after="0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Rev.1 </w:t>
                      </w:r>
                      <w:r w:rsidR="006B25C8">
                        <w:rPr>
                          <w:rFonts w:cs="Arial"/>
                        </w:rPr>
                        <w:t>provides information on updates to several proposals and notes the extension of the deadline for comments on proposals.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236BDE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92124E8" w14:textId="69E5A68E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791C321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DF7A393" w14:textId="7E78953F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04B2F65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F660C3B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8F02BC5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70CBF39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B4DC013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0CE846C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1DBB162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2D4E8840" w14:textId="77777777" w:rsidR="002E0DE9" w:rsidRPr="008C3A4A" w:rsidRDefault="002E0DE9" w:rsidP="009A2337">
      <w:pPr>
        <w:widowControl w:val="0"/>
        <w:tabs>
          <w:tab w:val="left" w:pos="724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8CDD92A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4C10F8E6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422964D3" w14:textId="77777777" w:rsidR="005330F7" w:rsidRPr="008C3A4A" w:rsidRDefault="005330F7" w:rsidP="009A2337">
      <w:pPr>
        <w:spacing w:after="0" w:line="240" w:lineRule="auto"/>
        <w:jc w:val="both"/>
        <w:rPr>
          <w:lang w:val="en-GB"/>
        </w:rPr>
      </w:pPr>
    </w:p>
    <w:p w14:paraId="490DC140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2FBBA2D8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4C631634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1057ABA6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0E60C238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310799B0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0B9FC963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0BFD8348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17A209FF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3E662EE3" w14:textId="264A523E" w:rsidR="006A7DC4" w:rsidRPr="008C3A4A" w:rsidRDefault="006A7DC4" w:rsidP="009A2337">
      <w:pPr>
        <w:jc w:val="both"/>
        <w:rPr>
          <w:lang w:val="en-GB"/>
        </w:rPr>
      </w:pPr>
      <w:r w:rsidRPr="008C3A4A">
        <w:rPr>
          <w:lang w:val="en-GB"/>
        </w:rPr>
        <w:br w:type="page"/>
      </w:r>
    </w:p>
    <w:p w14:paraId="2FE1600D" w14:textId="77777777" w:rsidR="00137609" w:rsidRDefault="00137609" w:rsidP="00137609">
      <w:pPr>
        <w:spacing w:after="0"/>
        <w:jc w:val="both"/>
        <w:rPr>
          <w:lang w:val="en-GB"/>
        </w:rPr>
      </w:pPr>
    </w:p>
    <w:p w14:paraId="023A21C6" w14:textId="77777777" w:rsidR="003629A7" w:rsidRPr="0044144E" w:rsidRDefault="003629A7" w:rsidP="005848A8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ind w:left="-85" w:right="-357"/>
        <w:jc w:val="center"/>
        <w:textAlignment w:val="baseline"/>
        <w:outlineLvl w:val="1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PROPOSALS FOR AMENDMENT OF APPENDICES I AND II OF THE CONVENTION</w:t>
      </w:r>
    </w:p>
    <w:p w14:paraId="516DDEEF" w14:textId="335D068E" w:rsidR="00137609" w:rsidRDefault="00137609" w:rsidP="005848A8">
      <w:pPr>
        <w:pStyle w:val="Heading2"/>
        <w:keepNext w:val="0"/>
        <w:ind w:left="-90" w:right="-367"/>
        <w:jc w:val="both"/>
        <w:rPr>
          <w:rFonts w:ascii="Arial" w:hAnsi="Arial" w:cs="Arial"/>
          <w:b w:val="0"/>
          <w:bCs w:val="0"/>
          <w:caps/>
          <w:sz w:val="22"/>
          <w:szCs w:val="22"/>
        </w:rPr>
      </w:pPr>
    </w:p>
    <w:p w14:paraId="125DAC2A" w14:textId="77777777" w:rsidR="003629A7" w:rsidRDefault="003629A7" w:rsidP="005848A8">
      <w:pPr>
        <w:spacing w:after="0" w:line="240" w:lineRule="auto"/>
      </w:pPr>
    </w:p>
    <w:p w14:paraId="1181D264" w14:textId="444B33E1" w:rsidR="00F1132B" w:rsidRPr="008A4F90" w:rsidRDefault="00F1132B" w:rsidP="005848A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</w:pPr>
      <w:bookmarkStart w:id="0" w:name="_Hlk19517251"/>
      <w:r w:rsidRPr="0032403E">
        <w:rPr>
          <w:rFonts w:cs="Arial"/>
        </w:rPr>
        <w:t>In accordance with the provisions of Article XI of the Convention, the Secretariat received proposals for amendments to Appendices I and II of the Convention for consideration by the 1</w:t>
      </w:r>
      <w:r>
        <w:rPr>
          <w:rFonts w:cs="Arial"/>
        </w:rPr>
        <w:t>4</w:t>
      </w:r>
      <w:r w:rsidRPr="0032403E">
        <w:rPr>
          <w:rFonts w:cs="Arial"/>
          <w:vertAlign w:val="superscript"/>
        </w:rPr>
        <w:t>th</w:t>
      </w:r>
      <w:r w:rsidRPr="0032403E">
        <w:rPr>
          <w:rFonts w:cs="Arial"/>
        </w:rPr>
        <w:t xml:space="preserve"> Meeting of the Conference of the Parties (COP1</w:t>
      </w:r>
      <w:r>
        <w:rPr>
          <w:rFonts w:cs="Arial"/>
        </w:rPr>
        <w:t>4</w:t>
      </w:r>
      <w:r w:rsidRPr="0032403E">
        <w:rPr>
          <w:rFonts w:cs="Arial"/>
        </w:rPr>
        <w:t xml:space="preserve">). The species covered by the proposals are set out in the table contained in the Annex of this document, </w:t>
      </w:r>
      <w:r w:rsidR="00F01D6F">
        <w:rPr>
          <w:rFonts w:cs="Arial"/>
        </w:rPr>
        <w:t>along</w:t>
      </w:r>
      <w:r w:rsidR="00F01D6F" w:rsidRPr="0032403E">
        <w:rPr>
          <w:rFonts w:cs="Arial"/>
        </w:rPr>
        <w:t xml:space="preserve"> </w:t>
      </w:r>
      <w:r w:rsidRPr="0032403E">
        <w:rPr>
          <w:rFonts w:cs="Arial"/>
        </w:rPr>
        <w:t xml:space="preserve">with the Parties proposing the amendment. Parties were advised of the proposals received through </w:t>
      </w:r>
      <w:hyperlink r:id="rId12" w:history="1">
        <w:r w:rsidRPr="001C4E09">
          <w:rPr>
            <w:rStyle w:val="Hyperlink"/>
            <w:rFonts w:cs="Arial"/>
          </w:rPr>
          <w:t>Notification 20</w:t>
        </w:r>
        <w:r>
          <w:rPr>
            <w:rStyle w:val="Hyperlink"/>
            <w:rFonts w:cs="Arial"/>
          </w:rPr>
          <w:t>23</w:t>
        </w:r>
        <w:r w:rsidRPr="001C4E09">
          <w:rPr>
            <w:rStyle w:val="Hyperlink"/>
            <w:rFonts w:cs="Arial"/>
          </w:rPr>
          <w:t>/01</w:t>
        </w:r>
      </w:hyperlink>
      <w:r>
        <w:rPr>
          <w:rStyle w:val="Hyperlink"/>
          <w:rFonts w:cs="Arial"/>
        </w:rPr>
        <w:t>5</w:t>
      </w:r>
      <w:r w:rsidRPr="0032403E">
        <w:rPr>
          <w:rFonts w:cs="Arial"/>
        </w:rPr>
        <w:t xml:space="preserve"> of </w:t>
      </w:r>
      <w:r>
        <w:rPr>
          <w:rFonts w:cs="Arial"/>
        </w:rPr>
        <w:t>16</w:t>
      </w:r>
      <w:r w:rsidRPr="0032403E">
        <w:rPr>
          <w:rFonts w:cs="Arial"/>
        </w:rPr>
        <w:t xml:space="preserve"> </w:t>
      </w:r>
      <w:r>
        <w:rPr>
          <w:rFonts w:cs="Arial"/>
        </w:rPr>
        <w:t>June</w:t>
      </w:r>
      <w:r w:rsidRPr="0032403E">
        <w:rPr>
          <w:rFonts w:cs="Arial"/>
        </w:rPr>
        <w:t xml:space="preserve"> 20</w:t>
      </w:r>
      <w:r>
        <w:rPr>
          <w:rFonts w:cs="Arial"/>
        </w:rPr>
        <w:t>23</w:t>
      </w:r>
      <w:r w:rsidRPr="0032403E">
        <w:rPr>
          <w:rFonts w:cs="Arial"/>
        </w:rPr>
        <w:t>.</w:t>
      </w:r>
      <w:bookmarkEnd w:id="0"/>
    </w:p>
    <w:p w14:paraId="3C7104AB" w14:textId="77777777" w:rsidR="00F1132B" w:rsidRPr="0032403E" w:rsidRDefault="00F1132B" w:rsidP="005848A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</w:pPr>
    </w:p>
    <w:p w14:paraId="56CCF2C1" w14:textId="1D963D73" w:rsidR="00F1132B" w:rsidRDefault="00F1132B" w:rsidP="005848A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00FF4622">
        <w:rPr>
          <w:rFonts w:cs="Arial"/>
        </w:rPr>
        <w:t xml:space="preserve">The proposals for amendment </w:t>
      </w:r>
      <w:r>
        <w:rPr>
          <w:rFonts w:cs="Arial"/>
        </w:rPr>
        <w:t xml:space="preserve">referred to above </w:t>
      </w:r>
      <w:r w:rsidRPr="00FF4622">
        <w:rPr>
          <w:rFonts w:cs="Arial"/>
        </w:rPr>
        <w:t xml:space="preserve">are accompanied by supporting statements based on the format agreed </w:t>
      </w:r>
      <w:r>
        <w:rPr>
          <w:rFonts w:cs="Arial"/>
        </w:rPr>
        <w:t xml:space="preserve">by COP12 (2017) and contained in Annex 2 to </w:t>
      </w:r>
      <w:hyperlink r:id="rId13" w:history="1">
        <w:r w:rsidRPr="001C4E09">
          <w:rPr>
            <w:rStyle w:val="Hyperlink"/>
            <w:rFonts w:cs="Arial"/>
          </w:rPr>
          <w:t>Resolution 1</w:t>
        </w:r>
        <w:r>
          <w:rPr>
            <w:rStyle w:val="Hyperlink"/>
            <w:rFonts w:cs="Arial"/>
          </w:rPr>
          <w:t>3</w:t>
        </w:r>
        <w:r w:rsidRPr="001C4E09">
          <w:rPr>
            <w:rStyle w:val="Hyperlink"/>
            <w:rFonts w:cs="Arial"/>
          </w:rPr>
          <w:t>.</w:t>
        </w:r>
      </w:hyperlink>
      <w:r>
        <w:rPr>
          <w:rStyle w:val="Hyperlink"/>
          <w:rFonts w:cs="Arial"/>
        </w:rPr>
        <w:t>7</w:t>
      </w:r>
      <w:r>
        <w:rPr>
          <w:rFonts w:cs="Arial"/>
        </w:rPr>
        <w:t xml:space="preserve"> </w:t>
      </w:r>
      <w:r w:rsidRPr="000F458A">
        <w:rPr>
          <w:rFonts w:cs="Arial"/>
          <w:i/>
        </w:rPr>
        <w:t xml:space="preserve">Guidelines for </w:t>
      </w:r>
      <w:r>
        <w:rPr>
          <w:rFonts w:cs="Arial"/>
          <w:i/>
        </w:rPr>
        <w:t xml:space="preserve">Preparing and </w:t>
      </w:r>
      <w:r w:rsidRPr="000F458A">
        <w:rPr>
          <w:rFonts w:cs="Arial"/>
          <w:i/>
        </w:rPr>
        <w:t xml:space="preserve">Assessing Proposals </w:t>
      </w:r>
      <w:r>
        <w:rPr>
          <w:rFonts w:cs="Arial"/>
          <w:i/>
        </w:rPr>
        <w:t xml:space="preserve">for the Amendment of CMS </w:t>
      </w:r>
      <w:r w:rsidRPr="000F458A">
        <w:rPr>
          <w:rFonts w:cs="Arial"/>
          <w:i/>
        </w:rPr>
        <w:t>Appendices.</w:t>
      </w:r>
      <w:r>
        <w:rPr>
          <w:rFonts w:cs="Arial"/>
        </w:rPr>
        <w:t xml:space="preserve"> The supporting statements are</w:t>
      </w:r>
      <w:r w:rsidRPr="00FF4622">
        <w:rPr>
          <w:rFonts w:cs="Arial"/>
        </w:rPr>
        <w:t xml:space="preserve"> made available to COP1</w:t>
      </w:r>
      <w:r>
        <w:rPr>
          <w:rFonts w:cs="Arial"/>
        </w:rPr>
        <w:t>4</w:t>
      </w:r>
      <w:r w:rsidRPr="00FF4622">
        <w:rPr>
          <w:rFonts w:cs="Arial"/>
        </w:rPr>
        <w:t xml:space="preserve"> as separate documents </w:t>
      </w:r>
      <w:r w:rsidRPr="00073BF2">
        <w:rPr>
          <w:rFonts w:cs="Arial"/>
        </w:rPr>
        <w:t>(UNEP/CMS/COP1</w:t>
      </w:r>
      <w:r>
        <w:rPr>
          <w:rFonts w:cs="Arial"/>
        </w:rPr>
        <w:t>4</w:t>
      </w:r>
      <w:r w:rsidRPr="00073BF2">
        <w:rPr>
          <w:rFonts w:cs="Arial"/>
        </w:rPr>
        <w:t>/Doc.</w:t>
      </w:r>
      <w:r>
        <w:rPr>
          <w:rFonts w:cs="Arial"/>
        </w:rPr>
        <w:t>31</w:t>
      </w:r>
      <w:r w:rsidRPr="00073BF2">
        <w:rPr>
          <w:rFonts w:cs="Arial"/>
        </w:rPr>
        <w:t>.</w:t>
      </w:r>
      <w:proofErr w:type="gramStart"/>
      <w:r>
        <w:rPr>
          <w:rFonts w:cs="Arial"/>
        </w:rPr>
        <w:t>4</w:t>
      </w:r>
      <w:r w:rsidRPr="00073BF2">
        <w:rPr>
          <w:rFonts w:cs="Arial"/>
        </w:rPr>
        <w:t>.xx</w:t>
      </w:r>
      <w:proofErr w:type="gramEnd"/>
      <w:r w:rsidRPr="00073BF2">
        <w:rPr>
          <w:rFonts w:cs="Arial"/>
        </w:rPr>
        <w:t>).</w:t>
      </w:r>
      <w:r w:rsidRPr="00FF4622">
        <w:rPr>
          <w:rFonts w:cs="Arial"/>
        </w:rPr>
        <w:t xml:space="preserve"> </w:t>
      </w:r>
      <w:r w:rsidR="008E600E">
        <w:rPr>
          <w:rFonts w:cs="Arial"/>
        </w:rPr>
        <w:t xml:space="preserve">All </w:t>
      </w:r>
      <w:r w:rsidRPr="00FF4622">
        <w:rPr>
          <w:rFonts w:cs="Arial"/>
        </w:rPr>
        <w:t xml:space="preserve">proposals are </w:t>
      </w:r>
      <w:r w:rsidR="002F3B2E">
        <w:rPr>
          <w:rFonts w:cs="Arial"/>
        </w:rPr>
        <w:t>provided in</w:t>
      </w:r>
      <w:r w:rsidRPr="00FF4622">
        <w:rPr>
          <w:rFonts w:cs="Arial"/>
        </w:rPr>
        <w:t xml:space="preserve"> the</w:t>
      </w:r>
      <w:r w:rsidR="008E600E">
        <w:rPr>
          <w:rFonts w:cs="Arial"/>
        </w:rPr>
        <w:t xml:space="preserve"> three</w:t>
      </w:r>
      <w:r w:rsidRPr="00FF4622">
        <w:rPr>
          <w:rFonts w:cs="Arial"/>
        </w:rPr>
        <w:t xml:space="preserve"> working languages of the Conference of the Parties</w:t>
      </w:r>
      <w:r>
        <w:rPr>
          <w:rFonts w:cs="Arial"/>
        </w:rPr>
        <w:t>.</w:t>
      </w:r>
    </w:p>
    <w:p w14:paraId="0F89BFC4" w14:textId="77777777" w:rsidR="00F1132B" w:rsidRPr="000F458A" w:rsidRDefault="00F1132B" w:rsidP="005848A8">
      <w:pPr>
        <w:pStyle w:val="ListParagraph"/>
        <w:spacing w:after="0" w:line="240" w:lineRule="auto"/>
        <w:ind w:left="567" w:hanging="567"/>
        <w:contextualSpacing w:val="0"/>
        <w:rPr>
          <w:rFonts w:cs="Arial"/>
        </w:rPr>
      </w:pPr>
    </w:p>
    <w:p w14:paraId="328E7A07" w14:textId="27C025BE" w:rsidR="00F1132B" w:rsidRDefault="00F1132B" w:rsidP="005848A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00FF4622">
        <w:rPr>
          <w:rFonts w:cs="Arial"/>
        </w:rPr>
        <w:t>In accordance with Article XI, paragraph 3 of the Convention,</w:t>
      </w:r>
      <w:r w:rsidR="00AB0321">
        <w:rPr>
          <w:rFonts w:cs="Arial"/>
        </w:rPr>
        <w:t xml:space="preserve"> and through </w:t>
      </w:r>
      <w:hyperlink r:id="rId14" w:history="1">
        <w:r w:rsidR="00AB0321" w:rsidRPr="00AB0321">
          <w:rPr>
            <w:rStyle w:val="Hyperlink"/>
            <w:rFonts w:cs="Arial"/>
          </w:rPr>
          <w:t>Notification 2023/015</w:t>
        </w:r>
      </w:hyperlink>
      <w:r w:rsidR="002E6C7A">
        <w:rPr>
          <w:rFonts w:cs="Arial"/>
        </w:rPr>
        <w:t>,</w:t>
      </w:r>
      <w:r w:rsidRPr="00FF4622">
        <w:rPr>
          <w:rFonts w:cs="Arial"/>
        </w:rPr>
        <w:t xml:space="preserve"> Parties </w:t>
      </w:r>
      <w:r w:rsidR="00FD2B53">
        <w:rPr>
          <w:rFonts w:cs="Arial"/>
        </w:rPr>
        <w:t>were</w:t>
      </w:r>
      <w:r w:rsidRPr="00FF4622">
        <w:rPr>
          <w:rFonts w:cs="Arial"/>
        </w:rPr>
        <w:t xml:space="preserve"> </w:t>
      </w:r>
      <w:r>
        <w:rPr>
          <w:rFonts w:cs="Arial"/>
        </w:rPr>
        <w:t>invited</w:t>
      </w:r>
      <w:r w:rsidRPr="00FF4622">
        <w:rPr>
          <w:rFonts w:cs="Arial"/>
        </w:rPr>
        <w:t xml:space="preserve"> to communicate any comments on the proposals to the Secretariat by </w:t>
      </w:r>
      <w:r>
        <w:rPr>
          <w:rFonts w:cs="Arial"/>
        </w:rPr>
        <w:t>24 August</w:t>
      </w:r>
      <w:r w:rsidRPr="00FF4622">
        <w:rPr>
          <w:rFonts w:cs="Arial"/>
        </w:rPr>
        <w:t xml:space="preserve"> 20</w:t>
      </w:r>
      <w:r>
        <w:rPr>
          <w:rFonts w:cs="Arial"/>
        </w:rPr>
        <w:t>23</w:t>
      </w:r>
      <w:r w:rsidRPr="00FF4622">
        <w:rPr>
          <w:rFonts w:cs="Arial"/>
        </w:rPr>
        <w:t>.</w:t>
      </w:r>
      <w:r w:rsidR="005153E2">
        <w:rPr>
          <w:rFonts w:cs="Arial"/>
        </w:rPr>
        <w:t xml:space="preserve"> Given the usefulness of consultations after a listing proposal has been submitted – as reaffirmed by the 52</w:t>
      </w:r>
      <w:r w:rsidR="005153E2" w:rsidRPr="00FE6C78">
        <w:rPr>
          <w:rFonts w:cs="Arial"/>
          <w:vertAlign w:val="superscript"/>
        </w:rPr>
        <w:t>nd</w:t>
      </w:r>
      <w:r w:rsidR="005153E2">
        <w:rPr>
          <w:rFonts w:cs="Arial"/>
        </w:rPr>
        <w:t xml:space="preserve"> mee</w:t>
      </w:r>
      <w:r w:rsidR="00325CDB">
        <w:rPr>
          <w:rFonts w:cs="Arial"/>
        </w:rPr>
        <w:t>ting of the Standing Committee (StC52, 2021) – and the postponement of CMS COP14 (12</w:t>
      </w:r>
      <w:r w:rsidR="00F265F8">
        <w:rPr>
          <w:rFonts w:cs="Arial"/>
        </w:rPr>
        <w:t>–17 February</w:t>
      </w:r>
      <w:r w:rsidR="00D0656D">
        <w:rPr>
          <w:rFonts w:cs="Arial"/>
        </w:rPr>
        <w:t xml:space="preserve"> 2024), this deadline was extended to 14 </w:t>
      </w:r>
      <w:r w:rsidR="0073149E">
        <w:rPr>
          <w:rFonts w:cs="Arial"/>
        </w:rPr>
        <w:t>Decembe</w:t>
      </w:r>
      <w:r w:rsidR="00D0656D">
        <w:rPr>
          <w:rFonts w:cs="Arial"/>
        </w:rPr>
        <w:t>r 2023</w:t>
      </w:r>
      <w:r w:rsidR="00176581">
        <w:rPr>
          <w:rFonts w:cs="Arial"/>
        </w:rPr>
        <w:t xml:space="preserve">, per </w:t>
      </w:r>
      <w:hyperlink r:id="rId15" w:history="1">
        <w:r w:rsidR="00176581" w:rsidRPr="0073149E">
          <w:rPr>
            <w:rStyle w:val="Hyperlink"/>
            <w:rFonts w:cs="Arial"/>
          </w:rPr>
          <w:t>Notification</w:t>
        </w:r>
        <w:r w:rsidR="0073149E" w:rsidRPr="0073149E">
          <w:rPr>
            <w:rStyle w:val="Hyperlink"/>
            <w:rFonts w:cs="Arial"/>
          </w:rPr>
          <w:t xml:space="preserve"> 2023/019</w:t>
        </w:r>
      </w:hyperlink>
      <w:r w:rsidR="00D0656D">
        <w:rPr>
          <w:rFonts w:cs="Arial"/>
        </w:rPr>
        <w:t>.</w:t>
      </w:r>
      <w:r w:rsidR="00F265F8">
        <w:rPr>
          <w:rFonts w:cs="Arial"/>
        </w:rPr>
        <w:t xml:space="preserve"> </w:t>
      </w:r>
      <w:r w:rsidRPr="00FF4622">
        <w:rPr>
          <w:rFonts w:cs="Arial"/>
        </w:rPr>
        <w:t xml:space="preserve"> All comments received by th</w:t>
      </w:r>
      <w:r>
        <w:rPr>
          <w:rFonts w:cs="Arial"/>
        </w:rPr>
        <w:t>at</w:t>
      </w:r>
      <w:r w:rsidRPr="00FF4622">
        <w:rPr>
          <w:rFonts w:cs="Arial"/>
        </w:rPr>
        <w:t xml:space="preserve"> deadline will be compiled by the Secretariat as an addendum to this document.</w:t>
      </w:r>
    </w:p>
    <w:p w14:paraId="1EEC1E62" w14:textId="77777777" w:rsidR="00F1132B" w:rsidRPr="000F458A" w:rsidRDefault="00F1132B" w:rsidP="005848A8">
      <w:pPr>
        <w:pStyle w:val="ListParagraph"/>
        <w:spacing w:after="0" w:line="240" w:lineRule="auto"/>
        <w:ind w:left="567" w:hanging="567"/>
        <w:contextualSpacing w:val="0"/>
        <w:rPr>
          <w:rFonts w:cs="Arial"/>
        </w:rPr>
      </w:pPr>
    </w:p>
    <w:p w14:paraId="63566626" w14:textId="21173058" w:rsidR="00F1132B" w:rsidRDefault="00F1132B" w:rsidP="005848A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00215A49">
        <w:rPr>
          <w:rFonts w:cs="Arial"/>
        </w:rPr>
        <w:t xml:space="preserve">Pursuant to paragraph </w:t>
      </w:r>
      <w:r>
        <w:rPr>
          <w:rFonts w:cs="Arial"/>
        </w:rPr>
        <w:t>12</w:t>
      </w:r>
      <w:r w:rsidRPr="00215A49">
        <w:rPr>
          <w:rFonts w:cs="Arial"/>
        </w:rPr>
        <w:t xml:space="preserve"> of Resolution 1</w:t>
      </w:r>
      <w:r>
        <w:rPr>
          <w:rFonts w:cs="Arial"/>
        </w:rPr>
        <w:t>3.7</w:t>
      </w:r>
      <w:r w:rsidRPr="00215A49">
        <w:rPr>
          <w:rFonts w:cs="Arial"/>
        </w:rPr>
        <w:t xml:space="preserve">, the Secretariat will consult other relevant intergovernmental bodies, including </w:t>
      </w:r>
      <w:r w:rsidRPr="001302C5">
        <w:rPr>
          <w:rFonts w:cs="Arial"/>
        </w:rPr>
        <w:t>RFMO</w:t>
      </w:r>
      <w:r w:rsidRPr="00215A49">
        <w:rPr>
          <w:rFonts w:cs="Arial"/>
        </w:rPr>
        <w:t>s, having a function in relation to any species subject to a proposal for amendment of the Appendices</w:t>
      </w:r>
      <w:r>
        <w:rPr>
          <w:rFonts w:cs="Arial"/>
        </w:rPr>
        <w:t xml:space="preserve">. Comments originating from these consultations and received by </w:t>
      </w:r>
      <w:r w:rsidR="002160AE">
        <w:rPr>
          <w:rFonts w:cs="Arial"/>
        </w:rPr>
        <w:t xml:space="preserve">14 </w:t>
      </w:r>
      <w:r w:rsidR="00197059">
        <w:rPr>
          <w:rFonts w:cs="Arial"/>
        </w:rPr>
        <w:t>December</w:t>
      </w:r>
      <w:r w:rsidR="002160AE">
        <w:rPr>
          <w:rFonts w:cs="Arial"/>
        </w:rPr>
        <w:t xml:space="preserve"> 2023</w:t>
      </w:r>
      <w:r w:rsidRPr="00FF4622">
        <w:rPr>
          <w:rFonts w:cs="Arial"/>
        </w:rPr>
        <w:t xml:space="preserve"> </w:t>
      </w:r>
      <w:r>
        <w:rPr>
          <w:rFonts w:cs="Arial"/>
        </w:rPr>
        <w:t xml:space="preserve">will also be </w:t>
      </w:r>
      <w:r w:rsidRPr="00FF4622">
        <w:rPr>
          <w:rFonts w:cs="Arial"/>
        </w:rPr>
        <w:t>compiled by the Secretariat as an addendum to this document.</w:t>
      </w:r>
    </w:p>
    <w:p w14:paraId="0499A3C3" w14:textId="77777777" w:rsidR="00F1132B" w:rsidRPr="007D3FEF" w:rsidRDefault="00F1132B" w:rsidP="005848A8">
      <w:pPr>
        <w:pStyle w:val="ListParagraph"/>
        <w:spacing w:after="0" w:line="240" w:lineRule="auto"/>
        <w:ind w:left="567" w:hanging="567"/>
        <w:contextualSpacing w:val="0"/>
        <w:rPr>
          <w:rFonts w:cs="Arial"/>
        </w:rPr>
      </w:pPr>
    </w:p>
    <w:p w14:paraId="152C2F28" w14:textId="77777777" w:rsidR="00F1132B" w:rsidRDefault="00F1132B" w:rsidP="005848A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cs="Arial"/>
        </w:rPr>
      </w:pPr>
      <w:r>
        <w:rPr>
          <w:rFonts w:cs="Arial"/>
        </w:rPr>
        <w:t xml:space="preserve">Details on the handling of comments and amendment of proposals can be found in Annex 1 to the </w:t>
      </w:r>
      <w:hyperlink r:id="rId16" w:history="1">
        <w:r w:rsidRPr="00113850">
          <w:rPr>
            <w:rStyle w:val="Hyperlink"/>
            <w:rFonts w:cs="Arial"/>
          </w:rPr>
          <w:t>Report of the 48</w:t>
        </w:r>
        <w:r w:rsidRPr="00113850">
          <w:rPr>
            <w:rStyle w:val="Hyperlink"/>
            <w:rFonts w:cs="Arial"/>
            <w:vertAlign w:val="superscript"/>
          </w:rPr>
          <w:t>th</w:t>
        </w:r>
        <w:r w:rsidRPr="00113850">
          <w:rPr>
            <w:rStyle w:val="Hyperlink"/>
            <w:rFonts w:cs="Arial"/>
          </w:rPr>
          <w:t xml:space="preserve"> Meeting of the Standing Committee</w:t>
        </w:r>
      </w:hyperlink>
      <w:r>
        <w:rPr>
          <w:rFonts w:cs="Arial"/>
        </w:rPr>
        <w:t xml:space="preserve"> (Bonn, 23-24 October 2018).</w:t>
      </w:r>
    </w:p>
    <w:p w14:paraId="5B19D7AA" w14:textId="77777777" w:rsidR="00F1132B" w:rsidRPr="00663982" w:rsidRDefault="00F1132B" w:rsidP="005848A8">
      <w:pPr>
        <w:pStyle w:val="ListParagraph"/>
        <w:spacing w:after="0" w:line="240" w:lineRule="auto"/>
        <w:ind w:left="567" w:hanging="567"/>
        <w:contextualSpacing w:val="0"/>
        <w:rPr>
          <w:rFonts w:cs="Arial"/>
        </w:rPr>
      </w:pPr>
    </w:p>
    <w:p w14:paraId="186901B2" w14:textId="713B70E9" w:rsidR="00957233" w:rsidRDefault="00F1132B" w:rsidP="0095723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00FF4622">
        <w:rPr>
          <w:rFonts w:cs="Arial"/>
        </w:rPr>
        <w:t xml:space="preserve">All the proposals </w:t>
      </w:r>
      <w:r w:rsidR="002160AE">
        <w:rPr>
          <w:rFonts w:cs="Arial"/>
        </w:rPr>
        <w:t>were</w:t>
      </w:r>
      <w:r>
        <w:rPr>
          <w:rFonts w:cs="Arial"/>
        </w:rPr>
        <w:t xml:space="preserve"> examined</w:t>
      </w:r>
      <w:r w:rsidRPr="00FF4622">
        <w:rPr>
          <w:rFonts w:cs="Arial"/>
        </w:rPr>
        <w:t xml:space="preserve"> </w:t>
      </w:r>
      <w:r>
        <w:rPr>
          <w:rFonts w:cs="Arial"/>
        </w:rPr>
        <w:t>by</w:t>
      </w:r>
      <w:r w:rsidRPr="00FF4622">
        <w:rPr>
          <w:rFonts w:cs="Arial"/>
        </w:rPr>
        <w:t xml:space="preserve"> the </w:t>
      </w:r>
      <w:r>
        <w:rPr>
          <w:rFonts w:cs="Arial"/>
        </w:rPr>
        <w:t>6</w:t>
      </w:r>
      <w:r w:rsidRPr="007969B6"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Pr="00FF4622">
        <w:rPr>
          <w:rFonts w:cs="Arial"/>
        </w:rPr>
        <w:t>meeting of the Sessional Committee of the CMS Scientific Council (Bonn, 1</w:t>
      </w:r>
      <w:r>
        <w:rPr>
          <w:rFonts w:cs="Arial"/>
        </w:rPr>
        <w:t>8</w:t>
      </w:r>
      <w:r w:rsidRPr="00FF4622">
        <w:rPr>
          <w:rFonts w:cs="Arial"/>
        </w:rPr>
        <w:t>-</w:t>
      </w:r>
      <w:r>
        <w:rPr>
          <w:rFonts w:cs="Arial"/>
        </w:rPr>
        <w:t>21</w:t>
      </w:r>
      <w:r w:rsidRPr="00FF4622">
        <w:rPr>
          <w:rFonts w:cs="Arial"/>
        </w:rPr>
        <w:t xml:space="preserve"> </w:t>
      </w:r>
      <w:r>
        <w:rPr>
          <w:rFonts w:cs="Arial"/>
        </w:rPr>
        <w:t>July</w:t>
      </w:r>
      <w:r w:rsidRPr="00FF4622">
        <w:rPr>
          <w:rFonts w:cs="Arial"/>
        </w:rPr>
        <w:t xml:space="preserve"> 20</w:t>
      </w:r>
      <w:r>
        <w:rPr>
          <w:rFonts w:cs="Arial"/>
        </w:rPr>
        <w:t>23</w:t>
      </w:r>
      <w:r w:rsidRPr="00FF4622">
        <w:rPr>
          <w:rFonts w:cs="Arial"/>
        </w:rPr>
        <w:t>)</w:t>
      </w:r>
      <w:r>
        <w:rPr>
          <w:rFonts w:cs="Arial"/>
        </w:rPr>
        <w:t xml:space="preserve">, which </w:t>
      </w:r>
      <w:r w:rsidR="003C5B22">
        <w:rPr>
          <w:rFonts w:cs="Arial"/>
        </w:rPr>
        <w:t>assessed</w:t>
      </w:r>
      <w:r>
        <w:rPr>
          <w:rFonts w:cs="Arial"/>
        </w:rPr>
        <w:t xml:space="preserve"> them from a scientific and technical standpoint and provide</w:t>
      </w:r>
      <w:r w:rsidR="003C5B22">
        <w:rPr>
          <w:rFonts w:cs="Arial"/>
        </w:rPr>
        <w:t>d</w:t>
      </w:r>
      <w:r>
        <w:rPr>
          <w:rFonts w:cs="Arial"/>
        </w:rPr>
        <w:t xml:space="preserve"> advice to the Conference of the Parties.</w:t>
      </w:r>
      <w:r w:rsidR="003C5B22">
        <w:rPr>
          <w:rFonts w:cs="Arial"/>
        </w:rPr>
        <w:t xml:space="preserve"> The Scientific Council’s comments are available </w:t>
      </w:r>
      <w:r w:rsidR="00195736">
        <w:rPr>
          <w:rFonts w:cs="Arial"/>
        </w:rPr>
        <w:t xml:space="preserve">as addenda to </w:t>
      </w:r>
      <w:r w:rsidR="00501A13">
        <w:rPr>
          <w:rFonts w:cs="Arial"/>
        </w:rPr>
        <w:t xml:space="preserve">the proposals </w:t>
      </w:r>
      <w:r w:rsidR="003C5B22">
        <w:rPr>
          <w:rFonts w:cs="Arial"/>
        </w:rPr>
        <w:t xml:space="preserve">on the </w:t>
      </w:r>
      <w:hyperlink r:id="rId17" w:history="1">
        <w:r w:rsidR="003C5B22" w:rsidRPr="005443F6">
          <w:rPr>
            <w:rStyle w:val="Hyperlink"/>
            <w:rFonts w:cs="Arial"/>
          </w:rPr>
          <w:t>CMS website</w:t>
        </w:r>
      </w:hyperlink>
      <w:r w:rsidR="003C5B22">
        <w:rPr>
          <w:rFonts w:cs="Arial"/>
        </w:rPr>
        <w:t>.</w:t>
      </w:r>
      <w:r w:rsidRPr="00FF4622">
        <w:rPr>
          <w:rFonts w:cs="Arial"/>
        </w:rPr>
        <w:t xml:space="preserve"> </w:t>
      </w:r>
    </w:p>
    <w:p w14:paraId="10B621B7" w14:textId="77777777" w:rsidR="00957233" w:rsidRPr="00957233" w:rsidRDefault="00957233" w:rsidP="00980B58">
      <w:pPr>
        <w:pStyle w:val="ListParagraph"/>
        <w:rPr>
          <w:rFonts w:cs="Arial"/>
        </w:rPr>
      </w:pPr>
    </w:p>
    <w:p w14:paraId="5070C158" w14:textId="1B7FE30C" w:rsidR="00957233" w:rsidRPr="00957233" w:rsidRDefault="00FC0C4B" w:rsidP="0095723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cs="Arial"/>
        </w:rPr>
      </w:pPr>
      <w:r>
        <w:rPr>
          <w:rFonts w:cs="Arial"/>
        </w:rPr>
        <w:t>Three</w:t>
      </w:r>
      <w:r w:rsidR="00002F65">
        <w:rPr>
          <w:rFonts w:cs="Arial"/>
        </w:rPr>
        <w:t xml:space="preserve"> </w:t>
      </w:r>
      <w:r w:rsidR="0036055E">
        <w:rPr>
          <w:rFonts w:cs="Arial"/>
        </w:rPr>
        <w:t>documents</w:t>
      </w:r>
      <w:r w:rsidR="00EB26E9">
        <w:rPr>
          <w:rFonts w:cs="Arial"/>
        </w:rPr>
        <w:t xml:space="preserve"> </w:t>
      </w:r>
      <w:r w:rsidR="0036055E">
        <w:rPr>
          <w:rFonts w:cs="Arial"/>
        </w:rPr>
        <w:t xml:space="preserve">containing </w:t>
      </w:r>
      <w:r w:rsidR="002A01E4">
        <w:rPr>
          <w:rFonts w:cs="Arial"/>
        </w:rPr>
        <w:t>proposals to list species in CMS Appendices</w:t>
      </w:r>
      <w:r w:rsidR="00002F65">
        <w:rPr>
          <w:rFonts w:cs="Arial"/>
        </w:rPr>
        <w:t xml:space="preserve"> have been revised </w:t>
      </w:r>
      <w:r w:rsidR="00191105">
        <w:rPr>
          <w:rFonts w:cs="Arial"/>
        </w:rPr>
        <w:t>by</w:t>
      </w:r>
      <w:r w:rsidR="00002F65">
        <w:rPr>
          <w:rFonts w:cs="Arial"/>
        </w:rPr>
        <w:t xml:space="preserve"> the </w:t>
      </w:r>
      <w:r w:rsidR="00191105">
        <w:rPr>
          <w:rFonts w:cs="Arial"/>
        </w:rPr>
        <w:t xml:space="preserve">proponents </w:t>
      </w:r>
      <w:r w:rsidR="008E7BCF">
        <w:rPr>
          <w:rFonts w:cs="Arial"/>
        </w:rPr>
        <w:t xml:space="preserve">to </w:t>
      </w:r>
      <w:r w:rsidR="00F7684D">
        <w:rPr>
          <w:rFonts w:cs="Arial"/>
        </w:rPr>
        <w:t xml:space="preserve">address </w:t>
      </w:r>
      <w:r w:rsidR="0098187B">
        <w:rPr>
          <w:rFonts w:cs="Arial"/>
        </w:rPr>
        <w:t>t</w:t>
      </w:r>
      <w:r w:rsidR="008E7BCF">
        <w:rPr>
          <w:rFonts w:cs="Arial"/>
        </w:rPr>
        <w:t xml:space="preserve">he </w:t>
      </w:r>
      <w:r w:rsidR="000A5E1D">
        <w:rPr>
          <w:rFonts w:cs="Arial"/>
        </w:rPr>
        <w:t>observations</w:t>
      </w:r>
      <w:r w:rsidR="00002F65">
        <w:rPr>
          <w:rFonts w:cs="Arial"/>
        </w:rPr>
        <w:t xml:space="preserve"> of the Sessional Committee of the CMS Scientific Council</w:t>
      </w:r>
      <w:r w:rsidR="00652C81">
        <w:rPr>
          <w:rFonts w:cs="Arial"/>
        </w:rPr>
        <w:t>,</w:t>
      </w:r>
      <w:r w:rsidR="00002F65">
        <w:rPr>
          <w:rFonts w:cs="Arial"/>
        </w:rPr>
        <w:t xml:space="preserve"> </w:t>
      </w:r>
      <w:r w:rsidR="000A5E1D">
        <w:rPr>
          <w:rFonts w:cs="Arial"/>
        </w:rPr>
        <w:t xml:space="preserve">and one document was revised to </w:t>
      </w:r>
      <w:r w:rsidR="006906A0">
        <w:rPr>
          <w:rFonts w:cs="Arial"/>
        </w:rPr>
        <w:t>correct</w:t>
      </w:r>
      <w:r w:rsidR="000A5E1D">
        <w:rPr>
          <w:rFonts w:cs="Arial"/>
        </w:rPr>
        <w:t xml:space="preserve"> </w:t>
      </w:r>
      <w:r w:rsidR="00A12D57">
        <w:rPr>
          <w:rFonts w:cs="Arial"/>
        </w:rPr>
        <w:t xml:space="preserve">a </w:t>
      </w:r>
      <w:r w:rsidR="00A025A7">
        <w:rPr>
          <w:rFonts w:cs="Arial"/>
        </w:rPr>
        <w:t>geographical nomenclature</w:t>
      </w:r>
      <w:r w:rsidR="000A5E1D">
        <w:rPr>
          <w:rFonts w:cs="Arial"/>
        </w:rPr>
        <w:t>. These documents</w:t>
      </w:r>
      <w:r w:rsidR="0097459F">
        <w:rPr>
          <w:rFonts w:cs="Arial"/>
        </w:rPr>
        <w:t xml:space="preserve"> are </w:t>
      </w:r>
      <w:r w:rsidR="000A5E1D">
        <w:rPr>
          <w:rFonts w:cs="Arial"/>
        </w:rPr>
        <w:t>marked as</w:t>
      </w:r>
      <w:r w:rsidR="00CC0688">
        <w:rPr>
          <w:rFonts w:cs="Arial"/>
        </w:rPr>
        <w:t xml:space="preserve"> </w:t>
      </w:r>
      <w:r w:rsidR="00794EB0">
        <w:rPr>
          <w:rFonts w:cs="Arial"/>
        </w:rPr>
        <w:t>revised</w:t>
      </w:r>
      <w:r w:rsidR="00BF06F6">
        <w:rPr>
          <w:rFonts w:cs="Arial"/>
        </w:rPr>
        <w:t>,</w:t>
      </w:r>
      <w:r w:rsidR="0097459F">
        <w:rPr>
          <w:rFonts w:cs="Arial"/>
        </w:rPr>
        <w:t xml:space="preserve"> which is also </w:t>
      </w:r>
      <w:r w:rsidR="001F61ED">
        <w:rPr>
          <w:rFonts w:cs="Arial"/>
        </w:rPr>
        <w:t>shown</w:t>
      </w:r>
      <w:r w:rsidR="0097459F">
        <w:rPr>
          <w:rFonts w:cs="Arial"/>
        </w:rPr>
        <w:t xml:space="preserve"> in the </w:t>
      </w:r>
      <w:r w:rsidR="000A5E1D">
        <w:rPr>
          <w:rFonts w:cs="Arial"/>
        </w:rPr>
        <w:t>Annex</w:t>
      </w:r>
      <w:r w:rsidR="0097459F">
        <w:rPr>
          <w:rFonts w:cs="Arial"/>
        </w:rPr>
        <w:t xml:space="preserve"> to this document</w:t>
      </w:r>
      <w:r w:rsidR="00652C81">
        <w:rPr>
          <w:rFonts w:cs="Arial"/>
        </w:rPr>
        <w:t>.</w:t>
      </w:r>
    </w:p>
    <w:p w14:paraId="2C7DB439" w14:textId="77777777" w:rsidR="00F1132B" w:rsidRPr="00E611DB" w:rsidRDefault="00F1132B" w:rsidP="005848A8">
      <w:pPr>
        <w:pStyle w:val="ListParagraph"/>
        <w:spacing w:after="0" w:line="240" w:lineRule="auto"/>
        <w:contextualSpacing w:val="0"/>
        <w:rPr>
          <w:rFonts w:cs="Arial"/>
        </w:rPr>
      </w:pPr>
    </w:p>
    <w:p w14:paraId="6D77A720" w14:textId="77777777" w:rsidR="00F1132B" w:rsidRPr="00CD0FE9" w:rsidRDefault="00F1132B" w:rsidP="005848A8">
      <w:pPr>
        <w:spacing w:after="0" w:line="240" w:lineRule="auto"/>
        <w:rPr>
          <w:rFonts w:cs="Arial"/>
        </w:rPr>
      </w:pPr>
      <w:r w:rsidRPr="00CD0FE9">
        <w:rPr>
          <w:rFonts w:cs="Arial"/>
          <w:u w:val="single"/>
        </w:rPr>
        <w:t xml:space="preserve">Recommended </w:t>
      </w:r>
      <w:proofErr w:type="gramStart"/>
      <w:r w:rsidRPr="00CD0FE9">
        <w:rPr>
          <w:rFonts w:cs="Arial"/>
          <w:u w:val="single"/>
        </w:rPr>
        <w:t>actions</w:t>
      </w:r>
      <w:proofErr w:type="gramEnd"/>
    </w:p>
    <w:p w14:paraId="22536E36" w14:textId="77777777" w:rsidR="00F1132B" w:rsidRPr="00CD0FE9" w:rsidRDefault="00F1132B" w:rsidP="005848A8">
      <w:pPr>
        <w:spacing w:after="0" w:line="240" w:lineRule="auto"/>
        <w:rPr>
          <w:rFonts w:cs="Arial"/>
        </w:rPr>
      </w:pPr>
    </w:p>
    <w:p w14:paraId="75B7E38F" w14:textId="77777777" w:rsidR="00F1132B" w:rsidRPr="00CD0FE9" w:rsidRDefault="00F1132B" w:rsidP="00584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CD0FE9">
        <w:rPr>
          <w:rFonts w:cs="Arial"/>
          <w:lang w:eastAsia="en-GB"/>
        </w:rPr>
        <w:t>The Conference of the Parties is recommended to</w:t>
      </w:r>
      <w:r w:rsidRPr="00CD0FE9">
        <w:rPr>
          <w:rFonts w:cs="Arial"/>
        </w:rPr>
        <w:t>:</w:t>
      </w:r>
    </w:p>
    <w:p w14:paraId="2AA1CBE7" w14:textId="77777777" w:rsidR="00F1132B" w:rsidRPr="00FF4622" w:rsidRDefault="00F1132B" w:rsidP="005848A8">
      <w:pPr>
        <w:spacing w:after="0" w:line="240" w:lineRule="auto"/>
        <w:jc w:val="both"/>
        <w:rPr>
          <w:rFonts w:cs="Arial"/>
        </w:rPr>
      </w:pPr>
    </w:p>
    <w:p w14:paraId="1C182693" w14:textId="77777777" w:rsidR="00F1132B" w:rsidRPr="00FF4622" w:rsidRDefault="00F1132B" w:rsidP="005848A8">
      <w:pPr>
        <w:pStyle w:val="ListParagraph"/>
        <w:numPr>
          <w:ilvl w:val="0"/>
          <w:numId w:val="9"/>
        </w:numPr>
        <w:spacing w:after="0" w:line="240" w:lineRule="auto"/>
        <w:ind w:left="1134" w:hanging="567"/>
        <w:contextualSpacing w:val="0"/>
        <w:jc w:val="both"/>
        <w:rPr>
          <w:rFonts w:cs="Arial"/>
        </w:rPr>
      </w:pPr>
      <w:r>
        <w:rPr>
          <w:rFonts w:cs="Arial"/>
        </w:rPr>
        <w:t>r</w:t>
      </w:r>
      <w:r w:rsidRPr="00FF4622">
        <w:rPr>
          <w:rFonts w:cs="Arial"/>
        </w:rPr>
        <w:t xml:space="preserve">eview the proposals for amendments to the </w:t>
      </w:r>
      <w:proofErr w:type="gramStart"/>
      <w:r w:rsidRPr="00FF4622">
        <w:rPr>
          <w:rFonts w:cs="Arial"/>
        </w:rPr>
        <w:t>Appendices</w:t>
      </w:r>
      <w:r>
        <w:rPr>
          <w:rFonts w:cs="Arial"/>
        </w:rPr>
        <w:t>;</w:t>
      </w:r>
      <w:proofErr w:type="gramEnd"/>
    </w:p>
    <w:p w14:paraId="658C9E15" w14:textId="77777777" w:rsidR="00F1132B" w:rsidRPr="00FF4622" w:rsidRDefault="00F1132B" w:rsidP="005848A8">
      <w:pPr>
        <w:pStyle w:val="ListParagraph"/>
        <w:spacing w:after="0" w:line="240" w:lineRule="auto"/>
        <w:ind w:left="1134" w:hanging="567"/>
        <w:contextualSpacing w:val="0"/>
        <w:jc w:val="both"/>
        <w:rPr>
          <w:rFonts w:cs="Arial"/>
        </w:rPr>
      </w:pPr>
    </w:p>
    <w:p w14:paraId="5E996CCF" w14:textId="77777777" w:rsidR="00F1132B" w:rsidRDefault="00F1132B" w:rsidP="005848A8">
      <w:pPr>
        <w:pStyle w:val="ListParagraph"/>
        <w:numPr>
          <w:ilvl w:val="0"/>
          <w:numId w:val="9"/>
        </w:numPr>
        <w:spacing w:after="0" w:line="240" w:lineRule="auto"/>
        <w:ind w:left="1134" w:hanging="567"/>
        <w:contextualSpacing w:val="0"/>
        <w:jc w:val="both"/>
        <w:rPr>
          <w:rFonts w:cs="Arial"/>
        </w:rPr>
      </w:pPr>
      <w:r>
        <w:rPr>
          <w:rFonts w:cs="Arial"/>
        </w:rPr>
        <w:t>m</w:t>
      </w:r>
      <w:r w:rsidRPr="00FF4622">
        <w:rPr>
          <w:rFonts w:cs="Arial"/>
        </w:rPr>
        <w:t>ake decision</w:t>
      </w:r>
      <w:r>
        <w:rPr>
          <w:rFonts w:cs="Arial"/>
        </w:rPr>
        <w:t>s</w:t>
      </w:r>
      <w:r w:rsidRPr="00FF4622">
        <w:rPr>
          <w:rFonts w:cs="Arial"/>
        </w:rPr>
        <w:t xml:space="preserve"> regard</w:t>
      </w:r>
      <w:r>
        <w:rPr>
          <w:rFonts w:cs="Arial"/>
        </w:rPr>
        <w:t>ing</w:t>
      </w:r>
      <w:r w:rsidRPr="00FF4622">
        <w:rPr>
          <w:rFonts w:cs="Arial"/>
        </w:rPr>
        <w:t xml:space="preserve"> the approval or rejection of </w:t>
      </w:r>
      <w:r>
        <w:rPr>
          <w:rFonts w:cs="Arial"/>
        </w:rPr>
        <w:t xml:space="preserve">each of </w:t>
      </w:r>
      <w:r w:rsidRPr="00FF4622">
        <w:rPr>
          <w:rFonts w:cs="Arial"/>
        </w:rPr>
        <w:t>the proposals.</w:t>
      </w:r>
    </w:p>
    <w:p w14:paraId="2E23C629" w14:textId="77777777" w:rsidR="005848A8" w:rsidRDefault="005848A8" w:rsidP="005848A8">
      <w:pPr>
        <w:spacing w:after="0" w:line="240" w:lineRule="auto"/>
        <w:sectPr w:rsidR="005848A8" w:rsidSect="00F567E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1134" w:right="1440" w:bottom="1260" w:left="1440" w:header="720" w:footer="720" w:gutter="0"/>
          <w:cols w:space="720"/>
          <w:titlePg/>
          <w:docGrid w:linePitch="360"/>
        </w:sectPr>
      </w:pPr>
    </w:p>
    <w:p w14:paraId="7060F25A" w14:textId="77777777" w:rsidR="005848A8" w:rsidRPr="00C15318" w:rsidRDefault="005848A8" w:rsidP="005848A8">
      <w:pPr>
        <w:pStyle w:val="Secondnumbering"/>
        <w:numPr>
          <w:ilvl w:val="0"/>
          <w:numId w:val="0"/>
        </w:numPr>
        <w:jc w:val="right"/>
      </w:pPr>
      <w:r w:rsidRPr="00C15318">
        <w:rPr>
          <w:rFonts w:cs="Arial"/>
          <w:b/>
          <w:caps/>
        </w:rPr>
        <w:t>Annex</w:t>
      </w:r>
    </w:p>
    <w:p w14:paraId="523E5237" w14:textId="77777777" w:rsidR="005848A8" w:rsidRDefault="005848A8" w:rsidP="005848A8">
      <w:pPr>
        <w:pStyle w:val="Secondnumbering"/>
        <w:numPr>
          <w:ilvl w:val="0"/>
          <w:numId w:val="0"/>
        </w:numPr>
      </w:pPr>
    </w:p>
    <w:p w14:paraId="3BE4FAFF" w14:textId="77777777" w:rsidR="005848A8" w:rsidRDefault="005848A8" w:rsidP="005848A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jc w:val="center"/>
        <w:outlineLvl w:val="1"/>
        <w:rPr>
          <w:rFonts w:cs="Arial"/>
          <w:b/>
          <w:caps/>
        </w:rPr>
      </w:pPr>
      <w:r>
        <w:rPr>
          <w:rFonts w:cs="Arial"/>
          <w:b/>
          <w:caps/>
        </w:rPr>
        <w:t xml:space="preserve">SUMMARY OF PROPOSALS FOR AMENDMENT </w:t>
      </w:r>
    </w:p>
    <w:p w14:paraId="5A7DDB82" w14:textId="77777777" w:rsidR="005848A8" w:rsidRDefault="005848A8" w:rsidP="005848A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jc w:val="center"/>
        <w:outlineLvl w:val="1"/>
        <w:rPr>
          <w:rFonts w:cs="Arial"/>
          <w:b/>
          <w:caps/>
        </w:rPr>
      </w:pPr>
      <w:r>
        <w:rPr>
          <w:rFonts w:cs="Arial"/>
          <w:b/>
          <w:caps/>
        </w:rPr>
        <w:t>OF APPENDICES I AND II OF THE CONVENTION</w:t>
      </w:r>
    </w:p>
    <w:p w14:paraId="295AE005" w14:textId="77777777" w:rsidR="005848A8" w:rsidRDefault="005848A8" w:rsidP="005848A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jc w:val="center"/>
        <w:outlineLvl w:val="1"/>
        <w:rPr>
          <w:rFonts w:cs="Arial"/>
          <w:b/>
          <w:caps/>
        </w:rPr>
      </w:pPr>
    </w:p>
    <w:p w14:paraId="1E50F8D5" w14:textId="77777777" w:rsidR="005848A8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cs="Arial"/>
        </w:rPr>
      </w:pPr>
      <w:r>
        <w:rPr>
          <w:rFonts w:cs="Arial"/>
          <w:i/>
        </w:rPr>
        <w:t>Submitted by</w:t>
      </w:r>
    </w:p>
    <w:p w14:paraId="2366D521" w14:textId="77777777" w:rsidR="005848A8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Arial"/>
        </w:rPr>
      </w:pPr>
    </w:p>
    <w:p w14:paraId="3B0B0CFC" w14:textId="77777777" w:rsidR="005848A8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Arial"/>
        </w:rPr>
      </w:pPr>
    </w:p>
    <w:p w14:paraId="31FDE9A7" w14:textId="77777777" w:rsidR="005848A8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Albania</w:t>
      </w:r>
      <w:r>
        <w:rPr>
          <w:rFonts w:cs="Arial"/>
          <w:color w:val="222222"/>
          <w:shd w:val="clear" w:color="auto" w:fill="FFFFFF"/>
        </w:rPr>
        <w:tab/>
      </w:r>
      <w:r>
        <w:rPr>
          <w:rFonts w:cs="Arial"/>
          <w:color w:val="222222"/>
          <w:shd w:val="clear" w:color="auto" w:fill="FFFFFF"/>
        </w:rPr>
        <w:tab/>
        <w:t>(ALB)</w:t>
      </w:r>
    </w:p>
    <w:p w14:paraId="74F977CB" w14:textId="77777777" w:rsidR="005848A8" w:rsidRPr="00D9745C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</w:rPr>
      </w:pPr>
      <w:r w:rsidRPr="00D9745C">
        <w:rPr>
          <w:rFonts w:cs="Arial"/>
          <w:color w:val="222222"/>
          <w:shd w:val="clear" w:color="auto" w:fill="FFFFFF"/>
        </w:rPr>
        <w:t>Argentina</w:t>
      </w:r>
      <w:r w:rsidRPr="00D9745C">
        <w:rPr>
          <w:rFonts w:cs="Arial"/>
          <w:color w:val="222222"/>
          <w:shd w:val="clear" w:color="auto" w:fill="FFFFFF"/>
        </w:rPr>
        <w:tab/>
      </w:r>
      <w:r w:rsidRPr="00D9745C">
        <w:rPr>
          <w:rFonts w:cs="Arial"/>
          <w:color w:val="222222"/>
          <w:shd w:val="clear" w:color="auto" w:fill="FFFFFF"/>
        </w:rPr>
        <w:tab/>
        <w:t>(ARG)</w:t>
      </w:r>
    </w:p>
    <w:p w14:paraId="21759591" w14:textId="77777777" w:rsidR="005848A8" w:rsidRPr="00D9745C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</w:rPr>
      </w:pPr>
      <w:r w:rsidRPr="00D9745C">
        <w:rPr>
          <w:rFonts w:cs="Arial"/>
          <w:shd w:val="clear" w:color="auto" w:fill="FFFFFF"/>
        </w:rPr>
        <w:t>Bolivia, Plurinational State of</w:t>
      </w:r>
      <w:r w:rsidRPr="00D9745C">
        <w:rPr>
          <w:rFonts w:cs="Arial"/>
        </w:rPr>
        <w:tab/>
      </w:r>
      <w:r w:rsidRPr="00D9745C">
        <w:rPr>
          <w:rFonts w:cs="Arial"/>
        </w:rPr>
        <w:tab/>
        <w:t>(BOL)</w:t>
      </w:r>
    </w:p>
    <w:p w14:paraId="36F7A807" w14:textId="77777777" w:rsidR="005848A8" w:rsidRPr="006A7461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lang w:val="it-IT"/>
        </w:rPr>
      </w:pPr>
      <w:r w:rsidRPr="006A7461">
        <w:rPr>
          <w:rFonts w:cs="Arial"/>
          <w:lang w:val="it-IT"/>
        </w:rPr>
        <w:t>Bosnia and Herzegovina</w:t>
      </w:r>
      <w:r w:rsidRPr="006A7461">
        <w:rPr>
          <w:rFonts w:cs="Arial"/>
          <w:lang w:val="it-IT"/>
        </w:rPr>
        <w:tab/>
      </w:r>
      <w:r w:rsidRPr="006A7461">
        <w:rPr>
          <w:rFonts w:cs="Arial"/>
          <w:lang w:val="it-IT"/>
        </w:rPr>
        <w:tab/>
        <w:t>(BIH)</w:t>
      </w:r>
    </w:p>
    <w:p w14:paraId="55F5F1E7" w14:textId="77777777" w:rsidR="005848A8" w:rsidRPr="006A7461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lang w:val="it-IT"/>
        </w:rPr>
      </w:pPr>
      <w:r w:rsidRPr="006A7461">
        <w:rPr>
          <w:rFonts w:cs="Arial"/>
          <w:lang w:val="it-IT"/>
        </w:rPr>
        <w:t>Brazil</w:t>
      </w:r>
      <w:r w:rsidRPr="006A7461">
        <w:rPr>
          <w:rFonts w:cs="Arial"/>
          <w:lang w:val="it-IT"/>
        </w:rPr>
        <w:tab/>
      </w:r>
      <w:r w:rsidRPr="006A7461">
        <w:rPr>
          <w:rFonts w:cs="Arial"/>
          <w:lang w:val="it-IT"/>
        </w:rPr>
        <w:tab/>
        <w:t>(BRA)</w:t>
      </w:r>
    </w:p>
    <w:p w14:paraId="574E1132" w14:textId="77777777" w:rsidR="005848A8" w:rsidRPr="001375F3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</w:rPr>
      </w:pPr>
      <w:r w:rsidRPr="001375F3">
        <w:rPr>
          <w:rFonts w:cs="Arial"/>
        </w:rPr>
        <w:t>Chile</w:t>
      </w:r>
      <w:r w:rsidRPr="001375F3">
        <w:rPr>
          <w:rFonts w:cs="Arial"/>
        </w:rPr>
        <w:tab/>
      </w:r>
      <w:r w:rsidRPr="001375F3">
        <w:rPr>
          <w:rFonts w:cs="Arial"/>
        </w:rPr>
        <w:tab/>
        <w:t>(CHL)</w:t>
      </w:r>
    </w:p>
    <w:p w14:paraId="68F682AE" w14:textId="77777777" w:rsidR="005848A8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</w:rPr>
      </w:pPr>
      <w:r>
        <w:rPr>
          <w:rFonts w:cs="Arial"/>
        </w:rPr>
        <w:t>Ecuador</w:t>
      </w:r>
      <w:r>
        <w:rPr>
          <w:rFonts w:cs="Arial"/>
        </w:rPr>
        <w:tab/>
      </w:r>
      <w:r>
        <w:rPr>
          <w:rFonts w:cs="Arial"/>
        </w:rPr>
        <w:tab/>
        <w:t>(ECU)</w:t>
      </w:r>
    </w:p>
    <w:p w14:paraId="54002D0B" w14:textId="77777777" w:rsidR="005848A8" w:rsidRPr="00D9745C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</w:rPr>
      </w:pPr>
      <w:r w:rsidRPr="00D9745C">
        <w:rPr>
          <w:rFonts w:cs="Arial"/>
        </w:rPr>
        <w:t>European Union and its Member States</w:t>
      </w:r>
      <w:r w:rsidRPr="00D9745C">
        <w:rPr>
          <w:rFonts w:cs="Arial"/>
        </w:rPr>
        <w:tab/>
      </w:r>
      <w:r w:rsidRPr="00D9745C">
        <w:rPr>
          <w:rFonts w:cs="Arial"/>
        </w:rPr>
        <w:tab/>
        <w:t>(EU)</w:t>
      </w:r>
    </w:p>
    <w:p w14:paraId="25CCE50D" w14:textId="77777777" w:rsidR="005848A8" w:rsidRPr="003306B2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shd w:val="clear" w:color="auto" w:fill="FFFFFF"/>
        </w:rPr>
      </w:pPr>
      <w:r w:rsidRPr="003306B2">
        <w:rPr>
          <w:rFonts w:cs="Arial"/>
          <w:shd w:val="clear" w:color="auto" w:fill="FFFFFF"/>
        </w:rPr>
        <w:t>Israel</w:t>
      </w:r>
      <w:r w:rsidRPr="003306B2">
        <w:rPr>
          <w:rFonts w:cs="Arial"/>
          <w:shd w:val="clear" w:color="auto" w:fill="FFFFFF"/>
        </w:rPr>
        <w:tab/>
      </w:r>
      <w:r w:rsidRPr="003306B2">
        <w:rPr>
          <w:rFonts w:cs="Arial"/>
          <w:shd w:val="clear" w:color="auto" w:fill="FFFFFF"/>
        </w:rPr>
        <w:tab/>
        <w:t>(ISR)</w:t>
      </w:r>
    </w:p>
    <w:p w14:paraId="407BE656" w14:textId="77777777" w:rsidR="005848A8" w:rsidRPr="003306B2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shd w:val="clear" w:color="auto" w:fill="FFFFFF"/>
        </w:rPr>
      </w:pPr>
      <w:r w:rsidRPr="003306B2">
        <w:rPr>
          <w:rFonts w:cs="Arial"/>
          <w:shd w:val="clear" w:color="auto" w:fill="FFFFFF"/>
        </w:rPr>
        <w:t>Kazakhstan</w:t>
      </w:r>
      <w:r w:rsidRPr="003306B2">
        <w:rPr>
          <w:rFonts w:cs="Arial"/>
          <w:shd w:val="clear" w:color="auto" w:fill="FFFFFF"/>
        </w:rPr>
        <w:tab/>
      </w:r>
      <w:r w:rsidRPr="003306B2">
        <w:rPr>
          <w:rFonts w:cs="Arial"/>
          <w:shd w:val="clear" w:color="auto" w:fill="FFFFFF"/>
        </w:rPr>
        <w:tab/>
        <w:t>(KAZ)</w:t>
      </w:r>
    </w:p>
    <w:p w14:paraId="6C403713" w14:textId="77777777" w:rsidR="005848A8" w:rsidRPr="003306B2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shd w:val="clear" w:color="auto" w:fill="FFFFFF"/>
        </w:rPr>
      </w:pPr>
      <w:r w:rsidRPr="003306B2">
        <w:rPr>
          <w:rFonts w:cs="Arial"/>
          <w:shd w:val="clear" w:color="auto" w:fill="FFFFFF"/>
        </w:rPr>
        <w:t>North Macedonia</w:t>
      </w:r>
      <w:r w:rsidRPr="003306B2">
        <w:rPr>
          <w:rFonts w:cs="Arial"/>
          <w:shd w:val="clear" w:color="auto" w:fill="FFFFFF"/>
        </w:rPr>
        <w:tab/>
      </w:r>
      <w:r w:rsidRPr="003306B2">
        <w:rPr>
          <w:rFonts w:cs="Arial"/>
          <w:shd w:val="clear" w:color="auto" w:fill="FFFFFF"/>
        </w:rPr>
        <w:tab/>
        <w:t>(MKD)</w:t>
      </w:r>
    </w:p>
    <w:p w14:paraId="768DB8D4" w14:textId="77777777" w:rsidR="005848A8" w:rsidRPr="006E219A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shd w:val="clear" w:color="auto" w:fill="FFFFFF"/>
          <w:lang w:val="es-ES"/>
        </w:rPr>
      </w:pPr>
      <w:proofErr w:type="spellStart"/>
      <w:r w:rsidRPr="006E219A">
        <w:rPr>
          <w:rFonts w:cs="Arial"/>
          <w:shd w:val="clear" w:color="auto" w:fill="FFFFFF"/>
          <w:lang w:val="es-ES"/>
        </w:rPr>
        <w:t>Panama</w:t>
      </w:r>
      <w:proofErr w:type="spellEnd"/>
      <w:r w:rsidRPr="006E219A">
        <w:rPr>
          <w:rFonts w:cs="Arial"/>
          <w:shd w:val="clear" w:color="auto" w:fill="FFFFFF"/>
          <w:lang w:val="es-ES"/>
        </w:rPr>
        <w:tab/>
      </w:r>
      <w:r w:rsidRPr="006E219A">
        <w:rPr>
          <w:rFonts w:cs="Arial"/>
          <w:shd w:val="clear" w:color="auto" w:fill="FFFFFF"/>
          <w:lang w:val="es-ES"/>
        </w:rPr>
        <w:tab/>
        <w:t>(PAN)</w:t>
      </w:r>
    </w:p>
    <w:p w14:paraId="35F890A2" w14:textId="77777777" w:rsidR="005848A8" w:rsidRPr="006E219A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lang w:val="es-ES"/>
        </w:rPr>
      </w:pPr>
      <w:r w:rsidRPr="006E219A">
        <w:rPr>
          <w:rFonts w:cs="Arial"/>
          <w:shd w:val="clear" w:color="auto" w:fill="FFFFFF"/>
          <w:lang w:val="es-ES"/>
        </w:rPr>
        <w:t>Paraguay</w:t>
      </w:r>
      <w:r w:rsidRPr="006E219A">
        <w:rPr>
          <w:rFonts w:cs="Arial"/>
          <w:lang w:val="es-ES"/>
        </w:rPr>
        <w:tab/>
      </w:r>
      <w:r w:rsidRPr="006E219A">
        <w:rPr>
          <w:rFonts w:cs="Arial"/>
          <w:lang w:val="es-ES"/>
        </w:rPr>
        <w:tab/>
        <w:t>(PRY)</w:t>
      </w:r>
    </w:p>
    <w:p w14:paraId="1BD154D2" w14:textId="77777777" w:rsidR="005848A8" w:rsidRPr="006E219A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lang w:val="es-ES"/>
        </w:rPr>
      </w:pPr>
      <w:proofErr w:type="spellStart"/>
      <w:r w:rsidRPr="006E219A">
        <w:rPr>
          <w:rFonts w:cs="Arial"/>
          <w:lang w:val="es-ES"/>
        </w:rPr>
        <w:t>Peru</w:t>
      </w:r>
      <w:proofErr w:type="spellEnd"/>
      <w:r w:rsidRPr="006E219A">
        <w:rPr>
          <w:rFonts w:cs="Arial"/>
          <w:lang w:val="es-ES"/>
        </w:rPr>
        <w:tab/>
      </w:r>
      <w:r w:rsidRPr="006E219A">
        <w:rPr>
          <w:rFonts w:cs="Arial"/>
          <w:lang w:val="es-ES"/>
        </w:rPr>
        <w:tab/>
        <w:t>(PER)</w:t>
      </w:r>
    </w:p>
    <w:p w14:paraId="48AFB815" w14:textId="77777777" w:rsidR="005848A8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South Africa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  <w:t>(ZAF)</w:t>
      </w:r>
    </w:p>
    <w:p w14:paraId="1835D586" w14:textId="77777777" w:rsidR="005848A8" w:rsidRPr="00A5241A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</w:rPr>
      </w:pPr>
      <w:r w:rsidRPr="00A5241A">
        <w:rPr>
          <w:rFonts w:cs="Arial"/>
          <w:shd w:val="clear" w:color="auto" w:fill="FFFFFF"/>
        </w:rPr>
        <w:t>Uruguay</w:t>
      </w:r>
      <w:r w:rsidRPr="00A5241A">
        <w:rPr>
          <w:rFonts w:cs="Arial"/>
        </w:rPr>
        <w:tab/>
      </w:r>
      <w:r w:rsidRPr="00A5241A">
        <w:rPr>
          <w:rFonts w:cs="Arial"/>
        </w:rPr>
        <w:tab/>
        <w:t>(URY)</w:t>
      </w:r>
    </w:p>
    <w:p w14:paraId="644D2BA0" w14:textId="77777777" w:rsidR="005848A8" w:rsidRPr="00E23916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</w:rPr>
      </w:pPr>
      <w:r w:rsidRPr="00D9745C">
        <w:rPr>
          <w:rFonts w:cs="Arial"/>
          <w:shd w:val="clear" w:color="auto" w:fill="FFFFFF"/>
        </w:rPr>
        <w:t>Uzbekistan</w:t>
      </w:r>
      <w:r w:rsidRPr="00E23916">
        <w:rPr>
          <w:rFonts w:cs="Arial"/>
        </w:rPr>
        <w:t xml:space="preserve"> </w:t>
      </w:r>
      <w:r w:rsidRPr="00E23916">
        <w:rPr>
          <w:rFonts w:cs="Arial"/>
        </w:rPr>
        <w:tab/>
      </w:r>
      <w:r w:rsidRPr="00E23916">
        <w:rPr>
          <w:rFonts w:cs="Arial"/>
        </w:rPr>
        <w:tab/>
        <w:t>(UZB)</w:t>
      </w:r>
    </w:p>
    <w:p w14:paraId="0A0029FA" w14:textId="77777777" w:rsidR="005848A8" w:rsidRDefault="005848A8" w:rsidP="005848A8">
      <w:pPr>
        <w:spacing w:after="0" w:line="240" w:lineRule="auto"/>
        <w:sectPr w:rsidR="005848A8" w:rsidSect="005848A8">
          <w:headerReference w:type="first" r:id="rId24"/>
          <w:footerReference w:type="first" r:id="rId25"/>
          <w:pgSz w:w="11906" w:h="16838" w:code="9"/>
          <w:pgMar w:top="1134" w:right="1440" w:bottom="1440" w:left="1440" w:header="720" w:footer="720" w:gutter="0"/>
          <w:cols w:space="720"/>
          <w:titlePg/>
          <w:docGrid w:linePitch="360"/>
        </w:sectPr>
      </w:pPr>
    </w:p>
    <w:p w14:paraId="2A2031E9" w14:textId="77777777" w:rsidR="003629A7" w:rsidRDefault="003629A7" w:rsidP="005848A8">
      <w:pPr>
        <w:spacing w:after="0" w:line="240" w:lineRule="auto"/>
      </w:pPr>
    </w:p>
    <w:tbl>
      <w:tblPr>
        <w:tblW w:w="14476" w:type="dxa"/>
        <w:tblLook w:val="04A0" w:firstRow="1" w:lastRow="0" w:firstColumn="1" w:lastColumn="0" w:noHBand="0" w:noVBand="1"/>
      </w:tblPr>
      <w:tblGrid>
        <w:gridCol w:w="1237"/>
        <w:gridCol w:w="2790"/>
        <w:gridCol w:w="3055"/>
        <w:gridCol w:w="2769"/>
        <w:gridCol w:w="2367"/>
        <w:gridCol w:w="2258"/>
      </w:tblGrid>
      <w:tr w:rsidR="005848A8" w:rsidRPr="00FC3F24" w14:paraId="0ACA8197" w14:textId="77777777" w:rsidTr="005848A8">
        <w:trPr>
          <w:trHeight w:val="315"/>
          <w:tblHeader/>
        </w:trPr>
        <w:tc>
          <w:tcPr>
            <w:tcW w:w="98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shd w:val="clear" w:color="auto" w:fill="A5A5A5"/>
            <w:vAlign w:val="center"/>
            <w:hideMark/>
          </w:tcPr>
          <w:p w14:paraId="52E58474" w14:textId="77777777" w:rsidR="005848A8" w:rsidRPr="00FC3F24" w:rsidRDefault="005848A8" w:rsidP="00980B58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Doc. No.</w:t>
            </w:r>
          </w:p>
        </w:tc>
        <w:tc>
          <w:tcPr>
            <w:tcW w:w="2835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A5A5A5"/>
            <w:vAlign w:val="center"/>
            <w:hideMark/>
          </w:tcPr>
          <w:p w14:paraId="4A1728A3" w14:textId="77777777" w:rsidR="005848A8" w:rsidRPr="00FC3F24" w:rsidRDefault="005848A8" w:rsidP="00D37795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 xml:space="preserve">Scientific </w:t>
            </w:r>
            <w:r>
              <w:rPr>
                <w:rFonts w:eastAsia="Times New Roman" w:cs="Arial"/>
                <w:b/>
                <w:bCs/>
                <w:sz w:val="18"/>
                <w:szCs w:val="18"/>
              </w:rPr>
              <w:t>n</w:t>
            </w: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3118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A5A5A5"/>
            <w:vAlign w:val="center"/>
            <w:hideMark/>
          </w:tcPr>
          <w:p w14:paraId="757ECE87" w14:textId="77777777" w:rsidR="005848A8" w:rsidRPr="00FC3F24" w:rsidRDefault="005848A8" w:rsidP="00D37795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Annotations</w:t>
            </w:r>
          </w:p>
        </w:tc>
        <w:tc>
          <w:tcPr>
            <w:tcW w:w="2835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A5A5A5"/>
            <w:vAlign w:val="center"/>
            <w:hideMark/>
          </w:tcPr>
          <w:p w14:paraId="1CC5FEAA" w14:textId="77777777" w:rsidR="005848A8" w:rsidRPr="00FC3F24" w:rsidRDefault="005848A8" w:rsidP="00D37795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Common name</w:t>
            </w:r>
          </w:p>
        </w:tc>
        <w:tc>
          <w:tcPr>
            <w:tcW w:w="2411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A5A5A5"/>
            <w:vAlign w:val="center"/>
            <w:hideMark/>
          </w:tcPr>
          <w:p w14:paraId="72C78FB4" w14:textId="77777777" w:rsidR="005848A8" w:rsidRPr="00FC3F24" w:rsidRDefault="005848A8" w:rsidP="00D37795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 xml:space="preserve">Proposed </w:t>
            </w:r>
            <w:r>
              <w:rPr>
                <w:rFonts w:eastAsia="Times New Roman" w:cs="Arial"/>
                <w:b/>
                <w:bCs/>
                <w:sz w:val="18"/>
                <w:szCs w:val="18"/>
              </w:rPr>
              <w:t>a</w:t>
            </w: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mendment</w:t>
            </w:r>
          </w:p>
        </w:tc>
        <w:tc>
          <w:tcPr>
            <w:tcW w:w="2295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A5A5A5"/>
            <w:vAlign w:val="center"/>
            <w:hideMark/>
          </w:tcPr>
          <w:p w14:paraId="6CE0E553" w14:textId="77777777" w:rsidR="005848A8" w:rsidRPr="00FC3F24" w:rsidRDefault="005848A8" w:rsidP="00D37795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Proponent Party/Parties</w:t>
            </w:r>
          </w:p>
        </w:tc>
      </w:tr>
      <w:tr w:rsidR="005848A8" w:rsidRPr="00FC3F24" w14:paraId="314527D5" w14:textId="77777777" w:rsidTr="00D37795">
        <w:trPr>
          <w:trHeight w:val="345"/>
        </w:trPr>
        <w:tc>
          <w:tcPr>
            <w:tcW w:w="98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15DA28A4" w14:textId="77777777" w:rsidR="005848A8" w:rsidRPr="00FC3F24" w:rsidRDefault="005848A8" w:rsidP="008D08D6">
            <w:pPr>
              <w:spacing w:after="0"/>
              <w:rPr>
                <w:rFonts w:eastAsia="Times New Roman" w:cs="Arial"/>
                <w:szCs w:val="18"/>
              </w:rPr>
            </w:pPr>
            <w:r w:rsidRPr="00FC3F24">
              <w:rPr>
                <w:rFonts w:eastAsia="Times New Roman" w:cs="Arial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6D55EA8D" w14:textId="77777777" w:rsidR="005848A8" w:rsidRPr="00FC3F24" w:rsidRDefault="005848A8" w:rsidP="00D37795">
            <w:pPr>
              <w:spacing w:after="0"/>
              <w:jc w:val="center"/>
              <w:rPr>
                <w:rFonts w:eastAsia="Times New Roman" w:cs="Arial"/>
                <w:b/>
                <w:bCs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MAMMALIA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14140E4C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Cs w:val="18"/>
              </w:rPr>
            </w:pPr>
            <w:r w:rsidRPr="00FC3F24">
              <w:rPr>
                <w:rFonts w:eastAsia="Times New Roman" w:cs="Arial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607542D0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Cs w:val="18"/>
              </w:rPr>
            </w:pPr>
            <w:r w:rsidRPr="00FC3F24">
              <w:rPr>
                <w:rFonts w:eastAsia="Times New Roman" w:cs="Arial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0D91112A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Cs w:val="18"/>
              </w:rPr>
            </w:pPr>
            <w:r w:rsidRPr="00FC3F24">
              <w:rPr>
                <w:rFonts w:eastAsia="Times New Roman" w:cs="Arial"/>
                <w:szCs w:val="18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114C2571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Cs w:val="18"/>
              </w:rPr>
            </w:pPr>
            <w:r w:rsidRPr="00FC3F24">
              <w:rPr>
                <w:rFonts w:eastAsia="Times New Roman" w:cs="Arial"/>
                <w:szCs w:val="18"/>
              </w:rPr>
              <w:t> </w:t>
            </w:r>
          </w:p>
        </w:tc>
      </w:tr>
      <w:tr w:rsidR="005848A8" w:rsidRPr="00FC3F24" w14:paraId="1105CED9" w14:textId="77777777" w:rsidTr="00D37795">
        <w:trPr>
          <w:trHeight w:val="413"/>
        </w:trPr>
        <w:tc>
          <w:tcPr>
            <w:tcW w:w="98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4515F0AB" w14:textId="7D38D2D5" w:rsidR="005848A8" w:rsidRPr="00FC3F24" w:rsidRDefault="005848A8" w:rsidP="008D08D6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it-IT"/>
              </w:rPr>
              <w:t>31</w:t>
            </w:r>
            <w:r w:rsidRPr="00FC3F24">
              <w:rPr>
                <w:rFonts w:eastAsia="Times New Roman" w:cs="Arial"/>
                <w:sz w:val="18"/>
                <w:szCs w:val="18"/>
                <w:lang w:val="it-IT"/>
              </w:rPr>
              <w:t>.</w:t>
            </w:r>
            <w:r>
              <w:rPr>
                <w:rFonts w:eastAsia="Times New Roman" w:cs="Arial"/>
                <w:sz w:val="18"/>
                <w:szCs w:val="18"/>
                <w:lang w:val="it-IT"/>
              </w:rPr>
              <w:t>4</w:t>
            </w:r>
            <w:r w:rsidRPr="00FC3F24">
              <w:rPr>
                <w:rFonts w:eastAsia="Times New Roman" w:cs="Arial"/>
                <w:sz w:val="18"/>
                <w:szCs w:val="18"/>
                <w:lang w:val="it-IT"/>
              </w:rPr>
              <w:t>.1</w:t>
            </w:r>
            <w:r w:rsidR="00333393">
              <w:rPr>
                <w:rFonts w:eastAsia="Times New Roman" w:cs="Arial"/>
                <w:sz w:val="18"/>
                <w:szCs w:val="18"/>
                <w:lang w:val="it-IT"/>
              </w:rPr>
              <w:t>/Rev.1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75BEA53D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i/>
                <w:iCs/>
                <w:sz w:val="18"/>
                <w:szCs w:val="18"/>
              </w:rPr>
            </w:pPr>
            <w:r>
              <w:rPr>
                <w:rFonts w:eastAsia="Times New Roman" w:cs="Arial"/>
                <w:i/>
                <w:iCs/>
                <w:sz w:val="18"/>
                <w:szCs w:val="18"/>
              </w:rPr>
              <w:t xml:space="preserve">Lynx </w:t>
            </w:r>
            <w:proofErr w:type="spellStart"/>
            <w:r>
              <w:rPr>
                <w:rFonts w:eastAsia="Times New Roman" w:cs="Arial"/>
                <w:i/>
                <w:iCs/>
                <w:sz w:val="18"/>
                <w:szCs w:val="18"/>
              </w:rPr>
              <w:t>lynx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2DD5FC30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05388DFD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Eurasian Lynx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65ABE080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FC3F24">
              <w:rPr>
                <w:rFonts w:eastAsia="Times New Roman" w:cs="Arial"/>
                <w:sz w:val="18"/>
                <w:szCs w:val="18"/>
              </w:rPr>
              <w:t>Inclusion in Appendix I</w:t>
            </w:r>
            <w:r>
              <w:rPr>
                <w:rFonts w:eastAsia="Times New Roman" w:cs="Arial"/>
                <w:sz w:val="18"/>
                <w:szCs w:val="18"/>
              </w:rPr>
              <w:t>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0DD0742E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MKD, ALB, BIH, UZB</w:t>
            </w:r>
          </w:p>
        </w:tc>
      </w:tr>
      <w:tr w:rsidR="005848A8" w:rsidRPr="00FC3F24" w14:paraId="4EBA9F32" w14:textId="77777777" w:rsidTr="00D37795">
        <w:trPr>
          <w:trHeight w:val="392"/>
        </w:trPr>
        <w:tc>
          <w:tcPr>
            <w:tcW w:w="98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26DD0EE9" w14:textId="022E37DF" w:rsidR="005848A8" w:rsidRPr="00FC3F24" w:rsidRDefault="005848A8" w:rsidP="00346C38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it-IT"/>
              </w:rPr>
              <w:t>31</w:t>
            </w:r>
            <w:r w:rsidRPr="00FC3F24">
              <w:rPr>
                <w:rFonts w:eastAsia="Times New Roman" w:cs="Arial"/>
                <w:sz w:val="18"/>
                <w:szCs w:val="18"/>
                <w:lang w:val="it-IT"/>
              </w:rPr>
              <w:t>.</w:t>
            </w:r>
            <w:r>
              <w:rPr>
                <w:rFonts w:eastAsia="Times New Roman" w:cs="Arial"/>
                <w:sz w:val="18"/>
                <w:szCs w:val="18"/>
                <w:lang w:val="it-IT"/>
              </w:rPr>
              <w:t>4</w:t>
            </w:r>
            <w:r w:rsidRPr="00FC3F24">
              <w:rPr>
                <w:rFonts w:eastAsia="Times New Roman" w:cs="Arial"/>
                <w:sz w:val="18"/>
                <w:szCs w:val="18"/>
                <w:lang w:val="it-IT"/>
              </w:rPr>
              <w:t>.</w:t>
            </w:r>
            <w:r>
              <w:rPr>
                <w:rFonts w:eastAsia="Times New Roman" w:cs="Arial"/>
                <w:sz w:val="18"/>
                <w:szCs w:val="18"/>
                <w:lang w:val="it-IT"/>
              </w:rPr>
              <w:t>1</w:t>
            </w:r>
            <w:r w:rsidR="00333393">
              <w:rPr>
                <w:rFonts w:eastAsia="Times New Roman" w:cs="Arial"/>
                <w:sz w:val="18"/>
                <w:szCs w:val="18"/>
                <w:lang w:val="it-IT"/>
              </w:rPr>
              <w:t>/Rev.1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0991BD57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i/>
                <w:iCs/>
                <w:sz w:val="18"/>
                <w:szCs w:val="18"/>
              </w:rPr>
            </w:pPr>
            <w:r>
              <w:rPr>
                <w:rFonts w:eastAsia="Times New Roman" w:cs="Arial"/>
                <w:i/>
                <w:iCs/>
                <w:sz w:val="18"/>
                <w:szCs w:val="18"/>
              </w:rPr>
              <w:t xml:space="preserve">Lynx </w:t>
            </w:r>
            <w:proofErr w:type="spellStart"/>
            <w:r>
              <w:rPr>
                <w:rFonts w:eastAsia="Times New Roman" w:cs="Arial"/>
                <w:i/>
                <w:iCs/>
                <w:sz w:val="18"/>
                <w:szCs w:val="18"/>
              </w:rPr>
              <w:t>lynx</w:t>
            </w:r>
            <w:proofErr w:type="spellEnd"/>
            <w:r>
              <w:rPr>
                <w:rFonts w:eastAsia="Times New Roman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i/>
                <w:iCs/>
                <w:sz w:val="18"/>
                <w:szCs w:val="18"/>
              </w:rPr>
              <w:t>balcanicus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37196B07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Subspecies not recognized by the current CMS taxonomy and nomenclature reference for terrestrial mammals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652BBCC3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Balkan lynx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59F58125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FC3F24">
              <w:rPr>
                <w:rFonts w:eastAsia="Times New Roman" w:cs="Arial"/>
                <w:sz w:val="18"/>
                <w:szCs w:val="18"/>
              </w:rPr>
              <w:t xml:space="preserve">Inclusion in Appendix I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3A684F65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  <w:lang w:val="it-IT"/>
              </w:rPr>
            </w:pPr>
            <w:r>
              <w:rPr>
                <w:rFonts w:eastAsia="Times New Roman" w:cs="Arial"/>
                <w:sz w:val="18"/>
                <w:szCs w:val="18"/>
              </w:rPr>
              <w:t>MKD, ALB, BIH, UZB</w:t>
            </w:r>
          </w:p>
        </w:tc>
      </w:tr>
      <w:tr w:rsidR="005848A8" w:rsidRPr="00FC3F24" w14:paraId="7A58B437" w14:textId="77777777" w:rsidTr="00D37795">
        <w:trPr>
          <w:trHeight w:val="498"/>
        </w:trPr>
        <w:tc>
          <w:tcPr>
            <w:tcW w:w="98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687A2245" w14:textId="025A6BC4" w:rsidR="005848A8" w:rsidRPr="00FC3F24" w:rsidRDefault="005848A8" w:rsidP="00346C38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it-IT"/>
              </w:rPr>
              <w:t>31</w:t>
            </w:r>
            <w:r w:rsidRPr="00FC3F24">
              <w:rPr>
                <w:rFonts w:eastAsia="Times New Roman" w:cs="Arial"/>
                <w:sz w:val="18"/>
                <w:szCs w:val="18"/>
                <w:lang w:val="it-IT"/>
              </w:rPr>
              <w:t>.</w:t>
            </w:r>
            <w:r>
              <w:rPr>
                <w:rFonts w:eastAsia="Times New Roman" w:cs="Arial"/>
                <w:sz w:val="18"/>
                <w:szCs w:val="18"/>
                <w:lang w:val="it-IT"/>
              </w:rPr>
              <w:t>4</w:t>
            </w:r>
            <w:r w:rsidRPr="00FC3F24">
              <w:rPr>
                <w:rFonts w:eastAsia="Times New Roman" w:cs="Arial"/>
                <w:sz w:val="18"/>
                <w:szCs w:val="18"/>
                <w:lang w:val="it-IT"/>
              </w:rPr>
              <w:t>.</w:t>
            </w:r>
            <w:r>
              <w:rPr>
                <w:rFonts w:eastAsia="Times New Roman" w:cs="Arial"/>
                <w:sz w:val="18"/>
                <w:szCs w:val="18"/>
                <w:lang w:val="it-IT"/>
              </w:rPr>
              <w:t>2</w:t>
            </w:r>
            <w:r w:rsidR="008E7BCF">
              <w:rPr>
                <w:rFonts w:eastAsia="Times New Roman" w:cs="Arial"/>
                <w:sz w:val="18"/>
                <w:szCs w:val="18"/>
                <w:lang w:val="it-IT"/>
              </w:rPr>
              <w:t>/Rev.1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30819A7E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i/>
                <w:iCs/>
                <w:sz w:val="18"/>
                <w:szCs w:val="18"/>
              </w:rPr>
            </w:pPr>
            <w:r>
              <w:rPr>
                <w:rFonts w:eastAsia="Times New Roman" w:cs="Arial"/>
                <w:i/>
                <w:iCs/>
                <w:sz w:val="18"/>
                <w:szCs w:val="18"/>
                <w:lang w:val="it-IT"/>
              </w:rPr>
              <w:t>Felis manul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77109D0D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5365EE4A" w14:textId="77777777" w:rsidR="005848A8" w:rsidRPr="00EE75DA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EE75DA">
              <w:rPr>
                <w:sz w:val="18"/>
                <w:szCs w:val="18"/>
              </w:rPr>
              <w:t>Pallas’s Cat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08735C63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FC3F24">
              <w:rPr>
                <w:rFonts w:eastAsia="Times New Roman" w:cs="Arial"/>
                <w:sz w:val="18"/>
                <w:szCs w:val="18"/>
                <w:lang w:val="it-IT"/>
              </w:rPr>
              <w:t>Inclusion in Appendix II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4CABEABA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it-IT"/>
              </w:rPr>
              <w:t>KAZ</w:t>
            </w:r>
            <w:r w:rsidRPr="00FC3F24">
              <w:rPr>
                <w:rFonts w:eastAsia="Times New Roman" w:cs="Arial"/>
                <w:sz w:val="18"/>
                <w:szCs w:val="18"/>
                <w:lang w:val="it-IT"/>
              </w:rPr>
              <w:t>, UZB</w:t>
            </w:r>
          </w:p>
        </w:tc>
      </w:tr>
      <w:tr w:rsidR="005848A8" w:rsidRPr="00FC3F24" w14:paraId="3C11419F" w14:textId="77777777" w:rsidTr="00D37795">
        <w:trPr>
          <w:trHeight w:val="498"/>
        </w:trPr>
        <w:tc>
          <w:tcPr>
            <w:tcW w:w="98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3806893C" w14:textId="77777777" w:rsidR="005848A8" w:rsidRDefault="005848A8" w:rsidP="00346C38">
            <w:pPr>
              <w:spacing w:after="0"/>
              <w:rPr>
                <w:rFonts w:eastAsia="Times New Roman" w:cs="Arial"/>
                <w:sz w:val="18"/>
                <w:szCs w:val="18"/>
                <w:lang w:val="it-IT"/>
              </w:rPr>
            </w:pPr>
            <w:r>
              <w:rPr>
                <w:rFonts w:eastAsia="Times New Roman" w:cs="Arial"/>
                <w:sz w:val="18"/>
                <w:szCs w:val="18"/>
                <w:lang w:val="it-IT"/>
              </w:rPr>
              <w:t>31.4.3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6DCB81F5" w14:textId="77777777" w:rsidR="005848A8" w:rsidRPr="00B46809" w:rsidRDefault="005848A8" w:rsidP="00D37795">
            <w:pPr>
              <w:spacing w:after="0"/>
              <w:rPr>
                <w:rFonts w:eastAsia="Times New Roman" w:cs="Arial"/>
                <w:i/>
                <w:iCs/>
                <w:sz w:val="18"/>
                <w:szCs w:val="18"/>
                <w:lang w:val="it-IT"/>
              </w:rPr>
            </w:pPr>
            <w:r w:rsidRPr="00B46809">
              <w:rPr>
                <w:i/>
                <w:iCs/>
                <w:sz w:val="18"/>
                <w:szCs w:val="18"/>
              </w:rPr>
              <w:t>Lama guanicoe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334598EE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Considered a subspecies of </w:t>
            </w:r>
            <w:r w:rsidRPr="00F63061">
              <w:rPr>
                <w:rFonts w:eastAsia="Times New Roman" w:cs="Arial"/>
                <w:i/>
                <w:iCs/>
                <w:sz w:val="18"/>
                <w:szCs w:val="18"/>
              </w:rPr>
              <w:t xml:space="preserve">Lama </w:t>
            </w:r>
            <w:proofErr w:type="spellStart"/>
            <w:r w:rsidRPr="00F63061">
              <w:rPr>
                <w:rFonts w:eastAsia="Times New Roman" w:cs="Arial"/>
                <w:i/>
                <w:iCs/>
                <w:sz w:val="18"/>
                <w:szCs w:val="18"/>
              </w:rPr>
              <w:t>glama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(</w:t>
            </w:r>
            <w:r w:rsidRPr="007B3956">
              <w:rPr>
                <w:rFonts w:eastAsia="Times New Roman" w:cs="Arial"/>
                <w:i/>
                <w:iCs/>
                <w:sz w:val="18"/>
                <w:szCs w:val="18"/>
              </w:rPr>
              <w:t>L. g. guanicoe</w:t>
            </w:r>
            <w:r>
              <w:rPr>
                <w:rFonts w:eastAsia="Times New Roman" w:cs="Arial"/>
                <w:sz w:val="18"/>
                <w:szCs w:val="18"/>
              </w:rPr>
              <w:t>) by the current CMS taxonomy and nomenclature reference for terrestrial mammals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10089EEE" w14:textId="77777777" w:rsidR="005848A8" w:rsidRPr="00EE75DA" w:rsidRDefault="005848A8" w:rsidP="00D3779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Guanaco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35C5DA57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  <w:lang w:val="it-IT"/>
              </w:rPr>
            </w:pPr>
            <w:r w:rsidRPr="00FC3F24">
              <w:rPr>
                <w:rFonts w:eastAsia="Times New Roman" w:cs="Arial"/>
                <w:sz w:val="18"/>
                <w:szCs w:val="18"/>
              </w:rPr>
              <w:t>Inclusion in Appendix II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02561932" w14:textId="77777777" w:rsidR="005848A8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  <w:lang w:val="it-IT"/>
              </w:rPr>
            </w:pPr>
            <w:r>
              <w:rPr>
                <w:rFonts w:eastAsia="Times New Roman" w:cs="Arial"/>
                <w:sz w:val="18"/>
                <w:szCs w:val="18"/>
                <w:lang w:val="it-IT"/>
              </w:rPr>
              <w:t>BOL, CHL, PRY, PER</w:t>
            </w:r>
          </w:p>
        </w:tc>
      </w:tr>
      <w:tr w:rsidR="005848A8" w:rsidRPr="00FC3F24" w14:paraId="665066A8" w14:textId="77777777" w:rsidTr="00D37795">
        <w:trPr>
          <w:trHeight w:val="498"/>
        </w:trPr>
        <w:tc>
          <w:tcPr>
            <w:tcW w:w="98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7D0F3BEA" w14:textId="77777777" w:rsidR="005848A8" w:rsidRDefault="005848A8" w:rsidP="00346C38">
            <w:pPr>
              <w:spacing w:after="0"/>
              <w:rPr>
                <w:rFonts w:eastAsia="Times New Roman" w:cs="Arial"/>
                <w:sz w:val="18"/>
                <w:szCs w:val="18"/>
                <w:lang w:val="it-IT"/>
              </w:rPr>
            </w:pPr>
            <w:r>
              <w:rPr>
                <w:rFonts w:eastAsia="Times New Roman" w:cs="Arial"/>
                <w:sz w:val="18"/>
                <w:szCs w:val="18"/>
                <w:lang w:val="it-IT"/>
              </w:rPr>
              <w:t>31.4.4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4C7A77F8" w14:textId="77777777" w:rsidR="005848A8" w:rsidRPr="001844A2" w:rsidRDefault="005848A8" w:rsidP="00D37795">
            <w:pPr>
              <w:spacing w:after="0"/>
              <w:rPr>
                <w:i/>
                <w:iCs/>
                <w:sz w:val="18"/>
                <w:szCs w:val="18"/>
              </w:rPr>
            </w:pPr>
            <w:r w:rsidRPr="001844A2">
              <w:rPr>
                <w:i/>
                <w:iCs/>
                <w:sz w:val="18"/>
                <w:szCs w:val="18"/>
              </w:rPr>
              <w:t xml:space="preserve">Tursiops </w:t>
            </w:r>
            <w:proofErr w:type="spellStart"/>
            <w:r w:rsidRPr="001844A2">
              <w:rPr>
                <w:i/>
                <w:iCs/>
                <w:sz w:val="18"/>
                <w:szCs w:val="18"/>
              </w:rPr>
              <w:t>truncat</w:t>
            </w:r>
            <w:r>
              <w:rPr>
                <w:i/>
                <w:iCs/>
                <w:sz w:val="18"/>
                <w:szCs w:val="18"/>
              </w:rPr>
              <w:t>u</w:t>
            </w:r>
            <w:r w:rsidRPr="001844A2">
              <w:rPr>
                <w:i/>
                <w:iCs/>
                <w:sz w:val="18"/>
                <w:szCs w:val="18"/>
              </w:rPr>
              <w:t>s</w:t>
            </w:r>
            <w:proofErr w:type="spellEnd"/>
            <w:r w:rsidRPr="001844A2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844A2">
              <w:rPr>
                <w:i/>
                <w:iCs/>
                <w:sz w:val="18"/>
                <w:szCs w:val="18"/>
              </w:rPr>
              <w:t>gephyreus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11593798" w14:textId="77777777" w:rsidR="005848A8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Subspecies not recognized by the current CMS taxonomy and nomenclature reference for marine mammals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26B6752C" w14:textId="77777777" w:rsidR="005848A8" w:rsidRPr="00606647" w:rsidRDefault="005848A8" w:rsidP="00D37795">
            <w:pPr>
              <w:spacing w:after="0"/>
              <w:rPr>
                <w:sz w:val="18"/>
                <w:szCs w:val="18"/>
              </w:rPr>
            </w:pPr>
            <w:proofErr w:type="spellStart"/>
            <w:r w:rsidRPr="00606647">
              <w:rPr>
                <w:sz w:val="18"/>
                <w:szCs w:val="18"/>
              </w:rPr>
              <w:t>Lahille’s</w:t>
            </w:r>
            <w:proofErr w:type="spellEnd"/>
            <w:r w:rsidRPr="00606647">
              <w:rPr>
                <w:sz w:val="18"/>
                <w:szCs w:val="18"/>
              </w:rPr>
              <w:t xml:space="preserve"> Bottlenose Dolphin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40B9E03E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FC3F24">
              <w:rPr>
                <w:rFonts w:eastAsia="Times New Roman" w:cs="Arial"/>
                <w:sz w:val="18"/>
                <w:szCs w:val="18"/>
              </w:rPr>
              <w:t>Inclusion in Appendix I &amp; II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35DC7A66" w14:textId="77777777" w:rsidR="005848A8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  <w:lang w:val="it-IT"/>
              </w:rPr>
            </w:pPr>
            <w:r>
              <w:rPr>
                <w:rFonts w:eastAsia="Times New Roman" w:cs="Arial"/>
                <w:sz w:val="18"/>
                <w:szCs w:val="18"/>
                <w:lang w:val="it-IT"/>
              </w:rPr>
              <w:t>ARG, BRA, URY</w:t>
            </w:r>
          </w:p>
        </w:tc>
      </w:tr>
      <w:tr w:rsidR="005848A8" w:rsidRPr="00FC3F24" w14:paraId="7C7A17CC" w14:textId="77777777" w:rsidTr="00D37795">
        <w:trPr>
          <w:trHeight w:val="498"/>
        </w:trPr>
        <w:tc>
          <w:tcPr>
            <w:tcW w:w="98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357F1F70" w14:textId="77777777" w:rsidR="005848A8" w:rsidRDefault="005848A8" w:rsidP="00346C38">
            <w:pPr>
              <w:spacing w:after="0"/>
              <w:rPr>
                <w:rFonts w:eastAsia="Times New Roman" w:cs="Arial"/>
                <w:sz w:val="18"/>
                <w:szCs w:val="18"/>
                <w:lang w:val="it-IT"/>
              </w:rPr>
            </w:pPr>
            <w:r>
              <w:rPr>
                <w:rFonts w:eastAsia="Times New Roman" w:cs="Arial"/>
                <w:sz w:val="18"/>
                <w:szCs w:val="18"/>
                <w:lang w:val="it-IT"/>
              </w:rPr>
              <w:t>31.4.5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68E5CE72" w14:textId="77777777" w:rsidR="005848A8" w:rsidRPr="004D3C05" w:rsidRDefault="005848A8" w:rsidP="00D37795">
            <w:pPr>
              <w:spacing w:after="0"/>
              <w:rPr>
                <w:i/>
                <w:iCs/>
                <w:sz w:val="18"/>
                <w:szCs w:val="18"/>
              </w:rPr>
            </w:pPr>
            <w:r w:rsidRPr="004D3C05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Phocoena </w:t>
            </w:r>
            <w:proofErr w:type="spellStart"/>
            <w:r w:rsidRPr="004D3C05">
              <w:rPr>
                <w:rFonts w:cs="Arial"/>
                <w:i/>
                <w:iCs/>
                <w:color w:val="000000"/>
                <w:sz w:val="18"/>
                <w:szCs w:val="18"/>
              </w:rPr>
              <w:t>phocoena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532DE58C" w14:textId="77777777" w:rsidR="005848A8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Baltic Proper population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22CC088C" w14:textId="77777777" w:rsidR="005848A8" w:rsidRPr="001B13CD" w:rsidRDefault="005848A8" w:rsidP="00D37795">
            <w:pPr>
              <w:spacing w:after="0"/>
              <w:rPr>
                <w:sz w:val="18"/>
                <w:szCs w:val="18"/>
              </w:rPr>
            </w:pPr>
            <w:r w:rsidRPr="001B13CD">
              <w:rPr>
                <w:rFonts w:cs="Arial"/>
                <w:color w:val="000000"/>
                <w:sz w:val="18"/>
                <w:szCs w:val="18"/>
              </w:rPr>
              <w:t>Harbour Porpoise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0870B0CA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FC3F24">
              <w:rPr>
                <w:rFonts w:eastAsia="Times New Roman" w:cs="Arial"/>
                <w:sz w:val="18"/>
                <w:szCs w:val="18"/>
              </w:rPr>
              <w:t>Inclusion in Appendix 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663AE543" w14:textId="77777777" w:rsidR="005848A8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  <w:lang w:val="it-IT"/>
              </w:rPr>
            </w:pPr>
            <w:r>
              <w:rPr>
                <w:rFonts w:eastAsia="Times New Roman" w:cs="Arial"/>
                <w:sz w:val="18"/>
                <w:szCs w:val="18"/>
                <w:lang w:val="it-IT"/>
              </w:rPr>
              <w:t>EU</w:t>
            </w:r>
          </w:p>
        </w:tc>
      </w:tr>
      <w:tr w:rsidR="005848A8" w:rsidRPr="00FC3F24" w14:paraId="46F52AF7" w14:textId="77777777" w:rsidTr="00D37795">
        <w:trPr>
          <w:trHeight w:val="315"/>
        </w:trPr>
        <w:tc>
          <w:tcPr>
            <w:tcW w:w="98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72EFF2DB" w14:textId="77777777" w:rsidR="005848A8" w:rsidRPr="00FC3F24" w:rsidRDefault="005848A8" w:rsidP="00346C38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7A449E3C" w14:textId="77777777" w:rsidR="005848A8" w:rsidRPr="00FC3F24" w:rsidRDefault="005848A8" w:rsidP="00D37795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AVES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35776C8B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FC3F24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418BD701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FC3F24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2CC41848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FC3F24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79E4509A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FC3F24">
              <w:rPr>
                <w:rFonts w:eastAsia="Times New Roman" w:cs="Arial"/>
                <w:sz w:val="18"/>
                <w:szCs w:val="18"/>
              </w:rPr>
              <w:t> </w:t>
            </w:r>
          </w:p>
        </w:tc>
      </w:tr>
      <w:tr w:rsidR="005848A8" w:rsidRPr="00FC3F24" w14:paraId="233C270A" w14:textId="77777777" w:rsidTr="00D37795">
        <w:trPr>
          <w:trHeight w:val="327"/>
        </w:trPr>
        <w:tc>
          <w:tcPr>
            <w:tcW w:w="98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467E2BDC" w14:textId="77777777" w:rsidR="005848A8" w:rsidRPr="00FC3F24" w:rsidRDefault="005848A8" w:rsidP="00346C38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it-IT"/>
              </w:rPr>
              <w:t>31</w:t>
            </w:r>
            <w:r w:rsidRPr="00FC3F24">
              <w:rPr>
                <w:rFonts w:eastAsia="Times New Roman" w:cs="Arial"/>
                <w:sz w:val="18"/>
                <w:szCs w:val="18"/>
                <w:lang w:val="it-IT"/>
              </w:rPr>
              <w:t>.</w:t>
            </w:r>
            <w:r>
              <w:rPr>
                <w:rFonts w:eastAsia="Times New Roman" w:cs="Arial"/>
                <w:sz w:val="18"/>
                <w:szCs w:val="18"/>
                <w:lang w:val="it-IT"/>
              </w:rPr>
              <w:t>4</w:t>
            </w:r>
            <w:r w:rsidRPr="00FC3F24">
              <w:rPr>
                <w:rFonts w:eastAsia="Times New Roman" w:cs="Arial"/>
                <w:sz w:val="18"/>
                <w:szCs w:val="18"/>
                <w:lang w:val="it-IT"/>
              </w:rPr>
              <w:t>.</w:t>
            </w:r>
            <w:r>
              <w:rPr>
                <w:rFonts w:eastAsia="Times New Roman" w:cs="Arial"/>
                <w:sz w:val="18"/>
                <w:szCs w:val="18"/>
                <w:lang w:val="it-IT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71656080" w14:textId="77777777" w:rsidR="005848A8" w:rsidRPr="00375BC7" w:rsidRDefault="005848A8" w:rsidP="00D37795">
            <w:pPr>
              <w:spacing w:after="0"/>
              <w:rPr>
                <w:rFonts w:eastAsia="Times New Roman" w:cs="Arial"/>
                <w:i/>
                <w:iCs/>
                <w:sz w:val="18"/>
                <w:szCs w:val="18"/>
              </w:rPr>
            </w:pPr>
            <w:proofErr w:type="spellStart"/>
            <w:r w:rsidRPr="00375BC7">
              <w:rPr>
                <w:rFonts w:cs="Arial"/>
                <w:i/>
                <w:iCs/>
                <w:color w:val="000000"/>
                <w:sz w:val="18"/>
                <w:szCs w:val="18"/>
              </w:rPr>
              <w:t>Pelecanus</w:t>
            </w:r>
            <w:proofErr w:type="spellEnd"/>
            <w:r w:rsidRPr="00375BC7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BC7">
              <w:rPr>
                <w:rFonts w:cs="Arial"/>
                <w:i/>
                <w:iCs/>
                <w:color w:val="000000"/>
                <w:sz w:val="18"/>
                <w:szCs w:val="18"/>
              </w:rPr>
              <w:t>thagus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5933F693" w14:textId="77777777" w:rsidR="005848A8" w:rsidRPr="00375BC7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375BC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39874AC8" w14:textId="77777777" w:rsidR="005848A8" w:rsidRPr="00375BC7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375BC7">
              <w:rPr>
                <w:rFonts w:cs="Arial"/>
                <w:color w:val="000000"/>
                <w:sz w:val="18"/>
                <w:szCs w:val="18"/>
              </w:rPr>
              <w:t>Peruvian Pelican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164CAB48" w14:textId="77777777" w:rsidR="005848A8" w:rsidRPr="00375BC7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375BC7">
              <w:rPr>
                <w:rFonts w:eastAsia="Times New Roman" w:cs="Arial"/>
                <w:sz w:val="18"/>
                <w:szCs w:val="18"/>
              </w:rPr>
              <w:t>Inclusion in Appendix I &amp; II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1653ADB8" w14:textId="77777777" w:rsidR="005848A8" w:rsidRPr="00375BC7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375BC7">
              <w:rPr>
                <w:rFonts w:eastAsia="Times New Roman" w:cs="Arial"/>
                <w:sz w:val="18"/>
                <w:szCs w:val="18"/>
              </w:rPr>
              <w:t>CHL, ECU, PAN, PER</w:t>
            </w:r>
          </w:p>
        </w:tc>
      </w:tr>
      <w:tr w:rsidR="005848A8" w:rsidRPr="00FC3F24" w14:paraId="26648B00" w14:textId="77777777" w:rsidTr="00D37795">
        <w:trPr>
          <w:trHeight w:val="403"/>
        </w:trPr>
        <w:tc>
          <w:tcPr>
            <w:tcW w:w="98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55B27124" w14:textId="1F8F640A" w:rsidR="005848A8" w:rsidRPr="00FC3F24" w:rsidRDefault="005848A8" w:rsidP="00346C38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it-IT"/>
              </w:rPr>
              <w:t>31</w:t>
            </w:r>
            <w:r w:rsidRPr="00FC3F24">
              <w:rPr>
                <w:rFonts w:eastAsia="Times New Roman" w:cs="Arial"/>
                <w:sz w:val="18"/>
                <w:szCs w:val="18"/>
                <w:lang w:val="it-IT"/>
              </w:rPr>
              <w:t>.</w:t>
            </w:r>
            <w:r>
              <w:rPr>
                <w:rFonts w:eastAsia="Times New Roman" w:cs="Arial"/>
                <w:sz w:val="18"/>
                <w:szCs w:val="18"/>
                <w:lang w:val="it-IT"/>
              </w:rPr>
              <w:t>4</w:t>
            </w:r>
            <w:r w:rsidRPr="00FC3F24">
              <w:rPr>
                <w:rFonts w:eastAsia="Times New Roman" w:cs="Arial"/>
                <w:sz w:val="18"/>
                <w:szCs w:val="18"/>
                <w:lang w:val="it-IT"/>
              </w:rPr>
              <w:t>.</w:t>
            </w:r>
            <w:r>
              <w:rPr>
                <w:rFonts w:eastAsia="Times New Roman" w:cs="Arial"/>
                <w:sz w:val="18"/>
                <w:szCs w:val="18"/>
                <w:lang w:val="it-IT"/>
              </w:rPr>
              <w:t>7</w:t>
            </w:r>
            <w:r w:rsidR="004F2F5E">
              <w:rPr>
                <w:rFonts w:eastAsia="Times New Roman" w:cs="Arial"/>
                <w:sz w:val="18"/>
                <w:szCs w:val="18"/>
                <w:lang w:val="it-IT"/>
              </w:rPr>
              <w:t>/Rev.1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39AB48FF" w14:textId="77777777" w:rsidR="005848A8" w:rsidRPr="00866DEF" w:rsidRDefault="005848A8" w:rsidP="00D37795">
            <w:pPr>
              <w:spacing w:after="0"/>
              <w:rPr>
                <w:rFonts w:eastAsia="Times New Roman" w:cs="Arial"/>
                <w:i/>
                <w:iCs/>
                <w:sz w:val="18"/>
                <w:szCs w:val="18"/>
              </w:rPr>
            </w:pPr>
            <w:proofErr w:type="spellStart"/>
            <w:r w:rsidRPr="00866DEF">
              <w:rPr>
                <w:rFonts w:cs="Arial"/>
                <w:i/>
                <w:iCs/>
                <w:color w:val="000000"/>
                <w:sz w:val="18"/>
                <w:szCs w:val="18"/>
              </w:rPr>
              <w:t>Pluvianellus</w:t>
            </w:r>
            <w:proofErr w:type="spellEnd"/>
            <w:r w:rsidRPr="00866DEF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6DEF">
              <w:rPr>
                <w:rFonts w:cs="Arial"/>
                <w:i/>
                <w:iCs/>
                <w:color w:val="000000"/>
                <w:sz w:val="18"/>
                <w:szCs w:val="18"/>
              </w:rPr>
              <w:t>socialis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7B1C2D15" w14:textId="77777777" w:rsidR="005848A8" w:rsidRPr="00866DEF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866DEF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02FA85A7" w14:textId="77777777" w:rsidR="005848A8" w:rsidRPr="00866DEF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66DEF">
              <w:rPr>
                <w:rFonts w:cs="Arial"/>
                <w:color w:val="000000"/>
                <w:sz w:val="18"/>
                <w:szCs w:val="18"/>
              </w:rPr>
              <w:t>Magellanic</w:t>
            </w:r>
            <w:proofErr w:type="spellEnd"/>
            <w:r w:rsidRPr="00866DEF">
              <w:rPr>
                <w:rFonts w:cs="Arial"/>
                <w:color w:val="000000"/>
                <w:sz w:val="18"/>
                <w:szCs w:val="18"/>
              </w:rPr>
              <w:t xml:space="preserve"> Plover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5FE6176E" w14:textId="77777777" w:rsidR="005848A8" w:rsidRPr="00866DEF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866DEF">
              <w:rPr>
                <w:rFonts w:eastAsia="Times New Roman" w:cs="Arial"/>
                <w:sz w:val="18"/>
                <w:szCs w:val="18"/>
              </w:rPr>
              <w:t>Inclusion in Appendix 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191DC6E9" w14:textId="77777777" w:rsidR="005848A8" w:rsidRPr="00866DEF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866DEF">
              <w:rPr>
                <w:rFonts w:eastAsia="Times New Roman" w:cs="Arial"/>
                <w:sz w:val="18"/>
                <w:szCs w:val="18"/>
              </w:rPr>
              <w:t>CHL, ARG</w:t>
            </w:r>
          </w:p>
        </w:tc>
      </w:tr>
      <w:tr w:rsidR="005848A8" w:rsidRPr="00FC3F24" w14:paraId="3543C9D7" w14:textId="77777777" w:rsidTr="00D37795">
        <w:trPr>
          <w:trHeight w:val="226"/>
        </w:trPr>
        <w:tc>
          <w:tcPr>
            <w:tcW w:w="98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7A3534DF" w14:textId="77777777" w:rsidR="005848A8" w:rsidRPr="00FC3F24" w:rsidRDefault="005848A8" w:rsidP="00346C38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it-IT"/>
              </w:rPr>
              <w:t>31</w:t>
            </w:r>
            <w:r w:rsidRPr="00FC3F24">
              <w:rPr>
                <w:rFonts w:eastAsia="Times New Roman" w:cs="Arial"/>
                <w:sz w:val="18"/>
                <w:szCs w:val="18"/>
                <w:lang w:val="it-IT"/>
              </w:rPr>
              <w:t>.</w:t>
            </w:r>
            <w:r>
              <w:rPr>
                <w:rFonts w:eastAsia="Times New Roman" w:cs="Arial"/>
                <w:sz w:val="18"/>
                <w:szCs w:val="18"/>
                <w:lang w:val="it-IT"/>
              </w:rPr>
              <w:t>4</w:t>
            </w:r>
            <w:r w:rsidRPr="00FC3F24">
              <w:rPr>
                <w:rFonts w:eastAsia="Times New Roman" w:cs="Arial"/>
                <w:sz w:val="18"/>
                <w:szCs w:val="18"/>
                <w:lang w:val="it-IT"/>
              </w:rPr>
              <w:t>.</w:t>
            </w:r>
            <w:r>
              <w:rPr>
                <w:rFonts w:eastAsia="Times New Roman" w:cs="Arial"/>
                <w:sz w:val="18"/>
                <w:szCs w:val="18"/>
                <w:lang w:val="it-IT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663A3FDA" w14:textId="77777777" w:rsidR="005848A8" w:rsidRPr="00B368FD" w:rsidRDefault="005848A8" w:rsidP="00D37795">
            <w:pPr>
              <w:spacing w:after="0"/>
              <w:rPr>
                <w:rFonts w:eastAsia="Times New Roman" w:cs="Arial"/>
                <w:i/>
                <w:iCs/>
                <w:sz w:val="18"/>
                <w:szCs w:val="18"/>
              </w:rPr>
            </w:pPr>
            <w:proofErr w:type="spellStart"/>
            <w:r w:rsidRPr="00B368FD">
              <w:rPr>
                <w:rFonts w:cs="Arial"/>
                <w:i/>
                <w:iCs/>
                <w:color w:val="000000"/>
                <w:sz w:val="18"/>
                <w:szCs w:val="18"/>
              </w:rPr>
              <w:t>Gypaetus</w:t>
            </w:r>
            <w:proofErr w:type="spellEnd"/>
            <w:r w:rsidRPr="00B368FD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barbatus </w:t>
            </w:r>
            <w:proofErr w:type="spellStart"/>
            <w:r w:rsidRPr="00B368FD">
              <w:rPr>
                <w:rFonts w:cs="Arial"/>
                <w:i/>
                <w:iCs/>
                <w:color w:val="000000"/>
                <w:sz w:val="18"/>
                <w:szCs w:val="18"/>
              </w:rPr>
              <w:t>meridionalis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63B07D50" w14:textId="77777777" w:rsidR="005848A8" w:rsidRPr="00B368FD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B368FD">
              <w:rPr>
                <w:rFonts w:eastAsia="Times New Roman" w:cs="Arial"/>
                <w:sz w:val="18"/>
                <w:szCs w:val="18"/>
              </w:rPr>
              <w:t> </w:t>
            </w:r>
            <w:r w:rsidRPr="00B368FD">
              <w:rPr>
                <w:rFonts w:cs="Arial"/>
                <w:color w:val="000000"/>
                <w:sz w:val="18"/>
                <w:szCs w:val="18"/>
              </w:rPr>
              <w:t>Southern African population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04C44E37" w14:textId="77777777" w:rsidR="005848A8" w:rsidRPr="00B368FD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B368FD">
              <w:rPr>
                <w:rFonts w:cs="Arial"/>
                <w:color w:val="000000"/>
                <w:sz w:val="18"/>
                <w:szCs w:val="18"/>
              </w:rPr>
              <w:t>Bearded Vulture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79F959E3" w14:textId="77777777" w:rsidR="005848A8" w:rsidRPr="00B368FD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B368FD">
              <w:rPr>
                <w:rFonts w:eastAsia="Times New Roman" w:cs="Arial"/>
                <w:sz w:val="18"/>
                <w:szCs w:val="18"/>
              </w:rPr>
              <w:t>Inclusion in Appendix 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6DFA455C" w14:textId="77777777" w:rsidR="005848A8" w:rsidRPr="00B368FD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B368FD">
              <w:rPr>
                <w:rFonts w:eastAsia="Times New Roman" w:cs="Arial"/>
                <w:sz w:val="18"/>
                <w:szCs w:val="18"/>
              </w:rPr>
              <w:t>ZAF</w:t>
            </w:r>
          </w:p>
        </w:tc>
      </w:tr>
      <w:tr w:rsidR="005848A8" w:rsidRPr="00FC3F24" w14:paraId="1B2558EC" w14:textId="77777777" w:rsidTr="00D37795">
        <w:trPr>
          <w:trHeight w:val="345"/>
        </w:trPr>
        <w:tc>
          <w:tcPr>
            <w:tcW w:w="98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04A31AD8" w14:textId="77777777" w:rsidR="005848A8" w:rsidRPr="00FC3F24" w:rsidRDefault="005848A8" w:rsidP="00346C38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00498CDD" w14:textId="77777777" w:rsidR="005848A8" w:rsidRPr="00FC3F24" w:rsidRDefault="005848A8" w:rsidP="00D37795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PISCES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20ADBD33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FC3F24">
              <w:rPr>
                <w:rFonts w:eastAsia="Times New Roman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444008DF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FC3F24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67A135D7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FC3F24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2E9B6959" w14:textId="77777777" w:rsidR="005848A8" w:rsidRPr="00FC3F24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FC3F24">
              <w:rPr>
                <w:rFonts w:eastAsia="Times New Roman" w:cs="Arial"/>
                <w:sz w:val="18"/>
                <w:szCs w:val="18"/>
              </w:rPr>
              <w:t> </w:t>
            </w:r>
          </w:p>
        </w:tc>
      </w:tr>
      <w:tr w:rsidR="005848A8" w:rsidRPr="00FC3F24" w14:paraId="58DF924A" w14:textId="77777777" w:rsidTr="00D37795">
        <w:trPr>
          <w:trHeight w:val="315"/>
        </w:trPr>
        <w:tc>
          <w:tcPr>
            <w:tcW w:w="98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02D10432" w14:textId="0D80508C" w:rsidR="005848A8" w:rsidRPr="00FC3F24" w:rsidRDefault="005848A8" w:rsidP="00346C38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it-IT"/>
              </w:rPr>
              <w:t>31</w:t>
            </w:r>
            <w:r w:rsidRPr="00FC3F24">
              <w:rPr>
                <w:rFonts w:eastAsia="Times New Roman" w:cs="Arial"/>
                <w:sz w:val="18"/>
                <w:szCs w:val="18"/>
                <w:lang w:val="it-IT"/>
              </w:rPr>
              <w:t>.</w:t>
            </w:r>
            <w:r>
              <w:rPr>
                <w:rFonts w:eastAsia="Times New Roman" w:cs="Arial"/>
                <w:sz w:val="18"/>
                <w:szCs w:val="18"/>
                <w:lang w:val="it-IT"/>
              </w:rPr>
              <w:t>4</w:t>
            </w:r>
            <w:r w:rsidRPr="00FC3F24">
              <w:rPr>
                <w:rFonts w:eastAsia="Times New Roman" w:cs="Arial"/>
                <w:sz w:val="18"/>
                <w:szCs w:val="18"/>
                <w:lang w:val="it-IT"/>
              </w:rPr>
              <w:t>.</w:t>
            </w:r>
            <w:r>
              <w:rPr>
                <w:rFonts w:eastAsia="Times New Roman" w:cs="Arial"/>
                <w:sz w:val="18"/>
                <w:szCs w:val="18"/>
                <w:lang w:val="it-IT"/>
              </w:rPr>
              <w:t>9</w:t>
            </w:r>
            <w:r w:rsidR="00343093">
              <w:rPr>
                <w:rFonts w:eastAsia="Times New Roman" w:cs="Arial"/>
                <w:sz w:val="18"/>
                <w:szCs w:val="18"/>
                <w:lang w:val="it-IT"/>
              </w:rPr>
              <w:t>/Rev.1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279A96F5" w14:textId="486B5D03" w:rsidR="005848A8" w:rsidRPr="00B45B27" w:rsidRDefault="005848A8" w:rsidP="00D37795">
            <w:pPr>
              <w:spacing w:after="0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B45B27">
              <w:rPr>
                <w:rFonts w:cs="Arial"/>
                <w:i/>
                <w:iCs/>
                <w:color w:val="000000"/>
                <w:sz w:val="18"/>
                <w:szCs w:val="18"/>
              </w:rPr>
              <w:t>Carcharias taurus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709DEF99" w14:textId="77777777" w:rsidR="005848A8" w:rsidRPr="00B45B27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B45B2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75FDB312" w14:textId="77777777" w:rsidR="005848A8" w:rsidRPr="00B45B27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B45B27">
              <w:rPr>
                <w:rFonts w:cs="Arial"/>
                <w:color w:val="000000"/>
                <w:sz w:val="18"/>
                <w:szCs w:val="18"/>
              </w:rPr>
              <w:t>Sand Tiger Shark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20CBA85C" w14:textId="77777777" w:rsidR="005848A8" w:rsidRPr="00B45B27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B45B27">
              <w:rPr>
                <w:rFonts w:eastAsia="Times New Roman" w:cs="Arial"/>
                <w:sz w:val="18"/>
                <w:szCs w:val="18"/>
              </w:rPr>
              <w:t>Inclusion in Appendix I &amp; II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40069DC6" w14:textId="77777777" w:rsidR="005848A8" w:rsidRPr="00B45B27" w:rsidRDefault="005848A8" w:rsidP="00D377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B45B27">
              <w:rPr>
                <w:rFonts w:eastAsia="Times New Roman" w:cs="Arial"/>
                <w:sz w:val="18"/>
                <w:szCs w:val="18"/>
              </w:rPr>
              <w:t>BRA, PAN</w:t>
            </w:r>
          </w:p>
        </w:tc>
      </w:tr>
      <w:tr w:rsidR="005848A8" w:rsidRPr="00FC3F24" w14:paraId="58B66DF3" w14:textId="77777777" w:rsidTr="00D37795">
        <w:trPr>
          <w:trHeight w:val="336"/>
        </w:trPr>
        <w:tc>
          <w:tcPr>
            <w:tcW w:w="98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13FC072A" w14:textId="77777777" w:rsidR="005848A8" w:rsidRPr="00FC3F24" w:rsidRDefault="005848A8" w:rsidP="00346C3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it-IT"/>
              </w:rPr>
              <w:t>31</w:t>
            </w:r>
            <w:r w:rsidRPr="00FC3F24">
              <w:rPr>
                <w:rFonts w:eastAsia="Times New Roman" w:cs="Arial"/>
                <w:sz w:val="18"/>
                <w:szCs w:val="18"/>
                <w:lang w:val="it-IT"/>
              </w:rPr>
              <w:t>.</w:t>
            </w:r>
            <w:r>
              <w:rPr>
                <w:rFonts w:eastAsia="Times New Roman" w:cs="Arial"/>
                <w:sz w:val="18"/>
                <w:szCs w:val="18"/>
                <w:lang w:val="it-IT"/>
              </w:rPr>
              <w:t>4</w:t>
            </w:r>
            <w:r w:rsidRPr="00FC3F24">
              <w:rPr>
                <w:rFonts w:eastAsia="Times New Roman" w:cs="Arial"/>
                <w:sz w:val="18"/>
                <w:szCs w:val="18"/>
                <w:lang w:val="it-IT"/>
              </w:rPr>
              <w:t>.</w:t>
            </w:r>
            <w:r>
              <w:rPr>
                <w:rFonts w:eastAsia="Times New Roman" w:cs="Arial"/>
                <w:sz w:val="18"/>
                <w:szCs w:val="18"/>
                <w:lang w:val="it-IT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46AB8769" w14:textId="77777777" w:rsidR="005848A8" w:rsidRPr="00B45B27" w:rsidRDefault="005848A8" w:rsidP="00D37795">
            <w:pPr>
              <w:rPr>
                <w:rFonts w:eastAsia="Times New Roman" w:cs="Arial"/>
                <w:i/>
                <w:iCs/>
                <w:sz w:val="18"/>
                <w:szCs w:val="18"/>
              </w:rPr>
            </w:pPr>
            <w:proofErr w:type="spellStart"/>
            <w:r w:rsidRPr="00B45B27">
              <w:rPr>
                <w:rFonts w:cs="Arial"/>
                <w:i/>
                <w:iCs/>
                <w:color w:val="000000"/>
                <w:sz w:val="18"/>
                <w:szCs w:val="18"/>
              </w:rPr>
              <w:t>Glaucostegus</w:t>
            </w:r>
            <w:proofErr w:type="spellEnd"/>
            <w:r w:rsidRPr="00B45B27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5B27">
              <w:rPr>
                <w:rFonts w:cs="Arial"/>
                <w:i/>
                <w:iCs/>
                <w:color w:val="000000"/>
                <w:sz w:val="18"/>
                <w:szCs w:val="18"/>
              </w:rPr>
              <w:t>cemiculus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3D76A6FA" w14:textId="77777777" w:rsidR="005848A8" w:rsidRPr="00B45B27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B45B27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0BF0AAE0" w14:textId="77777777" w:rsidR="005848A8" w:rsidRPr="00B45B27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B45B27">
              <w:rPr>
                <w:rFonts w:cs="Arial"/>
                <w:color w:val="000000"/>
                <w:sz w:val="18"/>
                <w:szCs w:val="18"/>
              </w:rPr>
              <w:t>Blackchin Guitarfish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2AD815FD" w14:textId="77777777" w:rsidR="005848A8" w:rsidRPr="00B45B27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B45B27">
              <w:rPr>
                <w:rFonts w:eastAsia="Times New Roman" w:cs="Arial"/>
                <w:sz w:val="18"/>
                <w:szCs w:val="18"/>
              </w:rPr>
              <w:t>Inclusion in Appendix II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3ED050BE" w14:textId="77777777" w:rsidR="005848A8" w:rsidRPr="00B45B27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B45B27">
              <w:rPr>
                <w:rFonts w:eastAsia="Times New Roman" w:cs="Arial"/>
                <w:sz w:val="18"/>
                <w:szCs w:val="18"/>
              </w:rPr>
              <w:t>ISR</w:t>
            </w:r>
          </w:p>
        </w:tc>
      </w:tr>
      <w:tr w:rsidR="005848A8" w:rsidRPr="00FC3F24" w14:paraId="21F87528" w14:textId="77777777" w:rsidTr="00D37795">
        <w:trPr>
          <w:trHeight w:val="316"/>
        </w:trPr>
        <w:tc>
          <w:tcPr>
            <w:tcW w:w="98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69A4F6D1" w14:textId="77777777" w:rsidR="005848A8" w:rsidRPr="00FC3F24" w:rsidRDefault="005848A8" w:rsidP="00346C3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31.4.10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789D8D35" w14:textId="77777777" w:rsidR="005848A8" w:rsidRPr="00B45B27" w:rsidRDefault="005848A8" w:rsidP="00D37795">
            <w:pPr>
              <w:rPr>
                <w:rFonts w:eastAsia="Times New Roman" w:cs="Arial"/>
                <w:i/>
                <w:iCs/>
                <w:sz w:val="18"/>
                <w:szCs w:val="18"/>
              </w:rPr>
            </w:pPr>
            <w:proofErr w:type="spellStart"/>
            <w:r w:rsidRPr="00B45B27">
              <w:rPr>
                <w:rFonts w:cs="Arial"/>
                <w:i/>
                <w:iCs/>
                <w:color w:val="000000"/>
                <w:sz w:val="18"/>
                <w:szCs w:val="18"/>
              </w:rPr>
              <w:t>Glaucostegus</w:t>
            </w:r>
            <w:proofErr w:type="spellEnd"/>
            <w:r w:rsidRPr="00B45B27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5B27">
              <w:rPr>
                <w:rFonts w:cs="Arial"/>
                <w:i/>
                <w:iCs/>
                <w:color w:val="000000"/>
                <w:sz w:val="18"/>
                <w:szCs w:val="18"/>
              </w:rPr>
              <w:t>cemiculus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4F3F2FED" w14:textId="77777777" w:rsidR="005848A8" w:rsidRPr="00B45B27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B45B27">
              <w:rPr>
                <w:rFonts w:eastAsia="Times New Roman" w:cs="Arial"/>
                <w:sz w:val="18"/>
                <w:szCs w:val="18"/>
              </w:rPr>
              <w:t> Mediterranean Sea population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461E72BC" w14:textId="77777777" w:rsidR="005848A8" w:rsidRPr="00B45B27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B45B27">
              <w:rPr>
                <w:rFonts w:cs="Arial"/>
                <w:color w:val="000000"/>
                <w:sz w:val="18"/>
                <w:szCs w:val="18"/>
              </w:rPr>
              <w:t>Blackchin Guitarfish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192475C2" w14:textId="77777777" w:rsidR="005848A8" w:rsidRPr="00B45B27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B45B27">
              <w:rPr>
                <w:rFonts w:eastAsia="Times New Roman" w:cs="Arial"/>
                <w:sz w:val="18"/>
                <w:szCs w:val="18"/>
              </w:rPr>
              <w:t>Inclusion in Appendix 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26C656B0" w14:textId="77777777" w:rsidR="005848A8" w:rsidRPr="00B45B27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B45B27">
              <w:rPr>
                <w:rFonts w:eastAsia="Times New Roman" w:cs="Arial"/>
                <w:sz w:val="18"/>
                <w:szCs w:val="18"/>
              </w:rPr>
              <w:t>ISR</w:t>
            </w:r>
          </w:p>
        </w:tc>
      </w:tr>
      <w:tr w:rsidR="005848A8" w:rsidRPr="00FC3F24" w14:paraId="4FA6A54B" w14:textId="77777777" w:rsidTr="00D37795">
        <w:trPr>
          <w:trHeight w:val="194"/>
        </w:trPr>
        <w:tc>
          <w:tcPr>
            <w:tcW w:w="982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53B3437E" w14:textId="77777777" w:rsidR="005848A8" w:rsidRPr="00FC3F24" w:rsidRDefault="005848A8" w:rsidP="00346C3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31.4.11</w:t>
            </w:r>
          </w:p>
        </w:tc>
        <w:tc>
          <w:tcPr>
            <w:tcW w:w="2835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1F3108F3" w14:textId="77777777" w:rsidR="005848A8" w:rsidRPr="00A46FC9" w:rsidRDefault="005848A8" w:rsidP="00D37795">
            <w:pPr>
              <w:rPr>
                <w:rFonts w:eastAsia="Times New Roman" w:cs="Arial"/>
                <w:i/>
                <w:iCs/>
                <w:sz w:val="18"/>
                <w:szCs w:val="18"/>
              </w:rPr>
            </w:pPr>
            <w:proofErr w:type="spellStart"/>
            <w:r w:rsidRPr="00A46FC9">
              <w:rPr>
                <w:rFonts w:cs="Arial"/>
                <w:i/>
                <w:iCs/>
                <w:sz w:val="18"/>
                <w:szCs w:val="18"/>
              </w:rPr>
              <w:t>Aetomylaeus</w:t>
            </w:r>
            <w:proofErr w:type="spellEnd"/>
            <w:r w:rsidRPr="00A46FC9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6FC9">
              <w:rPr>
                <w:rFonts w:cs="Arial"/>
                <w:i/>
                <w:iCs/>
                <w:sz w:val="18"/>
                <w:szCs w:val="18"/>
              </w:rPr>
              <w:t>bovinus</w:t>
            </w:r>
            <w:proofErr w:type="spellEnd"/>
          </w:p>
        </w:tc>
        <w:tc>
          <w:tcPr>
            <w:tcW w:w="3118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37311364" w14:textId="77777777" w:rsidR="005848A8" w:rsidRPr="00A46FC9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A46FC9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70C1B73F" w14:textId="77777777" w:rsidR="005848A8" w:rsidRPr="00A46FC9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A46FC9">
              <w:rPr>
                <w:rFonts w:cs="Arial"/>
                <w:color w:val="000000"/>
                <w:sz w:val="18"/>
                <w:szCs w:val="18"/>
              </w:rPr>
              <w:t>Bull Ray</w:t>
            </w:r>
          </w:p>
        </w:tc>
        <w:tc>
          <w:tcPr>
            <w:tcW w:w="2411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529FD682" w14:textId="77777777" w:rsidR="005848A8" w:rsidRPr="00A46FC9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A46FC9">
              <w:rPr>
                <w:rFonts w:eastAsia="Times New Roman" w:cs="Arial"/>
                <w:sz w:val="18"/>
                <w:szCs w:val="18"/>
              </w:rPr>
              <w:t>Inclusion in Appendix II</w:t>
            </w:r>
          </w:p>
        </w:tc>
        <w:tc>
          <w:tcPr>
            <w:tcW w:w="2295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58F52559" w14:textId="77777777" w:rsidR="005848A8" w:rsidRPr="00A46FC9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A46FC9">
              <w:rPr>
                <w:rFonts w:eastAsia="Times New Roman" w:cs="Arial"/>
                <w:sz w:val="18"/>
                <w:szCs w:val="18"/>
              </w:rPr>
              <w:t>ISR</w:t>
            </w:r>
          </w:p>
        </w:tc>
      </w:tr>
      <w:tr w:rsidR="005848A8" w:rsidRPr="00FC3F24" w14:paraId="10B900A9" w14:textId="77777777" w:rsidTr="00D37795">
        <w:trPr>
          <w:trHeight w:val="194"/>
        </w:trPr>
        <w:tc>
          <w:tcPr>
            <w:tcW w:w="982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471FFF8B" w14:textId="77777777" w:rsidR="005848A8" w:rsidRDefault="005848A8" w:rsidP="00346C3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lastRenderedPageBreak/>
              <w:t>31.4.11</w:t>
            </w:r>
          </w:p>
        </w:tc>
        <w:tc>
          <w:tcPr>
            <w:tcW w:w="2835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319B5469" w14:textId="77777777" w:rsidR="005848A8" w:rsidRPr="00A46FC9" w:rsidRDefault="005848A8" w:rsidP="00D37795">
            <w:pPr>
              <w:rPr>
                <w:rFonts w:cs="Arial"/>
                <w:i/>
                <w:iCs/>
                <w:sz w:val="18"/>
                <w:szCs w:val="18"/>
              </w:rPr>
            </w:pPr>
            <w:proofErr w:type="spellStart"/>
            <w:r w:rsidRPr="00A46FC9">
              <w:rPr>
                <w:rFonts w:cs="Arial"/>
                <w:i/>
                <w:iCs/>
                <w:sz w:val="18"/>
                <w:szCs w:val="18"/>
              </w:rPr>
              <w:t>Aetomylaeus</w:t>
            </w:r>
            <w:proofErr w:type="spellEnd"/>
            <w:r w:rsidRPr="00A46FC9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6FC9">
              <w:rPr>
                <w:rFonts w:cs="Arial"/>
                <w:i/>
                <w:iCs/>
                <w:sz w:val="18"/>
                <w:szCs w:val="18"/>
              </w:rPr>
              <w:t>bovinus</w:t>
            </w:r>
            <w:proofErr w:type="spellEnd"/>
          </w:p>
        </w:tc>
        <w:tc>
          <w:tcPr>
            <w:tcW w:w="3118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2F01FC9D" w14:textId="77777777" w:rsidR="005848A8" w:rsidRPr="00A46FC9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A46FC9">
              <w:rPr>
                <w:rFonts w:eastAsia="Times New Roman" w:cs="Arial"/>
                <w:sz w:val="18"/>
                <w:szCs w:val="18"/>
              </w:rPr>
              <w:t>Mediterranean Sea population</w:t>
            </w:r>
          </w:p>
        </w:tc>
        <w:tc>
          <w:tcPr>
            <w:tcW w:w="2835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7A44DCE9" w14:textId="77777777" w:rsidR="005848A8" w:rsidRPr="00A46FC9" w:rsidRDefault="005848A8" w:rsidP="00D37795">
            <w:pPr>
              <w:rPr>
                <w:rFonts w:cs="Arial"/>
                <w:color w:val="000000"/>
                <w:sz w:val="18"/>
                <w:szCs w:val="18"/>
              </w:rPr>
            </w:pPr>
            <w:r w:rsidRPr="00A46FC9">
              <w:rPr>
                <w:rFonts w:cs="Arial"/>
                <w:color w:val="000000"/>
                <w:sz w:val="18"/>
                <w:szCs w:val="18"/>
              </w:rPr>
              <w:t>Bull Ray</w:t>
            </w:r>
          </w:p>
        </w:tc>
        <w:tc>
          <w:tcPr>
            <w:tcW w:w="2411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3EDBDA98" w14:textId="77777777" w:rsidR="005848A8" w:rsidRPr="00A46FC9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A46FC9">
              <w:rPr>
                <w:rFonts w:eastAsia="Times New Roman" w:cs="Arial"/>
                <w:sz w:val="18"/>
                <w:szCs w:val="18"/>
              </w:rPr>
              <w:t>Inclusion in Appendix I</w:t>
            </w:r>
          </w:p>
        </w:tc>
        <w:tc>
          <w:tcPr>
            <w:tcW w:w="2295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135DCE1E" w14:textId="77777777" w:rsidR="005848A8" w:rsidRPr="00A46FC9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A46FC9">
              <w:rPr>
                <w:rFonts w:eastAsia="Times New Roman" w:cs="Arial"/>
                <w:sz w:val="18"/>
                <w:szCs w:val="18"/>
              </w:rPr>
              <w:t>ISR</w:t>
            </w:r>
          </w:p>
        </w:tc>
      </w:tr>
      <w:tr w:rsidR="005848A8" w:rsidRPr="00FC3F24" w14:paraId="2F64EA34" w14:textId="77777777" w:rsidTr="00D37795">
        <w:trPr>
          <w:trHeight w:val="194"/>
        </w:trPr>
        <w:tc>
          <w:tcPr>
            <w:tcW w:w="982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245B09DF" w14:textId="77777777" w:rsidR="005848A8" w:rsidRDefault="005848A8" w:rsidP="00346C3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31.4.12</w:t>
            </w:r>
          </w:p>
        </w:tc>
        <w:tc>
          <w:tcPr>
            <w:tcW w:w="2835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53966582" w14:textId="77777777" w:rsidR="005848A8" w:rsidRPr="00681B69" w:rsidRDefault="005848A8" w:rsidP="00D37795">
            <w:pPr>
              <w:rPr>
                <w:rFonts w:cs="Arial"/>
                <w:i/>
                <w:iCs/>
                <w:sz w:val="18"/>
                <w:szCs w:val="18"/>
              </w:rPr>
            </w:pPr>
            <w:proofErr w:type="spellStart"/>
            <w:r w:rsidRPr="00681B69">
              <w:rPr>
                <w:rFonts w:cs="Arial"/>
                <w:i/>
                <w:iCs/>
                <w:sz w:val="18"/>
                <w:szCs w:val="18"/>
              </w:rPr>
              <w:t>Rhinoptera</w:t>
            </w:r>
            <w:proofErr w:type="spellEnd"/>
            <w:r w:rsidRPr="00681B69">
              <w:rPr>
                <w:rFonts w:cs="Arial"/>
                <w:i/>
                <w:iCs/>
                <w:sz w:val="18"/>
                <w:szCs w:val="18"/>
              </w:rPr>
              <w:t xml:space="preserve"> marginata</w:t>
            </w:r>
          </w:p>
        </w:tc>
        <w:tc>
          <w:tcPr>
            <w:tcW w:w="3118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4BC12097" w14:textId="77777777" w:rsidR="005848A8" w:rsidRPr="00681B69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4B0C1E11" w14:textId="77777777" w:rsidR="005848A8" w:rsidRPr="00681B69" w:rsidRDefault="005848A8" w:rsidP="00D37795">
            <w:pPr>
              <w:rPr>
                <w:rFonts w:cs="Arial"/>
                <w:color w:val="000000"/>
                <w:sz w:val="18"/>
                <w:szCs w:val="18"/>
              </w:rPr>
            </w:pPr>
            <w:r w:rsidRPr="00681B69">
              <w:rPr>
                <w:rFonts w:cs="Arial"/>
                <w:sz w:val="18"/>
                <w:szCs w:val="18"/>
              </w:rPr>
              <w:t>Lusitanian Cownose Ray</w:t>
            </w:r>
          </w:p>
        </w:tc>
        <w:tc>
          <w:tcPr>
            <w:tcW w:w="2411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2AEA4A85" w14:textId="77777777" w:rsidR="005848A8" w:rsidRPr="00681B69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681B69">
              <w:rPr>
                <w:rFonts w:eastAsia="Times New Roman" w:cs="Arial"/>
                <w:sz w:val="18"/>
                <w:szCs w:val="18"/>
              </w:rPr>
              <w:t>Inclusion in Appendix II</w:t>
            </w:r>
          </w:p>
        </w:tc>
        <w:tc>
          <w:tcPr>
            <w:tcW w:w="2295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793989B5" w14:textId="77777777" w:rsidR="005848A8" w:rsidRPr="00681B69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681B69">
              <w:rPr>
                <w:rFonts w:eastAsia="Times New Roman" w:cs="Arial"/>
                <w:sz w:val="18"/>
                <w:szCs w:val="18"/>
              </w:rPr>
              <w:t>ISR</w:t>
            </w:r>
          </w:p>
        </w:tc>
      </w:tr>
      <w:tr w:rsidR="005848A8" w:rsidRPr="00FC3F24" w14:paraId="18BC9947" w14:textId="77777777" w:rsidTr="00D37795">
        <w:trPr>
          <w:trHeight w:val="194"/>
        </w:trPr>
        <w:tc>
          <w:tcPr>
            <w:tcW w:w="982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4D7993B3" w14:textId="77777777" w:rsidR="005848A8" w:rsidRDefault="005848A8" w:rsidP="00346C3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31.4.12</w:t>
            </w:r>
          </w:p>
        </w:tc>
        <w:tc>
          <w:tcPr>
            <w:tcW w:w="2835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4C240674" w14:textId="77777777" w:rsidR="005848A8" w:rsidRPr="00681B69" w:rsidRDefault="005848A8" w:rsidP="00D37795">
            <w:pPr>
              <w:rPr>
                <w:rFonts w:cs="Arial"/>
                <w:i/>
                <w:iCs/>
                <w:sz w:val="18"/>
                <w:szCs w:val="18"/>
              </w:rPr>
            </w:pPr>
            <w:proofErr w:type="spellStart"/>
            <w:r w:rsidRPr="00681B69">
              <w:rPr>
                <w:rFonts w:cs="Arial"/>
                <w:i/>
                <w:iCs/>
                <w:sz w:val="18"/>
                <w:szCs w:val="18"/>
              </w:rPr>
              <w:t>Rhinoptera</w:t>
            </w:r>
            <w:proofErr w:type="spellEnd"/>
            <w:r w:rsidRPr="00681B69">
              <w:rPr>
                <w:rFonts w:cs="Arial"/>
                <w:i/>
                <w:iCs/>
                <w:sz w:val="18"/>
                <w:szCs w:val="18"/>
              </w:rPr>
              <w:t xml:space="preserve"> marginata</w:t>
            </w:r>
          </w:p>
        </w:tc>
        <w:tc>
          <w:tcPr>
            <w:tcW w:w="3118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1D187479" w14:textId="77777777" w:rsidR="005848A8" w:rsidRPr="00681B69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681B69">
              <w:rPr>
                <w:rFonts w:eastAsia="Times New Roman" w:cs="Arial"/>
                <w:sz w:val="18"/>
                <w:szCs w:val="18"/>
              </w:rPr>
              <w:t>Mediterranean Sea population</w:t>
            </w:r>
          </w:p>
        </w:tc>
        <w:tc>
          <w:tcPr>
            <w:tcW w:w="2835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4E3901C0" w14:textId="77777777" w:rsidR="005848A8" w:rsidRPr="00681B69" w:rsidRDefault="005848A8" w:rsidP="00D37795">
            <w:pPr>
              <w:rPr>
                <w:rFonts w:cs="Arial"/>
                <w:color w:val="000000"/>
                <w:sz w:val="18"/>
                <w:szCs w:val="18"/>
              </w:rPr>
            </w:pPr>
            <w:r w:rsidRPr="00681B69">
              <w:rPr>
                <w:rFonts w:cs="Arial"/>
                <w:sz w:val="18"/>
                <w:szCs w:val="18"/>
              </w:rPr>
              <w:t>Lusitanian Cownose Ray</w:t>
            </w:r>
          </w:p>
        </w:tc>
        <w:tc>
          <w:tcPr>
            <w:tcW w:w="2411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7C04FAA3" w14:textId="77777777" w:rsidR="005848A8" w:rsidRPr="00681B69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681B69">
              <w:rPr>
                <w:rFonts w:eastAsia="Times New Roman" w:cs="Arial"/>
                <w:sz w:val="18"/>
                <w:szCs w:val="18"/>
              </w:rPr>
              <w:t>Inclusion in Appendix I</w:t>
            </w:r>
          </w:p>
        </w:tc>
        <w:tc>
          <w:tcPr>
            <w:tcW w:w="2295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661041E3" w14:textId="77777777" w:rsidR="005848A8" w:rsidRPr="00681B69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681B69">
              <w:rPr>
                <w:rFonts w:eastAsia="Times New Roman" w:cs="Arial"/>
                <w:sz w:val="18"/>
                <w:szCs w:val="18"/>
              </w:rPr>
              <w:t>ISR</w:t>
            </w:r>
          </w:p>
        </w:tc>
      </w:tr>
      <w:tr w:rsidR="005848A8" w:rsidRPr="00FC3F24" w14:paraId="7C640657" w14:textId="77777777" w:rsidTr="00D37795">
        <w:trPr>
          <w:trHeight w:val="194"/>
        </w:trPr>
        <w:tc>
          <w:tcPr>
            <w:tcW w:w="982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1650FD48" w14:textId="77777777" w:rsidR="005848A8" w:rsidRDefault="005848A8" w:rsidP="00346C3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31.4.13</w:t>
            </w:r>
          </w:p>
        </w:tc>
        <w:tc>
          <w:tcPr>
            <w:tcW w:w="2835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3C116762" w14:textId="77777777" w:rsidR="005848A8" w:rsidRPr="00E2619D" w:rsidRDefault="005848A8" w:rsidP="00D37795">
            <w:pPr>
              <w:rPr>
                <w:rFonts w:cs="Arial"/>
                <w:i/>
                <w:iCs/>
                <w:sz w:val="18"/>
                <w:szCs w:val="18"/>
              </w:rPr>
            </w:pPr>
            <w:proofErr w:type="spellStart"/>
            <w:r w:rsidRPr="00E2619D">
              <w:rPr>
                <w:rFonts w:cs="Arial"/>
                <w:i/>
                <w:sz w:val="18"/>
                <w:szCs w:val="18"/>
              </w:rPr>
              <w:t>Brachyplatystoma</w:t>
            </w:r>
            <w:proofErr w:type="spellEnd"/>
            <w:r w:rsidRPr="00E2619D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Pr="00E2619D">
              <w:rPr>
                <w:rFonts w:cs="Arial"/>
                <w:i/>
                <w:sz w:val="18"/>
                <w:szCs w:val="18"/>
              </w:rPr>
              <w:t>rousseauxii</w:t>
            </w:r>
            <w:proofErr w:type="spellEnd"/>
          </w:p>
        </w:tc>
        <w:tc>
          <w:tcPr>
            <w:tcW w:w="3118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02B7E53C" w14:textId="77777777" w:rsidR="005848A8" w:rsidRPr="00E2619D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63E1DEF9" w14:textId="77777777" w:rsidR="005848A8" w:rsidRPr="00E2619D" w:rsidRDefault="005848A8" w:rsidP="00D37795">
            <w:pPr>
              <w:rPr>
                <w:rFonts w:cs="Arial"/>
                <w:sz w:val="18"/>
                <w:szCs w:val="18"/>
              </w:rPr>
            </w:pPr>
            <w:proofErr w:type="spellStart"/>
            <w:r w:rsidRPr="00E2619D">
              <w:rPr>
                <w:rFonts w:cs="Arial"/>
                <w:color w:val="000000"/>
                <w:sz w:val="18"/>
                <w:szCs w:val="18"/>
                <w:lang w:val="es-ES"/>
              </w:rPr>
              <w:t>Guilded</w:t>
            </w:r>
            <w:proofErr w:type="spellEnd"/>
            <w:r w:rsidRPr="00E2619D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619D">
              <w:rPr>
                <w:rFonts w:cs="Arial"/>
                <w:color w:val="000000"/>
                <w:sz w:val="18"/>
                <w:szCs w:val="18"/>
                <w:lang w:val="es-ES"/>
              </w:rPr>
              <w:t>Catfish</w:t>
            </w:r>
            <w:proofErr w:type="spellEnd"/>
          </w:p>
        </w:tc>
        <w:tc>
          <w:tcPr>
            <w:tcW w:w="2411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6B33EECB" w14:textId="77777777" w:rsidR="005848A8" w:rsidRPr="00E2619D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E2619D">
              <w:rPr>
                <w:rFonts w:eastAsia="Times New Roman" w:cs="Arial"/>
                <w:sz w:val="18"/>
                <w:szCs w:val="18"/>
              </w:rPr>
              <w:t>Inclusion in Appendix II</w:t>
            </w:r>
          </w:p>
        </w:tc>
        <w:tc>
          <w:tcPr>
            <w:tcW w:w="2295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425CC7A6" w14:textId="77777777" w:rsidR="005848A8" w:rsidRPr="00E2619D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E2619D">
              <w:rPr>
                <w:rFonts w:eastAsia="Times New Roman" w:cs="Arial"/>
                <w:sz w:val="18"/>
                <w:szCs w:val="18"/>
              </w:rPr>
              <w:t>BRA, PAN</w:t>
            </w:r>
          </w:p>
        </w:tc>
      </w:tr>
      <w:tr w:rsidR="005848A8" w:rsidRPr="00FC3F24" w14:paraId="2D02591A" w14:textId="77777777" w:rsidTr="00D37795">
        <w:trPr>
          <w:trHeight w:val="194"/>
        </w:trPr>
        <w:tc>
          <w:tcPr>
            <w:tcW w:w="982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24542C0C" w14:textId="77777777" w:rsidR="005848A8" w:rsidRDefault="005848A8" w:rsidP="00346C3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31.4.14</w:t>
            </w:r>
          </w:p>
        </w:tc>
        <w:tc>
          <w:tcPr>
            <w:tcW w:w="2835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4C2A8653" w14:textId="77777777" w:rsidR="005848A8" w:rsidRPr="00E2619D" w:rsidRDefault="005848A8" w:rsidP="00D37795">
            <w:pPr>
              <w:rPr>
                <w:rFonts w:cs="Arial"/>
                <w:i/>
                <w:iCs/>
                <w:sz w:val="18"/>
                <w:szCs w:val="18"/>
              </w:rPr>
            </w:pPr>
            <w:proofErr w:type="spellStart"/>
            <w:r w:rsidRPr="00E2619D">
              <w:rPr>
                <w:rFonts w:cs="Arial"/>
                <w:i/>
                <w:sz w:val="18"/>
                <w:szCs w:val="18"/>
              </w:rPr>
              <w:t>Brachyplatystoma</w:t>
            </w:r>
            <w:proofErr w:type="spellEnd"/>
            <w:r w:rsidRPr="00E2619D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Pr="00E2619D">
              <w:rPr>
                <w:rFonts w:cs="Arial"/>
                <w:i/>
                <w:sz w:val="18"/>
                <w:szCs w:val="18"/>
              </w:rPr>
              <w:t>vaillantii</w:t>
            </w:r>
            <w:proofErr w:type="spellEnd"/>
          </w:p>
        </w:tc>
        <w:tc>
          <w:tcPr>
            <w:tcW w:w="3118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16700050" w14:textId="77777777" w:rsidR="005848A8" w:rsidRPr="00E2619D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61C8AE97" w14:textId="77777777" w:rsidR="005848A8" w:rsidRPr="00DC4669" w:rsidRDefault="005848A8" w:rsidP="00D37795">
            <w:pPr>
              <w:rPr>
                <w:rFonts w:cs="Arial"/>
                <w:sz w:val="18"/>
                <w:szCs w:val="18"/>
              </w:rPr>
            </w:pPr>
            <w:r w:rsidRPr="00DC4669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Laulao </w:t>
            </w:r>
            <w:proofErr w:type="spellStart"/>
            <w:r w:rsidRPr="00DC4669">
              <w:rPr>
                <w:rFonts w:cs="Arial"/>
                <w:color w:val="000000"/>
                <w:sz w:val="18"/>
                <w:szCs w:val="18"/>
                <w:lang w:val="es-ES"/>
              </w:rPr>
              <w:t>Catfish</w:t>
            </w:r>
            <w:proofErr w:type="spellEnd"/>
          </w:p>
        </w:tc>
        <w:tc>
          <w:tcPr>
            <w:tcW w:w="2411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6ADEB32A" w14:textId="77777777" w:rsidR="005848A8" w:rsidRPr="00E2619D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E2619D">
              <w:rPr>
                <w:rFonts w:eastAsia="Times New Roman" w:cs="Arial"/>
                <w:sz w:val="18"/>
                <w:szCs w:val="18"/>
              </w:rPr>
              <w:t>Inclusion in Appendix II</w:t>
            </w:r>
          </w:p>
        </w:tc>
        <w:tc>
          <w:tcPr>
            <w:tcW w:w="2295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</w:tcPr>
          <w:p w14:paraId="7C8C4A11" w14:textId="77777777" w:rsidR="005848A8" w:rsidRPr="00E2619D" w:rsidRDefault="005848A8" w:rsidP="00D37795">
            <w:pPr>
              <w:rPr>
                <w:rFonts w:eastAsia="Times New Roman" w:cs="Arial"/>
                <w:sz w:val="18"/>
                <w:szCs w:val="18"/>
              </w:rPr>
            </w:pPr>
            <w:r w:rsidRPr="00E2619D">
              <w:rPr>
                <w:rFonts w:eastAsia="Times New Roman" w:cs="Arial"/>
                <w:sz w:val="18"/>
                <w:szCs w:val="18"/>
              </w:rPr>
              <w:t>BRA</w:t>
            </w:r>
            <w:r>
              <w:rPr>
                <w:rFonts w:eastAsia="Times New Roman" w:cs="Arial"/>
                <w:sz w:val="18"/>
                <w:szCs w:val="18"/>
              </w:rPr>
              <w:t>, PAN</w:t>
            </w:r>
          </w:p>
        </w:tc>
      </w:tr>
    </w:tbl>
    <w:p w14:paraId="4E20F5B7" w14:textId="77777777" w:rsidR="005848A8" w:rsidRDefault="005848A8" w:rsidP="005848A8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eastAsia="Times New Roman" w:cs="Arial"/>
          <w:sz w:val="18"/>
          <w:szCs w:val="18"/>
        </w:rPr>
      </w:pPr>
    </w:p>
    <w:p w14:paraId="7BD080DA" w14:textId="77777777" w:rsidR="005848A8" w:rsidRDefault="005848A8" w:rsidP="005848A8">
      <w:pPr>
        <w:spacing w:after="0" w:line="240" w:lineRule="auto"/>
      </w:pPr>
    </w:p>
    <w:p w14:paraId="63D461A2" w14:textId="77777777" w:rsidR="005848A8" w:rsidRPr="003629A7" w:rsidRDefault="005848A8" w:rsidP="005848A8">
      <w:pPr>
        <w:spacing w:after="0" w:line="240" w:lineRule="auto"/>
      </w:pPr>
    </w:p>
    <w:sectPr w:rsidR="005848A8" w:rsidRPr="003629A7" w:rsidSect="005848A8">
      <w:headerReference w:type="even" r:id="rId26"/>
      <w:headerReference w:type="default" r:id="rId27"/>
      <w:headerReference w:type="first" r:id="rId28"/>
      <w:pgSz w:w="16838" w:h="11906" w:orient="landscape" w:code="9"/>
      <w:pgMar w:top="1440" w:right="1440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16CE1" w14:textId="77777777" w:rsidR="002368D1" w:rsidRDefault="002368D1" w:rsidP="002E0DE9">
      <w:pPr>
        <w:spacing w:after="0" w:line="240" w:lineRule="auto"/>
      </w:pPr>
      <w:r>
        <w:separator/>
      </w:r>
    </w:p>
  </w:endnote>
  <w:endnote w:type="continuationSeparator" w:id="0">
    <w:p w14:paraId="0F679357" w14:textId="77777777" w:rsidR="002368D1" w:rsidRDefault="002368D1" w:rsidP="002E0DE9">
      <w:pPr>
        <w:spacing w:after="0" w:line="240" w:lineRule="auto"/>
      </w:pPr>
      <w:r>
        <w:continuationSeparator/>
      </w:r>
    </w:p>
  </w:endnote>
  <w:endnote w:type="continuationNotice" w:id="1">
    <w:p w14:paraId="0439B552" w14:textId="77777777" w:rsidR="002368D1" w:rsidRDefault="002368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46158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09F4509" w14:textId="77777777" w:rsidR="002E0DE9" w:rsidRPr="002E0DE9" w:rsidRDefault="002E0DE9">
        <w:pPr>
          <w:pStyle w:val="Footer"/>
          <w:jc w:val="center"/>
          <w:rPr>
            <w:sz w:val="18"/>
            <w:szCs w:val="18"/>
          </w:rPr>
        </w:pPr>
        <w:r w:rsidRPr="002E0DE9">
          <w:rPr>
            <w:sz w:val="18"/>
            <w:szCs w:val="18"/>
          </w:rPr>
          <w:fldChar w:fldCharType="begin"/>
        </w:r>
        <w:r w:rsidRPr="002E0DE9">
          <w:rPr>
            <w:sz w:val="18"/>
            <w:szCs w:val="18"/>
          </w:rPr>
          <w:instrText xml:space="preserve"> PAGE   \* MERGEFORMAT </w:instrText>
        </w:r>
        <w:r w:rsidRPr="002E0DE9">
          <w:rPr>
            <w:sz w:val="18"/>
            <w:szCs w:val="18"/>
          </w:rPr>
          <w:fldChar w:fldCharType="separate"/>
        </w:r>
        <w:r w:rsidRPr="002E0DE9">
          <w:rPr>
            <w:noProof/>
            <w:sz w:val="18"/>
            <w:szCs w:val="18"/>
          </w:rPr>
          <w:t>2</w:t>
        </w:r>
        <w:r w:rsidRPr="002E0DE9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004047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B951C" w14:textId="1B82943B" w:rsidR="0035024E" w:rsidRPr="0035024E" w:rsidRDefault="0035024E" w:rsidP="0035024E">
        <w:pPr>
          <w:pStyle w:val="Footer"/>
          <w:jc w:val="center"/>
          <w:rPr>
            <w:sz w:val="18"/>
            <w:szCs w:val="18"/>
          </w:rPr>
        </w:pPr>
        <w:r w:rsidRPr="0035024E">
          <w:rPr>
            <w:sz w:val="18"/>
            <w:szCs w:val="18"/>
          </w:rPr>
          <w:fldChar w:fldCharType="begin"/>
        </w:r>
        <w:r w:rsidRPr="0035024E">
          <w:rPr>
            <w:sz w:val="18"/>
            <w:szCs w:val="18"/>
          </w:rPr>
          <w:instrText xml:space="preserve"> PAGE   \* MERGEFORMAT </w:instrText>
        </w:r>
        <w:r w:rsidRPr="0035024E">
          <w:rPr>
            <w:sz w:val="18"/>
            <w:szCs w:val="18"/>
          </w:rPr>
          <w:fldChar w:fldCharType="separate"/>
        </w:r>
        <w:r w:rsidRPr="0035024E">
          <w:rPr>
            <w:noProof/>
            <w:sz w:val="18"/>
            <w:szCs w:val="18"/>
          </w:rPr>
          <w:t>2</w:t>
        </w:r>
        <w:r w:rsidRPr="0035024E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8DCD" w14:textId="77777777" w:rsidR="00F75A23" w:rsidRDefault="00F75A2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639640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29EC18" w14:textId="143BC543" w:rsidR="005848A8" w:rsidRPr="005848A8" w:rsidRDefault="005848A8" w:rsidP="005848A8">
        <w:pPr>
          <w:pStyle w:val="Footer"/>
          <w:jc w:val="center"/>
          <w:rPr>
            <w:sz w:val="18"/>
            <w:szCs w:val="18"/>
          </w:rPr>
        </w:pPr>
        <w:r w:rsidRPr="005848A8">
          <w:rPr>
            <w:sz w:val="18"/>
            <w:szCs w:val="18"/>
          </w:rPr>
          <w:fldChar w:fldCharType="begin"/>
        </w:r>
        <w:r w:rsidRPr="005848A8">
          <w:rPr>
            <w:sz w:val="18"/>
            <w:szCs w:val="18"/>
          </w:rPr>
          <w:instrText xml:space="preserve"> PAGE   \* MERGEFORMAT </w:instrText>
        </w:r>
        <w:r w:rsidRPr="005848A8">
          <w:rPr>
            <w:sz w:val="18"/>
            <w:szCs w:val="18"/>
          </w:rPr>
          <w:fldChar w:fldCharType="separate"/>
        </w:r>
        <w:r w:rsidRPr="005848A8">
          <w:rPr>
            <w:noProof/>
            <w:sz w:val="18"/>
            <w:szCs w:val="18"/>
          </w:rPr>
          <w:t>2</w:t>
        </w:r>
        <w:r w:rsidRPr="005848A8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8466" w14:textId="77777777" w:rsidR="002368D1" w:rsidRDefault="002368D1" w:rsidP="002E0DE9">
      <w:pPr>
        <w:spacing w:after="0" w:line="240" w:lineRule="auto"/>
      </w:pPr>
      <w:r>
        <w:separator/>
      </w:r>
    </w:p>
  </w:footnote>
  <w:footnote w:type="continuationSeparator" w:id="0">
    <w:p w14:paraId="51623179" w14:textId="77777777" w:rsidR="002368D1" w:rsidRDefault="002368D1" w:rsidP="002E0DE9">
      <w:pPr>
        <w:spacing w:after="0" w:line="240" w:lineRule="auto"/>
      </w:pPr>
      <w:r>
        <w:continuationSeparator/>
      </w:r>
    </w:p>
  </w:footnote>
  <w:footnote w:type="continuationNotice" w:id="1">
    <w:p w14:paraId="0321DE35" w14:textId="77777777" w:rsidR="002368D1" w:rsidRDefault="002368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7FA8" w14:textId="45B5BBC3" w:rsidR="002E0DE9" w:rsidRPr="002E0DE9" w:rsidRDefault="002E0DE9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  <w:lang w:val="en-GB"/>
      </w:rPr>
      <w:t>UNEP/CMS/COP1</w:t>
    </w:r>
    <w:r w:rsidR="00842B75">
      <w:rPr>
        <w:rFonts w:eastAsia="Times New Roman" w:cs="Arial"/>
        <w:i/>
        <w:sz w:val="18"/>
        <w:szCs w:val="18"/>
        <w:lang w:val="en-GB"/>
      </w:rPr>
      <w:t>4</w:t>
    </w:r>
    <w:r w:rsidRPr="002E0DE9">
      <w:rPr>
        <w:rFonts w:eastAsia="Times New Roman" w:cs="Arial"/>
        <w:i/>
        <w:sz w:val="18"/>
        <w:szCs w:val="18"/>
        <w:lang w:val="en-GB"/>
      </w:rPr>
      <w:t>/</w:t>
    </w:r>
    <w:r w:rsidR="006A7DC4">
      <w:rPr>
        <w:rFonts w:eastAsia="Times New Roman" w:cs="Arial"/>
        <w:i/>
        <w:sz w:val="18"/>
        <w:szCs w:val="18"/>
        <w:lang w:val="en-GB"/>
      </w:rPr>
      <w:t>Doc</w:t>
    </w:r>
    <w:r w:rsidR="0035024E">
      <w:rPr>
        <w:rFonts w:eastAsia="Times New Roman" w:cs="Arial"/>
        <w:i/>
        <w:sz w:val="18"/>
        <w:szCs w:val="18"/>
        <w:lang w:val="en-GB"/>
      </w:rPr>
      <w:t>.</w:t>
    </w:r>
    <w:r w:rsidR="005848A8">
      <w:rPr>
        <w:rFonts w:eastAsia="Times New Roman" w:cs="Arial"/>
        <w:i/>
        <w:sz w:val="18"/>
        <w:szCs w:val="18"/>
        <w:lang w:val="en-GB"/>
      </w:rPr>
      <w:t>31.4</w:t>
    </w:r>
    <w:r w:rsidR="005405B0">
      <w:rPr>
        <w:rFonts w:eastAsia="Times New Roman" w:cs="Arial"/>
        <w:i/>
        <w:sz w:val="18"/>
        <w:szCs w:val="18"/>
        <w:lang w:val="en-GB"/>
      </w:rPr>
      <w:t>/Rev.1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78D1" w14:textId="0D890499" w:rsidR="002E0DE9" w:rsidRPr="002E0DE9" w:rsidRDefault="002E0DE9" w:rsidP="00842B75">
    <w:pPr>
      <w:pStyle w:val="Header"/>
      <w:pBdr>
        <w:bottom w:val="single" w:sz="4" w:space="1" w:color="auto"/>
      </w:pBdr>
      <w:jc w:val="right"/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  <w:lang w:val="en-GB"/>
      </w:rPr>
      <w:t>UNEP/CMS/COP1</w:t>
    </w:r>
    <w:r w:rsidR="00842B75">
      <w:rPr>
        <w:rFonts w:eastAsia="Times New Roman" w:cs="Arial"/>
        <w:i/>
        <w:sz w:val="18"/>
        <w:szCs w:val="18"/>
        <w:lang w:val="en-GB"/>
      </w:rPr>
      <w:t>4</w:t>
    </w:r>
    <w:r w:rsidRPr="002E0DE9">
      <w:rPr>
        <w:rFonts w:eastAsia="Times New Roman" w:cs="Arial"/>
        <w:i/>
        <w:sz w:val="18"/>
        <w:szCs w:val="18"/>
        <w:lang w:val="en-GB"/>
      </w:rPr>
      <w:t>/</w:t>
    </w:r>
    <w:r w:rsidR="006A7DC4">
      <w:rPr>
        <w:rFonts w:eastAsia="Times New Roman" w:cs="Arial"/>
        <w:i/>
        <w:sz w:val="18"/>
        <w:szCs w:val="18"/>
        <w:lang w:val="en-GB"/>
      </w:rPr>
      <w:t>Doc.</w:t>
    </w:r>
    <w:r w:rsidR="005C12EA">
      <w:rPr>
        <w:rFonts w:eastAsia="Times New Roman" w:cs="Arial"/>
        <w:i/>
        <w:sz w:val="18"/>
        <w:szCs w:val="18"/>
        <w:lang w:val="en-GB"/>
      </w:rPr>
      <w:t>31.4/Rev.1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12E5" w14:textId="054F83EE" w:rsidR="002E0DE9" w:rsidRPr="002E0DE9" w:rsidRDefault="003306B2" w:rsidP="002E0DE9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jc w:val="right"/>
      <w:textAlignment w:val="baseline"/>
      <w:rPr>
        <w:rFonts w:ascii="Calibri" w:eastAsia="Calibri" w:hAnsi="Calibri" w:cs="Times New Roman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56582590" wp14:editId="5A7D210A">
          <wp:simplePos x="0" y="0"/>
          <wp:positionH relativeFrom="column">
            <wp:posOffset>-47625</wp:posOffset>
          </wp:positionH>
          <wp:positionV relativeFrom="paragraph">
            <wp:posOffset>-208915</wp:posOffset>
          </wp:positionV>
          <wp:extent cx="641350" cy="641350"/>
          <wp:effectExtent l="0" t="0" r="6350" b="6350"/>
          <wp:wrapNone/>
          <wp:docPr id="688457877" name="Picture 68845787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0DE9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0" locked="0" layoutInCell="1" allowOverlap="1" wp14:anchorId="635FD404" wp14:editId="6FEBABE8">
          <wp:simplePos x="0" y="0"/>
          <wp:positionH relativeFrom="column">
            <wp:posOffset>5563538</wp:posOffset>
          </wp:positionH>
          <wp:positionV relativeFrom="paragraph">
            <wp:posOffset>11265</wp:posOffset>
          </wp:positionV>
          <wp:extent cx="541653" cy="260347"/>
          <wp:effectExtent l="0" t="0" r="0" b="6353"/>
          <wp:wrapSquare wrapText="bothSides"/>
          <wp:docPr id="1394841927" name="Picture 13948419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1653" cy="2603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2E0DE9">
      <w:rPr>
        <w:rFonts w:ascii="Calibri" w:eastAsia="Calibri" w:hAnsi="Calibri" w:cs="Times New Roman"/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63AB1D6E" wp14:editId="5187A06F">
          <wp:simplePos x="0" y="0"/>
          <wp:positionH relativeFrom="column">
            <wp:posOffset>707693</wp:posOffset>
          </wp:positionH>
          <wp:positionV relativeFrom="paragraph">
            <wp:posOffset>-131224</wp:posOffset>
          </wp:positionV>
          <wp:extent cx="431167" cy="441326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857397733" name="Picture 8573977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7" cy="4413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BFB8B5F" w14:textId="77777777" w:rsidR="002E0DE9" w:rsidRDefault="002E0D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F99C" w14:textId="49A3E8AD" w:rsidR="005848A8" w:rsidRPr="002E0DE9" w:rsidRDefault="005848A8" w:rsidP="005848A8">
    <w:pPr>
      <w:pStyle w:val="Header"/>
      <w:pBdr>
        <w:bottom w:val="single" w:sz="4" w:space="1" w:color="auto"/>
      </w:pBdr>
      <w:jc w:val="right"/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  <w:lang w:val="en-GB"/>
      </w:rPr>
      <w:t>UNEP/CMS/COP1</w:t>
    </w:r>
    <w:r>
      <w:rPr>
        <w:rFonts w:eastAsia="Times New Roman" w:cs="Arial"/>
        <w:i/>
        <w:sz w:val="18"/>
        <w:szCs w:val="18"/>
        <w:lang w:val="en-GB"/>
      </w:rPr>
      <w:t>4</w:t>
    </w:r>
    <w:r w:rsidRPr="002E0DE9">
      <w:rPr>
        <w:rFonts w:eastAsia="Times New Roman" w:cs="Arial"/>
        <w:i/>
        <w:sz w:val="18"/>
        <w:szCs w:val="18"/>
        <w:lang w:val="en-GB"/>
      </w:rPr>
      <w:t>/</w:t>
    </w:r>
    <w:r>
      <w:rPr>
        <w:rFonts w:eastAsia="Times New Roman" w:cs="Arial"/>
        <w:i/>
        <w:sz w:val="18"/>
        <w:szCs w:val="18"/>
        <w:lang w:val="en-GB"/>
      </w:rPr>
      <w:t>Doc.31.4</w:t>
    </w:r>
    <w:r w:rsidR="007C4FA8">
      <w:rPr>
        <w:rFonts w:eastAsia="Times New Roman" w:cs="Arial"/>
        <w:i/>
        <w:sz w:val="18"/>
        <w:szCs w:val="18"/>
        <w:lang w:val="en-GB"/>
      </w:rPr>
      <w:t>/</w:t>
    </w:r>
    <w:r w:rsidR="005405B0">
      <w:rPr>
        <w:rFonts w:eastAsia="Times New Roman" w:cs="Arial"/>
        <w:i/>
        <w:sz w:val="18"/>
        <w:szCs w:val="18"/>
        <w:lang w:val="en-GB"/>
      </w:rPr>
      <w:t>Rev.1/</w:t>
    </w:r>
    <w:r>
      <w:rPr>
        <w:rFonts w:eastAsia="Times New Roman" w:cs="Arial"/>
        <w:i/>
        <w:sz w:val="18"/>
        <w:szCs w:val="18"/>
        <w:lang w:val="en-GB"/>
      </w:rPr>
      <w:t>Annex</w:t>
    </w:r>
  </w:p>
  <w:p w14:paraId="60C41F39" w14:textId="77777777" w:rsidR="005848A8" w:rsidRDefault="005848A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F5F2" w14:textId="1A4481E5" w:rsidR="005C12EA" w:rsidRPr="002E0DE9" w:rsidRDefault="005C12EA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  <w:lang w:val="en-GB"/>
      </w:rPr>
      <w:t>UNEP/CMS/COP1</w:t>
    </w:r>
    <w:r>
      <w:rPr>
        <w:rFonts w:eastAsia="Times New Roman" w:cs="Arial"/>
        <w:i/>
        <w:sz w:val="18"/>
        <w:szCs w:val="18"/>
        <w:lang w:val="en-GB"/>
      </w:rPr>
      <w:t>4</w:t>
    </w:r>
    <w:r w:rsidRPr="002E0DE9">
      <w:rPr>
        <w:rFonts w:eastAsia="Times New Roman" w:cs="Arial"/>
        <w:i/>
        <w:sz w:val="18"/>
        <w:szCs w:val="18"/>
        <w:lang w:val="en-GB"/>
      </w:rPr>
      <w:t>/</w:t>
    </w:r>
    <w:r>
      <w:rPr>
        <w:rFonts w:eastAsia="Times New Roman" w:cs="Arial"/>
        <w:i/>
        <w:sz w:val="18"/>
        <w:szCs w:val="18"/>
        <w:lang w:val="en-GB"/>
      </w:rPr>
      <w:t>Doc.31.4/Rev.1</w:t>
    </w:r>
    <w:r w:rsidR="00E544FE">
      <w:rPr>
        <w:rFonts w:eastAsia="Times New Roman" w:cs="Arial"/>
        <w:i/>
        <w:sz w:val="18"/>
        <w:szCs w:val="18"/>
        <w:lang w:val="en-GB"/>
      </w:rPr>
      <w:t>/Annex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68F5" w14:textId="6FA92AFE" w:rsidR="005848A8" w:rsidRPr="002E0DE9" w:rsidRDefault="005848A8" w:rsidP="005848A8">
    <w:pPr>
      <w:pStyle w:val="Header"/>
      <w:pBdr>
        <w:bottom w:val="single" w:sz="4" w:space="1" w:color="auto"/>
      </w:pBdr>
      <w:ind w:right="-195"/>
      <w:jc w:val="right"/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  <w:lang w:val="en-GB"/>
      </w:rPr>
      <w:t>UNEP/CMS/COP1</w:t>
    </w:r>
    <w:r>
      <w:rPr>
        <w:rFonts w:eastAsia="Times New Roman" w:cs="Arial"/>
        <w:i/>
        <w:sz w:val="18"/>
        <w:szCs w:val="18"/>
        <w:lang w:val="en-GB"/>
      </w:rPr>
      <w:t>4</w:t>
    </w:r>
    <w:r w:rsidRPr="002E0DE9">
      <w:rPr>
        <w:rFonts w:eastAsia="Times New Roman" w:cs="Arial"/>
        <w:i/>
        <w:sz w:val="18"/>
        <w:szCs w:val="18"/>
        <w:lang w:val="en-GB"/>
      </w:rPr>
      <w:t>/</w:t>
    </w:r>
    <w:r>
      <w:rPr>
        <w:rFonts w:eastAsia="Times New Roman" w:cs="Arial"/>
        <w:i/>
        <w:sz w:val="18"/>
        <w:szCs w:val="18"/>
        <w:lang w:val="en-GB"/>
      </w:rPr>
      <w:t>Doc.31.4</w:t>
    </w:r>
    <w:r w:rsidR="007C4FA8">
      <w:rPr>
        <w:rFonts w:eastAsia="Times New Roman" w:cs="Arial"/>
        <w:i/>
        <w:sz w:val="18"/>
        <w:szCs w:val="18"/>
        <w:lang w:val="en-GB"/>
      </w:rPr>
      <w:t>/</w:t>
    </w:r>
    <w:r w:rsidR="005405B0">
      <w:rPr>
        <w:rFonts w:eastAsia="Times New Roman" w:cs="Arial"/>
        <w:i/>
        <w:sz w:val="18"/>
        <w:szCs w:val="18"/>
        <w:lang w:val="en-GB"/>
      </w:rPr>
      <w:t>Rev.1/</w:t>
    </w:r>
    <w:r>
      <w:rPr>
        <w:rFonts w:eastAsia="Times New Roman" w:cs="Arial"/>
        <w:i/>
        <w:sz w:val="18"/>
        <w:szCs w:val="18"/>
        <w:lang w:val="en-GB"/>
      </w:rPr>
      <w:t>Annex</w:t>
    </w:r>
  </w:p>
  <w:p w14:paraId="6F33FF74" w14:textId="38DBF875" w:rsidR="005848A8" w:rsidRPr="005848A8" w:rsidRDefault="005848A8" w:rsidP="005848A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6334" w14:textId="1C0FA702" w:rsidR="005848A8" w:rsidRPr="002E0DE9" w:rsidRDefault="005848A8" w:rsidP="005848A8">
    <w:pPr>
      <w:pStyle w:val="Header"/>
      <w:pBdr>
        <w:bottom w:val="single" w:sz="4" w:space="1" w:color="auto"/>
      </w:pBdr>
      <w:ind w:right="-195"/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  <w:lang w:val="en-GB"/>
      </w:rPr>
      <w:t>UNEP/CMS/COP1</w:t>
    </w:r>
    <w:r>
      <w:rPr>
        <w:rFonts w:eastAsia="Times New Roman" w:cs="Arial"/>
        <w:i/>
        <w:sz w:val="18"/>
        <w:szCs w:val="18"/>
        <w:lang w:val="en-GB"/>
      </w:rPr>
      <w:t>4</w:t>
    </w:r>
    <w:r w:rsidRPr="002E0DE9">
      <w:rPr>
        <w:rFonts w:eastAsia="Times New Roman" w:cs="Arial"/>
        <w:i/>
        <w:sz w:val="18"/>
        <w:szCs w:val="18"/>
        <w:lang w:val="en-GB"/>
      </w:rPr>
      <w:t>/</w:t>
    </w:r>
    <w:r>
      <w:rPr>
        <w:rFonts w:eastAsia="Times New Roman" w:cs="Arial"/>
        <w:i/>
        <w:sz w:val="18"/>
        <w:szCs w:val="18"/>
        <w:lang w:val="en-GB"/>
      </w:rPr>
      <w:t>Doc.31.4</w:t>
    </w:r>
    <w:r w:rsidR="007C4FA8">
      <w:rPr>
        <w:rFonts w:eastAsia="Times New Roman" w:cs="Arial"/>
        <w:i/>
        <w:sz w:val="18"/>
        <w:szCs w:val="18"/>
        <w:lang w:val="en-GB"/>
      </w:rPr>
      <w:t>/</w:t>
    </w:r>
    <w:r w:rsidR="005405B0">
      <w:rPr>
        <w:rFonts w:eastAsia="Times New Roman" w:cs="Arial"/>
        <w:i/>
        <w:sz w:val="18"/>
        <w:szCs w:val="18"/>
        <w:lang w:val="en-GB"/>
      </w:rPr>
      <w:t>Rev.1/</w:t>
    </w:r>
    <w:r>
      <w:rPr>
        <w:rFonts w:eastAsia="Times New Roman" w:cs="Arial"/>
        <w:i/>
        <w:sz w:val="18"/>
        <w:szCs w:val="18"/>
        <w:lang w:val="en-GB"/>
      </w:rPr>
      <w:t>Annex</w:t>
    </w:r>
  </w:p>
  <w:p w14:paraId="3E0DC730" w14:textId="77777777" w:rsidR="005848A8" w:rsidRDefault="00584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F8"/>
    <w:multiLevelType w:val="hybridMultilevel"/>
    <w:tmpl w:val="51FC7FB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92691"/>
    <w:multiLevelType w:val="hybridMultilevel"/>
    <w:tmpl w:val="01E05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48E4"/>
    <w:multiLevelType w:val="hybridMultilevel"/>
    <w:tmpl w:val="86841666"/>
    <w:lvl w:ilvl="0" w:tplc="93A4A280">
      <w:start w:val="1"/>
      <w:numFmt w:val="lowerLetter"/>
      <w:pStyle w:val="Secondnumbering"/>
      <w:lvlText w:val="%1)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F20254"/>
    <w:multiLevelType w:val="hybridMultilevel"/>
    <w:tmpl w:val="F146D33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3652F"/>
    <w:multiLevelType w:val="hybridMultilevel"/>
    <w:tmpl w:val="F3FE06C2"/>
    <w:lvl w:ilvl="0" w:tplc="4C88504A">
      <w:start w:val="1"/>
      <w:numFmt w:val="lowerRoman"/>
      <w:lvlText w:val="(%1)"/>
      <w:lvlJc w:val="left"/>
      <w:pPr>
        <w:ind w:left="1080" w:hanging="720"/>
      </w:pPr>
    </w:lvl>
    <w:lvl w:ilvl="1" w:tplc="4F106F44">
      <w:start w:val="1"/>
      <w:numFmt w:val="lowerLetter"/>
      <w:lvlText w:val="(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F7345"/>
    <w:multiLevelType w:val="hybridMultilevel"/>
    <w:tmpl w:val="C826DECE"/>
    <w:lvl w:ilvl="0" w:tplc="B9E035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23F83"/>
    <w:multiLevelType w:val="hybridMultilevel"/>
    <w:tmpl w:val="A6DA6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ED6731"/>
    <w:multiLevelType w:val="hybridMultilevel"/>
    <w:tmpl w:val="FE98D13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6076D"/>
    <w:multiLevelType w:val="hybridMultilevel"/>
    <w:tmpl w:val="3AA2A316"/>
    <w:lvl w:ilvl="0" w:tplc="7C3A19F6">
      <w:start w:val="1"/>
      <w:numFmt w:val="lowerLetter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464D04"/>
    <w:multiLevelType w:val="hybridMultilevel"/>
    <w:tmpl w:val="C7B6150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8725">
    <w:abstractNumId w:val="5"/>
  </w:num>
  <w:num w:numId="2" w16cid:durableId="1342467551">
    <w:abstractNumId w:val="7"/>
  </w:num>
  <w:num w:numId="3" w16cid:durableId="1569996155">
    <w:abstractNumId w:val="0"/>
  </w:num>
  <w:num w:numId="4" w16cid:durableId="5037120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75684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5983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059935">
    <w:abstractNumId w:val="3"/>
  </w:num>
  <w:num w:numId="8" w16cid:durableId="657730385">
    <w:abstractNumId w:val="9"/>
  </w:num>
  <w:num w:numId="9" w16cid:durableId="723911935">
    <w:abstractNumId w:val="1"/>
  </w:num>
  <w:num w:numId="10" w16cid:durableId="182674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wNzU1NzMzNjI0sbBU0lEKTi0uzszPAykwqgUAwrpv6CwAAAA="/>
  </w:docVars>
  <w:rsids>
    <w:rsidRoot w:val="002E0DE9"/>
    <w:rsid w:val="00002F65"/>
    <w:rsid w:val="00004904"/>
    <w:rsid w:val="000539AB"/>
    <w:rsid w:val="00063C40"/>
    <w:rsid w:val="000661B2"/>
    <w:rsid w:val="00081045"/>
    <w:rsid w:val="000A5E1D"/>
    <w:rsid w:val="000B04BE"/>
    <w:rsid w:val="000B2A83"/>
    <w:rsid w:val="000E0E15"/>
    <w:rsid w:val="00103C7C"/>
    <w:rsid w:val="001375F3"/>
    <w:rsid w:val="00137609"/>
    <w:rsid w:val="00176581"/>
    <w:rsid w:val="00177179"/>
    <w:rsid w:val="00184004"/>
    <w:rsid w:val="00184287"/>
    <w:rsid w:val="00190ADA"/>
    <w:rsid w:val="00191105"/>
    <w:rsid w:val="00195736"/>
    <w:rsid w:val="00197059"/>
    <w:rsid w:val="001D31D6"/>
    <w:rsid w:val="001F1BCF"/>
    <w:rsid w:val="001F61ED"/>
    <w:rsid w:val="002160AE"/>
    <w:rsid w:val="0023128E"/>
    <w:rsid w:val="002326AB"/>
    <w:rsid w:val="00235010"/>
    <w:rsid w:val="002368D1"/>
    <w:rsid w:val="00284272"/>
    <w:rsid w:val="002A01E4"/>
    <w:rsid w:val="002B2806"/>
    <w:rsid w:val="002D0714"/>
    <w:rsid w:val="002E0DE9"/>
    <w:rsid w:val="002E6A7D"/>
    <w:rsid w:val="002E6C7A"/>
    <w:rsid w:val="002F3B2E"/>
    <w:rsid w:val="00322367"/>
    <w:rsid w:val="00325CDB"/>
    <w:rsid w:val="003306B2"/>
    <w:rsid w:val="00331D38"/>
    <w:rsid w:val="00333393"/>
    <w:rsid w:val="00343093"/>
    <w:rsid w:val="00343E03"/>
    <w:rsid w:val="00346C38"/>
    <w:rsid w:val="0035024E"/>
    <w:rsid w:val="0036055E"/>
    <w:rsid w:val="003629A7"/>
    <w:rsid w:val="003669FF"/>
    <w:rsid w:val="003B6346"/>
    <w:rsid w:val="003C569E"/>
    <w:rsid w:val="003C5B22"/>
    <w:rsid w:val="003D391C"/>
    <w:rsid w:val="003E78F2"/>
    <w:rsid w:val="00407E43"/>
    <w:rsid w:val="00417D8F"/>
    <w:rsid w:val="00431FE3"/>
    <w:rsid w:val="00435C65"/>
    <w:rsid w:val="00443325"/>
    <w:rsid w:val="004531F1"/>
    <w:rsid w:val="00457A20"/>
    <w:rsid w:val="004714F5"/>
    <w:rsid w:val="00472BCE"/>
    <w:rsid w:val="00495B71"/>
    <w:rsid w:val="004A6A77"/>
    <w:rsid w:val="004C015B"/>
    <w:rsid w:val="004C1FDD"/>
    <w:rsid w:val="004D3BAC"/>
    <w:rsid w:val="004E323A"/>
    <w:rsid w:val="004F2F5E"/>
    <w:rsid w:val="00501A13"/>
    <w:rsid w:val="005153E2"/>
    <w:rsid w:val="00516A25"/>
    <w:rsid w:val="00531BD1"/>
    <w:rsid w:val="005330F7"/>
    <w:rsid w:val="005405B0"/>
    <w:rsid w:val="005443F6"/>
    <w:rsid w:val="00551616"/>
    <w:rsid w:val="00561AE5"/>
    <w:rsid w:val="00563598"/>
    <w:rsid w:val="005848A8"/>
    <w:rsid w:val="0059075E"/>
    <w:rsid w:val="00597EB1"/>
    <w:rsid w:val="005A2A3E"/>
    <w:rsid w:val="005B23A6"/>
    <w:rsid w:val="005B722C"/>
    <w:rsid w:val="005C1104"/>
    <w:rsid w:val="005C12EA"/>
    <w:rsid w:val="005C28E8"/>
    <w:rsid w:val="005C5625"/>
    <w:rsid w:val="005C5C48"/>
    <w:rsid w:val="005E59A0"/>
    <w:rsid w:val="005E6D3C"/>
    <w:rsid w:val="005F60FE"/>
    <w:rsid w:val="005F738C"/>
    <w:rsid w:val="00606FA0"/>
    <w:rsid w:val="00610891"/>
    <w:rsid w:val="006372E8"/>
    <w:rsid w:val="006507C4"/>
    <w:rsid w:val="00652C81"/>
    <w:rsid w:val="00667514"/>
    <w:rsid w:val="006704FB"/>
    <w:rsid w:val="006736AC"/>
    <w:rsid w:val="006867A3"/>
    <w:rsid w:val="006906A0"/>
    <w:rsid w:val="006A7DC4"/>
    <w:rsid w:val="006B25C8"/>
    <w:rsid w:val="006C0316"/>
    <w:rsid w:val="006D2054"/>
    <w:rsid w:val="006E219A"/>
    <w:rsid w:val="006E7B5F"/>
    <w:rsid w:val="006F6DB6"/>
    <w:rsid w:val="00704E4A"/>
    <w:rsid w:val="007259EC"/>
    <w:rsid w:val="0073149E"/>
    <w:rsid w:val="00786961"/>
    <w:rsid w:val="00794EB0"/>
    <w:rsid w:val="007A2664"/>
    <w:rsid w:val="007C4FA8"/>
    <w:rsid w:val="007E5198"/>
    <w:rsid w:val="007F574B"/>
    <w:rsid w:val="00816618"/>
    <w:rsid w:val="00820572"/>
    <w:rsid w:val="00837BC1"/>
    <w:rsid w:val="00842B75"/>
    <w:rsid w:val="00871567"/>
    <w:rsid w:val="00871E2C"/>
    <w:rsid w:val="00872BD4"/>
    <w:rsid w:val="00872FF8"/>
    <w:rsid w:val="008852CE"/>
    <w:rsid w:val="008940E0"/>
    <w:rsid w:val="008B0AC3"/>
    <w:rsid w:val="008B1DB4"/>
    <w:rsid w:val="008C3A4A"/>
    <w:rsid w:val="008D08D6"/>
    <w:rsid w:val="008D7F9C"/>
    <w:rsid w:val="008E399F"/>
    <w:rsid w:val="008E600E"/>
    <w:rsid w:val="008E7BCF"/>
    <w:rsid w:val="0092141A"/>
    <w:rsid w:val="00927CC4"/>
    <w:rsid w:val="00933B90"/>
    <w:rsid w:val="0093713A"/>
    <w:rsid w:val="009571FB"/>
    <w:rsid w:val="00957233"/>
    <w:rsid w:val="0097459F"/>
    <w:rsid w:val="00980B58"/>
    <w:rsid w:val="0098187B"/>
    <w:rsid w:val="009A08AE"/>
    <w:rsid w:val="009A0AC8"/>
    <w:rsid w:val="009A2337"/>
    <w:rsid w:val="009B28A1"/>
    <w:rsid w:val="009B3CF3"/>
    <w:rsid w:val="009B5884"/>
    <w:rsid w:val="009B64E7"/>
    <w:rsid w:val="009D64D7"/>
    <w:rsid w:val="009D6B56"/>
    <w:rsid w:val="009F6C60"/>
    <w:rsid w:val="00A025A7"/>
    <w:rsid w:val="00A12D57"/>
    <w:rsid w:val="00A20E23"/>
    <w:rsid w:val="00A249C8"/>
    <w:rsid w:val="00A355F6"/>
    <w:rsid w:val="00A40F98"/>
    <w:rsid w:val="00A44ED2"/>
    <w:rsid w:val="00A45996"/>
    <w:rsid w:val="00A5442D"/>
    <w:rsid w:val="00A64DC3"/>
    <w:rsid w:val="00A814A6"/>
    <w:rsid w:val="00A93363"/>
    <w:rsid w:val="00AB0321"/>
    <w:rsid w:val="00AD4F4C"/>
    <w:rsid w:val="00AF63ED"/>
    <w:rsid w:val="00B15483"/>
    <w:rsid w:val="00B2055E"/>
    <w:rsid w:val="00B21EC4"/>
    <w:rsid w:val="00B33183"/>
    <w:rsid w:val="00B51A11"/>
    <w:rsid w:val="00B609A5"/>
    <w:rsid w:val="00B665AB"/>
    <w:rsid w:val="00B716CD"/>
    <w:rsid w:val="00B81CB2"/>
    <w:rsid w:val="00B86FD6"/>
    <w:rsid w:val="00B93B28"/>
    <w:rsid w:val="00BB7FAE"/>
    <w:rsid w:val="00BC60DB"/>
    <w:rsid w:val="00BE54DD"/>
    <w:rsid w:val="00BF06F6"/>
    <w:rsid w:val="00C01ED7"/>
    <w:rsid w:val="00C108C1"/>
    <w:rsid w:val="00C22028"/>
    <w:rsid w:val="00C235F9"/>
    <w:rsid w:val="00C32E9F"/>
    <w:rsid w:val="00C34F42"/>
    <w:rsid w:val="00C35AD8"/>
    <w:rsid w:val="00C44374"/>
    <w:rsid w:val="00C503AE"/>
    <w:rsid w:val="00C7409D"/>
    <w:rsid w:val="00C74DC6"/>
    <w:rsid w:val="00C85BE3"/>
    <w:rsid w:val="00C974A1"/>
    <w:rsid w:val="00CC0688"/>
    <w:rsid w:val="00CC20D1"/>
    <w:rsid w:val="00CD55B6"/>
    <w:rsid w:val="00CF5D3B"/>
    <w:rsid w:val="00D04872"/>
    <w:rsid w:val="00D0656D"/>
    <w:rsid w:val="00D37795"/>
    <w:rsid w:val="00D40160"/>
    <w:rsid w:val="00D418E6"/>
    <w:rsid w:val="00D4691A"/>
    <w:rsid w:val="00D754B3"/>
    <w:rsid w:val="00D8210B"/>
    <w:rsid w:val="00D93628"/>
    <w:rsid w:val="00DD4314"/>
    <w:rsid w:val="00DD57DD"/>
    <w:rsid w:val="00DE0C79"/>
    <w:rsid w:val="00DE481B"/>
    <w:rsid w:val="00DF1DC3"/>
    <w:rsid w:val="00E24BCD"/>
    <w:rsid w:val="00E4182C"/>
    <w:rsid w:val="00E50E41"/>
    <w:rsid w:val="00E544FE"/>
    <w:rsid w:val="00E5519B"/>
    <w:rsid w:val="00E56C45"/>
    <w:rsid w:val="00E77D51"/>
    <w:rsid w:val="00EB26E9"/>
    <w:rsid w:val="00EB3205"/>
    <w:rsid w:val="00EC033B"/>
    <w:rsid w:val="00F01D6F"/>
    <w:rsid w:val="00F071CF"/>
    <w:rsid w:val="00F1132B"/>
    <w:rsid w:val="00F166B9"/>
    <w:rsid w:val="00F231E8"/>
    <w:rsid w:val="00F265F8"/>
    <w:rsid w:val="00F26BA0"/>
    <w:rsid w:val="00F4213D"/>
    <w:rsid w:val="00F4590B"/>
    <w:rsid w:val="00F47E7B"/>
    <w:rsid w:val="00F53636"/>
    <w:rsid w:val="00F567EA"/>
    <w:rsid w:val="00F7155B"/>
    <w:rsid w:val="00F74F81"/>
    <w:rsid w:val="00F75474"/>
    <w:rsid w:val="00F75A23"/>
    <w:rsid w:val="00F7684D"/>
    <w:rsid w:val="00F83077"/>
    <w:rsid w:val="00FA29AC"/>
    <w:rsid w:val="00FA5582"/>
    <w:rsid w:val="00FC0C4B"/>
    <w:rsid w:val="00FD2B53"/>
    <w:rsid w:val="00FD3E04"/>
    <w:rsid w:val="00FE321E"/>
    <w:rsid w:val="00FE6C78"/>
    <w:rsid w:val="00FF6285"/>
    <w:rsid w:val="59CD8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ECF4F"/>
  <w15:chartTrackingRefBased/>
  <w15:docId w15:val="{C6B89FAE-1235-4E45-AB54-453D3C0A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108C1"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ListParagraph">
    <w:name w:val="List Paragraph"/>
    <w:basedOn w:val="Normal"/>
    <w:link w:val="ListParagraphChar"/>
    <w:uiPriority w:val="99"/>
    <w:qFormat/>
    <w:rsid w:val="00A44E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2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C108C1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055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2055E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39"/>
    <w:rsid w:val="00C9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5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7DD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1132B"/>
  </w:style>
  <w:style w:type="character" w:styleId="Hyperlink">
    <w:name w:val="Hyperlink"/>
    <w:basedOn w:val="DefaultParagraphFont"/>
    <w:uiPriority w:val="99"/>
    <w:unhideWhenUsed/>
    <w:rsid w:val="00F1132B"/>
    <w:rPr>
      <w:color w:val="0563C1" w:themeColor="hyperlink"/>
      <w:u w:val="single"/>
    </w:rPr>
  </w:style>
  <w:style w:type="paragraph" w:customStyle="1" w:styleId="Secondnumbering">
    <w:name w:val="Second numbering"/>
    <w:basedOn w:val="Normal"/>
    <w:link w:val="SecondnumberingChar"/>
    <w:qFormat/>
    <w:rsid w:val="005848A8"/>
    <w:pPr>
      <w:numPr>
        <w:numId w:val="10"/>
      </w:numPr>
      <w:spacing w:after="0" w:line="240" w:lineRule="auto"/>
      <w:ind w:left="1134" w:hanging="283"/>
    </w:pPr>
    <w:rPr>
      <w:lang w:val="en-GB"/>
    </w:rPr>
  </w:style>
  <w:style w:type="character" w:customStyle="1" w:styleId="SecondnumberingChar">
    <w:name w:val="Second numbering Char"/>
    <w:basedOn w:val="DefaultParagraphFont"/>
    <w:link w:val="Secondnumbering"/>
    <w:rsid w:val="005848A8"/>
    <w:rPr>
      <w:lang w:val="en-GB"/>
    </w:rPr>
  </w:style>
  <w:style w:type="paragraph" w:styleId="Revision">
    <w:name w:val="Revision"/>
    <w:hidden/>
    <w:uiPriority w:val="99"/>
    <w:semiHidden/>
    <w:rsid w:val="00AB032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B0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s.int/en/document/guidelines-assessing-listing-proposals-appendices-i-and-ii-convention-0" TargetMode="External"/><Relationship Id="rId18" Type="http://schemas.openxmlformats.org/officeDocument/2006/relationships/header" Target="header1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cms.int/en/news/2023015-proposals-amend-appendices-convention" TargetMode="External"/><Relationship Id="rId17" Type="http://schemas.openxmlformats.org/officeDocument/2006/relationships/hyperlink" Target="https://www.cms.int/en/meeting/fourteenth-meeting-conference-parties-cms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int/en/document/report-48th-meeting-0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yperlink" Target="https://www.cms.int/en/news/2023019-cms-cop14-confirmation-dates-and-deadlines" TargetMode="External"/><Relationship Id="rId23" Type="http://schemas.openxmlformats.org/officeDocument/2006/relationships/footer" Target="footer3.xml"/><Relationship Id="rId28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s.int/en/news/2019018-proposals-amend-appendices-convention" TargetMode="External"/><Relationship Id="rId22" Type="http://schemas.openxmlformats.org/officeDocument/2006/relationships/header" Target="header3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Ximena Victoria Cancino Ordenes</DisplayName>
        <AccountId>16</AccountId>
        <AccountType/>
      </UserInfo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  <UserInfo>
        <DisplayName>Dagmar Zikova</DisplayName>
        <AccountId>11280</AccountId>
        <AccountType/>
      </UserInfo>
      <UserInfo>
        <DisplayName>Nikola Besek</DisplayName>
        <AccountId>11278</AccountId>
        <AccountType/>
      </UserInfo>
      <UserInfo>
        <DisplayName>Melanie Virtue</DisplayName>
        <AccountId>24</AccountId>
        <AccountType/>
      </UserInfo>
      <UserInfo>
        <DisplayName>Ivan Ramirez</DisplayName>
        <AccountId>49</AccountId>
        <AccountType/>
      </UserInfo>
      <UserInfo>
        <DisplayName>Clara Nobbe</DisplayName>
        <AccountId>21</AccountId>
        <AccountType/>
      </UserInfo>
      <UserInfo>
        <DisplayName>Andrea Pauly</DisplayName>
        <AccountId>15</AccountId>
        <AccountType/>
      </UserInfo>
      <UserInfo>
        <DisplayName>Jenny Renell</DisplayName>
        <AccountId>34</AccountId>
        <AccountType/>
      </UserInfo>
      <UserInfo>
        <DisplayName>Heidrun Frisch-Nwakanma</DisplayName>
        <AccountId>28</AccountId>
        <AccountType/>
      </UserInfo>
      <UserInfo>
        <DisplayName>Tilman Carlo Schneider</DisplayName>
        <AccountId>19</AccountId>
        <AccountType/>
      </UserInfo>
      <UserInfo>
        <DisplayName>Marc Attallah</DisplayName>
        <AccountId>63</AccountId>
        <AccountType/>
      </UserInfo>
      <UserInfo>
        <DisplayName>Fariza Adilbekova</DisplayName>
        <AccountId>84</AccountId>
        <AccountType/>
      </UserInfo>
      <UserInfo>
        <DisplayName>Polina Orlinskiy</DisplayName>
        <AccountId>48</AccountId>
        <AccountType/>
      </UserInfo>
      <UserInfo>
        <DisplayName>Nora Marie Weyer</DisplayName>
        <AccountId>13</AccountId>
        <AccountType/>
      </UserInfo>
      <UserInfo>
        <DisplayName>Maria Jose Ortiz Noguera</DisplayName>
        <AccountId>17</AccountId>
        <AccountType/>
      </UserInfo>
      <UserInfo>
        <DisplayName>Valentina Dacosta</DisplayName>
        <AccountId>11104</AccountId>
        <AccountType/>
      </UserInfo>
    </SharedWithUsers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Reviewer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3" ma:contentTypeDescription="Create a new document." ma:contentTypeScope="" ma:versionID="4821962efe94017209756c45fff832f1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c6a31ce2c2143a4544573ed5e33dc978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DF315-5974-484C-A3DB-7718D6991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C0B7C-9A9C-46EE-8DD3-D80F5D5D16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BA9692-39AF-4871-8314-0D220A29B546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c15478a5-0be8-4f5d-8383-b307d5ba8bf6"/>
    <ds:schemaRef ds:uri="985ec44e-1bab-4c0b-9df0-6ba128686fc9"/>
    <ds:schemaRef ds:uri="a7b50396-0b06-45c1-b28e-46f86d566a1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C00832-D942-4D4B-A0FE-1C9E969FF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974</Words>
  <Characters>5554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84</cp:revision>
  <dcterms:created xsi:type="dcterms:W3CDTF">2023-06-23T08:45:00Z</dcterms:created>
  <dcterms:modified xsi:type="dcterms:W3CDTF">2023-12-08T14:47:00Z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