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0106D" w:rsidRPr="00704D7E" w14:paraId="1E4CABD6" w14:textId="77777777" w:rsidTr="00F577D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4F4930F1" w14:textId="77777777" w:rsidR="00E0106D" w:rsidRPr="00002A97" w:rsidRDefault="00E0106D" w:rsidP="00F577D0">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10265140" wp14:editId="2907CD15">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5E77A32" w14:textId="77777777" w:rsidR="00E0106D" w:rsidRPr="00002A97" w:rsidRDefault="00E0106D" w:rsidP="00F577D0">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C47B88A" w14:textId="77777777" w:rsidR="00E0106D" w:rsidRPr="00002A97" w:rsidRDefault="00E0106D" w:rsidP="00F577D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467F60F2" w14:textId="77777777" w:rsidR="00E0106D" w:rsidRPr="00002A97" w:rsidRDefault="00E0106D" w:rsidP="00F577D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1FB70373" w14:textId="77777777" w:rsidR="00E0106D" w:rsidRPr="00002A97" w:rsidRDefault="00E0106D" w:rsidP="00F577D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4B0C1CF5" w14:textId="52F1E4BC" w:rsidR="00E0106D" w:rsidRPr="00336223" w:rsidRDefault="00E0106D" w:rsidP="00F577D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336223">
              <w:rPr>
                <w:rFonts w:eastAsia="Times New Roman" w:cs="Arial"/>
                <w:szCs w:val="24"/>
                <w:lang w:eastAsia="es-ES"/>
              </w:rPr>
              <w:t>UNEP/CMS/COP14/Doc.</w:t>
            </w:r>
            <w:r w:rsidR="00704D7E" w:rsidRPr="00336223">
              <w:rPr>
                <w:rFonts w:eastAsia="Times New Roman" w:cs="Arial"/>
                <w:szCs w:val="24"/>
                <w:lang w:eastAsia="es-ES"/>
              </w:rPr>
              <w:t>31.1</w:t>
            </w:r>
            <w:r w:rsidR="00336223" w:rsidRPr="00336223">
              <w:rPr>
                <w:rFonts w:eastAsia="Times New Roman" w:cs="Arial"/>
                <w:szCs w:val="24"/>
                <w:lang w:eastAsia="es-ES"/>
              </w:rPr>
              <w:t>/Rev.</w:t>
            </w:r>
            <w:r w:rsidR="00336223">
              <w:rPr>
                <w:rFonts w:eastAsia="Times New Roman" w:cs="Arial"/>
                <w:szCs w:val="24"/>
                <w:lang w:eastAsia="es-ES"/>
              </w:rPr>
              <w:t>1</w:t>
            </w:r>
          </w:p>
          <w:p w14:paraId="2ABFB61A" w14:textId="75650371" w:rsidR="00E0106D" w:rsidRPr="00704D7E" w:rsidRDefault="009B6B03" w:rsidP="00F577D0">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21 de ju</w:t>
            </w:r>
            <w:r w:rsidR="00E15C24">
              <w:rPr>
                <w:rFonts w:eastAsia="Times New Roman" w:cs="Arial"/>
                <w:szCs w:val="24"/>
                <w:lang w:val="es-ES" w:eastAsia="es-ES"/>
              </w:rPr>
              <w:t>l</w:t>
            </w:r>
            <w:r>
              <w:rPr>
                <w:rFonts w:eastAsia="Times New Roman" w:cs="Arial"/>
                <w:szCs w:val="24"/>
                <w:lang w:val="es-ES" w:eastAsia="es-ES"/>
              </w:rPr>
              <w:t>io</w:t>
            </w:r>
            <w:r w:rsidR="00E0106D" w:rsidRPr="00704D7E">
              <w:rPr>
                <w:rFonts w:eastAsia="Times New Roman" w:cs="Arial"/>
                <w:szCs w:val="24"/>
                <w:lang w:val="es-ES" w:eastAsia="es-ES"/>
              </w:rPr>
              <w:t xml:space="preserve"> 2023</w:t>
            </w:r>
          </w:p>
          <w:p w14:paraId="17B9C7C8" w14:textId="77777777" w:rsidR="00E0106D" w:rsidRPr="00002A97" w:rsidRDefault="00E0106D" w:rsidP="00F577D0">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4D32104F" w14:textId="77777777" w:rsidR="00E0106D" w:rsidRPr="000F4BDA" w:rsidRDefault="00E0106D" w:rsidP="00F577D0">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14A87993" w14:textId="77777777" w:rsidR="00E0106D" w:rsidRPr="00002A97" w:rsidRDefault="00E0106D" w:rsidP="00F577D0">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7E68E364" w14:textId="77777777" w:rsidR="00E0106D" w:rsidRPr="00002A97" w:rsidRDefault="00E0106D" w:rsidP="00E0106D">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18E86B71" w14:textId="77777777" w:rsidR="00E0106D" w:rsidRPr="00002A97" w:rsidRDefault="00E0106D" w:rsidP="00E0106D">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276E881F" w14:textId="6DE4918C" w:rsidR="00E0106D" w:rsidRPr="00002A97" w:rsidRDefault="00E0106D" w:rsidP="00E0106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w:t>
      </w:r>
      <w:r w:rsidR="00E15C24">
        <w:rPr>
          <w:rFonts w:eastAsia="Times New Roman" w:cs="Arial"/>
          <w:bCs/>
          <w:szCs w:val="24"/>
          <w:lang w:val="es-ES" w:eastAsia="es-ES"/>
        </w:rPr>
        <w:t>12 – 17 de febrero 2024</w:t>
      </w:r>
    </w:p>
    <w:p w14:paraId="5668DE55" w14:textId="202C4B87" w:rsidR="00E0106D" w:rsidRPr="00002A97" w:rsidRDefault="00E0106D" w:rsidP="00E0106D">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704D7E">
        <w:rPr>
          <w:rFonts w:eastAsia="Times New Roman" w:cs="Arial"/>
          <w:szCs w:val="24"/>
          <w:lang w:val="es-ES" w:eastAsia="es-ES"/>
        </w:rPr>
        <w:t>31</w:t>
      </w:r>
      <w:r w:rsidRPr="00002A97">
        <w:rPr>
          <w:rFonts w:eastAsia="Times New Roman" w:cs="Arial"/>
          <w:szCs w:val="24"/>
          <w:lang w:val="es-ES" w:eastAsia="es-ES"/>
        </w:rPr>
        <w:t xml:space="preserve"> del orden del día</w:t>
      </w:r>
    </w:p>
    <w:p w14:paraId="258B44F2" w14:textId="77777777" w:rsidR="002E0DE9" w:rsidRPr="002D107D" w:rsidRDefault="002E0DE9" w:rsidP="002E0DE9">
      <w:pPr>
        <w:widowControl w:val="0"/>
        <w:suppressAutoHyphens/>
        <w:autoSpaceDE w:val="0"/>
        <w:autoSpaceDN w:val="0"/>
        <w:spacing w:after="0" w:line="240" w:lineRule="auto"/>
        <w:textAlignment w:val="baseline"/>
        <w:rPr>
          <w:rFonts w:eastAsia="Times New Roman" w:cs="Arial"/>
          <w:lang w:val="es-ES"/>
        </w:rPr>
      </w:pPr>
    </w:p>
    <w:p w14:paraId="6AE0B701" w14:textId="77777777" w:rsidR="002E0DE9" w:rsidRPr="002D107D" w:rsidRDefault="002E0DE9" w:rsidP="002E0DE9">
      <w:pPr>
        <w:widowControl w:val="0"/>
        <w:suppressAutoHyphens/>
        <w:autoSpaceDE w:val="0"/>
        <w:autoSpaceDN w:val="0"/>
        <w:spacing w:after="0" w:line="240" w:lineRule="auto"/>
        <w:textAlignment w:val="baseline"/>
        <w:rPr>
          <w:rFonts w:eastAsia="Times New Roman" w:cs="Arial"/>
          <w:lang w:val="es-ES"/>
        </w:rPr>
      </w:pPr>
    </w:p>
    <w:p w14:paraId="189138A9" w14:textId="1C111BCF" w:rsidR="005B7495" w:rsidRPr="002D107D" w:rsidRDefault="0013341A" w:rsidP="005B7495">
      <w:pPr>
        <w:spacing w:after="120"/>
        <w:jc w:val="center"/>
        <w:rPr>
          <w:rFonts w:cs="Arial"/>
          <w:b/>
          <w:lang w:val="es-ES"/>
        </w:rPr>
      </w:pPr>
      <w:r w:rsidRPr="002D107D">
        <w:rPr>
          <w:rFonts w:cs="Arial"/>
          <w:b/>
          <w:lang w:val="es-ES"/>
        </w:rPr>
        <w:t>TAXONOMÍA Y NOMENCLATURA</w:t>
      </w:r>
    </w:p>
    <w:p w14:paraId="38BB4BB4" w14:textId="44730A58" w:rsidR="002E0DE9" w:rsidRPr="002D107D"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2D107D">
        <w:rPr>
          <w:rFonts w:eastAsia="Times New Roman" w:cs="Arial"/>
          <w:lang w:val="es-ES"/>
        </w:rPr>
        <w:t>(</w:t>
      </w:r>
      <w:r w:rsidRPr="002D107D">
        <w:rPr>
          <w:rFonts w:eastAsia="Times New Roman" w:cs="Arial"/>
          <w:i/>
          <w:lang w:val="es-ES"/>
        </w:rPr>
        <w:t>Preparado por el Consejo Científico y la Secretaría</w:t>
      </w:r>
      <w:r w:rsidRPr="002D107D">
        <w:rPr>
          <w:rFonts w:eastAsia="Times New Roman" w:cs="Arial"/>
          <w:lang w:val="es-ES"/>
        </w:rPr>
        <w:t>)</w:t>
      </w:r>
    </w:p>
    <w:p w14:paraId="04541202" w14:textId="77777777" w:rsidR="002E0DE9" w:rsidRPr="002D107D" w:rsidRDefault="002E0DE9" w:rsidP="00E46ED4">
      <w:pPr>
        <w:widowControl w:val="0"/>
        <w:suppressAutoHyphens/>
        <w:autoSpaceDE w:val="0"/>
        <w:autoSpaceDN w:val="0"/>
        <w:spacing w:after="0" w:line="240" w:lineRule="auto"/>
        <w:jc w:val="both"/>
        <w:textAlignment w:val="baseline"/>
        <w:rPr>
          <w:rFonts w:eastAsia="Times New Roman" w:cs="Arial"/>
          <w:sz w:val="21"/>
          <w:szCs w:val="21"/>
          <w:lang w:val="es-ES"/>
        </w:rPr>
      </w:pPr>
    </w:p>
    <w:p w14:paraId="2843937F" w14:textId="77777777" w:rsidR="002E0DE9" w:rsidRPr="002D107D" w:rsidRDefault="002E0DE9" w:rsidP="00E46ED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437E2E87" w14:textId="392C9FEE" w:rsidR="002E0DE9" w:rsidRPr="002D107D" w:rsidRDefault="00A20328" w:rsidP="00E46ED4">
      <w:pPr>
        <w:widowControl w:val="0"/>
        <w:suppressAutoHyphens/>
        <w:autoSpaceDE w:val="0"/>
        <w:autoSpaceDN w:val="0"/>
        <w:spacing w:after="0" w:line="240" w:lineRule="auto"/>
        <w:textAlignment w:val="baseline"/>
        <w:rPr>
          <w:rFonts w:ascii="Calibri" w:eastAsia="Calibri" w:hAnsi="Calibri" w:cs="Times New Roman"/>
          <w:lang w:val="es-ES"/>
        </w:rPr>
      </w:pPr>
      <w:r w:rsidRPr="002D107D">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AF39586" wp14:editId="54378698">
                <wp:simplePos x="0" y="0"/>
                <wp:positionH relativeFrom="margin">
                  <wp:posOffset>714375</wp:posOffset>
                </wp:positionH>
                <wp:positionV relativeFrom="margin">
                  <wp:posOffset>2809875</wp:posOffset>
                </wp:positionV>
                <wp:extent cx="4752975" cy="4314825"/>
                <wp:effectExtent l="0" t="0" r="28575" b="28575"/>
                <wp:wrapSquare wrapText="bothSides"/>
                <wp:docPr id="5" name="Text Box 5"/>
                <wp:cNvGraphicFramePr/>
                <a:graphic xmlns:a="http://schemas.openxmlformats.org/drawingml/2006/main">
                  <a:graphicData uri="http://schemas.microsoft.com/office/word/2010/wordprocessingShape">
                    <wps:wsp>
                      <wps:cNvSpPr txBox="1"/>
                      <wps:spPr>
                        <a:xfrm>
                          <a:off x="0" y="0"/>
                          <a:ext cx="4752975" cy="4314825"/>
                        </a:xfrm>
                        <a:prstGeom prst="rect">
                          <a:avLst/>
                        </a:prstGeom>
                        <a:solidFill>
                          <a:srgbClr val="FFFFFF"/>
                        </a:solidFill>
                        <a:ln w="3172">
                          <a:solidFill>
                            <a:srgbClr val="000000"/>
                          </a:solidFill>
                          <a:prstDash val="solid"/>
                        </a:ln>
                      </wps:spPr>
                      <wps:txbx>
                        <w:txbxContent>
                          <w:p w14:paraId="361301A9" w14:textId="77777777" w:rsidR="002E0DE9" w:rsidRPr="005E0630" w:rsidRDefault="002E0DE9" w:rsidP="002E0DE9">
                            <w:pPr>
                              <w:spacing w:after="0"/>
                              <w:rPr>
                                <w:rFonts w:cs="Arial"/>
                                <w:lang w:val="es-CO"/>
                              </w:rPr>
                            </w:pPr>
                            <w:r w:rsidRPr="005E0630">
                              <w:rPr>
                                <w:rFonts w:cs="Arial"/>
                                <w:lang w:val="es-CO"/>
                              </w:rPr>
                              <w:t>Resumen:</w:t>
                            </w:r>
                          </w:p>
                          <w:p w14:paraId="1EC75BDC" w14:textId="77777777" w:rsidR="005910EF" w:rsidRPr="005E0630" w:rsidRDefault="005910EF" w:rsidP="002E0DE9">
                            <w:pPr>
                              <w:spacing w:after="0"/>
                              <w:rPr>
                                <w:rFonts w:cs="Arial"/>
                                <w:lang w:val="es-CO"/>
                              </w:rPr>
                            </w:pPr>
                          </w:p>
                          <w:p w14:paraId="3CC7B76B" w14:textId="07698BB7" w:rsidR="005910EF" w:rsidRPr="005E0630" w:rsidRDefault="005910EF" w:rsidP="005910EF">
                            <w:pPr>
                              <w:jc w:val="both"/>
                              <w:rPr>
                                <w:rFonts w:cs="Arial"/>
                                <w:sz w:val="21"/>
                                <w:szCs w:val="21"/>
                                <w:lang w:val="es-CO"/>
                              </w:rPr>
                            </w:pPr>
                            <w:r w:rsidRPr="005E0630">
                              <w:rPr>
                                <w:rFonts w:cs="Arial"/>
                                <w:sz w:val="21"/>
                                <w:szCs w:val="21"/>
                                <w:lang w:val="es-CO"/>
                              </w:rPr>
                              <w:t xml:space="preserve">La Resolución 12.27 da instrucciones al Consejo Científico para que revise, en su última reunión antes de cada reunión de la Conferencia de las Partes, las versiones actualizadas en línea de las referencias estándar para aves y peces con respecto a las especies incluidas en los Apéndices, así como que formule recomendaciones acerca de si se debe actualizar el nombre de alguna de las especies incluidas. </w:t>
                            </w:r>
                          </w:p>
                          <w:p w14:paraId="12338272" w14:textId="77219450" w:rsidR="002E0DE9" w:rsidRPr="005E0630" w:rsidRDefault="005910EF" w:rsidP="00B05AAC">
                            <w:pPr>
                              <w:spacing w:after="0"/>
                              <w:jc w:val="both"/>
                              <w:rPr>
                                <w:rFonts w:cs="Arial"/>
                                <w:sz w:val="21"/>
                                <w:szCs w:val="21"/>
                                <w:lang w:val="es-CO"/>
                              </w:rPr>
                            </w:pPr>
                            <w:r w:rsidRPr="005E0630">
                              <w:rPr>
                                <w:rFonts w:cs="Arial"/>
                                <w:sz w:val="21"/>
                                <w:szCs w:val="21"/>
                                <w:lang w:val="es-CO"/>
                              </w:rPr>
                              <w:t xml:space="preserve">El presente documento muestra los resultados de las comparaciones de la taxonomía y la nomenclatura utilizadas en la actualidad para los taxones de aves y peces incluidos en los Apéndices de la CMS con las referencias estándar correspondientes, y formula </w:t>
                            </w:r>
                            <w:r w:rsidR="0023313F" w:rsidRPr="005E0630">
                              <w:rPr>
                                <w:sz w:val="21"/>
                                <w:lang w:val="es-CO"/>
                              </w:rPr>
                              <w:t>sugerencias acerca de la armonización de los Apéndices de la CMS con las referencias estandarizadas para los respectivos taxones</w:t>
                            </w:r>
                            <w:r w:rsidR="007C23A0" w:rsidRPr="005E0630">
                              <w:rPr>
                                <w:rFonts w:cs="Arial"/>
                                <w:sz w:val="21"/>
                                <w:szCs w:val="21"/>
                                <w:lang w:val="es-CO"/>
                              </w:rPr>
                              <w:t>.</w:t>
                            </w:r>
                          </w:p>
                          <w:p w14:paraId="64A09944" w14:textId="77777777" w:rsidR="001B3062" w:rsidRPr="005E0630" w:rsidRDefault="001B3062" w:rsidP="00B05AAC">
                            <w:pPr>
                              <w:spacing w:after="0"/>
                              <w:jc w:val="both"/>
                              <w:rPr>
                                <w:rFonts w:cs="Arial"/>
                                <w:sz w:val="21"/>
                                <w:szCs w:val="21"/>
                                <w:lang w:val="es-CO"/>
                              </w:rPr>
                            </w:pPr>
                          </w:p>
                          <w:p w14:paraId="70DA08A5" w14:textId="1DF232E4" w:rsidR="001B3062" w:rsidRDefault="00E46ED4" w:rsidP="00B05AAC">
                            <w:pPr>
                              <w:spacing w:after="0"/>
                              <w:jc w:val="both"/>
                              <w:rPr>
                                <w:rFonts w:cs="Arial"/>
                                <w:lang w:val="es-ES"/>
                              </w:rPr>
                            </w:pPr>
                            <w:r>
                              <w:rPr>
                                <w:rFonts w:cs="Arial"/>
                                <w:lang w:val="es-ES"/>
                              </w:rPr>
                              <w:t>Además, se sugiere una nueva referencia taxonómica para los mamíferos marinos, como se refleja en la revisión de la Resolución 12.27 propuesta para su adopción.</w:t>
                            </w:r>
                          </w:p>
                          <w:p w14:paraId="7C232E4A" w14:textId="77777777" w:rsidR="00A20328" w:rsidRDefault="00A20328" w:rsidP="00B05AAC">
                            <w:pPr>
                              <w:spacing w:after="0"/>
                              <w:jc w:val="both"/>
                              <w:rPr>
                                <w:rFonts w:cs="Arial"/>
                                <w:lang w:val="es-ES"/>
                              </w:rPr>
                            </w:pPr>
                          </w:p>
                          <w:p w14:paraId="4A1AE4C6" w14:textId="5A18D32F" w:rsidR="006F150F" w:rsidRDefault="006F150F" w:rsidP="00B05AAC">
                            <w:pPr>
                              <w:spacing w:after="0"/>
                              <w:jc w:val="both"/>
                              <w:rPr>
                                <w:rFonts w:cs="Arial"/>
                                <w:lang w:val="es-ES"/>
                              </w:rPr>
                            </w:pPr>
                            <w:r>
                              <w:rPr>
                                <w:rFonts w:cs="Arial"/>
                                <w:lang w:val="es-ES"/>
                              </w:rPr>
                              <w:t>Este documento propone nuevas Decisiones.</w:t>
                            </w:r>
                          </w:p>
                          <w:p w14:paraId="6688BF05" w14:textId="77777777" w:rsidR="006F150F" w:rsidRDefault="006F150F" w:rsidP="00B05AAC">
                            <w:pPr>
                              <w:spacing w:after="0"/>
                              <w:jc w:val="both"/>
                              <w:rPr>
                                <w:rFonts w:cs="Arial"/>
                                <w:lang w:val="es-ES"/>
                              </w:rPr>
                            </w:pPr>
                          </w:p>
                          <w:p w14:paraId="2366418C" w14:textId="2AC713F3" w:rsidR="00A20328" w:rsidRPr="00704D7E" w:rsidRDefault="00A20328" w:rsidP="00B05AAC">
                            <w:pPr>
                              <w:spacing w:after="0"/>
                              <w:jc w:val="both"/>
                              <w:rPr>
                                <w:rFonts w:cs="Arial"/>
                                <w:lang w:val="es-ES"/>
                              </w:rPr>
                            </w:pPr>
                            <w:r w:rsidRPr="00A20328">
                              <w:rPr>
                                <w:rFonts w:cs="Arial"/>
                                <w:lang w:val="es-ES"/>
                              </w:rPr>
                              <w:t>Este documento fue revisado por el Consejo Científico en su 6ª reunión del Comité del período de sesiones en julio de 2023.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56.25pt;margin-top:221.25pt;width:374.25pt;height:33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y15AEAANQDAAAOAAAAZHJzL2Uyb0RvYy54bWysU9uO0zAQfUfiHyy/01w2pbtR0xVsVYS0&#10;AqTCBziO01hybONxm5SvZ+yEtgs8Ifww8Xgmx2fOjNePY6/ISTiQRlc0W6SUCM1NI/Whot++7t7c&#10;UwKe6YYpo0VFzwLo4+b1q/VgS5GbzqhGOIIgGsrBVrTz3pZJArwTPYOFsUJjsDWuZx5dd0gaxwZE&#10;71WSp+nbZDCusc5wAYCn2ylINxG/bQX3n9sWhCeqosjNR+uirYNNNmtWHhyzneQzDfYPLHomNV56&#10;gdoyz8jRyT+gesmdAdP6BTd9YtpWchFrwGqy9Ldq9h2zItaC4oC9yAT/D5Z/Ou3tF0f8+N6M2MAg&#10;yGChBDwM9Yyt68MXmRKMo4Tni2xi9ITjYbFa5g+rJSUcY8VdVtzny4CTXH+3DvwHYXoSNhV12Jco&#10;Fzs9g59Sf6WE28Ao2eykUtFxh/pJOXJi2MNdXDP6izSlyVDRu2yVR+QXMbiFSOP6G0SgsGXQTVdF&#10;hDlNaSznqkvY+bEeZ7Fq05xRQ3wGWFtn3A9KBhypisL3I3OCEvVRY88esqIIMxidYrnK0XG3kfo2&#10;wjRHqIp6Sqbtk5/mFgfHMv+s95aHVgSJtHl39KaVUcpAbmI0c8bRic2YxzzM5q0fs66PcfMTAAD/&#10;/wMAUEsDBBQABgAIAAAAIQDJxGy03wAAAAwBAAAPAAAAZHJzL2Rvd25yZXYueG1sTI9BT4NAEIXv&#10;Jv6HzZh4swuk1AZZGqMx4eCF1oPHLTsFKjtL2G3B/nqnXvQ2L+/Lm/fyzWx7ccbRd44UxIsIBFLt&#10;TEeNgo/d28MahA+ajO4doYJv9LApbm9ynRk3UYXnbWgEh5DPtII2hCGT0tctWu0XbkBi7+BGqwPL&#10;sZFm1BOH214mUbSSVnfEH1o94EuL9df2ZBUcL4ESqt7TYRo/H8u0ei3j8qLU/d38/AQi4Bz+YLjW&#10;5+pQcKe9O5HxomcdJymjCpbL68HEehXzuv2vlUQgi1z+H1H8AAAA//8DAFBLAQItABQABgAIAAAA&#10;IQC2gziS/gAAAOEBAAATAAAAAAAAAAAAAAAAAAAAAABbQ29udGVudF9UeXBlc10ueG1sUEsBAi0A&#10;FAAGAAgAAAAhADj9If/WAAAAlAEAAAsAAAAAAAAAAAAAAAAALwEAAF9yZWxzLy5yZWxzUEsBAi0A&#10;FAAGAAgAAAAhACDp/LXkAQAA1AMAAA4AAAAAAAAAAAAAAAAALgIAAGRycy9lMm9Eb2MueG1sUEsB&#10;Ai0AFAAGAAgAAAAhAMnEbLTfAAAADAEAAA8AAAAAAAAAAAAAAAAAPgQAAGRycy9kb3ducmV2Lnht&#10;bFBLBQYAAAAABAAEAPMAAABKBQAAAAA=&#10;" strokeweight=".08811mm">
                <v:textbox>
                  <w:txbxContent>
                    <w:p w14:paraId="361301A9" w14:textId="77777777" w:rsidR="002E0DE9" w:rsidRPr="005E0630" w:rsidRDefault="002E0DE9" w:rsidP="002E0DE9">
                      <w:pPr>
                        <w:spacing w:after="0"/>
                        <w:rPr>
                          <w:rFonts w:cs="Arial"/>
                          <w:lang w:val="es-CO"/>
                        </w:rPr>
                      </w:pPr>
                      <w:r w:rsidRPr="005E0630">
                        <w:rPr>
                          <w:rFonts w:cs="Arial"/>
                          <w:lang w:val="es-CO"/>
                        </w:rPr>
                        <w:t>Resumen:</w:t>
                      </w:r>
                    </w:p>
                    <w:p w14:paraId="1EC75BDC" w14:textId="77777777" w:rsidR="005910EF" w:rsidRPr="005E0630" w:rsidRDefault="005910EF" w:rsidP="002E0DE9">
                      <w:pPr>
                        <w:spacing w:after="0"/>
                        <w:rPr>
                          <w:rFonts w:cs="Arial"/>
                          <w:lang w:val="es-CO"/>
                        </w:rPr>
                      </w:pPr>
                    </w:p>
                    <w:p w14:paraId="3CC7B76B" w14:textId="07698BB7" w:rsidR="005910EF" w:rsidRPr="005E0630" w:rsidRDefault="005910EF" w:rsidP="005910EF">
                      <w:pPr>
                        <w:jc w:val="both"/>
                        <w:rPr>
                          <w:rFonts w:cs="Arial"/>
                          <w:sz w:val="21"/>
                          <w:szCs w:val="21"/>
                          <w:lang w:val="es-CO"/>
                        </w:rPr>
                      </w:pPr>
                      <w:r w:rsidRPr="005E0630">
                        <w:rPr>
                          <w:rFonts w:cs="Arial"/>
                          <w:sz w:val="21"/>
                          <w:szCs w:val="21"/>
                          <w:lang w:val="es-CO"/>
                        </w:rPr>
                        <w:t xml:space="preserve">La Resolución 12.27 da instrucciones al Consejo Científico para que revise, en su última reunión antes de cada reunión de la Conferencia de las Partes, las versiones actualizadas en línea de las referencias estándar para aves y peces con respecto a las especies incluidas en los Apéndices, así como que formule recomendaciones acerca de si se debe actualizar el nombre de alguna de las especies incluidas. </w:t>
                      </w:r>
                    </w:p>
                    <w:p w14:paraId="12338272" w14:textId="77219450" w:rsidR="002E0DE9" w:rsidRPr="005E0630" w:rsidRDefault="005910EF" w:rsidP="00B05AAC">
                      <w:pPr>
                        <w:spacing w:after="0"/>
                        <w:jc w:val="both"/>
                        <w:rPr>
                          <w:rFonts w:cs="Arial"/>
                          <w:sz w:val="21"/>
                          <w:szCs w:val="21"/>
                          <w:lang w:val="es-CO"/>
                        </w:rPr>
                      </w:pPr>
                      <w:r w:rsidRPr="005E0630">
                        <w:rPr>
                          <w:rFonts w:cs="Arial"/>
                          <w:sz w:val="21"/>
                          <w:szCs w:val="21"/>
                          <w:lang w:val="es-CO"/>
                        </w:rPr>
                        <w:t xml:space="preserve">El presente documento muestra los resultados de las comparaciones de la taxonomía y la nomenclatura utilizadas en la actualidad para los taxones de aves y peces incluidos en los Apéndices de la CMS con las referencias estándar correspondientes, y formula </w:t>
                      </w:r>
                      <w:r w:rsidR="0023313F" w:rsidRPr="005E0630">
                        <w:rPr>
                          <w:sz w:val="21"/>
                          <w:lang w:val="es-CO"/>
                        </w:rPr>
                        <w:t>sugerencias acerca de la armonización de los Apéndices de la CMS con las referencias estandarizadas para los respectivos taxones</w:t>
                      </w:r>
                      <w:r w:rsidR="007C23A0" w:rsidRPr="005E0630">
                        <w:rPr>
                          <w:rFonts w:cs="Arial"/>
                          <w:sz w:val="21"/>
                          <w:szCs w:val="21"/>
                          <w:lang w:val="es-CO"/>
                        </w:rPr>
                        <w:t>.</w:t>
                      </w:r>
                    </w:p>
                    <w:p w14:paraId="64A09944" w14:textId="77777777" w:rsidR="001B3062" w:rsidRPr="005E0630" w:rsidRDefault="001B3062" w:rsidP="00B05AAC">
                      <w:pPr>
                        <w:spacing w:after="0"/>
                        <w:jc w:val="both"/>
                        <w:rPr>
                          <w:rFonts w:cs="Arial"/>
                          <w:sz w:val="21"/>
                          <w:szCs w:val="21"/>
                          <w:lang w:val="es-CO"/>
                        </w:rPr>
                      </w:pPr>
                    </w:p>
                    <w:p w14:paraId="70DA08A5" w14:textId="1DF232E4" w:rsidR="001B3062" w:rsidRDefault="00E46ED4" w:rsidP="00B05AAC">
                      <w:pPr>
                        <w:spacing w:after="0"/>
                        <w:jc w:val="both"/>
                        <w:rPr>
                          <w:rFonts w:cs="Arial"/>
                          <w:lang w:val="es-ES"/>
                        </w:rPr>
                      </w:pPr>
                      <w:r>
                        <w:rPr>
                          <w:rFonts w:cs="Arial"/>
                          <w:lang w:val="es-ES"/>
                        </w:rPr>
                        <w:t>Además, se sugiere una nueva referencia taxonómica para los mamíferos marinos, como se refleja en la revisión de la Resolución 12.27 propuesta para su adopción.</w:t>
                      </w:r>
                    </w:p>
                    <w:p w14:paraId="7C232E4A" w14:textId="77777777" w:rsidR="00A20328" w:rsidRDefault="00A20328" w:rsidP="00B05AAC">
                      <w:pPr>
                        <w:spacing w:after="0"/>
                        <w:jc w:val="both"/>
                        <w:rPr>
                          <w:rFonts w:cs="Arial"/>
                          <w:lang w:val="es-ES"/>
                        </w:rPr>
                      </w:pPr>
                    </w:p>
                    <w:p w14:paraId="4A1AE4C6" w14:textId="5A18D32F" w:rsidR="006F150F" w:rsidRDefault="006F150F" w:rsidP="00B05AAC">
                      <w:pPr>
                        <w:spacing w:after="0"/>
                        <w:jc w:val="both"/>
                        <w:rPr>
                          <w:rFonts w:cs="Arial"/>
                          <w:lang w:val="es-ES"/>
                        </w:rPr>
                      </w:pPr>
                      <w:r>
                        <w:rPr>
                          <w:rFonts w:cs="Arial"/>
                          <w:lang w:val="es-ES"/>
                        </w:rPr>
                        <w:t>Este documento propone nuevas Decisiones.</w:t>
                      </w:r>
                    </w:p>
                    <w:p w14:paraId="6688BF05" w14:textId="77777777" w:rsidR="006F150F" w:rsidRDefault="006F150F" w:rsidP="00B05AAC">
                      <w:pPr>
                        <w:spacing w:after="0"/>
                        <w:jc w:val="both"/>
                        <w:rPr>
                          <w:rFonts w:cs="Arial"/>
                          <w:lang w:val="es-ES"/>
                        </w:rPr>
                      </w:pPr>
                    </w:p>
                    <w:p w14:paraId="2366418C" w14:textId="2AC713F3" w:rsidR="00A20328" w:rsidRPr="00704D7E" w:rsidRDefault="00A20328" w:rsidP="00B05AAC">
                      <w:pPr>
                        <w:spacing w:after="0"/>
                        <w:jc w:val="both"/>
                        <w:rPr>
                          <w:rFonts w:cs="Arial"/>
                          <w:lang w:val="es-ES"/>
                        </w:rPr>
                      </w:pPr>
                      <w:r w:rsidRPr="00A20328">
                        <w:rPr>
                          <w:rFonts w:cs="Arial"/>
                          <w:lang w:val="es-ES"/>
                        </w:rPr>
                        <w:t>Este documento fue revisado por el Consejo Científico en su 6ª reunión del Comité del período de sesiones en julio de 2023.</w:t>
                      </w:r>
                    </w:p>
                  </w:txbxContent>
                </v:textbox>
                <w10:wrap type="square" anchorx="margin" anchory="margin"/>
              </v:shape>
            </w:pict>
          </mc:Fallback>
        </mc:AlternateContent>
      </w:r>
    </w:p>
    <w:p w14:paraId="5ACBBE25" w14:textId="6A97EF23"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554A67C2"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227B60E9"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72417F8B"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55C6DA7A"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48B85236"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6236BDED"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692124E8"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3791C321"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6DF7A393"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504B2F65" w14:textId="721560B9"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6F660C3B"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38F02BC5"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70CBF39D"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5B4DC013"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50CE846C"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1DBB162D"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sz w:val="21"/>
          <w:szCs w:val="21"/>
          <w:lang w:val="es-ES"/>
        </w:rPr>
      </w:pPr>
    </w:p>
    <w:p w14:paraId="2D4E8840" w14:textId="77777777" w:rsidR="002E0DE9" w:rsidRPr="002D107D" w:rsidRDefault="002E0DE9" w:rsidP="00E46ED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38CDD92A"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lang w:val="es-ES"/>
        </w:rPr>
      </w:pPr>
    </w:p>
    <w:p w14:paraId="4C10F8E6" w14:textId="77777777" w:rsidR="002E0DE9" w:rsidRPr="002D107D" w:rsidRDefault="002E0DE9" w:rsidP="00E46ED4">
      <w:pPr>
        <w:widowControl w:val="0"/>
        <w:suppressAutoHyphens/>
        <w:autoSpaceDE w:val="0"/>
        <w:autoSpaceDN w:val="0"/>
        <w:spacing w:after="0" w:line="240" w:lineRule="auto"/>
        <w:textAlignment w:val="baseline"/>
        <w:rPr>
          <w:rFonts w:eastAsia="Times New Roman" w:cs="Arial"/>
          <w:lang w:val="es-ES"/>
        </w:rPr>
      </w:pPr>
    </w:p>
    <w:p w14:paraId="422964D3" w14:textId="77777777" w:rsidR="005330F7" w:rsidRPr="002D107D" w:rsidRDefault="005330F7" w:rsidP="00E46ED4">
      <w:pPr>
        <w:spacing w:after="0" w:line="240" w:lineRule="auto"/>
        <w:rPr>
          <w:lang w:val="es-ES"/>
        </w:rPr>
      </w:pPr>
    </w:p>
    <w:p w14:paraId="490DC140" w14:textId="77777777" w:rsidR="002E0DE9" w:rsidRPr="002D107D" w:rsidRDefault="002E0DE9" w:rsidP="00E46ED4">
      <w:pPr>
        <w:spacing w:after="0" w:line="240" w:lineRule="auto"/>
        <w:rPr>
          <w:lang w:val="es-ES"/>
        </w:rPr>
      </w:pPr>
    </w:p>
    <w:p w14:paraId="2FBBA2D8" w14:textId="77777777" w:rsidR="002E0DE9" w:rsidRPr="002D107D" w:rsidRDefault="002E0DE9" w:rsidP="00E46ED4">
      <w:pPr>
        <w:spacing w:after="0" w:line="240" w:lineRule="auto"/>
        <w:rPr>
          <w:lang w:val="es-ES"/>
        </w:rPr>
      </w:pPr>
    </w:p>
    <w:p w14:paraId="4C631634" w14:textId="77777777" w:rsidR="002E0DE9" w:rsidRPr="002D107D" w:rsidRDefault="002E0DE9" w:rsidP="00E46ED4">
      <w:pPr>
        <w:spacing w:after="0" w:line="240" w:lineRule="auto"/>
        <w:rPr>
          <w:lang w:val="es-ES"/>
        </w:rPr>
      </w:pPr>
    </w:p>
    <w:p w14:paraId="1057ABA6" w14:textId="77777777" w:rsidR="002E0DE9" w:rsidRPr="002D107D" w:rsidRDefault="002E0DE9" w:rsidP="00E46ED4">
      <w:pPr>
        <w:spacing w:after="0" w:line="240" w:lineRule="auto"/>
        <w:rPr>
          <w:lang w:val="es-ES"/>
        </w:rPr>
      </w:pPr>
    </w:p>
    <w:p w14:paraId="0E60C238" w14:textId="77777777" w:rsidR="002E0DE9" w:rsidRPr="002D107D" w:rsidRDefault="002E0DE9" w:rsidP="00E46ED4">
      <w:pPr>
        <w:spacing w:after="0" w:line="240" w:lineRule="auto"/>
        <w:rPr>
          <w:lang w:val="es-ES"/>
        </w:rPr>
      </w:pPr>
    </w:p>
    <w:p w14:paraId="310799B0" w14:textId="77777777" w:rsidR="002E0DE9" w:rsidRPr="002D107D" w:rsidRDefault="002E0DE9" w:rsidP="00E46ED4">
      <w:pPr>
        <w:spacing w:after="0" w:line="240" w:lineRule="auto"/>
        <w:rPr>
          <w:lang w:val="es-ES"/>
        </w:rPr>
      </w:pPr>
    </w:p>
    <w:p w14:paraId="0B9FC963" w14:textId="77777777" w:rsidR="002E0DE9" w:rsidRPr="002D107D" w:rsidRDefault="002E0DE9" w:rsidP="00E46ED4">
      <w:pPr>
        <w:spacing w:after="0" w:line="240" w:lineRule="auto"/>
        <w:rPr>
          <w:lang w:val="es-ES"/>
        </w:rPr>
      </w:pPr>
    </w:p>
    <w:p w14:paraId="0BFD8348" w14:textId="77777777" w:rsidR="002E0DE9" w:rsidRPr="002D107D" w:rsidRDefault="002E0DE9" w:rsidP="00E46ED4">
      <w:pPr>
        <w:spacing w:after="0" w:line="240" w:lineRule="auto"/>
        <w:rPr>
          <w:lang w:val="es-ES"/>
        </w:rPr>
      </w:pPr>
    </w:p>
    <w:p w14:paraId="17A209FF" w14:textId="77777777" w:rsidR="002E0DE9" w:rsidRPr="002D107D" w:rsidRDefault="002E0DE9" w:rsidP="00E46ED4">
      <w:pPr>
        <w:spacing w:after="0" w:line="240" w:lineRule="auto"/>
        <w:rPr>
          <w:lang w:val="es-ES"/>
        </w:rPr>
      </w:pPr>
    </w:p>
    <w:p w14:paraId="3E662EE3" w14:textId="264A523E" w:rsidR="006A7DC4" w:rsidRPr="002D107D" w:rsidRDefault="006A7DC4" w:rsidP="00E46ED4">
      <w:pPr>
        <w:spacing w:after="0" w:line="240" w:lineRule="auto"/>
        <w:rPr>
          <w:lang w:val="es-ES"/>
        </w:rPr>
      </w:pPr>
      <w:r w:rsidRPr="002D107D">
        <w:rPr>
          <w:lang w:val="es-ES"/>
        </w:rPr>
        <w:br w:type="page"/>
      </w:r>
    </w:p>
    <w:p w14:paraId="539B29EB" w14:textId="22AB61C0" w:rsidR="005910EF" w:rsidRPr="002D107D" w:rsidRDefault="0013341A" w:rsidP="00692BD4">
      <w:pPr>
        <w:spacing w:after="0" w:line="240" w:lineRule="auto"/>
        <w:jc w:val="center"/>
        <w:rPr>
          <w:rFonts w:cs="Arial"/>
          <w:u w:val="single"/>
          <w:lang w:val="es-ES"/>
        </w:rPr>
      </w:pPr>
      <w:r w:rsidRPr="002D107D">
        <w:rPr>
          <w:rFonts w:cs="Arial"/>
          <w:b/>
          <w:lang w:val="es-ES"/>
        </w:rPr>
        <w:lastRenderedPageBreak/>
        <w:t>TAXONOMÍA Y NOMENCLATURA</w:t>
      </w:r>
    </w:p>
    <w:p w14:paraId="31DA66ED" w14:textId="77777777" w:rsidR="00692BD4" w:rsidRPr="002D107D" w:rsidRDefault="00692BD4" w:rsidP="00E46ED4">
      <w:pPr>
        <w:spacing w:after="0" w:line="240" w:lineRule="auto"/>
        <w:jc w:val="both"/>
        <w:rPr>
          <w:rFonts w:cs="Arial"/>
          <w:u w:val="single"/>
          <w:lang w:val="es-ES"/>
        </w:rPr>
      </w:pPr>
    </w:p>
    <w:p w14:paraId="3FC43B2E" w14:textId="77777777" w:rsidR="00692BD4" w:rsidRPr="002D107D" w:rsidRDefault="00692BD4" w:rsidP="00E46ED4">
      <w:pPr>
        <w:spacing w:after="0" w:line="240" w:lineRule="auto"/>
        <w:jc w:val="both"/>
        <w:rPr>
          <w:rFonts w:cs="Arial"/>
          <w:u w:val="single"/>
          <w:lang w:val="es-ES"/>
        </w:rPr>
      </w:pPr>
    </w:p>
    <w:p w14:paraId="28B12913" w14:textId="6C19B8FB" w:rsidR="005910EF" w:rsidRPr="002D107D" w:rsidRDefault="005910EF" w:rsidP="00E46ED4">
      <w:pPr>
        <w:spacing w:after="0" w:line="240" w:lineRule="auto"/>
        <w:jc w:val="both"/>
        <w:rPr>
          <w:rFonts w:cs="Arial"/>
          <w:u w:val="single"/>
          <w:lang w:val="es-ES"/>
        </w:rPr>
      </w:pPr>
      <w:r w:rsidRPr="002D107D">
        <w:rPr>
          <w:rFonts w:cs="Arial"/>
          <w:u w:val="single"/>
          <w:lang w:val="es-ES"/>
        </w:rPr>
        <w:t>Antecedentes</w:t>
      </w:r>
    </w:p>
    <w:p w14:paraId="42B670FF" w14:textId="77777777" w:rsidR="00692BD4" w:rsidRPr="002D107D" w:rsidRDefault="00692BD4" w:rsidP="00E46ED4">
      <w:pPr>
        <w:spacing w:after="0" w:line="240" w:lineRule="auto"/>
        <w:jc w:val="both"/>
        <w:rPr>
          <w:rFonts w:cs="Arial"/>
          <w:u w:val="single"/>
          <w:lang w:val="es-ES"/>
        </w:rPr>
      </w:pPr>
    </w:p>
    <w:p w14:paraId="1998C658" w14:textId="137E4DBA" w:rsidR="005910EF" w:rsidRPr="002D107D" w:rsidRDefault="005910EF" w:rsidP="00E46ED4">
      <w:pPr>
        <w:pStyle w:val="Firstnumbering"/>
        <w:contextualSpacing w:val="0"/>
        <w:rPr>
          <w:i/>
          <w:lang w:val="es-ES"/>
        </w:rPr>
      </w:pPr>
      <w:r w:rsidRPr="002D107D">
        <w:rPr>
          <w:lang w:val="es-ES"/>
        </w:rPr>
        <w:t xml:space="preserve">La Resolución 12.27 sobre </w:t>
      </w:r>
      <w:r w:rsidRPr="002D107D">
        <w:rPr>
          <w:i/>
          <w:lang w:val="es-ES"/>
        </w:rPr>
        <w:t xml:space="preserve">Taxonomía y Nomenclatura </w:t>
      </w:r>
      <w:r w:rsidRPr="002D107D">
        <w:rPr>
          <w:lang w:val="es-ES"/>
        </w:rPr>
        <w:t>da instrucciones al Consejo Científico para que revise, en su última reunión antes de cada reunión de la Conferencia de las Partes, las versiones en línea de las referencias de peces y aves para las especies incluidas en los Apéndices, y que haga recomendaciones acerca de si debe actualizarse el nombre de alguna de las especies enumeradas.</w:t>
      </w:r>
      <w:r w:rsidRPr="002D107D">
        <w:rPr>
          <w:lang w:val="es-ES"/>
        </w:rPr>
        <w:cr/>
      </w:r>
    </w:p>
    <w:p w14:paraId="14FDE59A" w14:textId="4E9BDCA6" w:rsidR="005910EF" w:rsidRPr="002D107D" w:rsidRDefault="002955EC" w:rsidP="00E46ED4">
      <w:pPr>
        <w:pStyle w:val="Firstnumbering"/>
        <w:contextualSpacing w:val="0"/>
        <w:rPr>
          <w:lang w:val="es-ES"/>
        </w:rPr>
      </w:pPr>
      <w:r w:rsidRPr="002D107D">
        <w:rPr>
          <w:lang w:val="es-ES"/>
        </w:rPr>
        <w:t>Para llevar a cabo esta tarea, los consejeros para peces y aves designados por la COP, con la ayuda de la Secretaría, compararon la taxonomía y la nomenclatura utilizadas en la actualidad para los taxones de aves y peces incluidos en los Apéndices de la CMS con las referencias estándar correspondientes. En las secciones siguientes se resumen los resultados de las comparaciones.</w:t>
      </w:r>
    </w:p>
    <w:p w14:paraId="62712E0C" w14:textId="77777777" w:rsidR="004C78E2" w:rsidRPr="002D107D" w:rsidRDefault="004C78E2" w:rsidP="00E46ED4">
      <w:pPr>
        <w:spacing w:after="0" w:line="240" w:lineRule="auto"/>
        <w:jc w:val="both"/>
        <w:rPr>
          <w:rFonts w:cs="Arial"/>
          <w:i/>
          <w:iCs/>
          <w:lang w:val="es-ES"/>
        </w:rPr>
      </w:pPr>
    </w:p>
    <w:p w14:paraId="12CA6DF9" w14:textId="7474DD31" w:rsidR="005910EF" w:rsidRPr="002D107D" w:rsidRDefault="000051F9" w:rsidP="00E46ED4">
      <w:pPr>
        <w:spacing w:after="0" w:line="240" w:lineRule="auto"/>
        <w:jc w:val="both"/>
        <w:rPr>
          <w:rFonts w:cs="Arial"/>
          <w:u w:val="single"/>
          <w:lang w:val="es-ES"/>
        </w:rPr>
      </w:pPr>
      <w:r w:rsidRPr="002D107D">
        <w:rPr>
          <w:rFonts w:cs="Arial"/>
          <w:u w:val="single"/>
          <w:lang w:val="es-ES"/>
        </w:rPr>
        <w:t>Revisión de las referencias en línea para las aves</w:t>
      </w:r>
    </w:p>
    <w:p w14:paraId="6CB50272" w14:textId="77777777" w:rsidR="009B5955" w:rsidRPr="002D107D" w:rsidRDefault="009B5955" w:rsidP="00E46ED4">
      <w:pPr>
        <w:spacing w:after="0" w:line="240" w:lineRule="auto"/>
        <w:jc w:val="both"/>
        <w:rPr>
          <w:rFonts w:cs="Arial"/>
          <w:i/>
          <w:lang w:val="es-ES"/>
        </w:rPr>
      </w:pPr>
    </w:p>
    <w:p w14:paraId="711938C4" w14:textId="77777777" w:rsidR="005910EF" w:rsidRPr="002D107D" w:rsidRDefault="005910EF" w:rsidP="00E46ED4">
      <w:pPr>
        <w:pStyle w:val="Firstnumbering"/>
        <w:contextualSpacing w:val="0"/>
        <w:rPr>
          <w:lang w:val="es-ES"/>
        </w:rPr>
      </w:pPr>
      <w:r w:rsidRPr="002D107D">
        <w:rPr>
          <w:lang w:val="es-ES"/>
        </w:rPr>
        <w:t>La Resolución 12.27 señala como referencia estándar para las aves lo siguiente:</w:t>
      </w:r>
    </w:p>
    <w:p w14:paraId="6FA3B54E" w14:textId="77777777" w:rsidR="005910EF" w:rsidRPr="002D107D" w:rsidRDefault="005910EF" w:rsidP="00E46ED4">
      <w:pPr>
        <w:pStyle w:val="ListParagraph"/>
        <w:spacing w:after="0" w:line="240" w:lineRule="auto"/>
        <w:ind w:left="504"/>
        <w:contextualSpacing w:val="0"/>
        <w:jc w:val="both"/>
        <w:rPr>
          <w:rFonts w:cs="Arial"/>
          <w:lang w:val="es-ES"/>
        </w:rPr>
      </w:pPr>
    </w:p>
    <w:p w14:paraId="766F6625" w14:textId="77777777" w:rsidR="005910EF" w:rsidRPr="002D107D" w:rsidRDefault="005910EF" w:rsidP="00E46ED4">
      <w:pPr>
        <w:pStyle w:val="ListParagraph"/>
        <w:widowControl w:val="0"/>
        <w:numPr>
          <w:ilvl w:val="0"/>
          <w:numId w:val="5"/>
        </w:numPr>
        <w:suppressAutoHyphens/>
        <w:autoSpaceDE w:val="0"/>
        <w:autoSpaceDN w:val="0"/>
        <w:spacing w:after="0" w:line="240" w:lineRule="auto"/>
        <w:contextualSpacing w:val="0"/>
        <w:jc w:val="both"/>
        <w:textAlignment w:val="baseline"/>
        <w:rPr>
          <w:rFonts w:cs="Arial"/>
          <w:lang w:val="es-ES"/>
        </w:rPr>
      </w:pPr>
      <w:r w:rsidRPr="002D107D">
        <w:rPr>
          <w:rFonts w:cs="Arial"/>
          <w:lang w:val="es-ES"/>
        </w:rPr>
        <w:t xml:space="preserve">Para las aves no paseriformes: Del Hoyo, J. &amp; Collar, N.J. (2014). </w:t>
      </w:r>
      <w:r w:rsidRPr="005E0630">
        <w:rPr>
          <w:i/>
        </w:rPr>
        <w:t xml:space="preserve">Handbook of the Birds of the World and </w:t>
      </w:r>
      <w:proofErr w:type="spellStart"/>
      <w:r w:rsidRPr="005E0630">
        <w:rPr>
          <w:i/>
        </w:rPr>
        <w:t>BirdLife</w:t>
      </w:r>
      <w:proofErr w:type="spellEnd"/>
      <w:r w:rsidRPr="005E0630">
        <w:rPr>
          <w:i/>
        </w:rPr>
        <w:t xml:space="preserve"> International Illustrated Checklist of the Birds of the World</w:t>
      </w:r>
      <w:r w:rsidRPr="005E0630">
        <w:rPr>
          <w:rFonts w:cs="Arial"/>
        </w:rPr>
        <w:t xml:space="preserve">. </w:t>
      </w:r>
      <w:r w:rsidRPr="002D107D">
        <w:rPr>
          <w:i/>
          <w:lang w:val="es-ES"/>
        </w:rPr>
        <w:t>Volumen 1: No paseriformes</w:t>
      </w:r>
      <w:r w:rsidRPr="002D107D">
        <w:rPr>
          <w:rFonts w:cs="Arial"/>
          <w:lang w:val="es-ES"/>
        </w:rPr>
        <w:t xml:space="preserve">. Lynx </w:t>
      </w:r>
      <w:proofErr w:type="spellStart"/>
      <w:r w:rsidRPr="002D107D">
        <w:rPr>
          <w:rFonts w:cs="Arial"/>
          <w:lang w:val="es-ES"/>
        </w:rPr>
        <w:t>Edicions</w:t>
      </w:r>
      <w:proofErr w:type="spellEnd"/>
      <w:r w:rsidRPr="002D107D">
        <w:rPr>
          <w:rFonts w:cs="Arial"/>
          <w:lang w:val="es-ES"/>
        </w:rPr>
        <w:t>, Barcelona;</w:t>
      </w:r>
    </w:p>
    <w:p w14:paraId="16F8F5B3" w14:textId="77777777" w:rsidR="00DA5BFD" w:rsidRPr="002D107D" w:rsidRDefault="00DA5BFD" w:rsidP="00E46ED4">
      <w:pPr>
        <w:widowControl w:val="0"/>
        <w:suppressAutoHyphens/>
        <w:autoSpaceDE w:val="0"/>
        <w:autoSpaceDN w:val="0"/>
        <w:spacing w:after="0" w:line="240" w:lineRule="auto"/>
        <w:jc w:val="both"/>
        <w:textAlignment w:val="baseline"/>
        <w:rPr>
          <w:rFonts w:cs="Arial"/>
          <w:lang w:val="es-ES"/>
        </w:rPr>
      </w:pPr>
    </w:p>
    <w:p w14:paraId="2AAEA08A" w14:textId="77777777" w:rsidR="005910EF" w:rsidRPr="002D107D" w:rsidRDefault="005910EF" w:rsidP="00E46ED4">
      <w:pPr>
        <w:pStyle w:val="ListParagraph"/>
        <w:widowControl w:val="0"/>
        <w:numPr>
          <w:ilvl w:val="0"/>
          <w:numId w:val="5"/>
        </w:numPr>
        <w:suppressAutoHyphens/>
        <w:autoSpaceDE w:val="0"/>
        <w:autoSpaceDN w:val="0"/>
        <w:spacing w:after="0" w:line="240" w:lineRule="auto"/>
        <w:contextualSpacing w:val="0"/>
        <w:jc w:val="both"/>
        <w:textAlignment w:val="baseline"/>
        <w:rPr>
          <w:rFonts w:cs="Arial"/>
          <w:lang w:val="es-ES"/>
        </w:rPr>
      </w:pPr>
      <w:r w:rsidRPr="002D107D">
        <w:rPr>
          <w:rFonts w:cs="Arial"/>
          <w:lang w:val="es-ES"/>
        </w:rPr>
        <w:t xml:space="preserve">Para aves paseriformes: Del Hoyo, J. &amp; Collar, N.J. (2016). </w:t>
      </w:r>
      <w:r w:rsidRPr="005E0630">
        <w:rPr>
          <w:i/>
        </w:rPr>
        <w:t xml:space="preserve">Handbook of the Birds of the World and </w:t>
      </w:r>
      <w:proofErr w:type="spellStart"/>
      <w:r w:rsidRPr="005E0630">
        <w:rPr>
          <w:i/>
        </w:rPr>
        <w:t>BirdLife</w:t>
      </w:r>
      <w:proofErr w:type="spellEnd"/>
      <w:r w:rsidRPr="005E0630">
        <w:rPr>
          <w:i/>
        </w:rPr>
        <w:t xml:space="preserve"> International Illustrated Checklist of the Birds of the World. </w:t>
      </w:r>
      <w:r w:rsidRPr="002D107D">
        <w:rPr>
          <w:i/>
          <w:lang w:val="es-ES"/>
        </w:rPr>
        <w:t>Volumen 2: Paseriformes</w:t>
      </w:r>
      <w:r w:rsidRPr="002D107D">
        <w:rPr>
          <w:rFonts w:cs="Arial"/>
          <w:lang w:val="es-ES"/>
        </w:rPr>
        <w:t xml:space="preserve">. Lynx </w:t>
      </w:r>
      <w:proofErr w:type="spellStart"/>
      <w:r w:rsidRPr="002D107D">
        <w:rPr>
          <w:rFonts w:cs="Arial"/>
          <w:lang w:val="es-ES"/>
        </w:rPr>
        <w:t>Edicions</w:t>
      </w:r>
      <w:proofErr w:type="spellEnd"/>
      <w:r w:rsidRPr="002D107D">
        <w:rPr>
          <w:rFonts w:cs="Arial"/>
          <w:lang w:val="es-ES"/>
        </w:rPr>
        <w:t xml:space="preserve">, Barcelona; </w:t>
      </w:r>
    </w:p>
    <w:p w14:paraId="085194CB" w14:textId="77777777" w:rsidR="005910EF" w:rsidRPr="002D107D" w:rsidRDefault="005910EF" w:rsidP="00E46ED4">
      <w:pPr>
        <w:pStyle w:val="ListParagraph"/>
        <w:spacing w:after="0" w:line="240" w:lineRule="auto"/>
        <w:ind w:left="504"/>
        <w:contextualSpacing w:val="0"/>
        <w:jc w:val="both"/>
        <w:rPr>
          <w:rFonts w:cs="Arial"/>
          <w:lang w:val="es-ES"/>
        </w:rPr>
      </w:pPr>
    </w:p>
    <w:p w14:paraId="3CC5EE3D" w14:textId="039A9B74" w:rsidR="005910EF" w:rsidRPr="002D107D" w:rsidRDefault="005910EF" w:rsidP="00E46ED4">
      <w:pPr>
        <w:pStyle w:val="Firstnumbering"/>
        <w:contextualSpacing w:val="0"/>
        <w:rPr>
          <w:lang w:val="es-ES"/>
        </w:rPr>
      </w:pPr>
      <w:r w:rsidRPr="002D107D">
        <w:rPr>
          <w:lang w:val="es-ES"/>
        </w:rPr>
        <w:t xml:space="preserve">A partir del 19 de abril de 2023, la versión en línea de esta referencia estándar para las especies enumeradas en los Apéndices de la CMS es el </w:t>
      </w:r>
      <w:proofErr w:type="spellStart"/>
      <w:r w:rsidRPr="002D107D">
        <w:rPr>
          <w:i/>
          <w:lang w:val="es-ES"/>
        </w:rPr>
        <w:t>Handbook</w:t>
      </w:r>
      <w:proofErr w:type="spellEnd"/>
      <w:r w:rsidRPr="002D107D">
        <w:rPr>
          <w:i/>
          <w:lang w:val="es-ES"/>
        </w:rPr>
        <w:t xml:space="preserve"> of the </w:t>
      </w:r>
      <w:proofErr w:type="spellStart"/>
      <w:r w:rsidRPr="002D107D">
        <w:rPr>
          <w:i/>
          <w:lang w:val="es-ES"/>
        </w:rPr>
        <w:t>Birds</w:t>
      </w:r>
      <w:proofErr w:type="spellEnd"/>
      <w:r w:rsidRPr="002D107D">
        <w:rPr>
          <w:i/>
          <w:lang w:val="es-ES"/>
        </w:rPr>
        <w:t xml:space="preserve"> of the </w:t>
      </w:r>
      <w:proofErr w:type="spellStart"/>
      <w:r w:rsidRPr="002D107D">
        <w:rPr>
          <w:i/>
          <w:lang w:val="es-ES"/>
        </w:rPr>
        <w:t>World</w:t>
      </w:r>
      <w:proofErr w:type="spellEnd"/>
      <w:r w:rsidRPr="002D107D">
        <w:rPr>
          <w:i/>
          <w:lang w:val="es-ES"/>
        </w:rPr>
        <w:t xml:space="preserve"> and BirdLife </w:t>
      </w:r>
      <w:proofErr w:type="spellStart"/>
      <w:r w:rsidRPr="002D107D">
        <w:rPr>
          <w:i/>
          <w:lang w:val="es-ES"/>
        </w:rPr>
        <w:t>Taxonomic</w:t>
      </w:r>
      <w:proofErr w:type="spellEnd"/>
      <w:r w:rsidRPr="002D107D">
        <w:rPr>
          <w:i/>
          <w:lang w:val="es-ES"/>
        </w:rPr>
        <w:t xml:space="preserve"> </w:t>
      </w:r>
      <w:proofErr w:type="spellStart"/>
      <w:r w:rsidRPr="002D107D">
        <w:rPr>
          <w:i/>
          <w:lang w:val="es-ES"/>
        </w:rPr>
        <w:t>Checklist</w:t>
      </w:r>
      <w:proofErr w:type="spellEnd"/>
      <w:r w:rsidRPr="002D107D">
        <w:rPr>
          <w:i/>
          <w:lang w:val="es-ES"/>
        </w:rPr>
        <w:t xml:space="preserve"> v7</w:t>
      </w:r>
      <w:r w:rsidRPr="002D107D">
        <w:rPr>
          <w:lang w:val="es-ES"/>
        </w:rPr>
        <w:t>, disponible en:</w:t>
      </w:r>
    </w:p>
    <w:p w14:paraId="1051605F" w14:textId="77777777" w:rsidR="005910EF" w:rsidRPr="002D107D" w:rsidRDefault="005910EF" w:rsidP="00E46ED4">
      <w:pPr>
        <w:pStyle w:val="Firstnumbering"/>
        <w:numPr>
          <w:ilvl w:val="0"/>
          <w:numId w:val="0"/>
        </w:numPr>
        <w:ind w:left="540"/>
        <w:contextualSpacing w:val="0"/>
        <w:rPr>
          <w:lang w:val="es-ES"/>
        </w:rPr>
      </w:pPr>
    </w:p>
    <w:p w14:paraId="54C879A1" w14:textId="162F355A" w:rsidR="005A1882" w:rsidRPr="002D107D" w:rsidRDefault="004835EB" w:rsidP="00E46ED4">
      <w:pPr>
        <w:pStyle w:val="ListParagraph"/>
        <w:spacing w:after="0" w:line="240" w:lineRule="auto"/>
        <w:ind w:left="504"/>
        <w:contextualSpacing w:val="0"/>
        <w:jc w:val="both"/>
        <w:rPr>
          <w:rFonts w:cs="Arial"/>
          <w:lang w:val="es-ES"/>
        </w:rPr>
      </w:pPr>
      <w:hyperlink r:id="rId12" w:history="1">
        <w:r w:rsidR="00053E20" w:rsidRPr="002D107D">
          <w:rPr>
            <w:rStyle w:val="Hyperlink"/>
            <w:rFonts w:cs="Arial"/>
            <w:lang w:val="es-ES"/>
          </w:rPr>
          <w:t>http://datazone.birdlife.org/species/taxonomy</w:t>
        </w:r>
      </w:hyperlink>
      <w:r w:rsidR="005910EF" w:rsidRPr="002D107D">
        <w:rPr>
          <w:rFonts w:cs="Arial"/>
          <w:lang w:val="es-ES"/>
        </w:rPr>
        <w:t>.</w:t>
      </w:r>
    </w:p>
    <w:p w14:paraId="3208EEAE" w14:textId="77777777" w:rsidR="009B10C3" w:rsidRPr="002D107D" w:rsidRDefault="009B10C3" w:rsidP="00E46ED4">
      <w:pPr>
        <w:pStyle w:val="ListParagraph"/>
        <w:spacing w:after="0" w:line="240" w:lineRule="auto"/>
        <w:ind w:left="504"/>
        <w:contextualSpacing w:val="0"/>
        <w:jc w:val="both"/>
        <w:rPr>
          <w:rFonts w:cs="Arial"/>
          <w:lang w:val="es-ES"/>
        </w:rPr>
      </w:pPr>
    </w:p>
    <w:p w14:paraId="1036415C" w14:textId="75B64AD2" w:rsidR="00444FA8" w:rsidRPr="002D107D" w:rsidRDefault="005910EF" w:rsidP="00E46ED4">
      <w:pPr>
        <w:pStyle w:val="Firstnumbering"/>
        <w:contextualSpacing w:val="0"/>
        <w:rPr>
          <w:lang w:val="es-ES"/>
        </w:rPr>
      </w:pPr>
      <w:r w:rsidRPr="002D107D">
        <w:rPr>
          <w:lang w:val="es-ES"/>
        </w:rPr>
        <w:t xml:space="preserve">Una comparación de la taxonomía y la nomenclatura utilizadas para los taxones de aves actualmente incluidos en los Apéndices de la CMS con la referencia en línea para las aves determinó que el género </w:t>
      </w:r>
      <w:proofErr w:type="spellStart"/>
      <w:r w:rsidR="002C63DD" w:rsidRPr="002D107D">
        <w:rPr>
          <w:i/>
          <w:iCs/>
          <w:lang w:val="es-ES"/>
        </w:rPr>
        <w:t>Antigone</w:t>
      </w:r>
      <w:proofErr w:type="spellEnd"/>
      <w:r w:rsidR="00E05F33" w:rsidRPr="002D107D">
        <w:rPr>
          <w:lang w:val="es-ES"/>
        </w:rPr>
        <w:t xml:space="preserve"> </w:t>
      </w:r>
      <w:r w:rsidRPr="002D107D">
        <w:rPr>
          <w:lang w:val="es-ES"/>
        </w:rPr>
        <w:t xml:space="preserve">(actualmente incluido en el Apéndice II como </w:t>
      </w:r>
      <w:proofErr w:type="spellStart"/>
      <w:r w:rsidR="000843C7" w:rsidRPr="002D107D">
        <w:rPr>
          <w:i/>
          <w:iCs/>
          <w:lang w:val="es-ES"/>
        </w:rPr>
        <w:t>Antigone</w:t>
      </w:r>
      <w:proofErr w:type="spellEnd"/>
      <w:r w:rsidRPr="002D107D">
        <w:rPr>
          <w:lang w:val="es-ES"/>
        </w:rPr>
        <w:t xml:space="preserve"> </w:t>
      </w:r>
      <w:proofErr w:type="spellStart"/>
      <w:r w:rsidRPr="002D107D">
        <w:rPr>
          <w:lang w:val="es-ES"/>
        </w:rPr>
        <w:t>spp</w:t>
      </w:r>
      <w:proofErr w:type="spellEnd"/>
      <w:r w:rsidRPr="002D107D">
        <w:rPr>
          <w:lang w:val="es-ES"/>
        </w:rPr>
        <w:t xml:space="preserve">.) se incluye ahora en el género </w:t>
      </w:r>
      <w:proofErr w:type="spellStart"/>
      <w:r w:rsidR="002C63DD" w:rsidRPr="002D107D">
        <w:rPr>
          <w:i/>
          <w:iCs/>
          <w:lang w:val="es-ES"/>
        </w:rPr>
        <w:t>Grus</w:t>
      </w:r>
      <w:proofErr w:type="spellEnd"/>
      <w:r w:rsidRPr="002D107D">
        <w:rPr>
          <w:lang w:val="es-ES"/>
        </w:rPr>
        <w:t xml:space="preserve"> (incluido en el Apéndice II como </w:t>
      </w:r>
      <w:proofErr w:type="spellStart"/>
      <w:r w:rsidR="00DD7D7A" w:rsidRPr="002D107D">
        <w:rPr>
          <w:i/>
          <w:iCs/>
          <w:lang w:val="es-ES"/>
        </w:rPr>
        <w:t>Grus</w:t>
      </w:r>
      <w:proofErr w:type="spellEnd"/>
      <w:r w:rsidRPr="002D107D">
        <w:rPr>
          <w:lang w:val="es-ES"/>
        </w:rPr>
        <w:t xml:space="preserve"> </w:t>
      </w:r>
      <w:proofErr w:type="spellStart"/>
      <w:r w:rsidRPr="002D107D">
        <w:rPr>
          <w:lang w:val="es-ES"/>
        </w:rPr>
        <w:t>spp</w:t>
      </w:r>
      <w:proofErr w:type="spellEnd"/>
      <w:r w:rsidRPr="002D107D">
        <w:rPr>
          <w:lang w:val="es-ES"/>
        </w:rPr>
        <w:t xml:space="preserve">). Todas las especies incluidas con anterioridad en </w:t>
      </w:r>
      <w:proofErr w:type="spellStart"/>
      <w:r w:rsidR="000109A0" w:rsidRPr="002D107D">
        <w:rPr>
          <w:i/>
          <w:iCs/>
          <w:lang w:val="es-ES"/>
        </w:rPr>
        <w:t>Antigone</w:t>
      </w:r>
      <w:proofErr w:type="spellEnd"/>
      <w:r w:rsidRPr="002D107D">
        <w:rPr>
          <w:lang w:val="es-ES"/>
        </w:rPr>
        <w:t xml:space="preserve"> se asignan ahora al género </w:t>
      </w:r>
      <w:proofErr w:type="spellStart"/>
      <w:r w:rsidR="000109A0" w:rsidRPr="002D107D">
        <w:rPr>
          <w:i/>
          <w:iCs/>
          <w:lang w:val="es-ES"/>
        </w:rPr>
        <w:t>Grus</w:t>
      </w:r>
      <w:proofErr w:type="spellEnd"/>
      <w:r w:rsidRPr="002D107D">
        <w:rPr>
          <w:lang w:val="es-ES"/>
        </w:rPr>
        <w:t xml:space="preserve">. Las especies incluidas con anterioridad en </w:t>
      </w:r>
      <w:proofErr w:type="spellStart"/>
      <w:r w:rsidR="003E1DE3" w:rsidRPr="002D107D">
        <w:rPr>
          <w:i/>
          <w:iCs/>
          <w:lang w:val="es-ES"/>
        </w:rPr>
        <w:t>Antigone</w:t>
      </w:r>
      <w:proofErr w:type="spellEnd"/>
      <w:r w:rsidRPr="002D107D">
        <w:rPr>
          <w:lang w:val="es-ES"/>
        </w:rPr>
        <w:t xml:space="preserve"> son la </w:t>
      </w:r>
      <w:proofErr w:type="spellStart"/>
      <w:r w:rsidRPr="002D107D">
        <w:rPr>
          <w:lang w:val="es-ES"/>
        </w:rPr>
        <w:t>brolga</w:t>
      </w:r>
      <w:proofErr w:type="spellEnd"/>
      <w:r w:rsidRPr="002D107D">
        <w:rPr>
          <w:lang w:val="es-ES"/>
        </w:rPr>
        <w:t xml:space="preserve"> (</w:t>
      </w:r>
      <w:proofErr w:type="spellStart"/>
      <w:r w:rsidR="0015408E" w:rsidRPr="002D107D">
        <w:rPr>
          <w:i/>
          <w:iCs/>
          <w:lang w:val="es-ES"/>
        </w:rPr>
        <w:t>Grus</w:t>
      </w:r>
      <w:proofErr w:type="spellEnd"/>
      <w:r w:rsidR="0015408E" w:rsidRPr="002D107D">
        <w:rPr>
          <w:i/>
          <w:iCs/>
          <w:lang w:val="es-ES"/>
        </w:rPr>
        <w:t xml:space="preserve"> rubicunda</w:t>
      </w:r>
      <w:r w:rsidRPr="002D107D">
        <w:rPr>
          <w:lang w:val="es-ES"/>
        </w:rPr>
        <w:t>), la grulla canadiense (</w:t>
      </w:r>
      <w:proofErr w:type="spellStart"/>
      <w:r w:rsidR="0040487B" w:rsidRPr="002D107D">
        <w:rPr>
          <w:i/>
          <w:iCs/>
          <w:lang w:val="es-ES"/>
        </w:rPr>
        <w:t>Grus</w:t>
      </w:r>
      <w:proofErr w:type="spellEnd"/>
      <w:r w:rsidR="0040487B" w:rsidRPr="002D107D">
        <w:rPr>
          <w:i/>
          <w:iCs/>
          <w:lang w:val="es-ES"/>
        </w:rPr>
        <w:t xml:space="preserve"> </w:t>
      </w:r>
      <w:proofErr w:type="spellStart"/>
      <w:r w:rsidR="0040487B" w:rsidRPr="002D107D">
        <w:rPr>
          <w:i/>
          <w:iCs/>
          <w:lang w:val="es-ES"/>
        </w:rPr>
        <w:t>canadensis</w:t>
      </w:r>
      <w:proofErr w:type="spellEnd"/>
      <w:r w:rsidRPr="002D107D">
        <w:rPr>
          <w:lang w:val="es-ES"/>
        </w:rPr>
        <w:t>), la grulla sarus (</w:t>
      </w:r>
      <w:proofErr w:type="spellStart"/>
      <w:r w:rsidR="008404BB" w:rsidRPr="002D107D">
        <w:rPr>
          <w:i/>
          <w:iCs/>
          <w:lang w:val="es-ES"/>
        </w:rPr>
        <w:t>Grus</w:t>
      </w:r>
      <w:proofErr w:type="spellEnd"/>
      <w:r w:rsidR="008404BB" w:rsidRPr="002D107D">
        <w:rPr>
          <w:i/>
          <w:iCs/>
          <w:lang w:val="es-ES"/>
        </w:rPr>
        <w:t xml:space="preserve"> </w:t>
      </w:r>
      <w:proofErr w:type="spellStart"/>
      <w:r w:rsidR="008404BB" w:rsidRPr="002D107D">
        <w:rPr>
          <w:i/>
          <w:iCs/>
          <w:lang w:val="es-ES"/>
        </w:rPr>
        <w:t>antigone</w:t>
      </w:r>
      <w:proofErr w:type="spellEnd"/>
      <w:r w:rsidRPr="002D107D">
        <w:rPr>
          <w:lang w:val="es-ES"/>
        </w:rPr>
        <w:t xml:space="preserve">) y la grulla </w:t>
      </w:r>
      <w:proofErr w:type="spellStart"/>
      <w:r w:rsidRPr="002D107D">
        <w:rPr>
          <w:lang w:val="es-ES"/>
        </w:rPr>
        <w:t>cuelliblanca</w:t>
      </w:r>
      <w:proofErr w:type="spellEnd"/>
      <w:r w:rsidRPr="002D107D">
        <w:rPr>
          <w:lang w:val="es-ES"/>
        </w:rPr>
        <w:t xml:space="preserve"> (</w:t>
      </w:r>
      <w:proofErr w:type="spellStart"/>
      <w:r w:rsidR="0040487B" w:rsidRPr="002D107D">
        <w:rPr>
          <w:i/>
          <w:iCs/>
          <w:lang w:val="es-ES"/>
        </w:rPr>
        <w:t>Grus</w:t>
      </w:r>
      <w:proofErr w:type="spellEnd"/>
      <w:r w:rsidR="0040487B" w:rsidRPr="002D107D">
        <w:rPr>
          <w:i/>
          <w:iCs/>
          <w:lang w:val="es-ES"/>
        </w:rPr>
        <w:t xml:space="preserve"> </w:t>
      </w:r>
      <w:proofErr w:type="spellStart"/>
      <w:r w:rsidR="0040487B" w:rsidRPr="002D107D">
        <w:rPr>
          <w:i/>
          <w:iCs/>
          <w:lang w:val="es-ES"/>
        </w:rPr>
        <w:t>vipio</w:t>
      </w:r>
      <w:proofErr w:type="spellEnd"/>
      <w:r w:rsidRPr="002D107D">
        <w:rPr>
          <w:lang w:val="es-ES"/>
        </w:rPr>
        <w:t xml:space="preserve">); esta última en la actualidad también figura en el Apéndice I como </w:t>
      </w:r>
      <w:proofErr w:type="spellStart"/>
      <w:r w:rsidR="00C343FE" w:rsidRPr="002D107D">
        <w:rPr>
          <w:i/>
          <w:iCs/>
          <w:lang w:val="es-ES"/>
        </w:rPr>
        <w:t>Antigone</w:t>
      </w:r>
      <w:proofErr w:type="spellEnd"/>
      <w:r w:rsidR="00C343FE" w:rsidRPr="002D107D">
        <w:rPr>
          <w:i/>
          <w:iCs/>
          <w:lang w:val="es-ES"/>
        </w:rPr>
        <w:t xml:space="preserve"> </w:t>
      </w:r>
      <w:proofErr w:type="spellStart"/>
      <w:r w:rsidR="00C343FE" w:rsidRPr="002D107D">
        <w:rPr>
          <w:i/>
          <w:iCs/>
          <w:lang w:val="es-ES"/>
        </w:rPr>
        <w:t>vipio</w:t>
      </w:r>
      <w:proofErr w:type="spellEnd"/>
      <w:r w:rsidR="003E1DE3" w:rsidRPr="002D107D">
        <w:rPr>
          <w:lang w:val="es-ES"/>
        </w:rPr>
        <w:t>.</w:t>
      </w:r>
      <w:r w:rsidR="00FF6E27" w:rsidRPr="002D107D">
        <w:rPr>
          <w:lang w:val="es-ES"/>
        </w:rPr>
        <w:t xml:space="preserve"> </w:t>
      </w:r>
    </w:p>
    <w:p w14:paraId="583A8EA9" w14:textId="77777777" w:rsidR="00444FA8" w:rsidRPr="002D107D" w:rsidRDefault="00444FA8" w:rsidP="00FC2C49">
      <w:pPr>
        <w:pStyle w:val="Firstnumbering"/>
        <w:numPr>
          <w:ilvl w:val="0"/>
          <w:numId w:val="0"/>
        </w:numPr>
        <w:ind w:left="504"/>
        <w:contextualSpacing w:val="0"/>
        <w:rPr>
          <w:lang w:val="es-ES"/>
        </w:rPr>
      </w:pPr>
    </w:p>
    <w:p w14:paraId="6895D8CE" w14:textId="4E449EFE" w:rsidR="005C79E5" w:rsidRPr="002D107D" w:rsidRDefault="00FF6E27" w:rsidP="00E46ED4">
      <w:pPr>
        <w:pStyle w:val="Firstnumbering"/>
        <w:contextualSpacing w:val="0"/>
        <w:rPr>
          <w:lang w:val="es-ES"/>
        </w:rPr>
      </w:pPr>
      <w:r w:rsidRPr="002D107D">
        <w:rPr>
          <w:lang w:val="es-ES"/>
        </w:rPr>
        <w:t xml:space="preserve">En consecuencia, </w:t>
      </w:r>
      <w:proofErr w:type="spellStart"/>
      <w:r w:rsidR="003E1DE3" w:rsidRPr="002D107D">
        <w:rPr>
          <w:i/>
          <w:iCs/>
          <w:lang w:val="es-ES"/>
        </w:rPr>
        <w:t>Grus</w:t>
      </w:r>
      <w:proofErr w:type="spellEnd"/>
      <w:r w:rsidRPr="002D107D">
        <w:rPr>
          <w:lang w:val="es-ES"/>
        </w:rPr>
        <w:t xml:space="preserve"> ahora incluye: Grulla canadiense (</w:t>
      </w:r>
      <w:proofErr w:type="spellStart"/>
      <w:r w:rsidR="005C79E5" w:rsidRPr="002D107D">
        <w:rPr>
          <w:i/>
          <w:iCs/>
          <w:lang w:val="es-ES"/>
        </w:rPr>
        <w:t>Grus</w:t>
      </w:r>
      <w:proofErr w:type="spellEnd"/>
      <w:r w:rsidR="005C79E5" w:rsidRPr="002D107D">
        <w:rPr>
          <w:i/>
          <w:iCs/>
          <w:lang w:val="es-ES"/>
        </w:rPr>
        <w:t xml:space="preserve"> </w:t>
      </w:r>
      <w:proofErr w:type="spellStart"/>
      <w:r w:rsidR="005C79E5" w:rsidRPr="002D107D">
        <w:rPr>
          <w:i/>
          <w:iCs/>
          <w:lang w:val="es-ES"/>
        </w:rPr>
        <w:t>canadensis</w:t>
      </w:r>
      <w:proofErr w:type="spellEnd"/>
      <w:r w:rsidRPr="002D107D">
        <w:rPr>
          <w:lang w:val="es-ES"/>
        </w:rPr>
        <w:t xml:space="preserve">), grulla </w:t>
      </w:r>
      <w:proofErr w:type="spellStart"/>
      <w:r w:rsidRPr="002D107D">
        <w:rPr>
          <w:lang w:val="es-ES"/>
        </w:rPr>
        <w:t>cuelliblanca</w:t>
      </w:r>
      <w:proofErr w:type="spellEnd"/>
      <w:r w:rsidRPr="002D107D">
        <w:rPr>
          <w:lang w:val="es-ES"/>
        </w:rPr>
        <w:t xml:space="preserve"> (</w:t>
      </w:r>
      <w:proofErr w:type="spellStart"/>
      <w:r w:rsidR="005C79E5" w:rsidRPr="002D107D">
        <w:rPr>
          <w:i/>
          <w:iCs/>
          <w:lang w:val="es-ES"/>
        </w:rPr>
        <w:t>Grus</w:t>
      </w:r>
      <w:proofErr w:type="spellEnd"/>
      <w:r w:rsidR="005C79E5" w:rsidRPr="002D107D">
        <w:rPr>
          <w:i/>
          <w:iCs/>
          <w:lang w:val="es-ES"/>
        </w:rPr>
        <w:t xml:space="preserve"> </w:t>
      </w:r>
      <w:proofErr w:type="spellStart"/>
      <w:r w:rsidR="005C79E5" w:rsidRPr="002D107D">
        <w:rPr>
          <w:i/>
          <w:iCs/>
          <w:lang w:val="es-ES"/>
        </w:rPr>
        <w:t>vipio</w:t>
      </w:r>
      <w:proofErr w:type="spellEnd"/>
      <w:r w:rsidRPr="002D107D">
        <w:rPr>
          <w:lang w:val="es-ES"/>
        </w:rPr>
        <w:t>), grulla sarus (</w:t>
      </w:r>
      <w:proofErr w:type="spellStart"/>
      <w:r w:rsidR="005C79E5" w:rsidRPr="002D107D">
        <w:rPr>
          <w:i/>
          <w:iCs/>
          <w:lang w:val="es-ES"/>
        </w:rPr>
        <w:t>Grus</w:t>
      </w:r>
      <w:proofErr w:type="spellEnd"/>
      <w:r w:rsidR="005C79E5" w:rsidRPr="002D107D">
        <w:rPr>
          <w:i/>
          <w:iCs/>
          <w:lang w:val="es-ES"/>
        </w:rPr>
        <w:t xml:space="preserve"> </w:t>
      </w:r>
      <w:proofErr w:type="spellStart"/>
      <w:r w:rsidR="005C79E5" w:rsidRPr="002D107D">
        <w:rPr>
          <w:i/>
          <w:iCs/>
          <w:lang w:val="es-ES"/>
        </w:rPr>
        <w:t>antigone</w:t>
      </w:r>
      <w:proofErr w:type="spellEnd"/>
      <w:r w:rsidRPr="002D107D">
        <w:rPr>
          <w:lang w:val="es-ES"/>
        </w:rPr>
        <w:t xml:space="preserve">), </w:t>
      </w:r>
      <w:proofErr w:type="spellStart"/>
      <w:r w:rsidRPr="002D107D">
        <w:rPr>
          <w:lang w:val="es-ES"/>
        </w:rPr>
        <w:t>brolga</w:t>
      </w:r>
      <w:proofErr w:type="spellEnd"/>
      <w:r w:rsidRPr="002D107D">
        <w:rPr>
          <w:lang w:val="es-ES"/>
        </w:rPr>
        <w:t xml:space="preserve"> (</w:t>
      </w:r>
      <w:proofErr w:type="spellStart"/>
      <w:r w:rsidR="005C79E5" w:rsidRPr="002D107D">
        <w:rPr>
          <w:i/>
          <w:iCs/>
          <w:lang w:val="es-ES"/>
        </w:rPr>
        <w:t>Grus</w:t>
      </w:r>
      <w:proofErr w:type="spellEnd"/>
      <w:r w:rsidR="005C79E5" w:rsidRPr="002D107D">
        <w:rPr>
          <w:i/>
          <w:iCs/>
          <w:lang w:val="es-ES"/>
        </w:rPr>
        <w:t xml:space="preserve"> rubicunda</w:t>
      </w:r>
      <w:r w:rsidRPr="002D107D">
        <w:rPr>
          <w:lang w:val="es-ES"/>
        </w:rPr>
        <w:t xml:space="preserve">), grulla de </w:t>
      </w:r>
      <w:proofErr w:type="spellStart"/>
      <w:r w:rsidRPr="002D107D">
        <w:rPr>
          <w:lang w:val="es-ES"/>
        </w:rPr>
        <w:t>manchuria</w:t>
      </w:r>
      <w:proofErr w:type="spellEnd"/>
      <w:r w:rsidRPr="002D107D">
        <w:rPr>
          <w:lang w:val="es-ES"/>
        </w:rPr>
        <w:t xml:space="preserve"> (</w:t>
      </w:r>
      <w:proofErr w:type="spellStart"/>
      <w:r w:rsidR="005C79E5" w:rsidRPr="002D107D">
        <w:rPr>
          <w:i/>
          <w:iCs/>
          <w:lang w:val="es-ES"/>
        </w:rPr>
        <w:t>Grus</w:t>
      </w:r>
      <w:proofErr w:type="spellEnd"/>
      <w:r w:rsidR="005C79E5" w:rsidRPr="002D107D">
        <w:rPr>
          <w:i/>
          <w:iCs/>
          <w:lang w:val="es-ES"/>
        </w:rPr>
        <w:t xml:space="preserve"> </w:t>
      </w:r>
      <w:proofErr w:type="spellStart"/>
      <w:r w:rsidR="005C79E5" w:rsidRPr="002D107D">
        <w:rPr>
          <w:i/>
          <w:iCs/>
          <w:lang w:val="es-ES"/>
        </w:rPr>
        <w:t>japonensis</w:t>
      </w:r>
      <w:proofErr w:type="spellEnd"/>
      <w:r w:rsidRPr="002D107D">
        <w:rPr>
          <w:lang w:val="es-ES"/>
        </w:rPr>
        <w:t>), grulla trompetera</w:t>
      </w:r>
      <w:r w:rsidR="00223D29" w:rsidRPr="002D107D">
        <w:rPr>
          <w:lang w:val="es-ES"/>
        </w:rPr>
        <w:t xml:space="preserve"> </w:t>
      </w:r>
      <w:r w:rsidRPr="002D107D">
        <w:rPr>
          <w:lang w:val="es-ES"/>
        </w:rPr>
        <w:t>(</w:t>
      </w:r>
      <w:proofErr w:type="spellStart"/>
      <w:r w:rsidR="005C79E5" w:rsidRPr="002D107D">
        <w:rPr>
          <w:i/>
          <w:iCs/>
          <w:lang w:val="es-ES"/>
        </w:rPr>
        <w:t>Grus</w:t>
      </w:r>
      <w:proofErr w:type="spellEnd"/>
      <w:r w:rsidR="005C79E5" w:rsidRPr="002D107D">
        <w:rPr>
          <w:i/>
          <w:iCs/>
          <w:lang w:val="es-ES"/>
        </w:rPr>
        <w:t xml:space="preserve"> americana</w:t>
      </w:r>
      <w:r w:rsidRPr="002D107D">
        <w:rPr>
          <w:lang w:val="es-ES"/>
        </w:rPr>
        <w:t>), grulla común (</w:t>
      </w:r>
      <w:proofErr w:type="spellStart"/>
      <w:r w:rsidR="005C79E5" w:rsidRPr="002D107D">
        <w:rPr>
          <w:i/>
          <w:iCs/>
          <w:lang w:val="es-ES"/>
        </w:rPr>
        <w:t>Grus</w:t>
      </w:r>
      <w:proofErr w:type="spellEnd"/>
      <w:r w:rsidR="005C79E5" w:rsidRPr="002D107D">
        <w:rPr>
          <w:i/>
          <w:iCs/>
          <w:lang w:val="es-ES"/>
        </w:rPr>
        <w:t xml:space="preserve"> </w:t>
      </w:r>
      <w:proofErr w:type="spellStart"/>
      <w:r w:rsidR="005C79E5" w:rsidRPr="002D107D">
        <w:rPr>
          <w:i/>
          <w:iCs/>
          <w:lang w:val="es-ES"/>
        </w:rPr>
        <w:t>grus</w:t>
      </w:r>
      <w:proofErr w:type="spellEnd"/>
      <w:r w:rsidRPr="002D107D">
        <w:rPr>
          <w:lang w:val="es-ES"/>
        </w:rPr>
        <w:t>), grulla monjita</w:t>
      </w:r>
      <w:r w:rsidR="00223D29" w:rsidRPr="002D107D">
        <w:rPr>
          <w:lang w:val="es-ES"/>
        </w:rPr>
        <w:t xml:space="preserve"> </w:t>
      </w:r>
      <w:r w:rsidRPr="002D107D">
        <w:rPr>
          <w:lang w:val="es-ES"/>
        </w:rPr>
        <w:t>(</w:t>
      </w:r>
      <w:proofErr w:type="spellStart"/>
      <w:r w:rsidR="005C79E5" w:rsidRPr="002D107D">
        <w:rPr>
          <w:i/>
          <w:iCs/>
          <w:lang w:val="es-ES"/>
        </w:rPr>
        <w:t>Grus</w:t>
      </w:r>
      <w:proofErr w:type="spellEnd"/>
      <w:r w:rsidR="005C79E5" w:rsidRPr="002D107D">
        <w:rPr>
          <w:i/>
          <w:iCs/>
          <w:lang w:val="es-ES"/>
        </w:rPr>
        <w:t xml:space="preserve"> </w:t>
      </w:r>
      <w:proofErr w:type="spellStart"/>
      <w:r w:rsidR="005C79E5" w:rsidRPr="002D107D">
        <w:rPr>
          <w:i/>
          <w:iCs/>
          <w:lang w:val="es-ES"/>
        </w:rPr>
        <w:t>monacha</w:t>
      </w:r>
      <w:proofErr w:type="spellEnd"/>
      <w:r w:rsidRPr="002D107D">
        <w:rPr>
          <w:lang w:val="es-ES"/>
        </w:rPr>
        <w:t>) y grulla cuellinegra (</w:t>
      </w:r>
      <w:proofErr w:type="spellStart"/>
      <w:r w:rsidR="005C79E5" w:rsidRPr="002D107D">
        <w:rPr>
          <w:i/>
          <w:iCs/>
          <w:lang w:val="es-ES"/>
        </w:rPr>
        <w:t>Grus</w:t>
      </w:r>
      <w:proofErr w:type="spellEnd"/>
      <w:r w:rsidR="005C79E5" w:rsidRPr="002D107D">
        <w:rPr>
          <w:i/>
          <w:iCs/>
          <w:lang w:val="es-ES"/>
        </w:rPr>
        <w:t xml:space="preserve"> </w:t>
      </w:r>
      <w:proofErr w:type="spellStart"/>
      <w:r w:rsidR="005C79E5" w:rsidRPr="002D107D">
        <w:rPr>
          <w:i/>
          <w:iCs/>
          <w:lang w:val="es-ES"/>
        </w:rPr>
        <w:t>nigricollis</w:t>
      </w:r>
      <w:proofErr w:type="spellEnd"/>
      <w:r w:rsidRPr="002D107D">
        <w:rPr>
          <w:lang w:val="es-ES"/>
        </w:rPr>
        <w:t>), según la versión en línea de la referencia taxonómica.</w:t>
      </w:r>
    </w:p>
    <w:p w14:paraId="10970411" w14:textId="77777777" w:rsidR="005C30BB" w:rsidRPr="002D107D" w:rsidRDefault="005C30BB" w:rsidP="009D3813">
      <w:pPr>
        <w:pStyle w:val="ListParagraph"/>
        <w:spacing w:after="0" w:line="240" w:lineRule="auto"/>
        <w:rPr>
          <w:lang w:val="es-ES"/>
        </w:rPr>
      </w:pPr>
    </w:p>
    <w:p w14:paraId="2557A0D3" w14:textId="7617B616" w:rsidR="00E9629E" w:rsidRPr="002D107D" w:rsidRDefault="000F5610" w:rsidP="00E9629E">
      <w:pPr>
        <w:pStyle w:val="Firstnumbering"/>
        <w:contextualSpacing w:val="0"/>
        <w:rPr>
          <w:lang w:val="es-ES"/>
        </w:rPr>
      </w:pPr>
      <w:r w:rsidRPr="002D107D">
        <w:rPr>
          <w:lang w:val="es-ES"/>
        </w:rPr>
        <w:t xml:space="preserve">La familia </w:t>
      </w:r>
      <w:proofErr w:type="spellStart"/>
      <w:r w:rsidRPr="002D107D">
        <w:rPr>
          <w:lang w:val="es-ES"/>
        </w:rPr>
        <w:t>Eulacestomidae</w:t>
      </w:r>
      <w:proofErr w:type="spellEnd"/>
      <w:r w:rsidRPr="002D107D">
        <w:rPr>
          <w:lang w:val="es-ES"/>
        </w:rPr>
        <w:t xml:space="preserve">, incluida en la actualidad en el Apéndice II como E. </w:t>
      </w:r>
      <w:proofErr w:type="spellStart"/>
      <w:r w:rsidRPr="002D107D">
        <w:rPr>
          <w:lang w:val="es-ES"/>
        </w:rPr>
        <w:t>spp</w:t>
      </w:r>
      <w:proofErr w:type="spellEnd"/>
      <w:r w:rsidRPr="002D107D">
        <w:rPr>
          <w:lang w:val="es-ES"/>
        </w:rPr>
        <w:t xml:space="preserve">., se reconoce ahora en la referencia en línea con el nombre </w:t>
      </w:r>
      <w:proofErr w:type="spellStart"/>
      <w:r w:rsidRPr="002D107D">
        <w:rPr>
          <w:lang w:val="es-ES"/>
        </w:rPr>
        <w:t>Eulacestomatidae</w:t>
      </w:r>
      <w:proofErr w:type="spellEnd"/>
      <w:r w:rsidRPr="002D107D">
        <w:rPr>
          <w:lang w:val="es-ES"/>
        </w:rPr>
        <w:t>.</w:t>
      </w:r>
    </w:p>
    <w:p w14:paraId="3CF97789" w14:textId="77777777" w:rsidR="009A6039" w:rsidRPr="002D107D" w:rsidRDefault="009A6039" w:rsidP="009A6039">
      <w:pPr>
        <w:pStyle w:val="Firstnumbering"/>
        <w:numPr>
          <w:ilvl w:val="0"/>
          <w:numId w:val="0"/>
        </w:numPr>
        <w:contextualSpacing w:val="0"/>
        <w:rPr>
          <w:lang w:val="es-ES"/>
        </w:rPr>
      </w:pPr>
    </w:p>
    <w:p w14:paraId="07108CFF" w14:textId="77777777" w:rsidR="00FC676A" w:rsidRPr="002D107D" w:rsidRDefault="00FC676A">
      <w:pPr>
        <w:rPr>
          <w:i/>
          <w:iCs/>
          <w:lang w:val="es-ES"/>
        </w:rPr>
      </w:pPr>
      <w:r w:rsidRPr="002D107D">
        <w:rPr>
          <w:i/>
          <w:iCs/>
          <w:lang w:val="es-ES"/>
        </w:rPr>
        <w:br w:type="page"/>
      </w:r>
    </w:p>
    <w:p w14:paraId="23990914" w14:textId="4BEE110A" w:rsidR="00B53D7E" w:rsidRPr="002D107D" w:rsidRDefault="009A6039" w:rsidP="00A70227">
      <w:pPr>
        <w:spacing w:after="0" w:line="240" w:lineRule="auto"/>
        <w:rPr>
          <w:i/>
          <w:iCs/>
          <w:lang w:val="es-ES"/>
        </w:rPr>
      </w:pPr>
      <w:r w:rsidRPr="002D107D">
        <w:rPr>
          <w:i/>
          <w:iCs/>
          <w:lang w:val="es-ES"/>
        </w:rPr>
        <w:lastRenderedPageBreak/>
        <w:t>Recomendaciones para la taxonomía y nomenclatura de las aves</w:t>
      </w:r>
    </w:p>
    <w:p w14:paraId="21247146" w14:textId="77777777" w:rsidR="00E9629E" w:rsidRPr="002D107D" w:rsidRDefault="00E9629E" w:rsidP="00E9629E">
      <w:pPr>
        <w:spacing w:after="0" w:line="240" w:lineRule="auto"/>
        <w:rPr>
          <w:lang w:val="es-ES"/>
        </w:rPr>
      </w:pPr>
    </w:p>
    <w:p w14:paraId="1AF6B866" w14:textId="54247DB3" w:rsidR="00852D61" w:rsidRPr="002D107D" w:rsidRDefault="00852D61" w:rsidP="067D7525">
      <w:pPr>
        <w:pStyle w:val="Firstnumbering"/>
        <w:rPr>
          <w:lang w:val="es-ES"/>
        </w:rPr>
      </w:pPr>
      <w:proofErr w:type="spellStart"/>
      <w:r w:rsidRPr="002D107D">
        <w:rPr>
          <w:i/>
          <w:iCs/>
          <w:lang w:val="es-ES"/>
        </w:rPr>
        <w:t>Antigone</w:t>
      </w:r>
      <w:proofErr w:type="spellEnd"/>
      <w:r w:rsidRPr="002D107D">
        <w:rPr>
          <w:i/>
          <w:iCs/>
          <w:lang w:val="es-ES"/>
        </w:rPr>
        <w:t xml:space="preserve"> </w:t>
      </w:r>
      <w:proofErr w:type="spellStart"/>
      <w:r w:rsidRPr="002D107D">
        <w:rPr>
          <w:i/>
          <w:iCs/>
          <w:lang w:val="es-ES"/>
        </w:rPr>
        <w:t>vipio</w:t>
      </w:r>
      <w:proofErr w:type="spellEnd"/>
      <w:r w:rsidRPr="002D107D">
        <w:rPr>
          <w:lang w:val="es-ES"/>
        </w:rPr>
        <w:t xml:space="preserve"> figura en el Apéndice I de la CMS, pero, de acuerdo con la versión en línea actual de la referencia taxonómica, ahora se considera como </w:t>
      </w:r>
      <w:proofErr w:type="spellStart"/>
      <w:r w:rsidRPr="002D107D">
        <w:rPr>
          <w:i/>
          <w:iCs/>
          <w:lang w:val="es-ES"/>
        </w:rPr>
        <w:t>Grus</w:t>
      </w:r>
      <w:proofErr w:type="spellEnd"/>
      <w:r w:rsidRPr="002D107D">
        <w:rPr>
          <w:i/>
          <w:iCs/>
          <w:lang w:val="es-ES"/>
        </w:rPr>
        <w:t xml:space="preserve"> </w:t>
      </w:r>
      <w:proofErr w:type="spellStart"/>
      <w:r w:rsidRPr="002D107D">
        <w:rPr>
          <w:i/>
          <w:iCs/>
          <w:lang w:val="es-ES"/>
        </w:rPr>
        <w:t>vipio</w:t>
      </w:r>
      <w:proofErr w:type="spellEnd"/>
      <w:r w:rsidRPr="002D107D">
        <w:rPr>
          <w:lang w:val="es-ES"/>
        </w:rPr>
        <w:t xml:space="preserve">. Se recomienda actualizar la entrada correspondiente de </w:t>
      </w:r>
      <w:proofErr w:type="spellStart"/>
      <w:r w:rsidRPr="002D107D">
        <w:rPr>
          <w:i/>
          <w:iCs/>
          <w:lang w:val="es-ES"/>
        </w:rPr>
        <w:t>Antigone</w:t>
      </w:r>
      <w:proofErr w:type="spellEnd"/>
      <w:r w:rsidRPr="002D107D">
        <w:rPr>
          <w:i/>
          <w:iCs/>
          <w:lang w:val="es-ES"/>
        </w:rPr>
        <w:t xml:space="preserve"> </w:t>
      </w:r>
      <w:proofErr w:type="spellStart"/>
      <w:r w:rsidRPr="002D107D">
        <w:rPr>
          <w:i/>
          <w:iCs/>
          <w:lang w:val="es-ES"/>
        </w:rPr>
        <w:t>vipio</w:t>
      </w:r>
      <w:proofErr w:type="spellEnd"/>
      <w:r w:rsidRPr="002D107D">
        <w:rPr>
          <w:i/>
          <w:iCs/>
          <w:lang w:val="es-ES"/>
        </w:rPr>
        <w:t xml:space="preserve"> </w:t>
      </w:r>
      <w:r w:rsidRPr="002D107D">
        <w:rPr>
          <w:lang w:val="es-ES"/>
        </w:rPr>
        <w:t>a</w:t>
      </w:r>
      <w:r w:rsidRPr="002D107D">
        <w:rPr>
          <w:i/>
          <w:iCs/>
          <w:lang w:val="es-ES"/>
        </w:rPr>
        <w:t xml:space="preserve"> </w:t>
      </w:r>
      <w:proofErr w:type="spellStart"/>
      <w:r w:rsidRPr="002D107D">
        <w:rPr>
          <w:i/>
          <w:iCs/>
          <w:lang w:val="es-ES"/>
        </w:rPr>
        <w:t>Grus</w:t>
      </w:r>
      <w:proofErr w:type="spellEnd"/>
      <w:r w:rsidRPr="002D107D">
        <w:rPr>
          <w:i/>
          <w:iCs/>
          <w:lang w:val="es-ES"/>
        </w:rPr>
        <w:t xml:space="preserve"> </w:t>
      </w:r>
      <w:proofErr w:type="spellStart"/>
      <w:r w:rsidRPr="002D107D">
        <w:rPr>
          <w:i/>
          <w:iCs/>
          <w:lang w:val="es-ES"/>
        </w:rPr>
        <w:t>vipio</w:t>
      </w:r>
      <w:proofErr w:type="spellEnd"/>
      <w:r w:rsidRPr="002D107D">
        <w:rPr>
          <w:lang w:val="es-ES"/>
        </w:rPr>
        <w:t>. Esta actualización debe reflejar la taxonomía generalmente aceptada en la comunidad científica y también debe adaptar los Apéndices a la versión en línea de la referencia taxonómica.</w:t>
      </w:r>
    </w:p>
    <w:p w14:paraId="060CE595" w14:textId="77777777" w:rsidR="00852D61" w:rsidRPr="002D107D" w:rsidRDefault="00852D61" w:rsidP="00852D61">
      <w:pPr>
        <w:pStyle w:val="Firstnumbering"/>
        <w:numPr>
          <w:ilvl w:val="0"/>
          <w:numId w:val="0"/>
        </w:numPr>
        <w:ind w:left="504"/>
        <w:contextualSpacing w:val="0"/>
        <w:rPr>
          <w:lang w:val="es-ES"/>
        </w:rPr>
      </w:pPr>
      <w:r w:rsidRPr="002D107D">
        <w:rPr>
          <w:lang w:val="es-ES"/>
        </w:rPr>
        <w:t xml:space="preserve"> </w:t>
      </w:r>
    </w:p>
    <w:p w14:paraId="37D029A8" w14:textId="424A37AB" w:rsidR="00852D61" w:rsidRPr="002D107D" w:rsidRDefault="00852D61" w:rsidP="00852D61">
      <w:pPr>
        <w:pStyle w:val="Firstnumbering"/>
        <w:contextualSpacing w:val="0"/>
        <w:rPr>
          <w:lang w:val="es-ES"/>
        </w:rPr>
      </w:pPr>
      <w:r w:rsidRPr="002D107D">
        <w:rPr>
          <w:lang w:val="es-ES"/>
        </w:rPr>
        <w:t xml:space="preserve">Para el Apéndice II, </w:t>
      </w:r>
      <w:proofErr w:type="spellStart"/>
      <w:r w:rsidRPr="002D107D">
        <w:rPr>
          <w:i/>
          <w:iCs/>
          <w:lang w:val="es-ES"/>
        </w:rPr>
        <w:t>Antigone</w:t>
      </w:r>
      <w:proofErr w:type="spellEnd"/>
      <w:r w:rsidRPr="002D107D">
        <w:rPr>
          <w:lang w:val="es-ES"/>
        </w:rPr>
        <w:t xml:space="preserve"> no era equivalente a </w:t>
      </w:r>
      <w:proofErr w:type="spellStart"/>
      <w:r w:rsidRPr="002D107D">
        <w:rPr>
          <w:i/>
          <w:iCs/>
          <w:lang w:val="es-ES"/>
        </w:rPr>
        <w:t>Grus</w:t>
      </w:r>
      <w:proofErr w:type="spellEnd"/>
      <w:r w:rsidRPr="002D107D">
        <w:rPr>
          <w:lang w:val="es-ES"/>
        </w:rPr>
        <w:t xml:space="preserve">, sino un subconjunto de esta. </w:t>
      </w:r>
      <w:proofErr w:type="spellStart"/>
      <w:r w:rsidRPr="002D107D">
        <w:rPr>
          <w:i/>
          <w:iCs/>
          <w:lang w:val="es-ES"/>
        </w:rPr>
        <w:t>Grus</w:t>
      </w:r>
      <w:proofErr w:type="spellEnd"/>
      <w:r w:rsidRPr="002D107D">
        <w:rPr>
          <w:lang w:val="es-ES"/>
        </w:rPr>
        <w:t xml:space="preserve"> </w:t>
      </w:r>
      <w:proofErr w:type="spellStart"/>
      <w:r w:rsidRPr="002D107D">
        <w:rPr>
          <w:lang w:val="es-ES"/>
        </w:rPr>
        <w:t>spp</w:t>
      </w:r>
      <w:proofErr w:type="spellEnd"/>
      <w:r w:rsidRPr="002D107D">
        <w:rPr>
          <w:lang w:val="es-ES"/>
        </w:rPr>
        <w:t xml:space="preserve">. ya figura en el Apéndice II como taxón superior. Con el propósito de reflejar la taxonomía generalmente aceptada en la comunidad científica, se recomienda la supresión de la entrada para </w:t>
      </w:r>
      <w:proofErr w:type="spellStart"/>
      <w:r w:rsidRPr="002D107D">
        <w:rPr>
          <w:i/>
          <w:iCs/>
          <w:lang w:val="es-ES"/>
        </w:rPr>
        <w:t>Antigone</w:t>
      </w:r>
      <w:proofErr w:type="spellEnd"/>
      <w:r w:rsidRPr="002D107D">
        <w:rPr>
          <w:lang w:val="es-ES"/>
        </w:rPr>
        <w:t xml:space="preserve"> </w:t>
      </w:r>
      <w:proofErr w:type="spellStart"/>
      <w:r w:rsidRPr="002D107D">
        <w:rPr>
          <w:lang w:val="es-ES"/>
        </w:rPr>
        <w:t>spp</w:t>
      </w:r>
      <w:proofErr w:type="spellEnd"/>
      <w:r w:rsidRPr="002D107D">
        <w:rPr>
          <w:lang w:val="es-ES"/>
        </w:rPr>
        <w:t xml:space="preserve">. en el Apéndice II, lo que también garantizaría la adecuación con la versión en línea de la referencia taxonómica. Todas las especies incluidas en la actualidad en </w:t>
      </w:r>
      <w:proofErr w:type="spellStart"/>
      <w:r w:rsidRPr="002D107D">
        <w:rPr>
          <w:i/>
          <w:iCs/>
          <w:lang w:val="es-ES"/>
        </w:rPr>
        <w:t>Antigone</w:t>
      </w:r>
      <w:proofErr w:type="spellEnd"/>
      <w:r w:rsidRPr="002D107D">
        <w:rPr>
          <w:i/>
          <w:iCs/>
          <w:lang w:val="es-ES"/>
        </w:rPr>
        <w:t xml:space="preserve"> </w:t>
      </w:r>
      <w:proofErr w:type="spellStart"/>
      <w:r w:rsidRPr="002D107D">
        <w:rPr>
          <w:lang w:val="es-ES"/>
        </w:rPr>
        <w:t>spp</w:t>
      </w:r>
      <w:proofErr w:type="spellEnd"/>
      <w:r w:rsidRPr="002D107D">
        <w:rPr>
          <w:lang w:val="es-ES"/>
        </w:rPr>
        <w:t xml:space="preserve">., </w:t>
      </w:r>
      <w:proofErr w:type="spellStart"/>
      <w:r w:rsidRPr="002D107D">
        <w:rPr>
          <w:i/>
          <w:iCs/>
          <w:lang w:val="es-ES"/>
        </w:rPr>
        <w:t>Grus</w:t>
      </w:r>
      <w:proofErr w:type="spellEnd"/>
      <w:r w:rsidRPr="002D107D">
        <w:rPr>
          <w:i/>
          <w:iCs/>
          <w:lang w:val="es-ES"/>
        </w:rPr>
        <w:t xml:space="preserve"> </w:t>
      </w:r>
      <w:proofErr w:type="spellStart"/>
      <w:r w:rsidRPr="002D107D">
        <w:rPr>
          <w:i/>
          <w:iCs/>
          <w:lang w:val="es-ES"/>
        </w:rPr>
        <w:t>antigone</w:t>
      </w:r>
      <w:proofErr w:type="spellEnd"/>
      <w:r w:rsidRPr="002D107D">
        <w:rPr>
          <w:lang w:val="es-ES"/>
        </w:rPr>
        <w:t xml:space="preserve">, </w:t>
      </w:r>
      <w:proofErr w:type="spellStart"/>
      <w:r w:rsidRPr="002D107D">
        <w:rPr>
          <w:i/>
          <w:iCs/>
          <w:lang w:val="es-ES"/>
        </w:rPr>
        <w:t>Grus</w:t>
      </w:r>
      <w:proofErr w:type="spellEnd"/>
      <w:r w:rsidRPr="002D107D">
        <w:rPr>
          <w:i/>
          <w:iCs/>
          <w:lang w:val="es-ES"/>
        </w:rPr>
        <w:t xml:space="preserve"> </w:t>
      </w:r>
      <w:proofErr w:type="spellStart"/>
      <w:r w:rsidRPr="002D107D">
        <w:rPr>
          <w:i/>
          <w:iCs/>
          <w:lang w:val="es-ES"/>
        </w:rPr>
        <w:t>canadensis</w:t>
      </w:r>
      <w:proofErr w:type="spellEnd"/>
      <w:r w:rsidRPr="002D107D">
        <w:rPr>
          <w:lang w:val="es-ES"/>
        </w:rPr>
        <w:t xml:space="preserve">, </w:t>
      </w:r>
      <w:proofErr w:type="spellStart"/>
      <w:r w:rsidRPr="002D107D">
        <w:rPr>
          <w:i/>
          <w:iCs/>
          <w:lang w:val="es-ES"/>
        </w:rPr>
        <w:t>Grus</w:t>
      </w:r>
      <w:proofErr w:type="spellEnd"/>
      <w:r w:rsidRPr="002D107D">
        <w:rPr>
          <w:i/>
          <w:iCs/>
          <w:lang w:val="es-ES"/>
        </w:rPr>
        <w:t xml:space="preserve"> rubicunda</w:t>
      </w:r>
      <w:r w:rsidRPr="002D107D">
        <w:rPr>
          <w:lang w:val="es-ES"/>
        </w:rPr>
        <w:t xml:space="preserve"> y </w:t>
      </w:r>
      <w:proofErr w:type="spellStart"/>
      <w:r w:rsidRPr="002D107D">
        <w:rPr>
          <w:i/>
          <w:iCs/>
          <w:lang w:val="es-ES"/>
        </w:rPr>
        <w:t>Grus</w:t>
      </w:r>
      <w:proofErr w:type="spellEnd"/>
      <w:r w:rsidRPr="002D107D">
        <w:rPr>
          <w:i/>
          <w:iCs/>
          <w:lang w:val="es-ES"/>
        </w:rPr>
        <w:t xml:space="preserve"> </w:t>
      </w:r>
      <w:proofErr w:type="spellStart"/>
      <w:r w:rsidRPr="002D107D">
        <w:rPr>
          <w:i/>
          <w:iCs/>
          <w:lang w:val="es-ES"/>
        </w:rPr>
        <w:t>vipio</w:t>
      </w:r>
      <w:proofErr w:type="spellEnd"/>
      <w:r w:rsidRPr="002D107D">
        <w:rPr>
          <w:lang w:val="es-ES"/>
        </w:rPr>
        <w:t xml:space="preserve"> continúan considerándose como </w:t>
      </w:r>
      <w:proofErr w:type="spellStart"/>
      <w:r w:rsidRPr="002D107D">
        <w:rPr>
          <w:i/>
          <w:iCs/>
          <w:lang w:val="es-ES"/>
        </w:rPr>
        <w:t>Grus</w:t>
      </w:r>
      <w:proofErr w:type="spellEnd"/>
      <w:r w:rsidRPr="002D107D">
        <w:rPr>
          <w:lang w:val="es-ES"/>
        </w:rPr>
        <w:t xml:space="preserve"> </w:t>
      </w:r>
      <w:proofErr w:type="spellStart"/>
      <w:r w:rsidRPr="002D107D">
        <w:rPr>
          <w:lang w:val="es-ES"/>
        </w:rPr>
        <w:t>spp</w:t>
      </w:r>
      <w:proofErr w:type="spellEnd"/>
      <w:r w:rsidRPr="002D107D">
        <w:rPr>
          <w:lang w:val="es-ES"/>
        </w:rPr>
        <w:t xml:space="preserve">. </w:t>
      </w:r>
    </w:p>
    <w:p w14:paraId="47DAEDC8" w14:textId="77777777" w:rsidR="00852D61" w:rsidRPr="002D107D" w:rsidRDefault="00852D61" w:rsidP="00852D61">
      <w:pPr>
        <w:pStyle w:val="Firstnumbering"/>
        <w:numPr>
          <w:ilvl w:val="0"/>
          <w:numId w:val="0"/>
        </w:numPr>
        <w:ind w:left="504"/>
        <w:contextualSpacing w:val="0"/>
        <w:rPr>
          <w:lang w:val="es-ES"/>
        </w:rPr>
      </w:pPr>
    </w:p>
    <w:p w14:paraId="4AC285EF" w14:textId="0CA231B5" w:rsidR="00B53D7E" w:rsidRPr="002D107D" w:rsidRDefault="00852D61" w:rsidP="00E9629E">
      <w:pPr>
        <w:pStyle w:val="Firstnumbering"/>
        <w:contextualSpacing w:val="0"/>
        <w:rPr>
          <w:lang w:val="es-ES"/>
        </w:rPr>
      </w:pPr>
      <w:r w:rsidRPr="002D107D">
        <w:rPr>
          <w:lang w:val="es-ES"/>
        </w:rPr>
        <w:t xml:space="preserve">La nota 56 del Apéndice II continúa aplicándose a </w:t>
      </w:r>
      <w:proofErr w:type="spellStart"/>
      <w:r w:rsidRPr="002D107D">
        <w:rPr>
          <w:i/>
          <w:iCs/>
          <w:lang w:val="es-ES"/>
        </w:rPr>
        <w:t>Leucogeranus</w:t>
      </w:r>
      <w:proofErr w:type="spellEnd"/>
      <w:r w:rsidRPr="002D107D">
        <w:rPr>
          <w:i/>
          <w:iCs/>
          <w:lang w:val="es-ES"/>
        </w:rPr>
        <w:t xml:space="preserve"> </w:t>
      </w:r>
      <w:proofErr w:type="spellStart"/>
      <w:r w:rsidRPr="002D107D">
        <w:rPr>
          <w:i/>
          <w:iCs/>
          <w:lang w:val="es-ES"/>
        </w:rPr>
        <w:t>leucogeranus</w:t>
      </w:r>
      <w:proofErr w:type="spellEnd"/>
      <w:r w:rsidRPr="002D107D">
        <w:rPr>
          <w:lang w:val="es-ES"/>
        </w:rPr>
        <w:t xml:space="preserve">, </w:t>
      </w:r>
      <w:proofErr w:type="spellStart"/>
      <w:r w:rsidRPr="002D107D">
        <w:rPr>
          <w:i/>
          <w:iCs/>
          <w:lang w:val="es-ES"/>
        </w:rPr>
        <w:t>Bugeranus</w:t>
      </w:r>
      <w:proofErr w:type="spellEnd"/>
      <w:r w:rsidRPr="002D107D">
        <w:rPr>
          <w:i/>
          <w:iCs/>
          <w:lang w:val="es-ES"/>
        </w:rPr>
        <w:t xml:space="preserve"> </w:t>
      </w:r>
      <w:proofErr w:type="spellStart"/>
      <w:r w:rsidRPr="002D107D">
        <w:rPr>
          <w:i/>
          <w:iCs/>
          <w:lang w:val="es-ES"/>
        </w:rPr>
        <w:t>carunculatus</w:t>
      </w:r>
      <w:proofErr w:type="spellEnd"/>
      <w:r w:rsidRPr="002D107D">
        <w:rPr>
          <w:lang w:val="es-ES"/>
        </w:rPr>
        <w:t xml:space="preserve"> y </w:t>
      </w:r>
      <w:proofErr w:type="spellStart"/>
      <w:r w:rsidRPr="002D107D">
        <w:rPr>
          <w:i/>
          <w:iCs/>
          <w:lang w:val="es-ES"/>
        </w:rPr>
        <w:t>Anthropoides</w:t>
      </w:r>
      <w:proofErr w:type="spellEnd"/>
      <w:r w:rsidRPr="002D107D">
        <w:rPr>
          <w:lang w:val="es-ES"/>
        </w:rPr>
        <w:t xml:space="preserve"> </w:t>
      </w:r>
      <w:proofErr w:type="spellStart"/>
      <w:r w:rsidRPr="002D107D">
        <w:rPr>
          <w:lang w:val="es-ES"/>
        </w:rPr>
        <w:t>spp</w:t>
      </w:r>
      <w:proofErr w:type="spellEnd"/>
      <w:r w:rsidRPr="002D107D">
        <w:rPr>
          <w:lang w:val="es-ES"/>
        </w:rPr>
        <w:t>.</w:t>
      </w:r>
    </w:p>
    <w:p w14:paraId="2A5E917D" w14:textId="77777777" w:rsidR="00E9629E" w:rsidRPr="002D107D" w:rsidRDefault="00E9629E" w:rsidP="00A5075F">
      <w:pPr>
        <w:pStyle w:val="ListParagraph"/>
        <w:spacing w:after="0" w:line="240" w:lineRule="auto"/>
        <w:rPr>
          <w:lang w:val="es-ES"/>
        </w:rPr>
      </w:pPr>
    </w:p>
    <w:p w14:paraId="79681E47" w14:textId="3AE93B43" w:rsidR="00E9629E" w:rsidRPr="002D107D" w:rsidRDefault="00FB3917" w:rsidP="00E9629E">
      <w:pPr>
        <w:pStyle w:val="Firstnumbering"/>
        <w:contextualSpacing w:val="0"/>
        <w:rPr>
          <w:lang w:val="es-ES"/>
        </w:rPr>
      </w:pPr>
      <w:r w:rsidRPr="002D107D">
        <w:rPr>
          <w:lang w:val="es-ES"/>
        </w:rPr>
        <w:t xml:space="preserve">Asimismo, se recomienda modificar la entrada de </w:t>
      </w:r>
      <w:proofErr w:type="spellStart"/>
      <w:r w:rsidRPr="002D107D">
        <w:rPr>
          <w:lang w:val="es-ES"/>
        </w:rPr>
        <w:t>Eulacestomidae</w:t>
      </w:r>
      <w:proofErr w:type="spellEnd"/>
      <w:r w:rsidRPr="002D107D">
        <w:rPr>
          <w:lang w:val="es-ES"/>
        </w:rPr>
        <w:t xml:space="preserve"> </w:t>
      </w:r>
      <w:proofErr w:type="spellStart"/>
      <w:r w:rsidRPr="002D107D">
        <w:rPr>
          <w:lang w:val="es-ES"/>
        </w:rPr>
        <w:t>spp</w:t>
      </w:r>
      <w:proofErr w:type="spellEnd"/>
      <w:r w:rsidRPr="002D107D">
        <w:rPr>
          <w:lang w:val="es-ES"/>
        </w:rPr>
        <w:t xml:space="preserve">. en el Apéndice II por </w:t>
      </w:r>
      <w:proofErr w:type="spellStart"/>
      <w:r w:rsidRPr="002D107D">
        <w:rPr>
          <w:lang w:val="es-ES"/>
        </w:rPr>
        <w:t>Eulacestomatidae</w:t>
      </w:r>
      <w:proofErr w:type="spellEnd"/>
      <w:r w:rsidRPr="002D107D">
        <w:rPr>
          <w:lang w:val="es-ES"/>
        </w:rPr>
        <w:t xml:space="preserve"> </w:t>
      </w:r>
      <w:proofErr w:type="spellStart"/>
      <w:r w:rsidRPr="002D107D">
        <w:rPr>
          <w:lang w:val="es-ES"/>
        </w:rPr>
        <w:t>spp</w:t>
      </w:r>
      <w:proofErr w:type="spellEnd"/>
      <w:r w:rsidRPr="002D107D">
        <w:rPr>
          <w:lang w:val="es-ES"/>
        </w:rPr>
        <w:t>. Se trata de un cambio puramente sinonímico, por lo que parece apropiado alinearlo con la versión en línea actual de la referencia taxonómica.</w:t>
      </w:r>
    </w:p>
    <w:p w14:paraId="13ED2AF1" w14:textId="77777777" w:rsidR="009F5312" w:rsidRPr="002D107D" w:rsidRDefault="009F5312" w:rsidP="00E46ED4">
      <w:pPr>
        <w:pStyle w:val="Firstnumbering"/>
        <w:numPr>
          <w:ilvl w:val="0"/>
          <w:numId w:val="0"/>
        </w:numPr>
        <w:ind w:left="540" w:hanging="540"/>
        <w:contextualSpacing w:val="0"/>
        <w:rPr>
          <w:lang w:val="es-ES"/>
        </w:rPr>
      </w:pPr>
    </w:p>
    <w:p w14:paraId="09519F43" w14:textId="00F14D28" w:rsidR="005910EF" w:rsidRPr="002D107D" w:rsidRDefault="002F6F70" w:rsidP="00E46ED4">
      <w:pPr>
        <w:pStyle w:val="Firstnumbering"/>
        <w:numPr>
          <w:ilvl w:val="0"/>
          <w:numId w:val="0"/>
        </w:numPr>
        <w:ind w:left="540" w:hanging="540"/>
        <w:contextualSpacing w:val="0"/>
        <w:rPr>
          <w:u w:val="single"/>
          <w:lang w:val="es-ES"/>
        </w:rPr>
      </w:pPr>
      <w:r w:rsidRPr="002D107D">
        <w:rPr>
          <w:u w:val="single"/>
          <w:lang w:val="es-ES"/>
        </w:rPr>
        <w:t>Revisión de la referencia en línea para peces</w:t>
      </w:r>
    </w:p>
    <w:p w14:paraId="1B5787B6" w14:textId="77777777" w:rsidR="005910EF" w:rsidRPr="002D107D" w:rsidRDefault="005910EF" w:rsidP="00E46ED4">
      <w:pPr>
        <w:pStyle w:val="Firstnumbering"/>
        <w:numPr>
          <w:ilvl w:val="0"/>
          <w:numId w:val="0"/>
        </w:numPr>
        <w:ind w:left="540" w:hanging="540"/>
        <w:contextualSpacing w:val="0"/>
        <w:rPr>
          <w:lang w:val="es-ES"/>
        </w:rPr>
      </w:pPr>
    </w:p>
    <w:p w14:paraId="07FE17B4" w14:textId="5C4F1F61" w:rsidR="005910EF" w:rsidRPr="002D107D" w:rsidRDefault="005910EF" w:rsidP="00E46ED4">
      <w:pPr>
        <w:pStyle w:val="Firstnumbering"/>
        <w:contextualSpacing w:val="0"/>
        <w:rPr>
          <w:color w:val="0563C1" w:themeColor="hyperlink"/>
          <w:u w:val="single"/>
          <w:lang w:val="es-ES"/>
        </w:rPr>
      </w:pPr>
      <w:r w:rsidRPr="002D107D">
        <w:rPr>
          <w:lang w:val="es-ES"/>
        </w:rPr>
        <w:t xml:space="preserve">La Resolución 12.27 </w:t>
      </w:r>
      <w:r w:rsidRPr="002D107D">
        <w:rPr>
          <w:i/>
          <w:iCs/>
          <w:lang w:val="es-ES"/>
        </w:rPr>
        <w:t>Taxonomía y Nomenclatura</w:t>
      </w:r>
      <w:r w:rsidRPr="002D107D">
        <w:rPr>
          <w:lang w:val="es-ES"/>
        </w:rPr>
        <w:t xml:space="preserve"> hace referencia a la versión en línea de </w:t>
      </w:r>
      <w:r w:rsidR="00B42B8A" w:rsidRPr="00AB2AD8">
        <w:rPr>
          <w:lang w:val="es-ES"/>
        </w:rPr>
        <w:t xml:space="preserve">Fricke, R., </w:t>
      </w:r>
      <w:proofErr w:type="spellStart"/>
      <w:r w:rsidR="00B42B8A" w:rsidRPr="00AB2AD8">
        <w:rPr>
          <w:lang w:val="es-ES"/>
        </w:rPr>
        <w:t>Eschmeyer</w:t>
      </w:r>
      <w:proofErr w:type="spellEnd"/>
      <w:r w:rsidR="00B42B8A" w:rsidRPr="00AB2AD8">
        <w:rPr>
          <w:lang w:val="es-ES"/>
        </w:rPr>
        <w:t xml:space="preserve">, W. N. &amp; R. van der </w:t>
      </w:r>
      <w:proofErr w:type="spellStart"/>
      <w:r w:rsidR="00B42B8A" w:rsidRPr="00AB2AD8">
        <w:rPr>
          <w:lang w:val="es-ES"/>
        </w:rPr>
        <w:t>Laan</w:t>
      </w:r>
      <w:proofErr w:type="spellEnd"/>
      <w:r w:rsidR="00B42B8A" w:rsidRPr="00AB2AD8">
        <w:rPr>
          <w:lang w:val="es-ES"/>
        </w:rPr>
        <w:t xml:space="preserve"> (</w:t>
      </w:r>
      <w:proofErr w:type="spellStart"/>
      <w:r w:rsidR="00B42B8A" w:rsidRPr="00AB2AD8">
        <w:rPr>
          <w:lang w:val="es-ES"/>
        </w:rPr>
        <w:t>eds</w:t>
      </w:r>
      <w:proofErr w:type="spellEnd"/>
      <w:r w:rsidR="00B42B8A" w:rsidRPr="00AB2AD8">
        <w:rPr>
          <w:lang w:val="es-ES"/>
        </w:rPr>
        <w:t>) 2023. ESCHMEYER CATALOGO DE PECE</w:t>
      </w:r>
      <w:r w:rsidR="0011165E" w:rsidRPr="00AB2AD8">
        <w:rPr>
          <w:lang w:val="es-ES"/>
        </w:rPr>
        <w:t>S, GÉNEROS, ESPECIES, REFERENCIAS</w:t>
      </w:r>
      <w:r w:rsidRPr="002D107D">
        <w:rPr>
          <w:lang w:val="es-ES"/>
        </w:rPr>
        <w:t>, como referencia estándar para los peces. El Catálogo está disponible en:</w:t>
      </w:r>
    </w:p>
    <w:p w14:paraId="39E00BEA" w14:textId="77777777" w:rsidR="005910EF" w:rsidRPr="002D107D" w:rsidRDefault="005910EF" w:rsidP="00E46ED4">
      <w:pPr>
        <w:pStyle w:val="ListParagraph"/>
        <w:spacing w:after="0" w:line="240" w:lineRule="auto"/>
        <w:ind w:left="504"/>
        <w:contextualSpacing w:val="0"/>
        <w:jc w:val="both"/>
        <w:rPr>
          <w:rFonts w:cs="Arial"/>
          <w:lang w:val="es-ES"/>
        </w:rPr>
      </w:pPr>
    </w:p>
    <w:p w14:paraId="6335DA56" w14:textId="77777777" w:rsidR="005910EF" w:rsidRPr="002D107D" w:rsidRDefault="005910EF" w:rsidP="00E46ED4">
      <w:pPr>
        <w:pStyle w:val="ListParagraph"/>
        <w:spacing w:after="0" w:line="240" w:lineRule="auto"/>
        <w:ind w:left="504"/>
        <w:contextualSpacing w:val="0"/>
        <w:jc w:val="both"/>
        <w:rPr>
          <w:rFonts w:cs="Arial"/>
          <w:lang w:val="es-ES"/>
        </w:rPr>
      </w:pPr>
      <w:r w:rsidRPr="002D107D">
        <w:rPr>
          <w:rFonts w:cs="Arial"/>
          <w:lang w:val="es-ES"/>
        </w:rPr>
        <w:fldChar w:fldCharType="begin"/>
      </w:r>
      <w:r w:rsidRPr="002D107D">
        <w:rPr>
          <w:rFonts w:cs="Arial"/>
          <w:lang w:val="es-ES"/>
        </w:rPr>
        <w:instrText xml:space="preserve"> HYPERLINK "https://www.calacademy.org/scientists/projects/eschmeyers-catalog-of-fishes</w:instrText>
      </w:r>
    </w:p>
    <w:p w14:paraId="2405F647" w14:textId="77777777" w:rsidR="005910EF" w:rsidRPr="002D107D" w:rsidRDefault="005910EF" w:rsidP="00E46ED4">
      <w:pPr>
        <w:pStyle w:val="ListParagraph"/>
        <w:spacing w:after="0" w:line="240" w:lineRule="auto"/>
        <w:ind w:left="504"/>
        <w:contextualSpacing w:val="0"/>
        <w:jc w:val="both"/>
        <w:rPr>
          <w:rStyle w:val="Hyperlink"/>
          <w:lang w:val="es-ES"/>
        </w:rPr>
      </w:pPr>
      <w:r w:rsidRPr="002D107D">
        <w:rPr>
          <w:rFonts w:cs="Arial"/>
          <w:lang w:val="es-ES"/>
        </w:rPr>
        <w:instrText xml:space="preserve">" </w:instrText>
      </w:r>
      <w:r w:rsidRPr="002D107D">
        <w:rPr>
          <w:rFonts w:cs="Arial"/>
          <w:lang w:val="es-ES"/>
        </w:rPr>
      </w:r>
      <w:r w:rsidRPr="002D107D">
        <w:rPr>
          <w:rFonts w:cs="Arial"/>
          <w:lang w:val="es-ES"/>
        </w:rPr>
        <w:fldChar w:fldCharType="separate"/>
      </w:r>
      <w:r w:rsidRPr="002D107D">
        <w:rPr>
          <w:rStyle w:val="Hyperlink"/>
          <w:lang w:val="es-ES"/>
        </w:rPr>
        <w:t>https://www.calacademy.org/scientists/projects/eschmeyers-catalog-of-fishes</w:t>
      </w:r>
    </w:p>
    <w:p w14:paraId="13C5BDE3" w14:textId="77777777" w:rsidR="005910EF" w:rsidRPr="002D107D" w:rsidRDefault="005910EF" w:rsidP="00E46ED4">
      <w:pPr>
        <w:pStyle w:val="ListParagraph"/>
        <w:spacing w:after="0" w:line="240" w:lineRule="auto"/>
        <w:ind w:left="504"/>
        <w:contextualSpacing w:val="0"/>
        <w:jc w:val="both"/>
        <w:rPr>
          <w:rFonts w:cs="Arial"/>
          <w:lang w:val="es-ES"/>
        </w:rPr>
      </w:pPr>
      <w:r w:rsidRPr="002D107D">
        <w:rPr>
          <w:rFonts w:cs="Arial"/>
          <w:lang w:val="es-ES"/>
        </w:rPr>
        <w:fldChar w:fldCharType="end"/>
      </w:r>
    </w:p>
    <w:p w14:paraId="74006279" w14:textId="0A09269F" w:rsidR="005910EF" w:rsidRPr="002D107D" w:rsidRDefault="005910EF" w:rsidP="00E46ED4">
      <w:pPr>
        <w:pStyle w:val="Firstnumbering"/>
        <w:contextualSpacing w:val="0"/>
        <w:rPr>
          <w:b/>
          <w:lang w:val="es-ES"/>
        </w:rPr>
      </w:pPr>
      <w:r w:rsidRPr="002D107D">
        <w:rPr>
          <w:lang w:val="es-ES"/>
        </w:rPr>
        <w:t xml:space="preserve">Para cada especie de pez incluida en la actualidad en los Apéndices de la CMS, se descargó un fragmento del Catálogo el 12 de mayo de 2023. Los fragmentos están disponibles en </w:t>
      </w:r>
      <w:hyperlink r:id="rId13" w:history="1">
        <w:r w:rsidR="005224D2" w:rsidRPr="002D107D">
          <w:rPr>
            <w:rStyle w:val="Hyperlink"/>
            <w:lang w:val="es-ES"/>
          </w:rPr>
          <w:t>UNEP/CMS/COP14/Inf.31.1</w:t>
        </w:r>
      </w:hyperlink>
      <w:r w:rsidRPr="002D107D">
        <w:rPr>
          <w:lang w:val="es-ES"/>
        </w:rPr>
        <w:t>.</w:t>
      </w:r>
    </w:p>
    <w:p w14:paraId="60DAAC50" w14:textId="77777777" w:rsidR="00C55569" w:rsidRPr="002D107D" w:rsidRDefault="00C55569" w:rsidP="00E46ED4">
      <w:pPr>
        <w:pStyle w:val="Firstnumbering"/>
        <w:numPr>
          <w:ilvl w:val="0"/>
          <w:numId w:val="0"/>
        </w:numPr>
        <w:ind w:left="504"/>
        <w:contextualSpacing w:val="0"/>
        <w:rPr>
          <w:b/>
          <w:lang w:val="es-ES"/>
        </w:rPr>
      </w:pPr>
    </w:p>
    <w:p w14:paraId="4DCEB544" w14:textId="598FB18E" w:rsidR="005910EF" w:rsidRPr="002D107D" w:rsidRDefault="005910EF" w:rsidP="00E46ED4">
      <w:pPr>
        <w:pStyle w:val="Firstnumbering"/>
        <w:contextualSpacing w:val="0"/>
        <w:rPr>
          <w:b/>
          <w:lang w:val="es-ES"/>
        </w:rPr>
      </w:pPr>
      <w:r w:rsidRPr="002D107D">
        <w:rPr>
          <w:lang w:val="es-ES"/>
        </w:rPr>
        <w:t>Una comparación de la taxonomía y la nomenclatura utilizadas para las especies de peces que figuran en la actualidad en los Apéndices de la CMS con la referencia en línea reveló las siguientes diferencias.</w:t>
      </w:r>
    </w:p>
    <w:p w14:paraId="1BB8FACA" w14:textId="77777777" w:rsidR="009843AB" w:rsidRPr="002D107D" w:rsidRDefault="009843AB" w:rsidP="00E46ED4">
      <w:pPr>
        <w:spacing w:after="0" w:line="240" w:lineRule="auto"/>
        <w:rPr>
          <w:rFonts w:cs="Arial"/>
          <w:lang w:val="es-ES"/>
        </w:rPr>
      </w:pPr>
    </w:p>
    <w:p w14:paraId="3025318E" w14:textId="2E0F7423" w:rsidR="00DA6740" w:rsidRPr="005A03C3" w:rsidRDefault="00DA6740" w:rsidP="006F631E">
      <w:pPr>
        <w:spacing w:after="0" w:line="240" w:lineRule="auto"/>
        <w:jc w:val="both"/>
        <w:rPr>
          <w:rFonts w:cs="Arial"/>
          <w:b/>
          <w:bCs/>
          <w:i/>
          <w:iCs/>
          <w:sz w:val="20"/>
          <w:szCs w:val="20"/>
          <w:lang w:val="es-ES"/>
        </w:rPr>
      </w:pPr>
      <w:r w:rsidRPr="005A03C3">
        <w:rPr>
          <w:rFonts w:cs="Arial"/>
          <w:b/>
          <w:bCs/>
          <w:i/>
          <w:iCs/>
          <w:sz w:val="20"/>
          <w:szCs w:val="20"/>
          <w:lang w:val="es-ES"/>
        </w:rPr>
        <w:t xml:space="preserve">Tabla 1: </w:t>
      </w:r>
      <w:r w:rsidRPr="005A03C3">
        <w:rPr>
          <w:rFonts w:cs="Arial"/>
          <w:i/>
          <w:sz w:val="20"/>
          <w:szCs w:val="20"/>
          <w:lang w:val="es-ES"/>
        </w:rPr>
        <w:t>Comparación de la taxonomía y nomenclatura de los peces en los Apéndices de la CMS y la referencia estándar utilizada por la CMS para los mismos</w:t>
      </w:r>
    </w:p>
    <w:p w14:paraId="142CADDA" w14:textId="77777777" w:rsidR="009843AB" w:rsidRPr="002D107D" w:rsidRDefault="009843AB" w:rsidP="00E46ED4">
      <w:pPr>
        <w:spacing w:after="0" w:line="240" w:lineRule="auto"/>
        <w:rPr>
          <w:rFonts w:cs="Arial"/>
          <w:lang w:val="es-ES"/>
        </w:rPr>
      </w:pPr>
    </w:p>
    <w:tbl>
      <w:tblPr>
        <w:tblStyle w:val="PlainTable2"/>
        <w:tblW w:w="4766" w:type="pct"/>
        <w:tblInd w:w="450" w:type="dxa"/>
        <w:tblLook w:val="04A0" w:firstRow="1" w:lastRow="0" w:firstColumn="1" w:lastColumn="0" w:noHBand="0" w:noVBand="1"/>
      </w:tblPr>
      <w:tblGrid>
        <w:gridCol w:w="3796"/>
        <w:gridCol w:w="4808"/>
      </w:tblGrid>
      <w:tr w:rsidR="005910EF" w:rsidRPr="007F7EDF" w14:paraId="06AD0EF1" w14:textId="77777777" w:rsidTr="5ADEF9C2">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06" w:type="pct"/>
            <w:hideMark/>
          </w:tcPr>
          <w:p w14:paraId="1EDB87A4" w14:textId="77777777" w:rsidR="005910EF" w:rsidRPr="002D107D" w:rsidRDefault="005910EF" w:rsidP="00E46ED4">
            <w:pPr>
              <w:rPr>
                <w:rFonts w:cs="Arial"/>
                <w:b w:val="0"/>
                <w:bCs w:val="0"/>
                <w:color w:val="000000"/>
                <w:lang w:val="es-ES"/>
              </w:rPr>
            </w:pPr>
            <w:r w:rsidRPr="002D107D">
              <w:rPr>
                <w:rFonts w:cs="Arial"/>
                <w:color w:val="000000"/>
                <w:lang w:val="es-ES"/>
              </w:rPr>
              <w:t>Nombre actual en los Apéndices de la CMS</w:t>
            </w:r>
          </w:p>
        </w:tc>
        <w:tc>
          <w:tcPr>
            <w:tcW w:w="2794" w:type="pct"/>
            <w:hideMark/>
          </w:tcPr>
          <w:p w14:paraId="66EF556C" w14:textId="01E020AE" w:rsidR="005910EF" w:rsidRPr="002D107D" w:rsidRDefault="005910EF" w:rsidP="00E46ED4">
            <w:pPr>
              <w:cnfStyle w:val="100000000000" w:firstRow="1" w:lastRow="0" w:firstColumn="0" w:lastColumn="0" w:oddVBand="0" w:evenVBand="0" w:oddHBand="0" w:evenHBand="0" w:firstRowFirstColumn="0" w:firstRowLastColumn="0" w:lastRowFirstColumn="0" w:lastRowLastColumn="0"/>
              <w:rPr>
                <w:rFonts w:cs="Arial"/>
                <w:b w:val="0"/>
                <w:bCs w:val="0"/>
                <w:color w:val="000000"/>
                <w:lang w:val="es-ES"/>
              </w:rPr>
            </w:pPr>
            <w:r w:rsidRPr="002D107D">
              <w:rPr>
                <w:rFonts w:cs="Arial"/>
                <w:color w:val="000000"/>
                <w:lang w:val="es-ES"/>
              </w:rPr>
              <w:t xml:space="preserve">Nombre(s) de la(s) especie(s) en </w:t>
            </w:r>
            <w:proofErr w:type="spellStart"/>
            <w:r w:rsidRPr="002D107D">
              <w:rPr>
                <w:rFonts w:cs="Arial"/>
                <w:color w:val="000000"/>
                <w:lang w:val="es-ES"/>
              </w:rPr>
              <w:t>Eschmeyer</w:t>
            </w:r>
            <w:proofErr w:type="spellEnd"/>
            <w:r w:rsidRPr="002D107D">
              <w:rPr>
                <w:rFonts w:cs="Arial"/>
                <w:color w:val="000000"/>
                <w:lang w:val="es-ES"/>
              </w:rPr>
              <w:t xml:space="preserve"> et al. </w:t>
            </w:r>
            <w:r w:rsidRPr="002D107D">
              <w:rPr>
                <w:rFonts w:cs="Arial"/>
                <w:b w:val="0"/>
                <w:color w:val="000000"/>
                <w:lang w:val="es-ES"/>
              </w:rPr>
              <w:t>(en línea el 12 de mayo de 2023)</w:t>
            </w:r>
          </w:p>
        </w:tc>
      </w:tr>
      <w:tr w:rsidR="009E27A4" w:rsidRPr="002D107D" w14:paraId="32B7C634" w14:textId="77777777" w:rsidTr="5ADEF9C2">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06" w:type="pct"/>
          </w:tcPr>
          <w:p w14:paraId="11C74446" w14:textId="561837E1" w:rsidR="009E27A4" w:rsidRPr="002D107D" w:rsidRDefault="009E27A4" w:rsidP="00E46ED4">
            <w:pPr>
              <w:rPr>
                <w:rFonts w:cs="Arial"/>
                <w:color w:val="000000"/>
                <w:highlight w:val="yellow"/>
                <w:lang w:val="es-ES"/>
              </w:rPr>
            </w:pPr>
            <w:proofErr w:type="spellStart"/>
            <w:r w:rsidRPr="002D107D">
              <w:rPr>
                <w:rFonts w:cs="Arial"/>
                <w:color w:val="4472C4" w:themeColor="accent1"/>
                <w:lang w:val="es-ES"/>
              </w:rPr>
              <w:t>Actinopterygii</w:t>
            </w:r>
            <w:proofErr w:type="spellEnd"/>
            <w:r w:rsidRPr="002D107D">
              <w:rPr>
                <w:rFonts w:cs="Arial"/>
                <w:color w:val="4472C4" w:themeColor="accent1"/>
                <w:lang w:val="es-ES"/>
              </w:rPr>
              <w:br/>
            </w:r>
          </w:p>
        </w:tc>
        <w:tc>
          <w:tcPr>
            <w:tcW w:w="2794" w:type="pct"/>
          </w:tcPr>
          <w:p w14:paraId="2492E715" w14:textId="77777777" w:rsidR="009E27A4" w:rsidRPr="002D107D" w:rsidRDefault="009E27A4" w:rsidP="00E46ED4">
            <w:pPr>
              <w:cnfStyle w:val="000000100000" w:firstRow="0" w:lastRow="0" w:firstColumn="0" w:lastColumn="0" w:oddVBand="0" w:evenVBand="0" w:oddHBand="1" w:evenHBand="0" w:firstRowFirstColumn="0" w:firstRowLastColumn="0" w:lastRowFirstColumn="0" w:lastRowLastColumn="0"/>
              <w:rPr>
                <w:rFonts w:cs="Arial"/>
                <w:color w:val="000000"/>
                <w:highlight w:val="yellow"/>
                <w:lang w:val="es-ES"/>
              </w:rPr>
            </w:pPr>
          </w:p>
        </w:tc>
      </w:tr>
      <w:tr w:rsidR="009E27A4" w:rsidRPr="002D107D" w14:paraId="01215F1C" w14:textId="77777777" w:rsidTr="5ADEF9C2">
        <w:trPr>
          <w:trHeight w:val="391"/>
        </w:trPr>
        <w:tc>
          <w:tcPr>
            <w:cnfStyle w:val="001000000000" w:firstRow="0" w:lastRow="0" w:firstColumn="1" w:lastColumn="0" w:oddVBand="0" w:evenVBand="0" w:oddHBand="0" w:evenHBand="0" w:firstRowFirstColumn="0" w:firstRowLastColumn="0" w:lastRowFirstColumn="0" w:lastRowLastColumn="0"/>
            <w:tcW w:w="2206" w:type="pct"/>
          </w:tcPr>
          <w:p w14:paraId="5C1B8B23" w14:textId="525CDAB1" w:rsidR="009E27A4" w:rsidRPr="002D107D" w:rsidRDefault="006525B0" w:rsidP="00E46ED4">
            <w:pPr>
              <w:ind w:firstLine="581"/>
              <w:rPr>
                <w:rFonts w:cs="Arial"/>
                <w:b w:val="0"/>
                <w:bCs w:val="0"/>
                <w:i/>
                <w:iCs/>
                <w:color w:val="000000"/>
                <w:lang w:val="es-ES"/>
              </w:rPr>
            </w:pPr>
            <w:proofErr w:type="spellStart"/>
            <w:r w:rsidRPr="002D107D">
              <w:rPr>
                <w:rFonts w:cs="Arial"/>
                <w:b w:val="0"/>
                <w:bCs w:val="0"/>
                <w:i/>
                <w:iCs/>
                <w:color w:val="000000"/>
                <w:lang w:val="es-ES"/>
              </w:rPr>
              <w:t>Acipenser</w:t>
            </w:r>
            <w:proofErr w:type="spellEnd"/>
            <w:r w:rsidRPr="002D107D">
              <w:rPr>
                <w:rFonts w:cs="Arial"/>
                <w:b w:val="0"/>
                <w:bCs w:val="0"/>
                <w:i/>
                <w:iCs/>
                <w:color w:val="000000"/>
                <w:lang w:val="es-ES"/>
              </w:rPr>
              <w:t xml:space="preserve"> </w:t>
            </w:r>
            <w:proofErr w:type="spellStart"/>
            <w:r w:rsidRPr="002D107D">
              <w:rPr>
                <w:rFonts w:cs="Arial"/>
                <w:b w:val="0"/>
                <w:bCs w:val="0"/>
                <w:i/>
                <w:iCs/>
                <w:color w:val="000000"/>
                <w:lang w:val="es-ES"/>
              </w:rPr>
              <w:t>baerii</w:t>
            </w:r>
            <w:proofErr w:type="spellEnd"/>
            <w:r w:rsidRPr="002D107D">
              <w:rPr>
                <w:rFonts w:cs="Arial"/>
                <w:b w:val="0"/>
                <w:bCs w:val="0"/>
                <w:i/>
                <w:iCs/>
                <w:color w:val="000000"/>
                <w:lang w:val="es-ES"/>
              </w:rPr>
              <w:t xml:space="preserve"> </w:t>
            </w:r>
            <w:proofErr w:type="spellStart"/>
            <w:r w:rsidRPr="002D107D">
              <w:rPr>
                <w:rFonts w:cs="Arial"/>
                <w:b w:val="0"/>
                <w:bCs w:val="0"/>
                <w:i/>
                <w:iCs/>
                <w:color w:val="000000"/>
                <w:lang w:val="es-ES"/>
              </w:rPr>
              <w:t>baicalensis</w:t>
            </w:r>
            <w:proofErr w:type="spellEnd"/>
          </w:p>
        </w:tc>
        <w:tc>
          <w:tcPr>
            <w:tcW w:w="2794" w:type="pct"/>
          </w:tcPr>
          <w:p w14:paraId="27B5B65A" w14:textId="32012CC9" w:rsidR="009E27A4" w:rsidRPr="002D107D" w:rsidRDefault="006525B0" w:rsidP="00E46ED4">
            <w:pPr>
              <w:cnfStyle w:val="000000000000" w:firstRow="0" w:lastRow="0" w:firstColumn="0" w:lastColumn="0" w:oddVBand="0" w:evenVBand="0" w:oddHBand="0" w:evenHBand="0" w:firstRowFirstColumn="0" w:firstRowLastColumn="0" w:lastRowFirstColumn="0" w:lastRowLastColumn="0"/>
              <w:rPr>
                <w:rFonts w:cs="Arial"/>
                <w:color w:val="000000"/>
                <w:highlight w:val="yellow"/>
                <w:lang w:val="es-ES"/>
              </w:rPr>
            </w:pPr>
            <w:proofErr w:type="spellStart"/>
            <w:r w:rsidRPr="002D107D">
              <w:rPr>
                <w:rFonts w:cs="Arial"/>
                <w:i/>
                <w:iCs/>
                <w:color w:val="000000"/>
                <w:lang w:val="es-ES"/>
              </w:rPr>
              <w:t>Acipenser</w:t>
            </w:r>
            <w:proofErr w:type="spellEnd"/>
            <w:r w:rsidRPr="002D107D">
              <w:rPr>
                <w:rFonts w:cs="Arial"/>
                <w:i/>
                <w:iCs/>
                <w:color w:val="000000"/>
                <w:lang w:val="es-ES"/>
              </w:rPr>
              <w:t xml:space="preserve"> </w:t>
            </w:r>
            <w:proofErr w:type="spellStart"/>
            <w:r w:rsidRPr="002D107D">
              <w:rPr>
                <w:rFonts w:cs="Arial"/>
                <w:i/>
                <w:iCs/>
                <w:color w:val="000000"/>
                <w:lang w:val="es-ES"/>
              </w:rPr>
              <w:t>baerii</w:t>
            </w:r>
            <w:proofErr w:type="spellEnd"/>
          </w:p>
        </w:tc>
      </w:tr>
      <w:tr w:rsidR="009E27A4" w:rsidRPr="002D107D" w14:paraId="2BABA484" w14:textId="77777777" w:rsidTr="5ADEF9C2">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06" w:type="pct"/>
          </w:tcPr>
          <w:p w14:paraId="26E469C1" w14:textId="39ACF16C" w:rsidR="009E27A4" w:rsidRPr="002D107D" w:rsidRDefault="009E27A4" w:rsidP="00E46ED4">
            <w:pPr>
              <w:rPr>
                <w:rFonts w:cs="Arial"/>
                <w:color w:val="4472C4" w:themeColor="accent1"/>
                <w:lang w:val="es-ES"/>
              </w:rPr>
            </w:pPr>
            <w:proofErr w:type="spellStart"/>
            <w:r w:rsidRPr="002D107D">
              <w:rPr>
                <w:rFonts w:cs="Arial"/>
                <w:color w:val="4472C4" w:themeColor="accent1"/>
                <w:lang w:val="es-ES"/>
              </w:rPr>
              <w:t>Chondrichthyes</w:t>
            </w:r>
            <w:proofErr w:type="spellEnd"/>
          </w:p>
        </w:tc>
        <w:tc>
          <w:tcPr>
            <w:tcW w:w="2794" w:type="pct"/>
          </w:tcPr>
          <w:p w14:paraId="23B9D84C" w14:textId="77777777" w:rsidR="009E27A4" w:rsidRPr="002D107D" w:rsidRDefault="009E27A4" w:rsidP="00E46ED4">
            <w:pPr>
              <w:cnfStyle w:val="000000100000" w:firstRow="0" w:lastRow="0" w:firstColumn="0" w:lastColumn="0" w:oddVBand="0" w:evenVBand="0" w:oddHBand="1" w:evenHBand="0" w:firstRowFirstColumn="0" w:firstRowLastColumn="0" w:lastRowFirstColumn="0" w:lastRowLastColumn="0"/>
              <w:rPr>
                <w:rFonts w:cs="Arial"/>
                <w:color w:val="000000"/>
                <w:lang w:val="es-ES"/>
              </w:rPr>
            </w:pPr>
          </w:p>
        </w:tc>
      </w:tr>
      <w:tr w:rsidR="009E27A4" w:rsidRPr="002D107D" w14:paraId="0D5EA46F" w14:textId="77777777" w:rsidTr="5ADEF9C2">
        <w:trPr>
          <w:trHeight w:val="391"/>
        </w:trPr>
        <w:tc>
          <w:tcPr>
            <w:cnfStyle w:val="001000000000" w:firstRow="0" w:lastRow="0" w:firstColumn="1" w:lastColumn="0" w:oddVBand="0" w:evenVBand="0" w:oddHBand="0" w:evenHBand="0" w:firstRowFirstColumn="0" w:firstRowLastColumn="0" w:lastRowFirstColumn="0" w:lastRowLastColumn="0"/>
            <w:tcW w:w="2206" w:type="pct"/>
          </w:tcPr>
          <w:p w14:paraId="364B755D" w14:textId="4BB28B76" w:rsidR="009E27A4" w:rsidRPr="002D107D" w:rsidRDefault="009E27A4" w:rsidP="00E46ED4">
            <w:pPr>
              <w:rPr>
                <w:rFonts w:cs="Arial"/>
                <w:color w:val="4472C4" w:themeColor="accent1"/>
                <w:lang w:val="es-ES"/>
              </w:rPr>
            </w:pPr>
            <w:proofErr w:type="spellStart"/>
            <w:r w:rsidRPr="002D107D">
              <w:rPr>
                <w:rFonts w:cs="Arial"/>
                <w:color w:val="4472C4" w:themeColor="accent1"/>
                <w:lang w:val="es-ES"/>
              </w:rPr>
              <w:t>Mobulidae</w:t>
            </w:r>
            <w:proofErr w:type="spellEnd"/>
          </w:p>
        </w:tc>
        <w:tc>
          <w:tcPr>
            <w:tcW w:w="2794" w:type="pct"/>
          </w:tcPr>
          <w:p w14:paraId="07E23D84" w14:textId="77777777" w:rsidR="009E27A4" w:rsidRPr="002D107D" w:rsidRDefault="009E27A4" w:rsidP="00E46ED4">
            <w:pPr>
              <w:cnfStyle w:val="000000000000" w:firstRow="0" w:lastRow="0" w:firstColumn="0" w:lastColumn="0" w:oddVBand="0" w:evenVBand="0" w:oddHBand="0" w:evenHBand="0" w:firstRowFirstColumn="0" w:firstRowLastColumn="0" w:lastRowFirstColumn="0" w:lastRowLastColumn="0"/>
              <w:rPr>
                <w:rFonts w:cs="Arial"/>
                <w:color w:val="000000"/>
                <w:lang w:val="es-ES"/>
              </w:rPr>
            </w:pPr>
          </w:p>
        </w:tc>
      </w:tr>
      <w:tr w:rsidR="005910EF" w:rsidRPr="002D107D" w14:paraId="36BFC9BC" w14:textId="77777777" w:rsidTr="5ADEF9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3822ECF2" w14:textId="77777777" w:rsidR="005910EF" w:rsidRPr="002D107D" w:rsidRDefault="005910EF" w:rsidP="00E46ED4">
            <w:pPr>
              <w:ind w:firstLine="581"/>
              <w:rPr>
                <w:rFonts w:cs="Arial"/>
                <w:b w:val="0"/>
                <w:bCs w:val="0"/>
                <w:i/>
                <w:iCs/>
                <w:color w:val="000000"/>
                <w:lang w:val="es-ES"/>
              </w:rPr>
            </w:pPr>
            <w:r w:rsidRPr="002D107D">
              <w:rPr>
                <w:rFonts w:cs="Arial"/>
                <w:b w:val="0"/>
                <w:bCs w:val="0"/>
                <w:i/>
                <w:iCs/>
                <w:color w:val="000000"/>
                <w:lang w:val="es-ES"/>
              </w:rPr>
              <w:t xml:space="preserve">Manta </w:t>
            </w:r>
            <w:proofErr w:type="spellStart"/>
            <w:r w:rsidRPr="002D107D">
              <w:rPr>
                <w:rFonts w:cs="Arial"/>
                <w:b w:val="0"/>
                <w:bCs w:val="0"/>
                <w:i/>
                <w:iCs/>
                <w:color w:val="000000"/>
                <w:lang w:val="es-ES"/>
              </w:rPr>
              <w:t>alfredi</w:t>
            </w:r>
            <w:proofErr w:type="spellEnd"/>
          </w:p>
        </w:tc>
        <w:tc>
          <w:tcPr>
            <w:tcW w:w="2794" w:type="pct"/>
            <w:hideMark/>
          </w:tcPr>
          <w:p w14:paraId="2EE8DF00" w14:textId="77777777" w:rsidR="005910EF" w:rsidRPr="002D107D" w:rsidRDefault="005910EF" w:rsidP="00E46ED4">
            <w:pPr>
              <w:cnfStyle w:val="000000100000" w:firstRow="0" w:lastRow="0" w:firstColumn="0" w:lastColumn="0" w:oddVBand="0" w:evenVBand="0" w:oddHBand="1" w:evenHBand="0" w:firstRowFirstColumn="0" w:firstRowLastColumn="0" w:lastRowFirstColumn="0" w:lastRowLastColumn="0"/>
              <w:rPr>
                <w:rFonts w:cs="Arial"/>
                <w:bCs/>
                <w:i/>
                <w:iCs/>
                <w:color w:val="000000"/>
                <w:lang w:val="es-ES"/>
              </w:rPr>
            </w:pPr>
            <w:proofErr w:type="spellStart"/>
            <w:r w:rsidRPr="002D107D">
              <w:rPr>
                <w:rFonts w:cs="Arial"/>
                <w:bCs/>
                <w:i/>
                <w:iCs/>
                <w:color w:val="000000"/>
                <w:lang w:val="es-ES"/>
              </w:rPr>
              <w:t>Mobula</w:t>
            </w:r>
            <w:proofErr w:type="spellEnd"/>
            <w:r w:rsidRPr="002D107D">
              <w:rPr>
                <w:rFonts w:cs="Arial"/>
                <w:bCs/>
                <w:i/>
                <w:iCs/>
                <w:color w:val="000000"/>
                <w:lang w:val="es-ES"/>
              </w:rPr>
              <w:t xml:space="preserve"> </w:t>
            </w:r>
            <w:proofErr w:type="spellStart"/>
            <w:r w:rsidRPr="002D107D">
              <w:rPr>
                <w:rFonts w:cs="Arial"/>
                <w:bCs/>
                <w:i/>
                <w:iCs/>
                <w:color w:val="000000"/>
                <w:lang w:val="es-ES"/>
              </w:rPr>
              <w:t>alfredi</w:t>
            </w:r>
            <w:proofErr w:type="spellEnd"/>
          </w:p>
        </w:tc>
      </w:tr>
      <w:tr w:rsidR="005910EF" w:rsidRPr="002D107D" w14:paraId="1CA5A03F" w14:textId="77777777" w:rsidTr="5ADEF9C2">
        <w:trPr>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76AAF6C1" w14:textId="77777777" w:rsidR="005910EF" w:rsidRPr="002D107D" w:rsidRDefault="005910EF" w:rsidP="00E46ED4">
            <w:pPr>
              <w:ind w:firstLine="581"/>
              <w:rPr>
                <w:rFonts w:cs="Arial"/>
                <w:b w:val="0"/>
                <w:bCs w:val="0"/>
                <w:i/>
                <w:iCs/>
                <w:color w:val="000000"/>
                <w:lang w:val="es-ES"/>
              </w:rPr>
            </w:pPr>
            <w:r w:rsidRPr="002D107D">
              <w:rPr>
                <w:rFonts w:cs="Arial"/>
                <w:b w:val="0"/>
                <w:bCs w:val="0"/>
                <w:i/>
                <w:iCs/>
                <w:color w:val="000000"/>
                <w:lang w:val="es-ES"/>
              </w:rPr>
              <w:lastRenderedPageBreak/>
              <w:t xml:space="preserve">Manta </w:t>
            </w:r>
            <w:proofErr w:type="spellStart"/>
            <w:r w:rsidRPr="002D107D">
              <w:rPr>
                <w:rFonts w:cs="Arial"/>
                <w:b w:val="0"/>
                <w:bCs w:val="0"/>
                <w:i/>
                <w:iCs/>
                <w:color w:val="000000"/>
                <w:lang w:val="es-ES"/>
              </w:rPr>
              <w:t>birostris</w:t>
            </w:r>
            <w:proofErr w:type="spellEnd"/>
          </w:p>
        </w:tc>
        <w:tc>
          <w:tcPr>
            <w:tcW w:w="2794" w:type="pct"/>
            <w:hideMark/>
          </w:tcPr>
          <w:p w14:paraId="17C93291" w14:textId="77777777" w:rsidR="005910EF" w:rsidRPr="002D107D" w:rsidRDefault="005910EF" w:rsidP="00E46ED4">
            <w:pPr>
              <w:cnfStyle w:val="000000000000" w:firstRow="0" w:lastRow="0" w:firstColumn="0" w:lastColumn="0" w:oddVBand="0" w:evenVBand="0" w:oddHBand="0" w:evenHBand="0" w:firstRowFirstColumn="0" w:firstRowLastColumn="0" w:lastRowFirstColumn="0" w:lastRowLastColumn="0"/>
              <w:rPr>
                <w:rFonts w:cs="Arial"/>
                <w:bCs/>
                <w:i/>
                <w:iCs/>
                <w:color w:val="000000"/>
                <w:lang w:val="es-ES"/>
              </w:rPr>
            </w:pPr>
            <w:proofErr w:type="spellStart"/>
            <w:r w:rsidRPr="002D107D">
              <w:rPr>
                <w:rFonts w:cs="Arial"/>
                <w:bCs/>
                <w:i/>
                <w:iCs/>
                <w:lang w:val="es-ES"/>
              </w:rPr>
              <w:t>Mobula</w:t>
            </w:r>
            <w:proofErr w:type="spellEnd"/>
            <w:r w:rsidRPr="002D107D">
              <w:rPr>
                <w:rFonts w:cs="Arial"/>
                <w:bCs/>
                <w:i/>
                <w:iCs/>
                <w:lang w:val="es-ES"/>
              </w:rPr>
              <w:t xml:space="preserve"> </w:t>
            </w:r>
            <w:proofErr w:type="spellStart"/>
            <w:r w:rsidRPr="002D107D">
              <w:rPr>
                <w:rFonts w:cs="Arial"/>
                <w:bCs/>
                <w:i/>
                <w:iCs/>
                <w:lang w:val="es-ES"/>
              </w:rPr>
              <w:t>birostris</w:t>
            </w:r>
            <w:proofErr w:type="spellEnd"/>
            <w:r w:rsidRPr="002D107D">
              <w:rPr>
                <w:rFonts w:cs="Arial"/>
                <w:bCs/>
                <w:i/>
                <w:iCs/>
                <w:lang w:val="es-ES"/>
              </w:rPr>
              <w:t xml:space="preserve"> </w:t>
            </w:r>
          </w:p>
        </w:tc>
      </w:tr>
      <w:tr w:rsidR="005910EF" w:rsidRPr="002D107D" w14:paraId="649E8242" w14:textId="77777777" w:rsidTr="5ADEF9C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06" w:type="pct"/>
            <w:hideMark/>
          </w:tcPr>
          <w:p w14:paraId="190153E0" w14:textId="77777777" w:rsidR="005910EF" w:rsidRPr="002D107D" w:rsidRDefault="005910EF" w:rsidP="00E46ED4">
            <w:pPr>
              <w:ind w:firstLine="581"/>
              <w:rPr>
                <w:rFonts w:cs="Arial"/>
                <w:b w:val="0"/>
                <w:bCs w:val="0"/>
                <w:i/>
                <w:iCs/>
                <w:color w:val="000000"/>
                <w:lang w:val="es-ES"/>
              </w:rPr>
            </w:pPr>
            <w:proofErr w:type="spellStart"/>
            <w:r w:rsidRPr="002D107D">
              <w:rPr>
                <w:rFonts w:cs="Arial"/>
                <w:b w:val="0"/>
                <w:bCs w:val="0"/>
                <w:i/>
                <w:iCs/>
                <w:color w:val="000000" w:themeColor="text1"/>
                <w:lang w:val="es-ES"/>
              </w:rPr>
              <w:t>Mobula</w:t>
            </w:r>
            <w:proofErr w:type="spellEnd"/>
            <w:r w:rsidRPr="002D107D">
              <w:rPr>
                <w:rFonts w:cs="Arial"/>
                <w:b w:val="0"/>
                <w:bCs w:val="0"/>
                <w:i/>
                <w:iCs/>
                <w:color w:val="000000" w:themeColor="text1"/>
                <w:lang w:val="es-ES"/>
              </w:rPr>
              <w:t xml:space="preserve"> </w:t>
            </w:r>
            <w:proofErr w:type="spellStart"/>
            <w:r w:rsidRPr="002D107D">
              <w:rPr>
                <w:rFonts w:cs="Arial"/>
                <w:b w:val="0"/>
                <w:bCs w:val="0"/>
                <w:i/>
                <w:iCs/>
                <w:color w:val="000000" w:themeColor="text1"/>
                <w:lang w:val="es-ES"/>
              </w:rPr>
              <w:t>eregoodootenkee</w:t>
            </w:r>
            <w:proofErr w:type="spellEnd"/>
          </w:p>
        </w:tc>
        <w:tc>
          <w:tcPr>
            <w:tcW w:w="2794" w:type="pct"/>
            <w:hideMark/>
          </w:tcPr>
          <w:p w14:paraId="62FB7AAF" w14:textId="40AE85B9" w:rsidR="005910EF" w:rsidRPr="002D107D" w:rsidRDefault="005910EF" w:rsidP="00E46ED4">
            <w:pPr>
              <w:cnfStyle w:val="000000100000" w:firstRow="0" w:lastRow="0" w:firstColumn="0" w:lastColumn="0" w:oddVBand="0" w:evenVBand="0" w:oddHBand="1" w:evenHBand="0" w:firstRowFirstColumn="0" w:firstRowLastColumn="0" w:lastRowFirstColumn="0" w:lastRowLastColumn="0"/>
              <w:rPr>
                <w:rFonts w:cs="Arial"/>
                <w:i/>
                <w:iCs/>
                <w:color w:val="000000"/>
                <w:lang w:val="es-ES"/>
              </w:rPr>
            </w:pPr>
            <w:proofErr w:type="spellStart"/>
            <w:r w:rsidRPr="002D107D">
              <w:rPr>
                <w:rFonts w:cs="Arial"/>
                <w:i/>
                <w:iCs/>
                <w:lang w:val="es-ES"/>
              </w:rPr>
              <w:t>Mobula</w:t>
            </w:r>
            <w:proofErr w:type="spellEnd"/>
            <w:r w:rsidRPr="002D107D">
              <w:rPr>
                <w:rFonts w:cs="Arial"/>
                <w:i/>
                <w:iCs/>
                <w:lang w:val="es-ES"/>
              </w:rPr>
              <w:t xml:space="preserve"> </w:t>
            </w:r>
            <w:proofErr w:type="spellStart"/>
            <w:r w:rsidRPr="002D107D">
              <w:rPr>
                <w:rFonts w:cs="Arial"/>
                <w:i/>
                <w:iCs/>
                <w:lang w:val="es-ES"/>
              </w:rPr>
              <w:t>eregoodoo</w:t>
            </w:r>
            <w:proofErr w:type="spellEnd"/>
          </w:p>
        </w:tc>
      </w:tr>
      <w:tr w:rsidR="005910EF" w:rsidRPr="002D107D" w14:paraId="10A2A4BD" w14:textId="77777777" w:rsidTr="5ADEF9C2">
        <w:trPr>
          <w:trHeight w:val="315"/>
        </w:trPr>
        <w:tc>
          <w:tcPr>
            <w:cnfStyle w:val="001000000000" w:firstRow="0" w:lastRow="0" w:firstColumn="1" w:lastColumn="0" w:oddVBand="0" w:evenVBand="0" w:oddHBand="0" w:evenHBand="0" w:firstRowFirstColumn="0" w:firstRowLastColumn="0" w:lastRowFirstColumn="0" w:lastRowLastColumn="0"/>
            <w:tcW w:w="2206" w:type="pct"/>
          </w:tcPr>
          <w:p w14:paraId="2FF81364" w14:textId="5F55840E" w:rsidR="005910EF" w:rsidRPr="002D107D" w:rsidRDefault="005910EF" w:rsidP="00E46ED4">
            <w:pPr>
              <w:ind w:firstLine="581"/>
              <w:rPr>
                <w:rFonts w:cs="Arial"/>
                <w:b w:val="0"/>
                <w:bCs w:val="0"/>
                <w:i/>
                <w:iCs/>
                <w:color w:val="000000"/>
                <w:lang w:val="es-ES"/>
              </w:rPr>
            </w:pPr>
            <w:proofErr w:type="spellStart"/>
            <w:r w:rsidRPr="002D107D">
              <w:rPr>
                <w:rFonts w:cs="Arial"/>
                <w:b w:val="0"/>
                <w:bCs w:val="0"/>
                <w:i/>
                <w:iCs/>
                <w:color w:val="000000"/>
                <w:lang w:val="es-ES"/>
              </w:rPr>
              <w:t>Mobula</w:t>
            </w:r>
            <w:proofErr w:type="spellEnd"/>
            <w:r w:rsidRPr="002D107D">
              <w:rPr>
                <w:rFonts w:cs="Arial"/>
                <w:b w:val="0"/>
                <w:bCs w:val="0"/>
                <w:i/>
                <w:iCs/>
                <w:color w:val="000000"/>
                <w:lang w:val="es-ES"/>
              </w:rPr>
              <w:t xml:space="preserve"> </w:t>
            </w:r>
            <w:proofErr w:type="spellStart"/>
            <w:r w:rsidRPr="002D107D">
              <w:rPr>
                <w:rFonts w:cs="Arial"/>
                <w:b w:val="0"/>
                <w:bCs w:val="0"/>
                <w:i/>
                <w:iCs/>
                <w:color w:val="000000"/>
                <w:lang w:val="es-ES"/>
              </w:rPr>
              <w:t>japanica</w:t>
            </w:r>
            <w:proofErr w:type="spellEnd"/>
          </w:p>
        </w:tc>
        <w:tc>
          <w:tcPr>
            <w:tcW w:w="2794" w:type="pct"/>
          </w:tcPr>
          <w:p w14:paraId="5B0CAF01" w14:textId="77777777" w:rsidR="005910EF" w:rsidRPr="002D107D" w:rsidRDefault="005910EF" w:rsidP="00E46ED4">
            <w:pPr>
              <w:cnfStyle w:val="000000000000" w:firstRow="0" w:lastRow="0" w:firstColumn="0" w:lastColumn="0" w:oddVBand="0" w:evenVBand="0" w:oddHBand="0" w:evenHBand="0" w:firstRowFirstColumn="0" w:firstRowLastColumn="0" w:lastRowFirstColumn="0" w:lastRowLastColumn="0"/>
              <w:rPr>
                <w:rFonts w:cs="Arial"/>
                <w:bCs/>
                <w:i/>
                <w:iCs/>
                <w:color w:val="000000"/>
                <w:lang w:val="es-ES"/>
              </w:rPr>
            </w:pPr>
            <w:r w:rsidRPr="002D107D">
              <w:rPr>
                <w:rFonts w:cs="Arial"/>
                <w:bCs/>
                <w:i/>
                <w:iCs/>
                <w:color w:val="000000"/>
                <w:lang w:val="es-ES"/>
              </w:rPr>
              <w:t xml:space="preserve">Manta </w:t>
            </w:r>
            <w:proofErr w:type="spellStart"/>
            <w:r w:rsidRPr="002D107D">
              <w:rPr>
                <w:rFonts w:cs="Arial"/>
                <w:bCs/>
                <w:i/>
                <w:iCs/>
                <w:color w:val="000000"/>
                <w:lang w:val="es-ES"/>
              </w:rPr>
              <w:t>mobular</w:t>
            </w:r>
            <w:proofErr w:type="spellEnd"/>
            <w:r w:rsidRPr="002D107D">
              <w:rPr>
                <w:rFonts w:cs="Arial"/>
                <w:bCs/>
                <w:i/>
                <w:iCs/>
                <w:color w:val="000000"/>
                <w:lang w:val="es-ES"/>
              </w:rPr>
              <w:t xml:space="preserve"> </w:t>
            </w:r>
          </w:p>
        </w:tc>
      </w:tr>
      <w:tr w:rsidR="005910EF" w:rsidRPr="002D107D" w14:paraId="73F80B0F" w14:textId="77777777" w:rsidTr="5ADEF9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hideMark/>
          </w:tcPr>
          <w:p w14:paraId="4A96A54D" w14:textId="77777777" w:rsidR="005910EF" w:rsidRPr="002D107D" w:rsidRDefault="005910EF" w:rsidP="00E46ED4">
            <w:pPr>
              <w:ind w:firstLine="581"/>
              <w:rPr>
                <w:rFonts w:cs="Arial"/>
                <w:b w:val="0"/>
                <w:bCs w:val="0"/>
                <w:i/>
                <w:iCs/>
                <w:color w:val="000000"/>
                <w:lang w:val="es-ES"/>
              </w:rPr>
            </w:pPr>
            <w:proofErr w:type="spellStart"/>
            <w:r w:rsidRPr="002D107D">
              <w:rPr>
                <w:rFonts w:cs="Arial"/>
                <w:b w:val="0"/>
                <w:bCs w:val="0"/>
                <w:i/>
                <w:iCs/>
                <w:color w:val="000000"/>
                <w:lang w:val="es-ES"/>
              </w:rPr>
              <w:t>Mobula</w:t>
            </w:r>
            <w:proofErr w:type="spellEnd"/>
            <w:r w:rsidRPr="002D107D">
              <w:rPr>
                <w:rFonts w:cs="Arial"/>
                <w:b w:val="0"/>
                <w:bCs w:val="0"/>
                <w:i/>
                <w:iCs/>
                <w:color w:val="000000"/>
                <w:lang w:val="es-ES"/>
              </w:rPr>
              <w:t xml:space="preserve"> </w:t>
            </w:r>
            <w:proofErr w:type="spellStart"/>
            <w:r w:rsidRPr="002D107D">
              <w:rPr>
                <w:rFonts w:cs="Arial"/>
                <w:b w:val="0"/>
                <w:bCs w:val="0"/>
                <w:i/>
                <w:iCs/>
                <w:color w:val="000000"/>
                <w:lang w:val="es-ES"/>
              </w:rPr>
              <w:t>rochebrunei</w:t>
            </w:r>
            <w:proofErr w:type="spellEnd"/>
          </w:p>
        </w:tc>
        <w:tc>
          <w:tcPr>
            <w:tcW w:w="2794" w:type="pct"/>
            <w:hideMark/>
          </w:tcPr>
          <w:p w14:paraId="10504F1F" w14:textId="77777777" w:rsidR="005910EF" w:rsidRPr="002D107D" w:rsidRDefault="005910EF" w:rsidP="00E46ED4">
            <w:pPr>
              <w:cnfStyle w:val="000000100000" w:firstRow="0" w:lastRow="0" w:firstColumn="0" w:lastColumn="0" w:oddVBand="0" w:evenVBand="0" w:oddHBand="1" w:evenHBand="0" w:firstRowFirstColumn="0" w:firstRowLastColumn="0" w:lastRowFirstColumn="0" w:lastRowLastColumn="0"/>
              <w:rPr>
                <w:rFonts w:cs="Arial"/>
                <w:bCs/>
                <w:i/>
                <w:iCs/>
                <w:color w:val="000000"/>
                <w:lang w:val="es-ES"/>
              </w:rPr>
            </w:pPr>
            <w:proofErr w:type="spellStart"/>
            <w:r w:rsidRPr="002D107D">
              <w:rPr>
                <w:rFonts w:cs="Arial"/>
                <w:bCs/>
                <w:i/>
                <w:iCs/>
                <w:color w:val="000000"/>
                <w:lang w:val="es-ES"/>
              </w:rPr>
              <w:t>Mobula</w:t>
            </w:r>
            <w:proofErr w:type="spellEnd"/>
            <w:r w:rsidRPr="002D107D">
              <w:rPr>
                <w:rFonts w:cs="Arial"/>
                <w:bCs/>
                <w:i/>
                <w:iCs/>
                <w:color w:val="000000"/>
                <w:lang w:val="es-ES"/>
              </w:rPr>
              <w:t xml:space="preserve"> </w:t>
            </w:r>
            <w:proofErr w:type="spellStart"/>
            <w:r w:rsidRPr="002D107D">
              <w:rPr>
                <w:rFonts w:cs="Arial"/>
                <w:bCs/>
                <w:i/>
                <w:iCs/>
                <w:color w:val="000000"/>
                <w:lang w:val="es-ES"/>
              </w:rPr>
              <w:t>hypostoma</w:t>
            </w:r>
            <w:proofErr w:type="spellEnd"/>
          </w:p>
        </w:tc>
      </w:tr>
      <w:tr w:rsidR="00945B5F" w:rsidRPr="002D107D" w14:paraId="2CA73D0B" w14:textId="77777777" w:rsidTr="5ADEF9C2">
        <w:trPr>
          <w:trHeight w:val="300"/>
        </w:trPr>
        <w:tc>
          <w:tcPr>
            <w:cnfStyle w:val="001000000000" w:firstRow="0" w:lastRow="0" w:firstColumn="1" w:lastColumn="0" w:oddVBand="0" w:evenVBand="0" w:oddHBand="0" w:evenHBand="0" w:firstRowFirstColumn="0" w:firstRowLastColumn="0" w:lastRowFirstColumn="0" w:lastRowLastColumn="0"/>
            <w:tcW w:w="2206" w:type="pct"/>
          </w:tcPr>
          <w:p w14:paraId="0CF835D9" w14:textId="7217F561" w:rsidR="00945B5F" w:rsidRPr="002D107D" w:rsidRDefault="00945B5F" w:rsidP="00E46ED4">
            <w:pPr>
              <w:rPr>
                <w:rFonts w:cs="Arial"/>
                <w:color w:val="000000"/>
                <w:lang w:val="es-ES"/>
              </w:rPr>
            </w:pPr>
            <w:proofErr w:type="spellStart"/>
            <w:r w:rsidRPr="002D107D">
              <w:rPr>
                <w:rFonts w:cs="Arial"/>
                <w:color w:val="4472C4" w:themeColor="accent1"/>
                <w:lang w:val="es-ES"/>
              </w:rPr>
              <w:t>Squalidae</w:t>
            </w:r>
            <w:proofErr w:type="spellEnd"/>
            <w:r w:rsidRPr="002D107D">
              <w:rPr>
                <w:rFonts w:cs="Arial"/>
                <w:color w:val="4472C4" w:themeColor="accent1"/>
                <w:lang w:val="es-ES"/>
              </w:rPr>
              <w:br/>
            </w:r>
          </w:p>
        </w:tc>
        <w:tc>
          <w:tcPr>
            <w:tcW w:w="2794" w:type="pct"/>
          </w:tcPr>
          <w:p w14:paraId="29368C0B" w14:textId="7E16E060" w:rsidR="00945B5F" w:rsidRPr="002D107D" w:rsidRDefault="00945B5F" w:rsidP="00E46ED4">
            <w:pPr>
              <w:cnfStyle w:val="000000000000" w:firstRow="0" w:lastRow="0" w:firstColumn="0" w:lastColumn="0" w:oddVBand="0" w:evenVBand="0" w:oddHBand="0" w:evenHBand="0" w:firstRowFirstColumn="0" w:firstRowLastColumn="0" w:lastRowFirstColumn="0" w:lastRowLastColumn="0"/>
              <w:rPr>
                <w:rFonts w:cs="Arial"/>
                <w:i/>
                <w:iCs/>
                <w:color w:val="000000"/>
                <w:lang w:val="es-ES"/>
              </w:rPr>
            </w:pPr>
          </w:p>
        </w:tc>
      </w:tr>
      <w:tr w:rsidR="009E27A4" w:rsidRPr="007F7EDF" w14:paraId="7230E10A" w14:textId="77777777" w:rsidTr="5ADEF9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tcPr>
          <w:p w14:paraId="09B64584" w14:textId="2FF887F6" w:rsidR="009E27A4" w:rsidRPr="002D107D" w:rsidRDefault="00CF6969" w:rsidP="00E46ED4">
            <w:pPr>
              <w:ind w:left="581"/>
              <w:rPr>
                <w:rFonts w:cs="Arial"/>
                <w:b w:val="0"/>
                <w:bCs w:val="0"/>
                <w:color w:val="000000"/>
                <w:lang w:val="es-ES"/>
              </w:rPr>
            </w:pPr>
            <w:proofErr w:type="spellStart"/>
            <w:r w:rsidRPr="002D107D">
              <w:rPr>
                <w:rFonts w:cs="Arial"/>
                <w:b w:val="0"/>
                <w:bCs w:val="0"/>
                <w:i/>
                <w:iCs/>
                <w:color w:val="000000" w:themeColor="text1"/>
                <w:lang w:val="es-ES"/>
              </w:rPr>
              <w:t>Squalus</w:t>
            </w:r>
            <w:proofErr w:type="spellEnd"/>
            <w:r w:rsidRPr="002D107D">
              <w:rPr>
                <w:rFonts w:cs="Arial"/>
                <w:b w:val="0"/>
                <w:bCs w:val="0"/>
                <w:i/>
                <w:iCs/>
                <w:color w:val="000000" w:themeColor="text1"/>
                <w:lang w:val="es-ES"/>
              </w:rPr>
              <w:t xml:space="preserve"> </w:t>
            </w:r>
            <w:proofErr w:type="spellStart"/>
            <w:r w:rsidRPr="002D107D">
              <w:rPr>
                <w:rFonts w:cs="Arial"/>
                <w:b w:val="0"/>
                <w:bCs w:val="0"/>
                <w:i/>
                <w:iCs/>
                <w:color w:val="000000" w:themeColor="text1"/>
                <w:lang w:val="es-ES"/>
              </w:rPr>
              <w:t>acanthias</w:t>
            </w:r>
            <w:proofErr w:type="spellEnd"/>
            <w:r w:rsidRPr="002D107D">
              <w:rPr>
                <w:rFonts w:cs="Arial"/>
                <w:b w:val="0"/>
                <w:bCs w:val="0"/>
                <w:i/>
                <w:iCs/>
                <w:color w:val="000000" w:themeColor="text1"/>
                <w:lang w:val="es-ES"/>
              </w:rPr>
              <w:t xml:space="preserve"> </w:t>
            </w:r>
            <w:r w:rsidR="001F601A" w:rsidRPr="002D107D">
              <w:rPr>
                <w:rFonts w:cs="Arial"/>
                <w:b w:val="0"/>
                <w:color w:val="000000" w:themeColor="text1"/>
                <w:lang w:val="es-ES"/>
              </w:rPr>
              <w:t xml:space="preserve">(población del hemisferio norte) </w:t>
            </w:r>
          </w:p>
        </w:tc>
        <w:tc>
          <w:tcPr>
            <w:tcW w:w="2794" w:type="pct"/>
          </w:tcPr>
          <w:p w14:paraId="30957EDE" w14:textId="4FECED5D" w:rsidR="009E27A4" w:rsidRPr="002D107D" w:rsidRDefault="001F601A" w:rsidP="00E46ED4">
            <w:pPr>
              <w:cnfStyle w:val="000000100000" w:firstRow="0" w:lastRow="0" w:firstColumn="0" w:lastColumn="0" w:oddVBand="0" w:evenVBand="0" w:oddHBand="1" w:evenHBand="0" w:firstRowFirstColumn="0" w:firstRowLastColumn="0" w:lastRowFirstColumn="0" w:lastRowLastColumn="0"/>
              <w:rPr>
                <w:rFonts w:cs="Arial"/>
                <w:b/>
                <w:i/>
                <w:iCs/>
                <w:color w:val="000000"/>
                <w:lang w:val="es-ES"/>
              </w:rPr>
            </w:pPr>
            <w:r w:rsidRPr="002D107D">
              <w:rPr>
                <w:rFonts w:cs="Arial"/>
                <w:i/>
                <w:iCs/>
                <w:color w:val="000000"/>
                <w:lang w:val="es-ES"/>
              </w:rPr>
              <w:t xml:space="preserve">En la actualidad, se considera el </w:t>
            </w:r>
            <w:proofErr w:type="spellStart"/>
            <w:r w:rsidRPr="002D107D">
              <w:rPr>
                <w:rFonts w:cs="Arial"/>
                <w:i/>
                <w:iCs/>
                <w:color w:val="000000"/>
                <w:lang w:val="es-ES"/>
              </w:rPr>
              <w:t>Squalus</w:t>
            </w:r>
            <w:proofErr w:type="spellEnd"/>
            <w:r w:rsidRPr="002D107D">
              <w:rPr>
                <w:rFonts w:cs="Arial"/>
                <w:i/>
                <w:iCs/>
                <w:color w:val="000000"/>
                <w:lang w:val="es-ES"/>
              </w:rPr>
              <w:t xml:space="preserve"> </w:t>
            </w:r>
            <w:proofErr w:type="spellStart"/>
            <w:r w:rsidRPr="002D107D">
              <w:rPr>
                <w:rFonts w:cs="Arial"/>
                <w:i/>
                <w:iCs/>
                <w:color w:val="000000"/>
                <w:lang w:val="es-ES"/>
              </w:rPr>
              <w:t>acanthias</w:t>
            </w:r>
            <w:proofErr w:type="spellEnd"/>
            <w:r w:rsidRPr="002D107D">
              <w:rPr>
                <w:rFonts w:cs="Arial"/>
                <w:i/>
                <w:iCs/>
                <w:color w:val="000000"/>
                <w:lang w:val="es-ES"/>
              </w:rPr>
              <w:t xml:space="preserve"> </w:t>
            </w:r>
            <w:r w:rsidRPr="002D107D">
              <w:rPr>
                <w:rFonts w:cs="Arial"/>
                <w:color w:val="000000"/>
                <w:lang w:val="es-ES"/>
              </w:rPr>
              <w:t xml:space="preserve">y el </w:t>
            </w:r>
            <w:proofErr w:type="spellStart"/>
            <w:r w:rsidRPr="002D107D">
              <w:rPr>
                <w:rFonts w:cs="Arial"/>
                <w:i/>
                <w:iCs/>
                <w:color w:val="000000"/>
                <w:lang w:val="es-ES"/>
              </w:rPr>
              <w:t>Squalus</w:t>
            </w:r>
            <w:proofErr w:type="spellEnd"/>
            <w:r w:rsidRPr="002D107D">
              <w:rPr>
                <w:rFonts w:cs="Arial"/>
                <w:i/>
                <w:iCs/>
                <w:color w:val="000000"/>
                <w:lang w:val="es-ES"/>
              </w:rPr>
              <w:t xml:space="preserve"> </w:t>
            </w:r>
            <w:proofErr w:type="spellStart"/>
            <w:r w:rsidRPr="002D107D">
              <w:rPr>
                <w:rFonts w:cs="Arial"/>
                <w:i/>
                <w:iCs/>
                <w:color w:val="000000"/>
                <w:lang w:val="es-ES"/>
              </w:rPr>
              <w:t>suckleyi</w:t>
            </w:r>
            <w:proofErr w:type="spellEnd"/>
            <w:r w:rsidRPr="002D107D">
              <w:rPr>
                <w:rFonts w:cs="Arial"/>
                <w:i/>
                <w:iCs/>
                <w:color w:val="000000"/>
                <w:lang w:val="es-ES"/>
              </w:rPr>
              <w:t xml:space="preserve"> </w:t>
            </w:r>
            <w:r w:rsidR="00D40F88" w:rsidRPr="002D107D">
              <w:rPr>
                <w:rFonts w:cs="Arial"/>
                <w:color w:val="000000"/>
                <w:lang w:val="es-ES"/>
              </w:rPr>
              <w:t xml:space="preserve">(la subpoblación del Pacífico Norte) </w:t>
            </w:r>
            <w:r w:rsidR="00315619" w:rsidRPr="002D107D">
              <w:rPr>
                <w:rFonts w:cs="Arial"/>
                <w:color w:val="000000"/>
                <w:lang w:val="es-ES"/>
              </w:rPr>
              <w:t>como una especie independiente,</w:t>
            </w:r>
            <w:r w:rsidR="00315619" w:rsidRPr="002D107D">
              <w:rPr>
                <w:rFonts w:cs="Arial"/>
                <w:i/>
                <w:iCs/>
                <w:color w:val="000000"/>
                <w:lang w:val="es-ES"/>
              </w:rPr>
              <w:t xml:space="preserve"> </w:t>
            </w:r>
            <w:proofErr w:type="spellStart"/>
            <w:r w:rsidR="00315619" w:rsidRPr="002D107D">
              <w:rPr>
                <w:rFonts w:cs="Arial"/>
                <w:i/>
                <w:iCs/>
                <w:color w:val="000000"/>
                <w:lang w:val="es-ES"/>
              </w:rPr>
              <w:t>Squalus</w:t>
            </w:r>
            <w:proofErr w:type="spellEnd"/>
            <w:r w:rsidR="00315619" w:rsidRPr="002D107D">
              <w:rPr>
                <w:rFonts w:cs="Arial"/>
                <w:i/>
                <w:iCs/>
                <w:color w:val="000000"/>
                <w:lang w:val="es-ES"/>
              </w:rPr>
              <w:t xml:space="preserve"> </w:t>
            </w:r>
            <w:proofErr w:type="spellStart"/>
            <w:r w:rsidR="00315619" w:rsidRPr="002D107D">
              <w:rPr>
                <w:rFonts w:cs="Arial"/>
                <w:i/>
                <w:iCs/>
                <w:color w:val="000000"/>
                <w:lang w:val="es-ES"/>
              </w:rPr>
              <w:t>suckleyi</w:t>
            </w:r>
            <w:proofErr w:type="spellEnd"/>
            <w:r w:rsidR="00315619" w:rsidRPr="002D107D">
              <w:rPr>
                <w:rFonts w:cs="Arial"/>
                <w:i/>
                <w:iCs/>
                <w:color w:val="000000"/>
                <w:lang w:val="es-ES"/>
              </w:rPr>
              <w:t xml:space="preserve"> (Girard, 1854).</w:t>
            </w:r>
            <w:r w:rsidR="00C1758A" w:rsidRPr="002D107D">
              <w:rPr>
                <w:rStyle w:val="FootnoteReference"/>
                <w:rFonts w:cs="Arial"/>
                <w:i/>
                <w:iCs/>
                <w:color w:val="000000"/>
                <w:lang w:val="es-ES"/>
              </w:rPr>
              <w:footnoteReference w:id="2"/>
            </w:r>
          </w:p>
        </w:tc>
      </w:tr>
    </w:tbl>
    <w:p w14:paraId="013AFE8F" w14:textId="77777777" w:rsidR="007441A0" w:rsidRPr="002D107D" w:rsidRDefault="007441A0" w:rsidP="00E46ED4">
      <w:pPr>
        <w:pStyle w:val="Firstnumbering"/>
        <w:numPr>
          <w:ilvl w:val="0"/>
          <w:numId w:val="0"/>
        </w:numPr>
        <w:ind w:left="540" w:hanging="540"/>
        <w:contextualSpacing w:val="0"/>
        <w:rPr>
          <w:i/>
          <w:iCs/>
          <w:lang w:val="es-ES"/>
        </w:rPr>
      </w:pPr>
    </w:p>
    <w:p w14:paraId="6BBD8D34" w14:textId="13DE3A16" w:rsidR="00A651B4" w:rsidRPr="002D107D" w:rsidRDefault="00A651B4" w:rsidP="009D37A7">
      <w:pPr>
        <w:pStyle w:val="Firstnumbering"/>
        <w:numPr>
          <w:ilvl w:val="0"/>
          <w:numId w:val="19"/>
        </w:numPr>
        <w:ind w:left="709"/>
        <w:contextualSpacing w:val="0"/>
        <w:rPr>
          <w:i/>
          <w:iCs/>
          <w:color w:val="000000"/>
          <w:lang w:val="es-ES"/>
        </w:rPr>
      </w:pPr>
      <w:proofErr w:type="spellStart"/>
      <w:r w:rsidRPr="002D107D">
        <w:rPr>
          <w:i/>
          <w:color w:val="000000" w:themeColor="text1"/>
          <w:lang w:val="es-ES"/>
        </w:rPr>
        <w:t>Acipenser</w:t>
      </w:r>
      <w:proofErr w:type="spellEnd"/>
      <w:r w:rsidRPr="002D107D">
        <w:rPr>
          <w:i/>
          <w:color w:val="000000" w:themeColor="text1"/>
          <w:lang w:val="es-ES"/>
        </w:rPr>
        <w:t xml:space="preserve"> </w:t>
      </w:r>
      <w:proofErr w:type="spellStart"/>
      <w:r w:rsidRPr="002D107D">
        <w:rPr>
          <w:i/>
          <w:iCs/>
          <w:color w:val="000000" w:themeColor="text1"/>
          <w:lang w:val="es-ES"/>
        </w:rPr>
        <w:t>baerii</w:t>
      </w:r>
      <w:proofErr w:type="spellEnd"/>
      <w:r w:rsidRPr="002D107D">
        <w:rPr>
          <w:i/>
          <w:color w:val="000000" w:themeColor="text1"/>
          <w:lang w:val="es-ES"/>
        </w:rPr>
        <w:t xml:space="preserve"> </w:t>
      </w:r>
      <w:proofErr w:type="spellStart"/>
      <w:r w:rsidRPr="002D107D">
        <w:rPr>
          <w:i/>
          <w:color w:val="000000" w:themeColor="text1"/>
          <w:lang w:val="es-ES"/>
        </w:rPr>
        <w:t>baicalensis</w:t>
      </w:r>
      <w:proofErr w:type="spellEnd"/>
    </w:p>
    <w:p w14:paraId="4DBE58DA" w14:textId="77777777" w:rsidR="00A651B4" w:rsidRPr="002D107D" w:rsidRDefault="00A651B4" w:rsidP="00E46ED4">
      <w:pPr>
        <w:pStyle w:val="Firstnumbering"/>
        <w:numPr>
          <w:ilvl w:val="0"/>
          <w:numId w:val="0"/>
        </w:numPr>
        <w:ind w:left="540" w:hanging="540"/>
        <w:contextualSpacing w:val="0"/>
        <w:rPr>
          <w:i/>
          <w:iCs/>
          <w:color w:val="000000"/>
          <w:lang w:val="es-ES"/>
        </w:rPr>
      </w:pPr>
    </w:p>
    <w:p w14:paraId="4ED95515" w14:textId="5B736935" w:rsidR="00A651B4" w:rsidRPr="002D107D" w:rsidRDefault="00A651B4" w:rsidP="00E46ED4">
      <w:pPr>
        <w:pStyle w:val="Firstnumbering"/>
        <w:contextualSpacing w:val="0"/>
        <w:rPr>
          <w:lang w:val="es-ES"/>
        </w:rPr>
      </w:pPr>
      <w:r w:rsidRPr="002D107D">
        <w:rPr>
          <w:i/>
          <w:iCs/>
          <w:lang w:val="es-ES"/>
        </w:rPr>
        <w:t xml:space="preserve">El </w:t>
      </w:r>
      <w:proofErr w:type="spellStart"/>
      <w:r w:rsidRPr="002D107D">
        <w:rPr>
          <w:i/>
          <w:iCs/>
          <w:lang w:val="es-ES"/>
        </w:rPr>
        <w:t>Acipenser</w:t>
      </w:r>
      <w:proofErr w:type="spellEnd"/>
      <w:r w:rsidRPr="002D107D">
        <w:rPr>
          <w:i/>
          <w:iCs/>
          <w:lang w:val="es-ES"/>
        </w:rPr>
        <w:t xml:space="preserve"> </w:t>
      </w:r>
      <w:proofErr w:type="spellStart"/>
      <w:r w:rsidRPr="002D107D">
        <w:rPr>
          <w:i/>
          <w:iCs/>
          <w:lang w:val="es-ES"/>
        </w:rPr>
        <w:t>baerii</w:t>
      </w:r>
      <w:proofErr w:type="spellEnd"/>
      <w:r w:rsidRPr="002D107D">
        <w:rPr>
          <w:i/>
          <w:iCs/>
          <w:lang w:val="es-ES"/>
        </w:rPr>
        <w:t xml:space="preserve"> </w:t>
      </w:r>
      <w:proofErr w:type="spellStart"/>
      <w:r w:rsidRPr="002D107D">
        <w:rPr>
          <w:i/>
          <w:iCs/>
          <w:lang w:val="es-ES"/>
        </w:rPr>
        <w:t>baicalensis</w:t>
      </w:r>
      <w:proofErr w:type="spellEnd"/>
      <w:r w:rsidRPr="002D107D">
        <w:rPr>
          <w:lang w:val="es-ES"/>
        </w:rPr>
        <w:t xml:space="preserve"> se incluyó en el Apéndice II en 1999. </w:t>
      </w:r>
      <w:proofErr w:type="spellStart"/>
      <w:r w:rsidRPr="002D107D">
        <w:rPr>
          <w:lang w:val="es-ES"/>
        </w:rPr>
        <w:t>Eschmeyer</w:t>
      </w:r>
      <w:proofErr w:type="spellEnd"/>
      <w:r w:rsidRPr="002D107D">
        <w:rPr>
          <w:lang w:val="es-ES"/>
        </w:rPr>
        <w:t xml:space="preserve"> no reconoce la subespecie </w:t>
      </w:r>
      <w:proofErr w:type="spellStart"/>
      <w:r w:rsidR="0058457D" w:rsidRPr="002D107D">
        <w:rPr>
          <w:i/>
          <w:iCs/>
          <w:lang w:val="es-ES"/>
        </w:rPr>
        <w:t>baicalensis</w:t>
      </w:r>
      <w:proofErr w:type="spellEnd"/>
      <w:r w:rsidRPr="002D107D">
        <w:rPr>
          <w:lang w:val="es-ES"/>
        </w:rPr>
        <w:t xml:space="preserve"> y en su lugar se refiere al </w:t>
      </w:r>
      <w:proofErr w:type="spellStart"/>
      <w:r w:rsidR="003A1379" w:rsidRPr="002D107D">
        <w:rPr>
          <w:i/>
          <w:iCs/>
          <w:lang w:val="es-ES"/>
        </w:rPr>
        <w:t>Acipenser</w:t>
      </w:r>
      <w:proofErr w:type="spellEnd"/>
      <w:r w:rsidR="003A1379" w:rsidRPr="002D107D">
        <w:rPr>
          <w:i/>
          <w:iCs/>
          <w:lang w:val="es-ES"/>
        </w:rPr>
        <w:t xml:space="preserve"> </w:t>
      </w:r>
      <w:proofErr w:type="spellStart"/>
      <w:r w:rsidR="003A1379" w:rsidRPr="002D107D">
        <w:rPr>
          <w:i/>
          <w:iCs/>
          <w:lang w:val="es-ES"/>
        </w:rPr>
        <w:t>baerii</w:t>
      </w:r>
      <w:proofErr w:type="spellEnd"/>
      <w:r w:rsidR="003A1379" w:rsidRPr="002D107D">
        <w:rPr>
          <w:i/>
          <w:iCs/>
          <w:lang w:val="es-ES"/>
        </w:rPr>
        <w:t>.</w:t>
      </w:r>
    </w:p>
    <w:p w14:paraId="03A016F3" w14:textId="77777777" w:rsidR="00A651B4" w:rsidRPr="002D107D" w:rsidRDefault="00A651B4" w:rsidP="00E46ED4">
      <w:pPr>
        <w:pStyle w:val="Firstnumbering"/>
        <w:numPr>
          <w:ilvl w:val="0"/>
          <w:numId w:val="0"/>
        </w:numPr>
        <w:ind w:left="540" w:hanging="540"/>
        <w:contextualSpacing w:val="0"/>
        <w:rPr>
          <w:i/>
          <w:iCs/>
          <w:lang w:val="es-ES"/>
        </w:rPr>
      </w:pPr>
    </w:p>
    <w:p w14:paraId="550052B1" w14:textId="120E8178" w:rsidR="00330503" w:rsidRPr="002D107D" w:rsidRDefault="00330503" w:rsidP="009D37A7">
      <w:pPr>
        <w:pStyle w:val="Firstnumbering"/>
        <w:numPr>
          <w:ilvl w:val="0"/>
          <w:numId w:val="19"/>
        </w:numPr>
        <w:ind w:left="709"/>
        <w:contextualSpacing w:val="0"/>
        <w:rPr>
          <w:i/>
          <w:lang w:val="es-ES"/>
        </w:rPr>
      </w:pPr>
      <w:proofErr w:type="spellStart"/>
      <w:r w:rsidRPr="002D107D">
        <w:rPr>
          <w:i/>
          <w:iCs/>
          <w:lang w:val="es-ES"/>
        </w:rPr>
        <w:t>Mobulidae</w:t>
      </w:r>
      <w:proofErr w:type="spellEnd"/>
    </w:p>
    <w:p w14:paraId="3C4E1BBE" w14:textId="77777777" w:rsidR="00330503" w:rsidRPr="002D107D" w:rsidRDefault="00330503" w:rsidP="00E46ED4">
      <w:pPr>
        <w:pStyle w:val="Firstnumbering"/>
        <w:numPr>
          <w:ilvl w:val="0"/>
          <w:numId w:val="0"/>
        </w:numPr>
        <w:ind w:left="540"/>
        <w:contextualSpacing w:val="0"/>
        <w:rPr>
          <w:b/>
          <w:highlight w:val="yellow"/>
          <w:lang w:val="es-ES"/>
        </w:rPr>
      </w:pPr>
    </w:p>
    <w:p w14:paraId="07ADFF3F" w14:textId="7EEB3105" w:rsidR="00122F8B" w:rsidRPr="002D107D" w:rsidRDefault="005910EF" w:rsidP="00E46ED4">
      <w:pPr>
        <w:pStyle w:val="Firstnumbering"/>
        <w:contextualSpacing w:val="0"/>
        <w:rPr>
          <w:b/>
          <w:bCs/>
          <w:lang w:val="es-ES"/>
        </w:rPr>
      </w:pPr>
      <w:proofErr w:type="spellStart"/>
      <w:r w:rsidRPr="002D107D">
        <w:rPr>
          <w:lang w:val="es-ES"/>
        </w:rPr>
        <w:t>Eschmeyer</w:t>
      </w:r>
      <w:proofErr w:type="spellEnd"/>
      <w:r w:rsidRPr="002D107D">
        <w:rPr>
          <w:lang w:val="es-ES"/>
        </w:rPr>
        <w:t xml:space="preserve"> et al. se remiten a White y </w:t>
      </w:r>
      <w:proofErr w:type="spellStart"/>
      <w:r w:rsidRPr="002D107D">
        <w:rPr>
          <w:lang w:val="es-ES"/>
        </w:rPr>
        <w:t>Last</w:t>
      </w:r>
      <w:proofErr w:type="spellEnd"/>
      <w:r w:rsidRPr="002D107D">
        <w:rPr>
          <w:lang w:val="es-ES"/>
        </w:rPr>
        <w:t xml:space="preserve"> (2016)</w:t>
      </w:r>
      <w:r w:rsidRPr="002D107D">
        <w:rPr>
          <w:rStyle w:val="FootnoteReference"/>
          <w:lang w:val="es-ES"/>
        </w:rPr>
        <w:footnoteReference w:id="3"/>
      </w:r>
      <w:r w:rsidRPr="002D107D">
        <w:rPr>
          <w:lang w:val="es-ES"/>
        </w:rPr>
        <w:t xml:space="preserve"> como referencia científica para los cambios en la taxonomía y nomenclatura de los </w:t>
      </w:r>
      <w:proofErr w:type="spellStart"/>
      <w:r w:rsidRPr="002D107D">
        <w:rPr>
          <w:lang w:val="es-ES"/>
        </w:rPr>
        <w:t>Mobúlidos</w:t>
      </w:r>
      <w:proofErr w:type="spellEnd"/>
      <w:r w:rsidRPr="002D107D">
        <w:rPr>
          <w:lang w:val="es-ES"/>
        </w:rPr>
        <w:t>:</w:t>
      </w:r>
    </w:p>
    <w:p w14:paraId="51D8D0C5" w14:textId="77777777" w:rsidR="00EC1515" w:rsidRPr="002D107D" w:rsidRDefault="00EC1515" w:rsidP="00E46ED4">
      <w:pPr>
        <w:pStyle w:val="Firstnumbering"/>
        <w:numPr>
          <w:ilvl w:val="0"/>
          <w:numId w:val="0"/>
        </w:numPr>
        <w:ind w:left="504"/>
        <w:contextualSpacing w:val="0"/>
        <w:rPr>
          <w:b/>
          <w:bCs/>
          <w:lang w:val="es-ES"/>
        </w:rPr>
      </w:pPr>
    </w:p>
    <w:p w14:paraId="2D5A8137" w14:textId="77777777" w:rsidR="00122F8B" w:rsidRPr="002D107D" w:rsidRDefault="00FC278B" w:rsidP="00E46ED4">
      <w:pPr>
        <w:pStyle w:val="Firstnumbering"/>
        <w:numPr>
          <w:ilvl w:val="1"/>
          <w:numId w:val="4"/>
        </w:numPr>
        <w:contextualSpacing w:val="0"/>
        <w:rPr>
          <w:b/>
          <w:bCs/>
          <w:lang w:val="es-ES"/>
        </w:rPr>
      </w:pPr>
      <w:r w:rsidRPr="002D107D">
        <w:rPr>
          <w:i/>
          <w:iCs/>
          <w:lang w:val="es-ES"/>
        </w:rPr>
        <w:t xml:space="preserve">Manta </w:t>
      </w:r>
      <w:proofErr w:type="spellStart"/>
      <w:r w:rsidRPr="002D107D">
        <w:rPr>
          <w:i/>
          <w:iCs/>
          <w:lang w:val="es-ES"/>
        </w:rPr>
        <w:t>alfredi</w:t>
      </w:r>
      <w:proofErr w:type="spellEnd"/>
      <w:r w:rsidRPr="002D107D">
        <w:rPr>
          <w:lang w:val="es-ES"/>
        </w:rPr>
        <w:t xml:space="preserve"> y </w:t>
      </w:r>
      <w:r w:rsidRPr="002D107D">
        <w:rPr>
          <w:i/>
          <w:iCs/>
          <w:lang w:val="es-ES"/>
        </w:rPr>
        <w:t xml:space="preserve">Manta </w:t>
      </w:r>
      <w:proofErr w:type="spellStart"/>
      <w:r w:rsidRPr="002D107D">
        <w:rPr>
          <w:i/>
          <w:iCs/>
          <w:lang w:val="es-ES"/>
        </w:rPr>
        <w:t>birostris</w:t>
      </w:r>
      <w:proofErr w:type="spellEnd"/>
      <w:r w:rsidRPr="002D107D">
        <w:rPr>
          <w:lang w:val="es-ES"/>
        </w:rPr>
        <w:t xml:space="preserve"> se incluyeron en el género </w:t>
      </w:r>
      <w:proofErr w:type="spellStart"/>
      <w:r w:rsidRPr="002D107D">
        <w:rPr>
          <w:i/>
          <w:iCs/>
          <w:lang w:val="es-ES"/>
        </w:rPr>
        <w:t>Mobula</w:t>
      </w:r>
      <w:proofErr w:type="spellEnd"/>
      <w:r w:rsidRPr="002D107D">
        <w:rPr>
          <w:lang w:val="es-ES"/>
        </w:rPr>
        <w:t xml:space="preserve"> y se denominaron </w:t>
      </w:r>
      <w:r w:rsidRPr="002D107D">
        <w:rPr>
          <w:i/>
          <w:iCs/>
          <w:lang w:val="es-ES"/>
        </w:rPr>
        <w:t xml:space="preserve">Manta </w:t>
      </w:r>
      <w:proofErr w:type="spellStart"/>
      <w:r w:rsidRPr="002D107D">
        <w:rPr>
          <w:i/>
          <w:iCs/>
          <w:lang w:val="es-ES"/>
        </w:rPr>
        <w:t>alfredi</w:t>
      </w:r>
      <w:proofErr w:type="spellEnd"/>
      <w:r w:rsidRPr="002D107D">
        <w:rPr>
          <w:lang w:val="es-ES"/>
        </w:rPr>
        <w:t xml:space="preserve"> y </w:t>
      </w:r>
      <w:proofErr w:type="spellStart"/>
      <w:r w:rsidRPr="002D107D">
        <w:rPr>
          <w:i/>
          <w:iCs/>
          <w:lang w:val="es-ES"/>
        </w:rPr>
        <w:t>Mobula</w:t>
      </w:r>
      <w:proofErr w:type="spellEnd"/>
      <w:r w:rsidRPr="002D107D">
        <w:rPr>
          <w:i/>
          <w:iCs/>
          <w:lang w:val="es-ES"/>
        </w:rPr>
        <w:t xml:space="preserve"> </w:t>
      </w:r>
      <w:proofErr w:type="spellStart"/>
      <w:r w:rsidRPr="002D107D">
        <w:rPr>
          <w:i/>
          <w:iCs/>
          <w:lang w:val="es-ES"/>
        </w:rPr>
        <w:t>birostris</w:t>
      </w:r>
      <w:proofErr w:type="spellEnd"/>
      <w:r w:rsidRPr="002D107D">
        <w:rPr>
          <w:lang w:val="es-ES"/>
        </w:rPr>
        <w:t xml:space="preserve"> respectivamente. </w:t>
      </w:r>
    </w:p>
    <w:p w14:paraId="3D052B0F" w14:textId="77777777" w:rsidR="00122F8B" w:rsidRPr="002D107D" w:rsidRDefault="00734A72" w:rsidP="00E46ED4">
      <w:pPr>
        <w:pStyle w:val="Firstnumbering"/>
        <w:numPr>
          <w:ilvl w:val="1"/>
          <w:numId w:val="4"/>
        </w:numPr>
        <w:contextualSpacing w:val="0"/>
        <w:rPr>
          <w:b/>
          <w:bCs/>
          <w:lang w:val="es-ES"/>
        </w:rPr>
      </w:pPr>
      <w:proofErr w:type="spellStart"/>
      <w:r w:rsidRPr="002D107D">
        <w:rPr>
          <w:i/>
          <w:iCs/>
          <w:color w:val="000000" w:themeColor="text1"/>
          <w:lang w:val="es-ES"/>
        </w:rPr>
        <w:t>Mobula</w:t>
      </w:r>
      <w:proofErr w:type="spellEnd"/>
      <w:r w:rsidRPr="002D107D">
        <w:rPr>
          <w:i/>
          <w:iCs/>
          <w:color w:val="000000" w:themeColor="text1"/>
          <w:lang w:val="es-ES"/>
        </w:rPr>
        <w:t xml:space="preserve"> </w:t>
      </w:r>
      <w:proofErr w:type="spellStart"/>
      <w:r w:rsidRPr="002D107D">
        <w:rPr>
          <w:i/>
          <w:iCs/>
          <w:color w:val="000000" w:themeColor="text1"/>
          <w:lang w:val="es-ES"/>
        </w:rPr>
        <w:t>eregoodootenkee</w:t>
      </w:r>
      <w:proofErr w:type="spellEnd"/>
      <w:r w:rsidRPr="002D107D">
        <w:rPr>
          <w:i/>
          <w:iCs/>
          <w:lang w:val="es-ES"/>
        </w:rPr>
        <w:t xml:space="preserve"> </w:t>
      </w:r>
      <w:r w:rsidRPr="002D107D">
        <w:rPr>
          <w:lang w:val="es-ES"/>
        </w:rPr>
        <w:t>pasó a llamarse</w:t>
      </w:r>
      <w:r w:rsidR="002667CB" w:rsidRPr="002D107D">
        <w:rPr>
          <w:i/>
          <w:iCs/>
          <w:lang w:val="es-ES"/>
        </w:rPr>
        <w:t xml:space="preserve"> </w:t>
      </w:r>
      <w:proofErr w:type="spellStart"/>
      <w:r w:rsidR="002667CB" w:rsidRPr="002D107D">
        <w:rPr>
          <w:i/>
          <w:iCs/>
          <w:color w:val="000000" w:themeColor="text1"/>
          <w:lang w:val="es-ES"/>
        </w:rPr>
        <w:t>Mobula</w:t>
      </w:r>
      <w:proofErr w:type="spellEnd"/>
      <w:r w:rsidR="002667CB" w:rsidRPr="002D107D">
        <w:rPr>
          <w:i/>
          <w:iCs/>
          <w:color w:val="000000" w:themeColor="text1"/>
          <w:lang w:val="es-ES"/>
        </w:rPr>
        <w:t xml:space="preserve"> </w:t>
      </w:r>
      <w:proofErr w:type="spellStart"/>
      <w:r w:rsidR="002667CB" w:rsidRPr="002D107D">
        <w:rPr>
          <w:i/>
          <w:iCs/>
          <w:color w:val="000000" w:themeColor="text1"/>
          <w:lang w:val="es-ES"/>
        </w:rPr>
        <w:t>eregoodoo</w:t>
      </w:r>
      <w:proofErr w:type="spellEnd"/>
      <w:r w:rsidR="002667CB" w:rsidRPr="002D107D">
        <w:rPr>
          <w:i/>
          <w:iCs/>
          <w:color w:val="000000" w:themeColor="text1"/>
          <w:lang w:val="es-ES"/>
        </w:rPr>
        <w:t xml:space="preserve">. </w:t>
      </w:r>
    </w:p>
    <w:p w14:paraId="6B9DFF50" w14:textId="08DBA441" w:rsidR="00EC1515" w:rsidRPr="002D107D" w:rsidRDefault="00734A72" w:rsidP="00E46ED4">
      <w:pPr>
        <w:pStyle w:val="Firstnumbering"/>
        <w:numPr>
          <w:ilvl w:val="1"/>
          <w:numId w:val="4"/>
        </w:numPr>
        <w:contextualSpacing w:val="0"/>
        <w:rPr>
          <w:b/>
          <w:bCs/>
          <w:lang w:val="es-ES"/>
        </w:rPr>
      </w:pPr>
      <w:proofErr w:type="spellStart"/>
      <w:r w:rsidRPr="002D107D">
        <w:rPr>
          <w:i/>
          <w:iCs/>
          <w:color w:val="000000" w:themeColor="text1"/>
          <w:lang w:val="es-ES"/>
        </w:rPr>
        <w:t>Mobula</w:t>
      </w:r>
      <w:proofErr w:type="spellEnd"/>
      <w:r w:rsidRPr="002D107D">
        <w:rPr>
          <w:i/>
          <w:iCs/>
          <w:color w:val="000000" w:themeColor="text1"/>
          <w:lang w:val="es-ES"/>
        </w:rPr>
        <w:t xml:space="preserve"> </w:t>
      </w:r>
      <w:proofErr w:type="spellStart"/>
      <w:r w:rsidRPr="002D107D">
        <w:rPr>
          <w:i/>
          <w:iCs/>
          <w:color w:val="000000" w:themeColor="text1"/>
          <w:lang w:val="es-ES"/>
        </w:rPr>
        <w:t>japanica</w:t>
      </w:r>
      <w:proofErr w:type="spellEnd"/>
      <w:r w:rsidRPr="002D107D">
        <w:rPr>
          <w:i/>
          <w:iCs/>
          <w:color w:val="000000" w:themeColor="text1"/>
          <w:lang w:val="es-ES"/>
        </w:rPr>
        <w:t xml:space="preserve"> </w:t>
      </w:r>
      <w:r w:rsidR="00122F8B" w:rsidRPr="002D107D">
        <w:rPr>
          <w:color w:val="000000" w:themeColor="text1"/>
          <w:lang w:val="es-ES"/>
        </w:rPr>
        <w:t>se fusionó con</w:t>
      </w:r>
      <w:r w:rsidR="00122F8B" w:rsidRPr="002D107D">
        <w:rPr>
          <w:i/>
          <w:iCs/>
          <w:color w:val="000000" w:themeColor="text1"/>
          <w:lang w:val="es-ES"/>
        </w:rPr>
        <w:t xml:space="preserve"> </w:t>
      </w:r>
      <w:proofErr w:type="spellStart"/>
      <w:r w:rsidR="00122F8B" w:rsidRPr="002D107D">
        <w:rPr>
          <w:i/>
          <w:iCs/>
          <w:color w:val="000000" w:themeColor="text1"/>
          <w:lang w:val="es-ES"/>
        </w:rPr>
        <w:t>Mobula</w:t>
      </w:r>
      <w:proofErr w:type="spellEnd"/>
      <w:r w:rsidR="00122F8B" w:rsidRPr="002D107D">
        <w:rPr>
          <w:i/>
          <w:iCs/>
          <w:color w:val="000000" w:themeColor="text1"/>
          <w:lang w:val="es-ES"/>
        </w:rPr>
        <w:t xml:space="preserve"> </w:t>
      </w:r>
      <w:proofErr w:type="spellStart"/>
      <w:r w:rsidR="00122F8B" w:rsidRPr="002D107D">
        <w:rPr>
          <w:i/>
          <w:iCs/>
          <w:color w:val="000000" w:themeColor="text1"/>
          <w:lang w:val="es-ES"/>
        </w:rPr>
        <w:t>mobular</w:t>
      </w:r>
      <w:proofErr w:type="spellEnd"/>
      <w:r w:rsidR="00122F8B" w:rsidRPr="002D107D">
        <w:rPr>
          <w:i/>
          <w:iCs/>
          <w:color w:val="000000" w:themeColor="text1"/>
          <w:lang w:val="es-ES"/>
        </w:rPr>
        <w:t xml:space="preserve">, </w:t>
      </w:r>
      <w:r w:rsidRPr="002D107D">
        <w:rPr>
          <w:color w:val="000000" w:themeColor="text1"/>
          <w:lang w:val="es-ES"/>
        </w:rPr>
        <w:t xml:space="preserve">y </w:t>
      </w:r>
    </w:p>
    <w:p w14:paraId="1682AFE2" w14:textId="6B80425C" w:rsidR="00315619" w:rsidRPr="002D107D" w:rsidRDefault="00734A72" w:rsidP="00E46ED4">
      <w:pPr>
        <w:pStyle w:val="Firstnumbering"/>
        <w:numPr>
          <w:ilvl w:val="1"/>
          <w:numId w:val="4"/>
        </w:numPr>
        <w:contextualSpacing w:val="0"/>
        <w:rPr>
          <w:b/>
          <w:bCs/>
          <w:lang w:val="es-ES"/>
        </w:rPr>
      </w:pPr>
      <w:proofErr w:type="spellStart"/>
      <w:r w:rsidRPr="002D107D">
        <w:rPr>
          <w:i/>
          <w:iCs/>
          <w:color w:val="000000" w:themeColor="text1"/>
          <w:lang w:val="es-ES"/>
        </w:rPr>
        <w:t>Mobula</w:t>
      </w:r>
      <w:proofErr w:type="spellEnd"/>
      <w:r w:rsidRPr="002D107D">
        <w:rPr>
          <w:i/>
          <w:iCs/>
          <w:color w:val="000000" w:themeColor="text1"/>
          <w:lang w:val="es-ES"/>
        </w:rPr>
        <w:t xml:space="preserve"> </w:t>
      </w:r>
      <w:proofErr w:type="spellStart"/>
      <w:r w:rsidRPr="002D107D">
        <w:rPr>
          <w:i/>
          <w:iCs/>
          <w:color w:val="000000" w:themeColor="text1"/>
          <w:lang w:val="es-ES"/>
        </w:rPr>
        <w:t>rochebrunei</w:t>
      </w:r>
      <w:proofErr w:type="spellEnd"/>
      <w:r w:rsidRPr="002D107D">
        <w:rPr>
          <w:i/>
          <w:iCs/>
          <w:color w:val="000000" w:themeColor="text1"/>
          <w:lang w:val="es-ES"/>
        </w:rPr>
        <w:t xml:space="preserve"> </w:t>
      </w:r>
      <w:r w:rsidR="00EC1515" w:rsidRPr="002D107D">
        <w:rPr>
          <w:color w:val="000000" w:themeColor="text1"/>
          <w:lang w:val="es-ES"/>
        </w:rPr>
        <w:t>se fusionó con</w:t>
      </w:r>
      <w:r w:rsidR="00EC1515" w:rsidRPr="002D107D">
        <w:rPr>
          <w:i/>
          <w:iCs/>
          <w:color w:val="000000" w:themeColor="text1"/>
          <w:lang w:val="es-ES"/>
        </w:rPr>
        <w:t xml:space="preserve"> </w:t>
      </w:r>
      <w:proofErr w:type="spellStart"/>
      <w:r w:rsidR="00EC1515" w:rsidRPr="002D107D">
        <w:rPr>
          <w:i/>
          <w:iCs/>
          <w:color w:val="000000" w:themeColor="text1"/>
          <w:lang w:val="es-ES"/>
        </w:rPr>
        <w:t>Mobula</w:t>
      </w:r>
      <w:proofErr w:type="spellEnd"/>
      <w:r w:rsidR="00EC1515" w:rsidRPr="002D107D">
        <w:rPr>
          <w:i/>
          <w:iCs/>
          <w:color w:val="000000" w:themeColor="text1"/>
          <w:lang w:val="es-ES"/>
        </w:rPr>
        <w:t xml:space="preserve"> </w:t>
      </w:r>
      <w:proofErr w:type="spellStart"/>
      <w:r w:rsidR="00EC1515" w:rsidRPr="002D107D">
        <w:rPr>
          <w:i/>
          <w:iCs/>
          <w:color w:val="000000" w:themeColor="text1"/>
          <w:lang w:val="es-ES"/>
        </w:rPr>
        <w:t>hypostoma</w:t>
      </w:r>
      <w:proofErr w:type="spellEnd"/>
      <w:r w:rsidR="00EC1515" w:rsidRPr="002D107D">
        <w:rPr>
          <w:i/>
          <w:iCs/>
          <w:color w:val="000000" w:themeColor="text1"/>
          <w:lang w:val="es-ES"/>
        </w:rPr>
        <w:t>.</w:t>
      </w:r>
    </w:p>
    <w:p w14:paraId="066A6756" w14:textId="77777777" w:rsidR="005B529B" w:rsidRPr="002D107D" w:rsidRDefault="005B529B" w:rsidP="00E46ED4">
      <w:pPr>
        <w:pStyle w:val="Firstnumbering"/>
        <w:numPr>
          <w:ilvl w:val="0"/>
          <w:numId w:val="0"/>
        </w:numPr>
        <w:ind w:left="540" w:hanging="540"/>
        <w:contextualSpacing w:val="0"/>
        <w:rPr>
          <w:b/>
          <w:lang w:val="es-ES"/>
        </w:rPr>
      </w:pPr>
    </w:p>
    <w:p w14:paraId="71CDC353" w14:textId="4FF71CB5" w:rsidR="00FA578B" w:rsidRPr="002D107D" w:rsidRDefault="000C5D6C" w:rsidP="00E46ED4">
      <w:pPr>
        <w:pStyle w:val="Firstnumbering"/>
        <w:ind w:left="540" w:hanging="540"/>
        <w:contextualSpacing w:val="0"/>
        <w:rPr>
          <w:lang w:val="es-ES"/>
        </w:rPr>
      </w:pPr>
      <w:r w:rsidRPr="002D107D">
        <w:rPr>
          <w:lang w:val="es-ES"/>
        </w:rPr>
        <w:t xml:space="preserve">La Convención sobre el Comercio Internacional de Especies Amenazadas de Fauna y Flora Silvestres (CITES) también incluye a la familia </w:t>
      </w:r>
      <w:proofErr w:type="spellStart"/>
      <w:r w:rsidRPr="002D107D">
        <w:rPr>
          <w:lang w:val="es-ES"/>
        </w:rPr>
        <w:t>Mobulidae</w:t>
      </w:r>
      <w:proofErr w:type="spellEnd"/>
      <w:r w:rsidRPr="002D107D">
        <w:rPr>
          <w:lang w:val="es-ES"/>
        </w:rPr>
        <w:t xml:space="preserve"> en sus Apéndices utilizando la misma nomenclatura que la CMS.</w:t>
      </w:r>
    </w:p>
    <w:p w14:paraId="076DAEB9" w14:textId="77777777" w:rsidR="00233DC7" w:rsidRPr="002D107D" w:rsidRDefault="00233DC7" w:rsidP="00E46ED4">
      <w:pPr>
        <w:pStyle w:val="Firstnumbering"/>
        <w:numPr>
          <w:ilvl w:val="0"/>
          <w:numId w:val="0"/>
        </w:numPr>
        <w:ind w:left="504"/>
        <w:contextualSpacing w:val="0"/>
        <w:rPr>
          <w:b/>
          <w:lang w:val="es-ES"/>
        </w:rPr>
      </w:pPr>
    </w:p>
    <w:p w14:paraId="15D49D4A" w14:textId="0C3AAC93" w:rsidR="00233DC7" w:rsidRPr="002D107D" w:rsidRDefault="00233DC7" w:rsidP="009D37A7">
      <w:pPr>
        <w:pStyle w:val="Firstnumbering"/>
        <w:numPr>
          <w:ilvl w:val="0"/>
          <w:numId w:val="19"/>
        </w:numPr>
        <w:ind w:left="709"/>
        <w:contextualSpacing w:val="0"/>
        <w:rPr>
          <w:i/>
          <w:iCs/>
          <w:lang w:val="es-ES"/>
        </w:rPr>
      </w:pPr>
      <w:proofErr w:type="spellStart"/>
      <w:r w:rsidRPr="002D107D">
        <w:rPr>
          <w:i/>
          <w:iCs/>
          <w:lang w:val="es-ES"/>
        </w:rPr>
        <w:t>Squalus</w:t>
      </w:r>
      <w:proofErr w:type="spellEnd"/>
      <w:r w:rsidRPr="002D107D">
        <w:rPr>
          <w:i/>
          <w:iCs/>
          <w:lang w:val="es-ES"/>
        </w:rPr>
        <w:t xml:space="preserve"> </w:t>
      </w:r>
      <w:proofErr w:type="spellStart"/>
      <w:r w:rsidRPr="002D107D">
        <w:rPr>
          <w:i/>
          <w:iCs/>
          <w:lang w:val="es-ES"/>
        </w:rPr>
        <w:t>acanthias</w:t>
      </w:r>
      <w:proofErr w:type="spellEnd"/>
    </w:p>
    <w:p w14:paraId="0B418914" w14:textId="77777777" w:rsidR="00C1758A" w:rsidRPr="002D107D" w:rsidRDefault="00C1758A" w:rsidP="00E46ED4">
      <w:pPr>
        <w:pStyle w:val="Firstnumbering"/>
        <w:numPr>
          <w:ilvl w:val="0"/>
          <w:numId w:val="0"/>
        </w:numPr>
        <w:ind w:left="540" w:hanging="540"/>
        <w:contextualSpacing w:val="0"/>
        <w:rPr>
          <w:lang w:val="es-ES"/>
        </w:rPr>
      </w:pPr>
    </w:p>
    <w:p w14:paraId="2A5E20C2" w14:textId="3E17D0F4" w:rsidR="00F85D36" w:rsidRPr="002D107D" w:rsidRDefault="00F85D36" w:rsidP="00E46ED4">
      <w:pPr>
        <w:pStyle w:val="Firstnumbering"/>
        <w:ind w:left="540" w:hanging="540"/>
        <w:contextualSpacing w:val="0"/>
        <w:rPr>
          <w:lang w:val="es-ES"/>
        </w:rPr>
      </w:pPr>
      <w:r w:rsidRPr="002D107D">
        <w:rPr>
          <w:rFonts w:eastAsia="Calibri"/>
          <w:color w:val="000000" w:themeColor="text1"/>
          <w:lang w:val="es-ES"/>
        </w:rPr>
        <w:t xml:space="preserve">La mielga del Pacífico Norte, </w:t>
      </w:r>
      <w:proofErr w:type="spellStart"/>
      <w:r w:rsidRPr="002D107D">
        <w:rPr>
          <w:rFonts w:eastAsia="Calibri"/>
          <w:i/>
          <w:color w:val="000000" w:themeColor="text1"/>
          <w:lang w:val="es-ES"/>
        </w:rPr>
        <w:t>Squalus</w:t>
      </w:r>
      <w:proofErr w:type="spellEnd"/>
      <w:r w:rsidRPr="002D107D">
        <w:rPr>
          <w:rFonts w:eastAsia="Calibri"/>
          <w:i/>
          <w:color w:val="000000" w:themeColor="text1"/>
          <w:lang w:val="es-ES"/>
        </w:rPr>
        <w:t xml:space="preserve"> </w:t>
      </w:r>
      <w:proofErr w:type="spellStart"/>
      <w:r w:rsidRPr="002D107D">
        <w:rPr>
          <w:rFonts w:eastAsia="Calibri"/>
          <w:i/>
          <w:color w:val="000000" w:themeColor="text1"/>
          <w:lang w:val="es-ES"/>
        </w:rPr>
        <w:t>suckleyi</w:t>
      </w:r>
      <w:proofErr w:type="spellEnd"/>
      <w:r w:rsidRPr="002D107D">
        <w:rPr>
          <w:rFonts w:eastAsia="Calibri"/>
          <w:color w:val="000000" w:themeColor="text1"/>
          <w:lang w:val="es-ES"/>
        </w:rPr>
        <w:t xml:space="preserve"> (Girard, 1854), tiene una historia taxonómica compleja.</w:t>
      </w:r>
      <w:r w:rsidRPr="002D107D">
        <w:rPr>
          <w:lang w:val="es-ES"/>
        </w:rPr>
        <w:t xml:space="preserve"> En un principio se consideró una especie independiente de la mielga (</w:t>
      </w:r>
      <w:proofErr w:type="spellStart"/>
      <w:r w:rsidRPr="002D107D">
        <w:rPr>
          <w:i/>
          <w:lang w:val="es-ES"/>
        </w:rPr>
        <w:t>Squalus</w:t>
      </w:r>
      <w:proofErr w:type="spellEnd"/>
      <w:r w:rsidRPr="002D107D">
        <w:rPr>
          <w:i/>
          <w:lang w:val="es-ES"/>
        </w:rPr>
        <w:t xml:space="preserve"> </w:t>
      </w:r>
      <w:proofErr w:type="spellStart"/>
      <w:r w:rsidRPr="002D107D">
        <w:rPr>
          <w:i/>
          <w:lang w:val="es-ES"/>
        </w:rPr>
        <w:t>acanthias</w:t>
      </w:r>
      <w:proofErr w:type="spellEnd"/>
      <w:r w:rsidRPr="002D107D">
        <w:rPr>
          <w:lang w:val="es-ES"/>
        </w:rPr>
        <w:t xml:space="preserve">), pero más tarde se catalogó como la misma especie a pesar de los diferentes parámetros del ciclo biológico, </w:t>
      </w:r>
      <w:proofErr w:type="spellStart"/>
      <w:r w:rsidRPr="002D107D">
        <w:rPr>
          <w:lang w:val="es-ES"/>
        </w:rPr>
        <w:t>merísticos</w:t>
      </w:r>
      <w:proofErr w:type="spellEnd"/>
      <w:r w:rsidRPr="002D107D">
        <w:rPr>
          <w:lang w:val="es-ES"/>
        </w:rPr>
        <w:t xml:space="preserve">, morfométricos y moleculares. Estudios recientes revelan su carácter distintivo de otras formas de </w:t>
      </w:r>
      <w:r w:rsidRPr="002D107D">
        <w:rPr>
          <w:i/>
          <w:lang w:val="es-ES"/>
        </w:rPr>
        <w:t xml:space="preserve">S. </w:t>
      </w:r>
      <w:proofErr w:type="spellStart"/>
      <w:r w:rsidRPr="002D107D">
        <w:rPr>
          <w:i/>
          <w:lang w:val="es-ES"/>
        </w:rPr>
        <w:t>acanthias</w:t>
      </w:r>
      <w:proofErr w:type="spellEnd"/>
      <w:r w:rsidRPr="002D107D">
        <w:rPr>
          <w:lang w:val="es-ES"/>
        </w:rPr>
        <w:t xml:space="preserve"> (Ebert et al., 2010).</w:t>
      </w:r>
    </w:p>
    <w:p w14:paraId="6AAEC354" w14:textId="36D50B3C" w:rsidR="00045A4C" w:rsidRPr="002D107D" w:rsidRDefault="00045A4C" w:rsidP="3059F893">
      <w:pPr>
        <w:pStyle w:val="Firstnumbering"/>
        <w:numPr>
          <w:ilvl w:val="0"/>
          <w:numId w:val="0"/>
        </w:numPr>
        <w:ind w:left="540"/>
        <w:rPr>
          <w:rFonts w:eastAsia="Calibri"/>
          <w:color w:val="000000"/>
          <w:lang w:val="es-ES"/>
        </w:rPr>
      </w:pPr>
    </w:p>
    <w:p w14:paraId="6C901F7F" w14:textId="784575B5" w:rsidR="00147FF4" w:rsidRPr="002D107D" w:rsidRDefault="00147FF4" w:rsidP="3BA69B96">
      <w:pPr>
        <w:pStyle w:val="Firstnumbering"/>
        <w:numPr>
          <w:ilvl w:val="0"/>
          <w:numId w:val="0"/>
        </w:numPr>
        <w:ind w:left="504" w:hanging="504"/>
        <w:rPr>
          <w:i/>
          <w:iCs/>
          <w:lang w:val="es-ES"/>
        </w:rPr>
      </w:pPr>
      <w:r w:rsidRPr="002D107D">
        <w:rPr>
          <w:i/>
          <w:iCs/>
          <w:lang w:val="es-ES"/>
        </w:rPr>
        <w:t>Recomendaciones acerca de la taxonomía y nomenclatura de los peces</w:t>
      </w:r>
    </w:p>
    <w:p w14:paraId="1FF9E346" w14:textId="001B3EFE" w:rsidR="00147FF4" w:rsidRPr="002D107D" w:rsidRDefault="00147FF4" w:rsidP="3BA69B96">
      <w:pPr>
        <w:pStyle w:val="Firstnumbering"/>
        <w:numPr>
          <w:ilvl w:val="0"/>
          <w:numId w:val="0"/>
        </w:numPr>
        <w:ind w:left="504"/>
        <w:rPr>
          <w:highlight w:val="yellow"/>
          <w:lang w:val="es-ES"/>
        </w:rPr>
      </w:pPr>
    </w:p>
    <w:p w14:paraId="0F1E7A9F" w14:textId="08BBBAF6" w:rsidR="00000FA0" w:rsidRPr="002D107D" w:rsidRDefault="3CDF7DB1" w:rsidP="00871E0F">
      <w:pPr>
        <w:pStyle w:val="Firstnumbering"/>
        <w:contextualSpacing w:val="0"/>
        <w:rPr>
          <w:lang w:val="es-ES"/>
        </w:rPr>
      </w:pPr>
      <w:r w:rsidRPr="002D107D">
        <w:rPr>
          <w:lang w:val="es-ES"/>
        </w:rPr>
        <w:t xml:space="preserve">Se recomienda a las Partes que se refieran al taxón </w:t>
      </w:r>
      <w:proofErr w:type="spellStart"/>
      <w:r w:rsidR="00AB0E8B" w:rsidRPr="002D107D">
        <w:rPr>
          <w:i/>
          <w:iCs/>
          <w:lang w:val="es-ES"/>
        </w:rPr>
        <w:t>Acipenser</w:t>
      </w:r>
      <w:proofErr w:type="spellEnd"/>
      <w:r w:rsidR="00AB0E8B" w:rsidRPr="002D107D">
        <w:rPr>
          <w:i/>
          <w:iCs/>
          <w:lang w:val="es-ES"/>
        </w:rPr>
        <w:t xml:space="preserve"> </w:t>
      </w:r>
      <w:proofErr w:type="spellStart"/>
      <w:r w:rsidR="00AB0E8B" w:rsidRPr="002D107D">
        <w:rPr>
          <w:i/>
          <w:iCs/>
          <w:lang w:val="es-ES"/>
        </w:rPr>
        <w:t>baerii</w:t>
      </w:r>
      <w:proofErr w:type="spellEnd"/>
      <w:r w:rsidRPr="002D107D">
        <w:rPr>
          <w:lang w:val="es-ES"/>
        </w:rPr>
        <w:t xml:space="preserve"> </w:t>
      </w:r>
      <w:proofErr w:type="spellStart"/>
      <w:r w:rsidR="00AB0E8B" w:rsidRPr="002D107D">
        <w:rPr>
          <w:i/>
          <w:iCs/>
          <w:lang w:val="es-ES"/>
        </w:rPr>
        <w:t>baicalensis</w:t>
      </w:r>
      <w:proofErr w:type="spellEnd"/>
      <w:r w:rsidRPr="002D107D">
        <w:rPr>
          <w:lang w:val="es-ES"/>
        </w:rPr>
        <w:t xml:space="preserve"> como </w:t>
      </w:r>
      <w:proofErr w:type="spellStart"/>
      <w:r w:rsidR="005F44E2" w:rsidRPr="002D107D">
        <w:rPr>
          <w:i/>
          <w:iCs/>
          <w:lang w:val="es-ES"/>
        </w:rPr>
        <w:t>Acipenser</w:t>
      </w:r>
      <w:proofErr w:type="spellEnd"/>
      <w:r w:rsidR="005F44E2" w:rsidRPr="002D107D">
        <w:rPr>
          <w:i/>
          <w:iCs/>
          <w:lang w:val="es-ES"/>
        </w:rPr>
        <w:t xml:space="preserve"> </w:t>
      </w:r>
      <w:proofErr w:type="spellStart"/>
      <w:r w:rsidR="005F44E2" w:rsidRPr="002D107D">
        <w:rPr>
          <w:i/>
          <w:iCs/>
          <w:lang w:val="es-ES"/>
        </w:rPr>
        <w:t>baerii</w:t>
      </w:r>
      <w:proofErr w:type="spellEnd"/>
      <w:r w:rsidRPr="002D107D">
        <w:rPr>
          <w:lang w:val="es-ES"/>
        </w:rPr>
        <w:t xml:space="preserve"> (población regional del lago Baikal y sus afluentes) y, por consiguiente, lo reflejen en el Apéndice II para ser coherentes con </w:t>
      </w:r>
      <w:proofErr w:type="spellStart"/>
      <w:r w:rsidRPr="002D107D">
        <w:rPr>
          <w:lang w:val="es-ES"/>
        </w:rPr>
        <w:t>Eschmeyer</w:t>
      </w:r>
      <w:proofErr w:type="spellEnd"/>
      <w:r w:rsidRPr="002D107D">
        <w:rPr>
          <w:lang w:val="es-ES"/>
        </w:rPr>
        <w:t xml:space="preserve">. </w:t>
      </w:r>
    </w:p>
    <w:p w14:paraId="348CD129" w14:textId="77777777" w:rsidR="00000FA0" w:rsidRPr="002D107D" w:rsidRDefault="00000FA0" w:rsidP="00000FA0">
      <w:pPr>
        <w:pStyle w:val="Firstnumbering"/>
        <w:numPr>
          <w:ilvl w:val="0"/>
          <w:numId w:val="0"/>
        </w:numPr>
        <w:ind w:left="504"/>
        <w:contextualSpacing w:val="0"/>
        <w:rPr>
          <w:lang w:val="es-ES"/>
        </w:rPr>
      </w:pPr>
    </w:p>
    <w:p w14:paraId="600E1AC2" w14:textId="1E34DEDC" w:rsidR="00B70CF2" w:rsidRPr="002D107D" w:rsidRDefault="00ED36CA" w:rsidP="00B70CF2">
      <w:pPr>
        <w:pStyle w:val="Firstnumbering"/>
        <w:contextualSpacing w:val="0"/>
        <w:rPr>
          <w:lang w:val="es-ES"/>
        </w:rPr>
      </w:pPr>
      <w:r w:rsidRPr="002D107D">
        <w:rPr>
          <w:lang w:val="es-ES"/>
        </w:rPr>
        <w:lastRenderedPageBreak/>
        <w:t xml:space="preserve">Teniendo en cuenta que la mayoría de los científicos han confirmado la nueva taxonomía para la familia </w:t>
      </w:r>
      <w:proofErr w:type="spellStart"/>
      <w:r w:rsidRPr="002D107D">
        <w:rPr>
          <w:lang w:val="es-ES"/>
        </w:rPr>
        <w:t>Mobulidae</w:t>
      </w:r>
      <w:proofErr w:type="spellEnd"/>
      <w:r w:rsidRPr="002D107D">
        <w:rPr>
          <w:lang w:val="es-ES"/>
        </w:rPr>
        <w:t xml:space="preserve">, y que el Comité de Fauna de la CITES actualmente está revisando si se deben realizar las modificaciones correspondientes en los Apéndices de la CITES, se aconseja que se utilice la taxonomía y nomenclatura actualizadas, tal y como se indica en </w:t>
      </w:r>
      <w:proofErr w:type="spellStart"/>
      <w:r w:rsidRPr="002D107D">
        <w:rPr>
          <w:lang w:val="es-ES"/>
        </w:rPr>
        <w:t>Eschmeyer</w:t>
      </w:r>
      <w:proofErr w:type="spellEnd"/>
      <w:r w:rsidRPr="002D107D">
        <w:rPr>
          <w:lang w:val="es-ES"/>
        </w:rPr>
        <w:t xml:space="preserve"> y se muestra en la Tabla 1. </w:t>
      </w:r>
    </w:p>
    <w:p w14:paraId="5BCDC1E6" w14:textId="77777777" w:rsidR="00B70CF2" w:rsidRPr="002D107D" w:rsidRDefault="00B70CF2" w:rsidP="00B70CF2">
      <w:pPr>
        <w:pStyle w:val="Firstnumbering"/>
        <w:numPr>
          <w:ilvl w:val="0"/>
          <w:numId w:val="0"/>
        </w:numPr>
        <w:ind w:left="540"/>
        <w:contextualSpacing w:val="0"/>
        <w:rPr>
          <w:rFonts w:eastAsia="Calibri"/>
          <w:color w:val="000000"/>
          <w:lang w:val="es-ES"/>
        </w:rPr>
      </w:pPr>
    </w:p>
    <w:p w14:paraId="5AE00822" w14:textId="69ED48F1" w:rsidR="00B70CF2" w:rsidRPr="002D107D" w:rsidRDefault="00B70CF2" w:rsidP="00B70CF2">
      <w:pPr>
        <w:pStyle w:val="Firstnumbering"/>
        <w:ind w:left="540" w:hanging="540"/>
        <w:contextualSpacing w:val="0"/>
        <w:rPr>
          <w:rFonts w:eastAsia="Calibri"/>
          <w:lang w:val="es-ES"/>
        </w:rPr>
      </w:pPr>
      <w:r w:rsidRPr="002D107D">
        <w:rPr>
          <w:rFonts w:eastAsia="Calibri"/>
          <w:lang w:val="es-ES"/>
        </w:rPr>
        <w:t xml:space="preserve">Se recomienda a las Partes que acepten la separación de </w:t>
      </w:r>
      <w:r w:rsidRPr="002D107D">
        <w:rPr>
          <w:rFonts w:eastAsia="Calibri"/>
          <w:i/>
          <w:lang w:val="es-ES"/>
        </w:rPr>
        <w:t xml:space="preserve">S. </w:t>
      </w:r>
      <w:proofErr w:type="spellStart"/>
      <w:r w:rsidRPr="002D107D">
        <w:rPr>
          <w:rFonts w:eastAsia="Calibri"/>
          <w:i/>
          <w:lang w:val="es-ES"/>
        </w:rPr>
        <w:t>acanthias</w:t>
      </w:r>
      <w:proofErr w:type="spellEnd"/>
      <w:r w:rsidRPr="002D107D">
        <w:rPr>
          <w:rFonts w:eastAsia="Calibri"/>
          <w:lang w:val="es-ES"/>
        </w:rPr>
        <w:t xml:space="preserve"> en </w:t>
      </w:r>
      <w:r w:rsidRPr="002D107D">
        <w:rPr>
          <w:rFonts w:eastAsia="Calibri"/>
          <w:i/>
          <w:lang w:val="es-ES"/>
        </w:rPr>
        <w:t xml:space="preserve">S. </w:t>
      </w:r>
      <w:proofErr w:type="spellStart"/>
      <w:r w:rsidRPr="002D107D">
        <w:rPr>
          <w:rFonts w:eastAsia="Calibri"/>
          <w:i/>
          <w:lang w:val="es-ES"/>
        </w:rPr>
        <w:t>acanthias</w:t>
      </w:r>
      <w:proofErr w:type="spellEnd"/>
      <w:r w:rsidRPr="002D107D">
        <w:rPr>
          <w:rFonts w:eastAsia="Calibri"/>
          <w:lang w:val="es-ES"/>
        </w:rPr>
        <w:t xml:space="preserve"> y </w:t>
      </w:r>
      <w:r w:rsidRPr="002D107D">
        <w:rPr>
          <w:rFonts w:eastAsia="Calibri"/>
          <w:i/>
          <w:lang w:val="es-ES"/>
        </w:rPr>
        <w:t xml:space="preserve">S. </w:t>
      </w:r>
      <w:proofErr w:type="spellStart"/>
      <w:r w:rsidRPr="002D107D">
        <w:rPr>
          <w:rFonts w:eastAsia="Calibri"/>
          <w:i/>
          <w:lang w:val="es-ES"/>
        </w:rPr>
        <w:t>suckleyi</w:t>
      </w:r>
      <w:proofErr w:type="spellEnd"/>
      <w:r w:rsidRPr="002D107D">
        <w:rPr>
          <w:rFonts w:eastAsia="Calibri"/>
          <w:lang w:val="es-ES"/>
        </w:rPr>
        <w:t xml:space="preserve"> y que lo reflejen en el Apéndice II para ser coherentes con </w:t>
      </w:r>
      <w:proofErr w:type="spellStart"/>
      <w:r w:rsidRPr="002D107D">
        <w:rPr>
          <w:rFonts w:eastAsia="Calibri"/>
          <w:lang w:val="es-ES"/>
        </w:rPr>
        <w:t>Eschmeyer</w:t>
      </w:r>
      <w:proofErr w:type="spellEnd"/>
      <w:r w:rsidRPr="002D107D">
        <w:rPr>
          <w:rFonts w:eastAsia="Calibri"/>
          <w:lang w:val="es-ES"/>
        </w:rPr>
        <w:t xml:space="preserve">. </w:t>
      </w:r>
    </w:p>
    <w:p w14:paraId="772A669F" w14:textId="0A15D0E6" w:rsidR="00770797" w:rsidRPr="002D107D" w:rsidRDefault="00770797" w:rsidP="00E46ED4">
      <w:pPr>
        <w:spacing w:after="0" w:line="240" w:lineRule="auto"/>
        <w:jc w:val="both"/>
        <w:rPr>
          <w:rFonts w:cs="Arial"/>
          <w:i/>
          <w:iCs/>
          <w:u w:val="single"/>
          <w:lang w:val="es-ES"/>
        </w:rPr>
      </w:pPr>
    </w:p>
    <w:p w14:paraId="69781B6C" w14:textId="7F851F9F" w:rsidR="00A27167" w:rsidRPr="007F7EDF" w:rsidRDefault="00A71A04" w:rsidP="00E46ED4">
      <w:pPr>
        <w:spacing w:after="0" w:line="240" w:lineRule="auto"/>
        <w:jc w:val="both"/>
        <w:rPr>
          <w:rFonts w:cs="Arial"/>
          <w:u w:val="single"/>
          <w:lang w:val="es-ES"/>
        </w:rPr>
      </w:pPr>
      <w:r w:rsidRPr="007F7EDF">
        <w:rPr>
          <w:rFonts w:cs="Arial"/>
          <w:u w:val="single"/>
          <w:lang w:val="es-ES"/>
        </w:rPr>
        <w:t>Propuesta de una nueva referencia taxonómica para los mamíferos marinos</w:t>
      </w:r>
    </w:p>
    <w:p w14:paraId="2620E346" w14:textId="77777777" w:rsidR="00A27167" w:rsidRPr="002D107D" w:rsidRDefault="00A27167" w:rsidP="00E46ED4">
      <w:pPr>
        <w:spacing w:after="0" w:line="240" w:lineRule="auto"/>
        <w:jc w:val="both"/>
        <w:rPr>
          <w:rFonts w:cs="Arial"/>
          <w:lang w:val="es-ES"/>
        </w:rPr>
      </w:pPr>
    </w:p>
    <w:p w14:paraId="2AB2F537" w14:textId="305EFF78" w:rsidR="007E0314" w:rsidRPr="002D107D" w:rsidRDefault="00BD608E" w:rsidP="007E0314">
      <w:pPr>
        <w:pStyle w:val="Firstnumbering"/>
        <w:ind w:left="567" w:hanging="567"/>
        <w:rPr>
          <w:lang w:val="es-ES"/>
        </w:rPr>
      </w:pPr>
      <w:r w:rsidRPr="002D107D">
        <w:rPr>
          <w:lang w:val="es-ES"/>
        </w:rPr>
        <w:t>Como se detalla en el Anexo a la Resolución 12.27, la CMS utiliza la siguiente referencia estándar para los mamíferos marinos, según lo recomendado por la 15.</w:t>
      </w:r>
      <w:r w:rsidR="00043932" w:rsidRPr="002D107D">
        <w:rPr>
          <w:vertAlign w:val="superscript"/>
          <w:lang w:val="es-ES"/>
        </w:rPr>
        <w:t>a</w:t>
      </w:r>
      <w:r w:rsidRPr="002D107D">
        <w:rPr>
          <w:lang w:val="es-ES"/>
        </w:rPr>
        <w:t xml:space="preserve"> reunión del Consejo Científico:</w:t>
      </w:r>
    </w:p>
    <w:p w14:paraId="59496E35" w14:textId="77777777" w:rsidR="007E0314" w:rsidRPr="002D107D" w:rsidRDefault="007E0314" w:rsidP="007E0314">
      <w:pPr>
        <w:pStyle w:val="Firstnumbering"/>
        <w:numPr>
          <w:ilvl w:val="0"/>
          <w:numId w:val="0"/>
        </w:numPr>
        <w:ind w:left="567"/>
        <w:rPr>
          <w:lang w:val="es-ES"/>
        </w:rPr>
      </w:pPr>
    </w:p>
    <w:p w14:paraId="0322FE79" w14:textId="162AA0C2" w:rsidR="00621640" w:rsidRPr="002D107D" w:rsidRDefault="00BD608E" w:rsidP="007E0314">
      <w:pPr>
        <w:pStyle w:val="Firstnumbering"/>
        <w:numPr>
          <w:ilvl w:val="0"/>
          <w:numId w:val="0"/>
        </w:numPr>
        <w:ind w:left="567"/>
        <w:rPr>
          <w:i/>
          <w:iCs/>
          <w:lang w:val="es-ES"/>
        </w:rPr>
      </w:pPr>
      <w:r w:rsidRPr="002D107D">
        <w:rPr>
          <w:i/>
          <w:iCs/>
          <w:lang w:val="es-ES"/>
        </w:rPr>
        <w:t xml:space="preserve">Perrin W.F., </w:t>
      </w:r>
      <w:proofErr w:type="spellStart"/>
      <w:r w:rsidRPr="002D107D">
        <w:rPr>
          <w:i/>
          <w:iCs/>
          <w:lang w:val="es-ES"/>
        </w:rPr>
        <w:t>Wursig</w:t>
      </w:r>
      <w:proofErr w:type="spellEnd"/>
      <w:r w:rsidRPr="002D107D">
        <w:rPr>
          <w:i/>
          <w:iCs/>
          <w:lang w:val="es-ES"/>
        </w:rPr>
        <w:t xml:space="preserve"> B. y </w:t>
      </w:r>
      <w:proofErr w:type="spellStart"/>
      <w:r w:rsidRPr="002D107D">
        <w:rPr>
          <w:i/>
          <w:iCs/>
          <w:lang w:val="es-ES"/>
        </w:rPr>
        <w:t>Thewissen</w:t>
      </w:r>
      <w:proofErr w:type="spellEnd"/>
      <w:r w:rsidRPr="002D107D">
        <w:rPr>
          <w:i/>
          <w:iCs/>
          <w:lang w:val="es-ES"/>
        </w:rPr>
        <w:t xml:space="preserve"> J.G.M. (Editores), (2009), Enciclopedia de mamíferos marinos, segunda edición. Prensa Académica como referencia de nomenclatura estándar para los mamíferos marinos</w:t>
      </w:r>
    </w:p>
    <w:p w14:paraId="5938A89D" w14:textId="77777777" w:rsidR="00621640" w:rsidRPr="002D107D" w:rsidRDefault="00621640" w:rsidP="00E46ED4">
      <w:pPr>
        <w:spacing w:after="0" w:line="240" w:lineRule="auto"/>
        <w:jc w:val="both"/>
        <w:rPr>
          <w:rFonts w:cs="Arial"/>
          <w:lang w:val="es-ES"/>
        </w:rPr>
      </w:pPr>
    </w:p>
    <w:p w14:paraId="54CC1D98" w14:textId="19C8418C" w:rsidR="007E0314" w:rsidRPr="002D107D" w:rsidRDefault="000056C3" w:rsidP="00043932">
      <w:pPr>
        <w:pStyle w:val="Firstnumbering"/>
        <w:ind w:left="567" w:hanging="567"/>
        <w:rPr>
          <w:lang w:val="es-ES"/>
        </w:rPr>
      </w:pPr>
      <w:r w:rsidRPr="002D107D">
        <w:rPr>
          <w:lang w:val="es-ES"/>
        </w:rPr>
        <w:t>Debido al tiempo transcurrido desde la publicación de esta referencia, la taxonomía y la nomenclatura utilizadas en los Apéndices de la CMS ya no se ajustan al consenso científico. En 2017 se publicó una tercera edición de la Enciclopedia, que ya ha quedado hasta cierto punto obsoleta y está prevista la publicación de una cuarta edición, pero es posible que no se publique hasta después de la COP15.</w:t>
      </w:r>
    </w:p>
    <w:p w14:paraId="7D0D4CDE" w14:textId="77777777" w:rsidR="004828AB" w:rsidRPr="002D107D" w:rsidRDefault="004828AB" w:rsidP="004828AB">
      <w:pPr>
        <w:pStyle w:val="Firstnumbering"/>
        <w:numPr>
          <w:ilvl w:val="0"/>
          <w:numId w:val="0"/>
        </w:numPr>
        <w:ind w:left="567"/>
        <w:rPr>
          <w:lang w:val="es-ES"/>
        </w:rPr>
      </w:pPr>
    </w:p>
    <w:p w14:paraId="007A3BD2" w14:textId="65467740" w:rsidR="00A74982" w:rsidRPr="002D107D" w:rsidRDefault="00520228" w:rsidP="00A74982">
      <w:pPr>
        <w:pStyle w:val="Firstnumbering"/>
        <w:ind w:left="567" w:hanging="567"/>
        <w:rPr>
          <w:lang w:val="es-ES"/>
        </w:rPr>
      </w:pPr>
      <w:r w:rsidRPr="002D107D">
        <w:rPr>
          <w:lang w:val="es-ES"/>
        </w:rPr>
        <w:t xml:space="preserve">La Tabla 2 muestra las discrepancias entre la CMS, la CITES y algunas referencias de uso común. </w:t>
      </w:r>
    </w:p>
    <w:p w14:paraId="11386FBA" w14:textId="77777777" w:rsidR="00A74982" w:rsidRPr="002D107D" w:rsidRDefault="00A74982" w:rsidP="00A74982">
      <w:pPr>
        <w:pStyle w:val="Firstnumbering"/>
        <w:numPr>
          <w:ilvl w:val="0"/>
          <w:numId w:val="0"/>
        </w:numPr>
        <w:ind w:left="567"/>
        <w:rPr>
          <w:lang w:val="es-ES"/>
        </w:rPr>
      </w:pPr>
    </w:p>
    <w:p w14:paraId="7FA2FC0D" w14:textId="6B8F3FA0" w:rsidR="00A74982" w:rsidRPr="002D107D" w:rsidRDefault="00CF06C3" w:rsidP="00A74982">
      <w:pPr>
        <w:pStyle w:val="Firstnumbering"/>
        <w:ind w:left="567" w:hanging="567"/>
        <w:rPr>
          <w:lang w:val="es-ES"/>
        </w:rPr>
      </w:pPr>
      <w:r w:rsidRPr="002D107D">
        <w:rPr>
          <w:lang w:val="es-ES"/>
        </w:rPr>
        <w:t xml:space="preserve">Para garantizar la exactitud de la taxonomía y la nomenclatura de la CMS, y tras consultar </w:t>
      </w:r>
      <w:r w:rsidR="003841D7">
        <w:rPr>
          <w:lang w:val="es-ES"/>
        </w:rPr>
        <w:t>con el Consejo Científico</w:t>
      </w:r>
      <w:r w:rsidRPr="002D107D">
        <w:rPr>
          <w:lang w:val="es-ES"/>
        </w:rPr>
        <w:t xml:space="preserve"> y al antiguo consejero designado por la COP para los mamíferos acuáticos, Giuseppe </w:t>
      </w:r>
      <w:proofErr w:type="spellStart"/>
      <w:r w:rsidRPr="002D107D">
        <w:rPr>
          <w:lang w:val="es-ES"/>
        </w:rPr>
        <w:t>Notarbartolo</w:t>
      </w:r>
      <w:proofErr w:type="spellEnd"/>
      <w:r w:rsidRPr="002D107D">
        <w:rPr>
          <w:lang w:val="es-ES"/>
        </w:rPr>
        <w:t xml:space="preserve"> di </w:t>
      </w:r>
      <w:proofErr w:type="spellStart"/>
      <w:r w:rsidRPr="002D107D">
        <w:rPr>
          <w:lang w:val="es-ES"/>
        </w:rPr>
        <w:t>Sciara</w:t>
      </w:r>
      <w:proofErr w:type="spellEnd"/>
      <w:r w:rsidRPr="002D107D">
        <w:rPr>
          <w:lang w:val="es-ES"/>
        </w:rPr>
        <w:t xml:space="preserve"> (véase también el Anexo 1 del presente documento), se propone el uso del siguiente recurso en línea como referencia estándar para los mamíferos marinos:</w:t>
      </w:r>
      <w:r w:rsidR="00E05F33" w:rsidRPr="002D107D">
        <w:rPr>
          <w:lang w:val="es-ES"/>
        </w:rPr>
        <w:t xml:space="preserve"> </w:t>
      </w:r>
    </w:p>
    <w:p w14:paraId="2AAC80A6" w14:textId="77777777" w:rsidR="00A74982" w:rsidRPr="002D107D" w:rsidRDefault="00A74982" w:rsidP="00A74982">
      <w:pPr>
        <w:pStyle w:val="Firstnumbering"/>
        <w:numPr>
          <w:ilvl w:val="0"/>
          <w:numId w:val="0"/>
        </w:numPr>
        <w:ind w:left="567"/>
        <w:rPr>
          <w:lang w:val="es-ES"/>
        </w:rPr>
      </w:pPr>
    </w:p>
    <w:p w14:paraId="36D038F2" w14:textId="456D7F3E" w:rsidR="00A74982" w:rsidRPr="002D107D" w:rsidRDefault="00DC247D" w:rsidP="00A74982">
      <w:pPr>
        <w:pStyle w:val="Firstnumbering"/>
        <w:numPr>
          <w:ilvl w:val="0"/>
          <w:numId w:val="0"/>
        </w:numPr>
        <w:ind w:left="567"/>
        <w:rPr>
          <w:i/>
          <w:iCs/>
          <w:lang w:val="es-ES"/>
        </w:rPr>
      </w:pPr>
      <w:r w:rsidRPr="002D107D">
        <w:rPr>
          <w:i/>
          <w:iCs/>
          <w:lang w:val="es-ES"/>
        </w:rPr>
        <w:t xml:space="preserve">Sociedad de Mamíferos Marinos, Comité de Taxonomía, Lista de especies y subespecies de mamíferos marinos, </w:t>
      </w:r>
      <w:hyperlink r:id="rId14" w:history="1">
        <w:r w:rsidRPr="002D107D">
          <w:rPr>
            <w:rStyle w:val="Hyperlink"/>
            <w:i/>
            <w:iCs/>
            <w:lang w:val="es-ES"/>
          </w:rPr>
          <w:t>www.marinemammalscience.org</w:t>
        </w:r>
      </w:hyperlink>
    </w:p>
    <w:p w14:paraId="6D25712E" w14:textId="77777777" w:rsidR="00A74982" w:rsidRPr="002D107D" w:rsidRDefault="00A74982" w:rsidP="00A74982">
      <w:pPr>
        <w:pStyle w:val="Firstnumbering"/>
        <w:numPr>
          <w:ilvl w:val="0"/>
          <w:numId w:val="0"/>
        </w:numPr>
        <w:ind w:left="567"/>
        <w:rPr>
          <w:lang w:val="es-ES"/>
        </w:rPr>
      </w:pPr>
    </w:p>
    <w:p w14:paraId="5073E6AC" w14:textId="480365FB" w:rsidR="00A74982" w:rsidRPr="002D107D" w:rsidRDefault="00875007" w:rsidP="00A74982">
      <w:pPr>
        <w:pStyle w:val="Firstnumbering"/>
        <w:ind w:left="567" w:hanging="567"/>
        <w:rPr>
          <w:lang w:val="es-ES"/>
        </w:rPr>
      </w:pPr>
      <w:r w:rsidRPr="002D107D">
        <w:rPr>
          <w:lang w:val="es-ES"/>
        </w:rPr>
        <w:t xml:space="preserve">Además, en consonancia con la práctica para las aves y los peces, se debería solicitar al Consejo Científico que revise, en su última reunión antes de cada reunión de la Conferencia de las Partes, la última versión de la referencia en línea sobre mamíferos marinos para las especies incluidas en los Apéndices de la CMS y que realice recomendaciones sobre si se </w:t>
      </w:r>
      <w:proofErr w:type="gramStart"/>
      <w:r w:rsidRPr="002D107D">
        <w:rPr>
          <w:lang w:val="es-ES"/>
        </w:rPr>
        <w:t>debería</w:t>
      </w:r>
      <w:proofErr w:type="gramEnd"/>
      <w:r w:rsidRPr="002D107D">
        <w:rPr>
          <w:lang w:val="es-ES"/>
        </w:rPr>
        <w:t xml:space="preserve"> actualizar el nombre de alguna de las especies enumeradas.</w:t>
      </w:r>
    </w:p>
    <w:p w14:paraId="09654328" w14:textId="77777777" w:rsidR="00A74982" w:rsidRPr="002D107D" w:rsidRDefault="00A74982" w:rsidP="00A74982">
      <w:pPr>
        <w:spacing w:after="0" w:line="240" w:lineRule="auto"/>
        <w:jc w:val="both"/>
        <w:rPr>
          <w:rFonts w:cs="Arial"/>
          <w:u w:val="single"/>
          <w:lang w:val="es-ES"/>
        </w:rPr>
      </w:pPr>
    </w:p>
    <w:p w14:paraId="2E635267" w14:textId="05ED0F9B" w:rsidR="00A74982" w:rsidRPr="002D107D" w:rsidRDefault="00E26010" w:rsidP="00043932">
      <w:pPr>
        <w:pStyle w:val="Firstnumbering"/>
        <w:ind w:left="567" w:hanging="567"/>
        <w:rPr>
          <w:lang w:val="es-ES"/>
        </w:rPr>
      </w:pPr>
      <w:r w:rsidRPr="002D107D">
        <w:rPr>
          <w:lang w:val="es-ES"/>
        </w:rPr>
        <w:t>Los cambios que se derivarían de la actualización propuesta de la referencia taxonómica de los mamíferos marinos se indican en el apartado «comentarios» de la Tabla 2. No se incluyen en la tabla los taxones para los que no se ha podido establecer una correlación directa entre las especies o subespecies identificadas y las listas regionales.</w:t>
      </w:r>
    </w:p>
    <w:p w14:paraId="74FCC66E" w14:textId="77777777" w:rsidR="003D2C98" w:rsidRPr="002D107D" w:rsidRDefault="003D2C98" w:rsidP="001D0CB4">
      <w:pPr>
        <w:pStyle w:val="Firstnumbering"/>
        <w:numPr>
          <w:ilvl w:val="0"/>
          <w:numId w:val="0"/>
        </w:numPr>
        <w:rPr>
          <w:lang w:val="es-ES"/>
        </w:rPr>
      </w:pPr>
    </w:p>
    <w:p w14:paraId="6ABE1AE2" w14:textId="77777777" w:rsidR="007B1572" w:rsidRPr="002D107D" w:rsidRDefault="007B1572" w:rsidP="001D0CB4">
      <w:pPr>
        <w:pStyle w:val="Firstnumbering"/>
        <w:numPr>
          <w:ilvl w:val="0"/>
          <w:numId w:val="0"/>
        </w:numPr>
        <w:rPr>
          <w:lang w:val="es-ES"/>
        </w:rPr>
      </w:pPr>
    </w:p>
    <w:p w14:paraId="12571E32" w14:textId="77777777" w:rsidR="001D0CB4" w:rsidRPr="002D107D" w:rsidRDefault="001D0CB4" w:rsidP="001D0CB4">
      <w:pPr>
        <w:pStyle w:val="Firstnumbering"/>
        <w:numPr>
          <w:ilvl w:val="0"/>
          <w:numId w:val="0"/>
        </w:numPr>
        <w:rPr>
          <w:lang w:val="es-ES"/>
        </w:rPr>
        <w:sectPr w:rsidR="001D0CB4" w:rsidRPr="002D107D" w:rsidSect="00D93628">
          <w:headerReference w:type="even" r:id="rId15"/>
          <w:headerReference w:type="default" r:id="rId16"/>
          <w:footerReference w:type="even" r:id="rId17"/>
          <w:footerReference w:type="default" r:id="rId18"/>
          <w:headerReference w:type="first" r:id="rId19"/>
          <w:pgSz w:w="11906" w:h="16838" w:code="9"/>
          <w:pgMar w:top="1440" w:right="1440" w:bottom="1440" w:left="1440" w:header="720" w:footer="720" w:gutter="0"/>
          <w:cols w:space="720"/>
          <w:titlePg/>
          <w:docGrid w:linePitch="360"/>
        </w:sectPr>
      </w:pPr>
    </w:p>
    <w:p w14:paraId="6D55A0DA" w14:textId="3DAA3F5E" w:rsidR="004828AB" w:rsidRPr="002D107D" w:rsidRDefault="004828AB" w:rsidP="00B15477">
      <w:pPr>
        <w:pStyle w:val="Firstnumbering"/>
        <w:numPr>
          <w:ilvl w:val="0"/>
          <w:numId w:val="0"/>
        </w:numPr>
        <w:rPr>
          <w:b/>
          <w:bCs/>
          <w:i/>
          <w:iCs/>
          <w:lang w:val="es-ES"/>
        </w:rPr>
      </w:pPr>
      <w:r w:rsidRPr="002D107D">
        <w:rPr>
          <w:b/>
          <w:bCs/>
          <w:i/>
          <w:iCs/>
          <w:lang w:val="es-ES"/>
        </w:rPr>
        <w:lastRenderedPageBreak/>
        <w:t xml:space="preserve">Tabla 2: </w:t>
      </w:r>
      <w:r w:rsidR="0066697B" w:rsidRPr="002D107D">
        <w:rPr>
          <w:i/>
          <w:lang w:val="es-ES"/>
        </w:rPr>
        <w:t>Discrepancias entre la CMS, la CITES, la Lista Roja de la UICN (UICN) y la taxonomía acordada por la Sociedad de Mamíferos marinos (SMM; se recomienda adoptarla como referencia taxonómica para la CMS). Especies o subespecies relevantes para las listas de la CMS subrayadas en negrita.</w:t>
      </w:r>
      <w:r w:rsidR="004B1E01" w:rsidRPr="002D107D">
        <w:rPr>
          <w:b/>
          <w:bCs/>
          <w:i/>
          <w:iCs/>
          <w:lang w:val="es-ES"/>
        </w:rPr>
        <w:t xml:space="preserve"> </w:t>
      </w:r>
    </w:p>
    <w:p w14:paraId="0C9379AA" w14:textId="77777777" w:rsidR="0066697B" w:rsidRPr="002D107D" w:rsidRDefault="0066697B" w:rsidP="003D2C98">
      <w:pPr>
        <w:pStyle w:val="Firstnumbering"/>
        <w:numPr>
          <w:ilvl w:val="0"/>
          <w:numId w:val="0"/>
        </w:numPr>
        <w:ind w:left="567"/>
        <w:rPr>
          <w:lang w:val="es-ES"/>
        </w:rPr>
      </w:pPr>
    </w:p>
    <w:tbl>
      <w:tblPr>
        <w:tblW w:w="0" w:type="auto"/>
        <w:tblLayout w:type="fixed"/>
        <w:tblLook w:val="0000" w:firstRow="0" w:lastRow="0" w:firstColumn="0" w:lastColumn="0" w:noHBand="0" w:noVBand="0"/>
      </w:tblPr>
      <w:tblGrid>
        <w:gridCol w:w="1444"/>
        <w:gridCol w:w="872"/>
        <w:gridCol w:w="872"/>
        <w:gridCol w:w="1506"/>
        <w:gridCol w:w="1773"/>
        <w:gridCol w:w="1463"/>
        <w:gridCol w:w="1701"/>
        <w:gridCol w:w="1560"/>
        <w:gridCol w:w="2751"/>
      </w:tblGrid>
      <w:tr w:rsidR="00B41EA4" w:rsidRPr="002D107D" w14:paraId="43A9B56B" w14:textId="5660C8C2" w:rsidTr="067D7525">
        <w:trPr>
          <w:trHeight w:val="312"/>
          <w:tblHeader/>
        </w:trPr>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F8F13B" w14:textId="244990A5" w:rsidR="00C07172" w:rsidRPr="002D107D" w:rsidRDefault="00C07172" w:rsidP="00C07172">
            <w:pPr>
              <w:spacing w:after="0" w:line="240" w:lineRule="auto"/>
              <w:rPr>
                <w:rFonts w:eastAsia="Calibri" w:cs="Times New Roman"/>
                <w:b/>
                <w:bCs/>
                <w:kern w:val="2"/>
                <w:sz w:val="20"/>
                <w:szCs w:val="20"/>
                <w:lang w:val="es-ES"/>
                <w14:ligatures w14:val="standardContextual"/>
              </w:rPr>
            </w:pPr>
            <w:r w:rsidRPr="002D107D">
              <w:rPr>
                <w:rFonts w:eastAsia="Calibri" w:cs="Times New Roman"/>
                <w:b/>
                <w:bCs/>
                <w:kern w:val="2"/>
                <w:sz w:val="20"/>
                <w:szCs w:val="20"/>
                <w:lang w:val="es-ES"/>
                <w14:ligatures w14:val="standardContextual"/>
              </w:rPr>
              <w:t>Nombre común</w:t>
            </w:r>
          </w:p>
        </w:tc>
        <w:tc>
          <w:tcPr>
            <w:tcW w:w="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4B2793" w14:textId="6BD4DD86" w:rsidR="00C07172" w:rsidRPr="002D107D" w:rsidRDefault="00C07172" w:rsidP="00C07172">
            <w:pPr>
              <w:spacing w:after="0" w:line="240" w:lineRule="auto"/>
              <w:rPr>
                <w:rFonts w:eastAsia="Calibri" w:cs="Times New Roman"/>
                <w:b/>
                <w:bCs/>
                <w:kern w:val="2"/>
                <w:sz w:val="20"/>
                <w:szCs w:val="20"/>
                <w:lang w:val="es-ES"/>
                <w14:ligatures w14:val="standardContextual"/>
              </w:rPr>
            </w:pPr>
            <w:r w:rsidRPr="002D107D">
              <w:rPr>
                <w:rFonts w:eastAsia="Calibri" w:cs="Times New Roman"/>
                <w:b/>
                <w:bCs/>
                <w:kern w:val="2"/>
                <w:sz w:val="20"/>
                <w:szCs w:val="20"/>
                <w:lang w:val="es-ES"/>
                <w14:ligatures w14:val="standardContextual"/>
              </w:rPr>
              <w:t>Lista del Apéndice I</w:t>
            </w:r>
          </w:p>
        </w:tc>
        <w:tc>
          <w:tcPr>
            <w:tcW w:w="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39DC49" w14:textId="709B00B9" w:rsidR="00C07172" w:rsidRPr="002D107D" w:rsidRDefault="00C07172" w:rsidP="00C07172">
            <w:pPr>
              <w:spacing w:after="0" w:line="240" w:lineRule="auto"/>
              <w:rPr>
                <w:rFonts w:eastAsia="Calibri" w:cs="Times New Roman"/>
                <w:b/>
                <w:bCs/>
                <w:kern w:val="2"/>
                <w:sz w:val="20"/>
                <w:szCs w:val="20"/>
                <w:lang w:val="es-ES"/>
                <w14:ligatures w14:val="standardContextual"/>
              </w:rPr>
            </w:pPr>
            <w:r w:rsidRPr="002D107D">
              <w:rPr>
                <w:rFonts w:eastAsia="Calibri" w:cs="Times New Roman"/>
                <w:b/>
                <w:bCs/>
                <w:kern w:val="2"/>
                <w:sz w:val="20"/>
                <w:szCs w:val="20"/>
                <w:lang w:val="es-ES"/>
                <w14:ligatures w14:val="standardContextual"/>
              </w:rPr>
              <w:t>Lista del Apéndice II</w:t>
            </w:r>
          </w:p>
        </w:tc>
        <w:tc>
          <w:tcPr>
            <w:tcW w:w="15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C4CAF6" w14:textId="3DBF7F70" w:rsidR="00C07172" w:rsidRPr="002D107D" w:rsidRDefault="00C07172" w:rsidP="00C07172">
            <w:pPr>
              <w:spacing w:after="0" w:line="240" w:lineRule="auto"/>
              <w:rPr>
                <w:rFonts w:eastAsia="Calibri" w:cs="Times New Roman"/>
                <w:b/>
                <w:bCs/>
                <w:kern w:val="2"/>
                <w:sz w:val="20"/>
                <w:szCs w:val="20"/>
                <w:lang w:val="es-ES"/>
                <w14:ligatures w14:val="standardContextual"/>
              </w:rPr>
            </w:pPr>
            <w:r w:rsidRPr="002D107D">
              <w:rPr>
                <w:rFonts w:eastAsia="Calibri" w:cs="Times New Roman"/>
                <w:b/>
                <w:bCs/>
                <w:kern w:val="2"/>
                <w:sz w:val="20"/>
                <w:szCs w:val="20"/>
                <w:lang w:val="es-ES"/>
                <w14:ligatures w14:val="standardContextual"/>
              </w:rPr>
              <w:t>¿Global o regional?</w:t>
            </w:r>
          </w:p>
        </w:tc>
        <w:tc>
          <w:tcPr>
            <w:tcW w:w="17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AB43EA" w14:textId="52507462" w:rsidR="00C07172" w:rsidRPr="002D107D" w:rsidRDefault="00C07172" w:rsidP="00C07172">
            <w:pPr>
              <w:spacing w:after="0" w:line="240" w:lineRule="auto"/>
              <w:ind w:left="4" w:hanging="4"/>
              <w:rPr>
                <w:rFonts w:eastAsia="Calibri" w:cs="Times New Roman"/>
                <w:b/>
                <w:bCs/>
                <w:kern w:val="2"/>
                <w:sz w:val="20"/>
                <w:szCs w:val="20"/>
                <w:lang w:val="es-ES"/>
                <w14:ligatures w14:val="standardContextual"/>
              </w:rPr>
            </w:pPr>
            <w:r w:rsidRPr="002D107D">
              <w:rPr>
                <w:rFonts w:eastAsia="Calibri" w:cs="Times New Roman"/>
                <w:b/>
                <w:bCs/>
                <w:kern w:val="2"/>
                <w:sz w:val="20"/>
                <w:szCs w:val="20"/>
                <w:lang w:val="es-ES"/>
                <w14:ligatures w14:val="standardContextual"/>
              </w:rPr>
              <w:t>Nombre actual en los Apéndices de la CMS</w:t>
            </w:r>
          </w:p>
        </w:tc>
        <w:tc>
          <w:tcPr>
            <w:tcW w:w="14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4A6438" w14:textId="5841C9EF" w:rsidR="00C07172" w:rsidRPr="002D107D" w:rsidRDefault="00C07172" w:rsidP="00C07172">
            <w:pPr>
              <w:spacing w:after="0" w:line="240" w:lineRule="auto"/>
              <w:rPr>
                <w:rFonts w:eastAsia="Calibri" w:cs="Times New Roman"/>
                <w:b/>
                <w:bCs/>
                <w:kern w:val="2"/>
                <w:sz w:val="20"/>
                <w:szCs w:val="20"/>
                <w:lang w:val="es-ES"/>
                <w14:ligatures w14:val="standardContextual"/>
              </w:rPr>
            </w:pPr>
            <w:r w:rsidRPr="002D107D">
              <w:rPr>
                <w:rFonts w:eastAsia="Calibri" w:cs="Times New Roman"/>
                <w:b/>
                <w:bCs/>
                <w:kern w:val="2"/>
                <w:sz w:val="20"/>
                <w:szCs w:val="20"/>
                <w:lang w:val="es-ES"/>
                <w14:ligatures w14:val="standardContextual"/>
              </w:rPr>
              <w:t>CITES</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594E49" w14:textId="409BC110" w:rsidR="00C07172" w:rsidRPr="002D107D" w:rsidRDefault="00C07172" w:rsidP="00C07172">
            <w:pPr>
              <w:spacing w:after="0" w:line="240" w:lineRule="auto"/>
              <w:rPr>
                <w:rFonts w:eastAsia="Calibri" w:cs="Times New Roman"/>
                <w:b/>
                <w:bCs/>
                <w:kern w:val="2"/>
                <w:sz w:val="20"/>
                <w:szCs w:val="20"/>
                <w:lang w:val="es-ES"/>
                <w14:ligatures w14:val="standardContextual"/>
              </w:rPr>
            </w:pPr>
            <w:r w:rsidRPr="002D107D">
              <w:rPr>
                <w:rFonts w:eastAsia="Calibri" w:cs="Times New Roman"/>
                <w:b/>
                <w:bCs/>
                <w:kern w:val="2"/>
                <w:sz w:val="20"/>
                <w:szCs w:val="20"/>
                <w:lang w:val="es-ES"/>
                <w14:ligatures w14:val="standardContextual"/>
              </w:rPr>
              <w:t>UICN</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1D1E0A" w14:textId="77777777" w:rsidR="00C07172" w:rsidRPr="002D107D" w:rsidRDefault="00C07172" w:rsidP="00C07172">
            <w:pPr>
              <w:spacing w:after="0" w:line="240" w:lineRule="auto"/>
              <w:rPr>
                <w:rFonts w:eastAsia="Calibri" w:cs="Times New Roman"/>
                <w:b/>
                <w:bCs/>
                <w:kern w:val="2"/>
                <w:sz w:val="20"/>
                <w:szCs w:val="20"/>
                <w:lang w:val="es-ES"/>
                <w14:ligatures w14:val="standardContextual"/>
              </w:rPr>
            </w:pPr>
            <w:r w:rsidRPr="002D107D">
              <w:rPr>
                <w:rFonts w:eastAsia="Calibri" w:cs="Times New Roman"/>
                <w:b/>
                <w:bCs/>
                <w:kern w:val="2"/>
                <w:sz w:val="20"/>
                <w:szCs w:val="20"/>
                <w:lang w:val="es-ES"/>
                <w14:ligatures w14:val="standardContextual"/>
              </w:rPr>
              <w:t xml:space="preserve">SMM </w:t>
            </w:r>
          </w:p>
        </w:tc>
        <w:tc>
          <w:tcPr>
            <w:tcW w:w="27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0298CF" w14:textId="434A748E" w:rsidR="00C07172" w:rsidRPr="002D107D" w:rsidRDefault="00C07172" w:rsidP="00C07172">
            <w:pPr>
              <w:spacing w:after="0" w:line="240" w:lineRule="auto"/>
              <w:ind w:right="364"/>
              <w:rPr>
                <w:rFonts w:eastAsia="Calibri" w:cs="Times New Roman"/>
                <w:b/>
                <w:bCs/>
                <w:kern w:val="2"/>
                <w:sz w:val="20"/>
                <w:szCs w:val="20"/>
                <w:lang w:val="es-ES"/>
                <w14:ligatures w14:val="standardContextual"/>
              </w:rPr>
            </w:pPr>
            <w:r w:rsidRPr="002D107D">
              <w:rPr>
                <w:rFonts w:eastAsia="Calibri" w:cs="Times New Roman"/>
                <w:b/>
                <w:bCs/>
                <w:kern w:val="2"/>
                <w:sz w:val="20"/>
                <w:szCs w:val="20"/>
                <w:lang w:val="es-ES"/>
                <w14:ligatures w14:val="standardContextual"/>
              </w:rPr>
              <w:t>Comentarios</w:t>
            </w:r>
          </w:p>
        </w:tc>
      </w:tr>
      <w:tr w:rsidR="00C07172" w:rsidRPr="007F7EDF" w14:paraId="213816F5" w14:textId="6CBF3559" w:rsidTr="067D7525">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74C83D81" w14:textId="77777777" w:rsidR="00C07172" w:rsidRPr="002D107D" w:rsidRDefault="00C07172" w:rsidP="00C07172">
            <w:pPr>
              <w:spacing w:after="0" w:line="240" w:lineRule="auto"/>
              <w:rPr>
                <w:rFonts w:eastAsia="Calibri" w:cs="Times New Roman"/>
                <w:kern w:val="2"/>
                <w:sz w:val="20"/>
                <w:szCs w:val="20"/>
                <w:lang w:val="es-ES"/>
                <w14:ligatures w14:val="standardContextual"/>
              </w:rPr>
            </w:pPr>
            <w:r w:rsidRPr="002D107D">
              <w:rPr>
                <w:rFonts w:eastAsia="Calibri" w:cs="Times New Roman"/>
                <w:kern w:val="2"/>
                <w:sz w:val="20"/>
                <w:szCs w:val="20"/>
                <w:lang w:val="es-ES"/>
                <w14:ligatures w14:val="standardContextual"/>
              </w:rPr>
              <w:t>León marino sudamericano</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40EC75F9" w14:textId="77777777" w:rsidR="00C07172" w:rsidRPr="002D107D" w:rsidRDefault="00C07172" w:rsidP="00C07172">
            <w:pPr>
              <w:spacing w:after="0" w:line="240" w:lineRule="auto"/>
              <w:rPr>
                <w:rFonts w:eastAsia="Calibri" w:cs="Times New Roman"/>
                <w:kern w:val="2"/>
                <w:sz w:val="20"/>
                <w:szCs w:val="20"/>
                <w:lang w:val="es-ES"/>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4A76B1E4" w14:textId="77777777" w:rsidR="00C07172" w:rsidRPr="002D107D" w:rsidRDefault="00C07172" w:rsidP="00C07172">
            <w:pPr>
              <w:spacing w:after="0" w:line="240" w:lineRule="auto"/>
              <w:rPr>
                <w:rFonts w:eastAsia="Calibri" w:cs="Times New Roman"/>
                <w:kern w:val="2"/>
                <w:sz w:val="20"/>
                <w:szCs w:val="20"/>
                <w:lang w:val="es-ES"/>
                <w14:ligatures w14:val="standardContextual"/>
              </w:rPr>
            </w:pPr>
            <w:r w:rsidRPr="002D107D">
              <w:rPr>
                <w:rFonts w:eastAsia="Calibri" w:cs="Times New Roman"/>
                <w:kern w:val="2"/>
                <w:sz w:val="20"/>
                <w:szCs w:val="20"/>
                <w:lang w:val="es-ES"/>
                <w14:ligatures w14:val="standardContextual"/>
              </w:rPr>
              <w:t>1979</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469348E7" w14:textId="77777777" w:rsidR="00C07172" w:rsidRPr="002D107D" w:rsidRDefault="00C07172" w:rsidP="00C07172">
            <w:pPr>
              <w:spacing w:after="0" w:line="240" w:lineRule="auto"/>
              <w:rPr>
                <w:rFonts w:eastAsia="Calibri" w:cs="Times New Roman"/>
                <w:kern w:val="2"/>
                <w:sz w:val="20"/>
                <w:szCs w:val="20"/>
                <w:lang w:val="es-ES"/>
                <w14:ligatures w14:val="standardContextual"/>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1B608DED" w14:textId="77777777" w:rsidR="00C07172" w:rsidRPr="002D107D" w:rsidRDefault="00C07172" w:rsidP="00C07172">
            <w:pPr>
              <w:spacing w:after="0" w:line="240" w:lineRule="auto"/>
              <w:ind w:left="4" w:hanging="4"/>
              <w:rPr>
                <w:rFonts w:eastAsia="Calibri" w:cs="Times New Roman"/>
                <w:i/>
                <w:kern w:val="2"/>
                <w:sz w:val="20"/>
                <w:szCs w:val="20"/>
                <w:lang w:val="es-ES"/>
                <w14:ligatures w14:val="standardContextual"/>
              </w:rPr>
            </w:pPr>
            <w:r w:rsidRPr="002D107D">
              <w:rPr>
                <w:rFonts w:eastAsia="Calibri" w:cs="Times New Roman"/>
                <w:i/>
                <w:kern w:val="2"/>
                <w:sz w:val="20"/>
                <w:szCs w:val="20"/>
                <w:lang w:val="es-ES"/>
                <w14:ligatures w14:val="standardContextual"/>
              </w:rPr>
              <w:t xml:space="preserve">Otaria </w:t>
            </w:r>
            <w:proofErr w:type="spellStart"/>
            <w:r w:rsidRPr="002D107D">
              <w:rPr>
                <w:rFonts w:eastAsia="Calibri" w:cs="Times New Roman"/>
                <w:i/>
                <w:kern w:val="2"/>
                <w:sz w:val="20"/>
                <w:szCs w:val="20"/>
                <w:lang w:val="es-ES"/>
                <w14:ligatures w14:val="standardContextual"/>
              </w:rPr>
              <w:t>flavescens</w:t>
            </w:r>
            <w:proofErr w:type="spellEnd"/>
          </w:p>
        </w:tc>
        <w:tc>
          <w:tcPr>
            <w:tcW w:w="1463" w:type="dxa"/>
            <w:tcBorders>
              <w:top w:val="single" w:sz="6" w:space="0" w:color="auto"/>
              <w:left w:val="single" w:sz="6" w:space="0" w:color="auto"/>
              <w:bottom w:val="single" w:sz="6" w:space="0" w:color="auto"/>
              <w:right w:val="single" w:sz="6" w:space="0" w:color="auto"/>
            </w:tcBorders>
          </w:tcPr>
          <w:p w14:paraId="482BDC0C" w14:textId="6EECAB64" w:rsidR="00C07172" w:rsidRPr="002D107D" w:rsidRDefault="00C07172" w:rsidP="00C07172">
            <w:pPr>
              <w:spacing w:after="0" w:line="240" w:lineRule="auto"/>
              <w:rPr>
                <w:rFonts w:eastAsia="Calibri" w:cs="Times New Roman"/>
                <w:kern w:val="2"/>
                <w:sz w:val="20"/>
                <w:szCs w:val="20"/>
                <w:lang w:val="es-ES"/>
                <w14:ligatures w14:val="standardContextual"/>
              </w:rPr>
            </w:pPr>
            <w:r w:rsidRPr="002D107D">
              <w:rPr>
                <w:rFonts w:eastAsia="Calibri" w:cs="Times New Roman"/>
                <w:kern w:val="2"/>
                <w:sz w:val="20"/>
                <w:szCs w:val="20"/>
                <w:lang w:val="es-ES"/>
                <w14:ligatures w14:val="standardContextual"/>
              </w:rPr>
              <w:t>n/a</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49762A0" w14:textId="68C4277D" w:rsidR="00C07172" w:rsidRPr="002D107D" w:rsidRDefault="00C07172" w:rsidP="00C07172">
            <w:pPr>
              <w:spacing w:after="0" w:line="240" w:lineRule="auto"/>
              <w:rPr>
                <w:rFonts w:eastAsia="Calibri" w:cs="Times New Roman"/>
                <w:i/>
                <w:kern w:val="2"/>
                <w:sz w:val="20"/>
                <w:szCs w:val="20"/>
                <w:lang w:val="es-ES"/>
                <w14:ligatures w14:val="standardContextual"/>
              </w:rPr>
            </w:pPr>
            <w:r w:rsidRPr="002D107D">
              <w:rPr>
                <w:rFonts w:eastAsia="Calibri" w:cs="Times New Roman"/>
                <w:i/>
                <w:kern w:val="2"/>
                <w:sz w:val="20"/>
                <w:szCs w:val="20"/>
                <w:lang w:val="es-ES"/>
                <w14:ligatures w14:val="standardContextual"/>
              </w:rPr>
              <w:t xml:space="preserve">Otaria </w:t>
            </w:r>
            <w:proofErr w:type="spellStart"/>
            <w:r w:rsidRPr="002D107D">
              <w:rPr>
                <w:rFonts w:eastAsia="Calibri" w:cs="Times New Roman"/>
                <w:i/>
                <w:kern w:val="2"/>
                <w:sz w:val="20"/>
                <w:szCs w:val="20"/>
                <w:lang w:val="es-ES"/>
                <w14:ligatures w14:val="standardContextual"/>
              </w:rPr>
              <w:t>byronia</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A56D40" w14:textId="3251366A" w:rsidR="00C07172" w:rsidRPr="002D107D" w:rsidRDefault="00C07172" w:rsidP="00C07172">
            <w:pPr>
              <w:spacing w:after="0" w:line="240" w:lineRule="auto"/>
              <w:rPr>
                <w:rFonts w:eastAsia="Calibri" w:cs="Times New Roman"/>
                <w:i/>
                <w:kern w:val="2"/>
                <w:sz w:val="20"/>
                <w:szCs w:val="20"/>
                <w:lang w:val="es-ES"/>
                <w14:ligatures w14:val="standardContextual"/>
              </w:rPr>
            </w:pPr>
            <w:r w:rsidRPr="002D107D">
              <w:rPr>
                <w:rFonts w:eastAsia="Calibri" w:cs="Times New Roman"/>
                <w:i/>
                <w:kern w:val="2"/>
                <w:sz w:val="20"/>
                <w:szCs w:val="20"/>
                <w:lang w:val="es-ES"/>
                <w14:ligatures w14:val="standardContextual"/>
              </w:rPr>
              <w:t xml:space="preserve">Otaria </w:t>
            </w:r>
            <w:proofErr w:type="spellStart"/>
            <w:r w:rsidRPr="002D107D">
              <w:rPr>
                <w:rFonts w:eastAsia="Calibri" w:cs="Times New Roman"/>
                <w:i/>
                <w:kern w:val="2"/>
                <w:sz w:val="20"/>
                <w:szCs w:val="20"/>
                <w:lang w:val="es-ES"/>
                <w14:ligatures w14:val="standardContextual"/>
              </w:rPr>
              <w:t>byronia</w:t>
            </w:r>
            <w:proofErr w:type="spellEnd"/>
          </w:p>
        </w:tc>
        <w:tc>
          <w:tcPr>
            <w:tcW w:w="2751" w:type="dxa"/>
            <w:tcBorders>
              <w:top w:val="single" w:sz="6" w:space="0" w:color="auto"/>
              <w:left w:val="single" w:sz="6" w:space="0" w:color="auto"/>
              <w:bottom w:val="single" w:sz="6" w:space="0" w:color="auto"/>
              <w:right w:val="single" w:sz="6" w:space="0" w:color="auto"/>
            </w:tcBorders>
          </w:tcPr>
          <w:p w14:paraId="7E6E75F7" w14:textId="76DED2F0" w:rsidR="00C07172" w:rsidRPr="002D107D" w:rsidRDefault="00C07172" w:rsidP="00C07172">
            <w:pPr>
              <w:spacing w:after="0" w:line="240" w:lineRule="auto"/>
              <w:ind w:right="364"/>
              <w:rPr>
                <w:rFonts w:eastAsia="Calibri" w:cs="Times New Roman"/>
                <w:i/>
                <w:iCs/>
                <w:kern w:val="2"/>
                <w:sz w:val="20"/>
                <w:szCs w:val="20"/>
                <w:lang w:val="es-ES"/>
                <w14:ligatures w14:val="standardContextual"/>
              </w:rPr>
            </w:pPr>
            <w:r w:rsidRPr="002D107D">
              <w:rPr>
                <w:rFonts w:eastAsia="Calibri" w:cs="Times New Roman"/>
                <w:i/>
                <w:iCs/>
                <w:kern w:val="2"/>
                <w:sz w:val="20"/>
                <w:szCs w:val="20"/>
                <w:lang w:val="es-ES"/>
                <w14:ligatures w14:val="standardContextual"/>
              </w:rPr>
              <w:t>Propuesta de modificación de la nomenclatura</w:t>
            </w:r>
          </w:p>
        </w:tc>
      </w:tr>
      <w:tr w:rsidR="00C07172" w:rsidRPr="007F7EDF" w14:paraId="3F009876" w14:textId="2F612846" w:rsidTr="067D7525">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0136DF3E" w14:textId="27D1F5EB" w:rsidR="00C07172" w:rsidRPr="002D107D" w:rsidRDefault="00C07172" w:rsidP="00C07172">
            <w:pPr>
              <w:spacing w:after="0" w:line="240" w:lineRule="auto"/>
              <w:rPr>
                <w:rFonts w:eastAsia="Calibri" w:cs="Times New Roman"/>
                <w:kern w:val="2"/>
                <w:sz w:val="20"/>
                <w:szCs w:val="20"/>
                <w:lang w:val="es-ES"/>
                <w14:ligatures w14:val="standardContextual"/>
              </w:rPr>
            </w:pPr>
            <w:r w:rsidRPr="002D107D">
              <w:rPr>
                <w:sz w:val="20"/>
                <w:szCs w:val="20"/>
                <w:lang w:val="es-ES"/>
              </w:rPr>
              <w:t>Foca gris</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311EFB28" w14:textId="77777777" w:rsidR="00C07172" w:rsidRPr="002D107D" w:rsidRDefault="00C07172" w:rsidP="00C07172">
            <w:pPr>
              <w:spacing w:after="0" w:line="240" w:lineRule="auto"/>
              <w:rPr>
                <w:rFonts w:eastAsia="Calibri" w:cs="Times New Roman"/>
                <w:kern w:val="2"/>
                <w:sz w:val="20"/>
                <w:szCs w:val="20"/>
                <w:lang w:val="es-ES"/>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0C95F8C4" w14:textId="3CD402ED" w:rsidR="00C07172" w:rsidRPr="002D107D" w:rsidRDefault="00C07172" w:rsidP="00C07172">
            <w:pPr>
              <w:spacing w:after="0" w:line="240" w:lineRule="auto"/>
              <w:rPr>
                <w:rFonts w:eastAsia="Calibri" w:cs="Times New Roman"/>
                <w:kern w:val="2"/>
                <w:sz w:val="20"/>
                <w:szCs w:val="20"/>
                <w:lang w:val="es-ES"/>
                <w14:ligatures w14:val="standardContextual"/>
              </w:rPr>
            </w:pPr>
            <w:r w:rsidRPr="002D107D">
              <w:rPr>
                <w:sz w:val="20"/>
                <w:szCs w:val="20"/>
                <w:lang w:val="es-ES"/>
              </w:rPr>
              <w:t>1985</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70751DE7" w14:textId="2C810DAC" w:rsidR="00C07172" w:rsidRPr="002D107D" w:rsidRDefault="00C07172" w:rsidP="00C07172">
            <w:pPr>
              <w:spacing w:after="0" w:line="240" w:lineRule="auto"/>
              <w:rPr>
                <w:rFonts w:eastAsia="Calibri" w:cs="Times New Roman"/>
                <w:kern w:val="2"/>
                <w:sz w:val="20"/>
                <w:szCs w:val="20"/>
                <w:lang w:val="es-ES"/>
                <w14:ligatures w14:val="standardContextual"/>
              </w:rPr>
            </w:pPr>
            <w:r w:rsidRPr="002D107D">
              <w:rPr>
                <w:sz w:val="20"/>
                <w:szCs w:val="20"/>
                <w:lang w:val="es-ES"/>
              </w:rPr>
              <w:t>solo las poblaciones del Mar Báltico</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58090CEF" w14:textId="6DF65593" w:rsidR="00C07172" w:rsidRPr="002D107D" w:rsidRDefault="00C07172" w:rsidP="00C07172">
            <w:pPr>
              <w:spacing w:after="0" w:line="240" w:lineRule="auto"/>
              <w:ind w:left="4" w:hanging="4"/>
              <w:rPr>
                <w:rFonts w:eastAsia="Calibri" w:cs="Times New Roman"/>
                <w:i/>
                <w:kern w:val="2"/>
                <w:sz w:val="20"/>
                <w:szCs w:val="20"/>
                <w:lang w:val="es-ES"/>
                <w14:ligatures w14:val="standardContextual"/>
              </w:rPr>
            </w:pPr>
            <w:proofErr w:type="spellStart"/>
            <w:r w:rsidRPr="002D107D">
              <w:rPr>
                <w:i/>
                <w:sz w:val="20"/>
                <w:szCs w:val="20"/>
                <w:lang w:val="es-ES"/>
              </w:rPr>
              <w:t>Halichoerus</w:t>
            </w:r>
            <w:proofErr w:type="spellEnd"/>
            <w:r w:rsidRPr="002D107D">
              <w:rPr>
                <w:i/>
                <w:sz w:val="20"/>
                <w:szCs w:val="20"/>
                <w:lang w:val="es-ES"/>
              </w:rPr>
              <w:t xml:space="preserve"> </w:t>
            </w:r>
            <w:proofErr w:type="spellStart"/>
            <w:r w:rsidRPr="002D107D">
              <w:rPr>
                <w:i/>
                <w:sz w:val="20"/>
                <w:szCs w:val="20"/>
                <w:lang w:val="es-ES"/>
              </w:rPr>
              <w:t>grypus</w:t>
            </w:r>
            <w:proofErr w:type="spellEnd"/>
          </w:p>
        </w:tc>
        <w:tc>
          <w:tcPr>
            <w:tcW w:w="1463" w:type="dxa"/>
            <w:tcBorders>
              <w:top w:val="single" w:sz="6" w:space="0" w:color="auto"/>
              <w:left w:val="single" w:sz="6" w:space="0" w:color="auto"/>
              <w:bottom w:val="single" w:sz="6" w:space="0" w:color="auto"/>
              <w:right w:val="single" w:sz="6" w:space="0" w:color="auto"/>
            </w:tcBorders>
          </w:tcPr>
          <w:p w14:paraId="697E20D8" w14:textId="087805CE" w:rsidR="00C07172" w:rsidRPr="002D107D" w:rsidRDefault="00C07172" w:rsidP="00C07172">
            <w:pPr>
              <w:spacing w:after="0" w:line="240" w:lineRule="auto"/>
              <w:ind w:right="-170"/>
              <w:rPr>
                <w:sz w:val="20"/>
                <w:szCs w:val="20"/>
                <w:lang w:val="es-ES"/>
              </w:rPr>
            </w:pPr>
            <w:r w:rsidRPr="002D107D">
              <w:rPr>
                <w:rFonts w:eastAsia="Calibri" w:cs="Times New Roman"/>
                <w:kern w:val="2"/>
                <w:sz w:val="20"/>
                <w:szCs w:val="20"/>
                <w:lang w:val="es-ES"/>
                <w14:ligatures w14:val="standardContextual"/>
              </w:rPr>
              <w:t>n/a</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CA43F23" w14:textId="29923814" w:rsidR="00C07172" w:rsidRPr="002D107D" w:rsidRDefault="00C07172" w:rsidP="00142A18">
            <w:pPr>
              <w:spacing w:after="0" w:line="240" w:lineRule="auto"/>
              <w:rPr>
                <w:sz w:val="20"/>
                <w:szCs w:val="20"/>
                <w:u w:val="single"/>
                <w:lang w:val="es-ES"/>
              </w:rPr>
            </w:pPr>
            <w:proofErr w:type="spellStart"/>
            <w:r w:rsidRPr="002D107D">
              <w:rPr>
                <w:i/>
                <w:sz w:val="20"/>
                <w:szCs w:val="20"/>
                <w:lang w:val="es-ES"/>
              </w:rPr>
              <w:t>Halichoerus</w:t>
            </w:r>
            <w:proofErr w:type="spellEnd"/>
            <w:r w:rsidRPr="002D107D">
              <w:rPr>
                <w:i/>
                <w:sz w:val="20"/>
                <w:szCs w:val="20"/>
                <w:lang w:val="es-ES"/>
              </w:rPr>
              <w:t xml:space="preserve"> </w:t>
            </w:r>
            <w:proofErr w:type="spellStart"/>
            <w:r w:rsidRPr="002D107D">
              <w:rPr>
                <w:i/>
                <w:sz w:val="20"/>
                <w:szCs w:val="20"/>
                <w:lang w:val="es-ES"/>
              </w:rPr>
              <w:t>g</w:t>
            </w:r>
            <w:r w:rsidRPr="002D107D">
              <w:rPr>
                <w:sz w:val="20"/>
                <w:szCs w:val="20"/>
                <w:lang w:val="es-ES"/>
              </w:rPr>
              <w:t>rypus</w:t>
            </w:r>
            <w:proofErr w:type="spellEnd"/>
            <w:r w:rsidRPr="002D107D">
              <w:rPr>
                <w:sz w:val="20"/>
                <w:szCs w:val="20"/>
                <w:u w:val="single"/>
                <w:lang w:val="es-ES"/>
              </w:rPr>
              <w:t xml:space="preserve"> </w:t>
            </w:r>
          </w:p>
          <w:p w14:paraId="35A28FF3" w14:textId="77777777" w:rsidR="00C07172" w:rsidRPr="002D107D" w:rsidRDefault="00C07172" w:rsidP="00C07172">
            <w:pPr>
              <w:spacing w:after="0" w:line="240" w:lineRule="auto"/>
              <w:ind w:right="-170"/>
              <w:rPr>
                <w:sz w:val="20"/>
                <w:szCs w:val="20"/>
                <w:u w:val="single"/>
                <w:lang w:val="es-ES"/>
              </w:rPr>
            </w:pPr>
          </w:p>
          <w:p w14:paraId="54D99002" w14:textId="74171C38" w:rsidR="00C07172" w:rsidRPr="002D107D" w:rsidRDefault="00C07172" w:rsidP="00142A18">
            <w:pPr>
              <w:spacing w:after="0" w:line="240" w:lineRule="auto"/>
              <w:rPr>
                <w:sz w:val="20"/>
                <w:szCs w:val="20"/>
                <w:u w:val="single"/>
                <w:lang w:val="es-ES"/>
              </w:rPr>
            </w:pPr>
            <w:r w:rsidRPr="002D107D">
              <w:rPr>
                <w:sz w:val="20"/>
                <w:szCs w:val="20"/>
                <w:u w:val="single"/>
                <w:lang w:val="es-ES"/>
              </w:rPr>
              <w:t>2 subespecies:</w:t>
            </w:r>
          </w:p>
          <w:p w14:paraId="39768986" w14:textId="77777777" w:rsidR="00C07172" w:rsidRPr="002D107D" w:rsidRDefault="00C07172" w:rsidP="00C07172">
            <w:pPr>
              <w:spacing w:after="0" w:line="240" w:lineRule="auto"/>
              <w:ind w:right="-171"/>
              <w:rPr>
                <w:b/>
                <w:i/>
                <w:sz w:val="20"/>
                <w:szCs w:val="20"/>
                <w:lang w:val="es-ES"/>
              </w:rPr>
            </w:pPr>
            <w:r w:rsidRPr="002D107D">
              <w:rPr>
                <w:b/>
                <w:i/>
                <w:sz w:val="20"/>
                <w:szCs w:val="20"/>
                <w:lang w:val="es-ES"/>
              </w:rPr>
              <w:t xml:space="preserve">H. g. </w:t>
            </w:r>
            <w:proofErr w:type="spellStart"/>
            <w:r w:rsidRPr="002D107D">
              <w:rPr>
                <w:b/>
                <w:i/>
                <w:sz w:val="20"/>
                <w:szCs w:val="20"/>
                <w:lang w:val="es-ES"/>
              </w:rPr>
              <w:t>grypus</w:t>
            </w:r>
            <w:proofErr w:type="spellEnd"/>
          </w:p>
          <w:p w14:paraId="6E41FF2B" w14:textId="342DE33F" w:rsidR="00C07172" w:rsidRPr="002D107D" w:rsidRDefault="00C07172" w:rsidP="00C07172">
            <w:pPr>
              <w:spacing w:after="0" w:line="240" w:lineRule="auto"/>
              <w:rPr>
                <w:rFonts w:eastAsia="Calibri" w:cs="Times New Roman"/>
                <w:kern w:val="2"/>
                <w:sz w:val="20"/>
                <w:szCs w:val="20"/>
                <w:lang w:val="es-ES"/>
                <w14:ligatures w14:val="standardContextual"/>
              </w:rPr>
            </w:pPr>
            <w:r w:rsidRPr="002D107D">
              <w:rPr>
                <w:i/>
                <w:sz w:val="20"/>
                <w:szCs w:val="20"/>
                <w:lang w:val="es-ES"/>
              </w:rPr>
              <w:t xml:space="preserve">H. g. </w:t>
            </w:r>
            <w:proofErr w:type="spellStart"/>
            <w:r w:rsidRPr="002D107D">
              <w:rPr>
                <w:i/>
                <w:sz w:val="20"/>
                <w:szCs w:val="20"/>
                <w:lang w:val="es-ES"/>
              </w:rPr>
              <w:t>macrorynchus</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FA3A40" w14:textId="77777777" w:rsidR="00C07172" w:rsidRPr="002D107D" w:rsidRDefault="00C07172" w:rsidP="00C07172">
            <w:pPr>
              <w:spacing w:after="0" w:line="240" w:lineRule="auto"/>
              <w:ind w:right="-170"/>
              <w:rPr>
                <w:i/>
                <w:sz w:val="20"/>
                <w:szCs w:val="20"/>
                <w:u w:val="single"/>
                <w:lang w:val="es-ES"/>
              </w:rPr>
            </w:pPr>
            <w:proofErr w:type="spellStart"/>
            <w:r w:rsidRPr="002D107D">
              <w:rPr>
                <w:i/>
                <w:sz w:val="20"/>
                <w:szCs w:val="20"/>
                <w:lang w:val="es-ES"/>
              </w:rPr>
              <w:t>Halichoerus</w:t>
            </w:r>
            <w:proofErr w:type="spellEnd"/>
            <w:r w:rsidRPr="002D107D">
              <w:rPr>
                <w:i/>
                <w:sz w:val="20"/>
                <w:szCs w:val="20"/>
                <w:lang w:val="es-ES"/>
              </w:rPr>
              <w:t xml:space="preserve"> </w:t>
            </w:r>
            <w:proofErr w:type="spellStart"/>
            <w:r w:rsidRPr="002D107D">
              <w:rPr>
                <w:i/>
                <w:sz w:val="20"/>
                <w:szCs w:val="20"/>
                <w:lang w:val="es-ES"/>
              </w:rPr>
              <w:t>grypus</w:t>
            </w:r>
            <w:proofErr w:type="spellEnd"/>
            <w:r w:rsidRPr="002D107D">
              <w:rPr>
                <w:i/>
                <w:sz w:val="20"/>
                <w:szCs w:val="20"/>
                <w:u w:val="single"/>
                <w:lang w:val="es-ES"/>
              </w:rPr>
              <w:t xml:space="preserve"> </w:t>
            </w:r>
          </w:p>
          <w:p w14:paraId="16A12797" w14:textId="77777777" w:rsidR="00C07172" w:rsidRPr="002D107D" w:rsidRDefault="00C07172" w:rsidP="00C07172">
            <w:pPr>
              <w:spacing w:after="0" w:line="240" w:lineRule="auto"/>
              <w:ind w:right="-170"/>
              <w:rPr>
                <w:sz w:val="20"/>
                <w:szCs w:val="20"/>
                <w:u w:val="single"/>
                <w:lang w:val="es-ES"/>
              </w:rPr>
            </w:pPr>
          </w:p>
          <w:p w14:paraId="5191538F" w14:textId="759956BB" w:rsidR="00C07172" w:rsidRPr="002D107D" w:rsidRDefault="00C07172" w:rsidP="00C07172">
            <w:pPr>
              <w:spacing w:after="0" w:line="240" w:lineRule="auto"/>
              <w:ind w:right="-170"/>
              <w:rPr>
                <w:sz w:val="20"/>
                <w:szCs w:val="20"/>
                <w:u w:val="single"/>
                <w:lang w:val="es-ES"/>
              </w:rPr>
            </w:pPr>
            <w:r w:rsidRPr="002D107D">
              <w:rPr>
                <w:sz w:val="20"/>
                <w:szCs w:val="20"/>
                <w:u w:val="single"/>
                <w:lang w:val="es-ES"/>
              </w:rPr>
              <w:t>2 subespecies:</w:t>
            </w:r>
          </w:p>
          <w:p w14:paraId="4F3F6BB7" w14:textId="6442AB23" w:rsidR="00C07172" w:rsidRPr="002D107D" w:rsidRDefault="00C07172" w:rsidP="00C07172">
            <w:pPr>
              <w:spacing w:after="0" w:line="240" w:lineRule="auto"/>
              <w:ind w:right="-171"/>
              <w:rPr>
                <w:b/>
                <w:i/>
                <w:sz w:val="20"/>
                <w:szCs w:val="20"/>
                <w:lang w:val="es-ES"/>
              </w:rPr>
            </w:pPr>
            <w:r w:rsidRPr="002D107D">
              <w:rPr>
                <w:b/>
                <w:i/>
                <w:sz w:val="20"/>
                <w:szCs w:val="20"/>
                <w:lang w:val="es-ES"/>
              </w:rPr>
              <w:t xml:space="preserve">H. g. </w:t>
            </w:r>
            <w:proofErr w:type="spellStart"/>
            <w:r w:rsidRPr="002D107D">
              <w:rPr>
                <w:b/>
                <w:i/>
                <w:sz w:val="20"/>
                <w:szCs w:val="20"/>
                <w:lang w:val="es-ES"/>
              </w:rPr>
              <w:t>grypus</w:t>
            </w:r>
            <w:proofErr w:type="spellEnd"/>
          </w:p>
          <w:p w14:paraId="74E7065C" w14:textId="2A617852" w:rsidR="00C07172" w:rsidRPr="002D107D" w:rsidRDefault="00C07172" w:rsidP="00C07172">
            <w:pPr>
              <w:spacing w:after="0" w:line="240" w:lineRule="auto"/>
              <w:rPr>
                <w:rFonts w:eastAsia="Calibri" w:cs="Times New Roman"/>
                <w:kern w:val="2"/>
                <w:sz w:val="20"/>
                <w:szCs w:val="20"/>
                <w:lang w:val="es-ES"/>
                <w14:ligatures w14:val="standardContextual"/>
              </w:rPr>
            </w:pPr>
            <w:r w:rsidRPr="002D107D">
              <w:rPr>
                <w:i/>
                <w:sz w:val="20"/>
                <w:szCs w:val="20"/>
                <w:lang w:val="es-ES"/>
              </w:rPr>
              <w:t xml:space="preserve">H. g. </w:t>
            </w:r>
            <w:proofErr w:type="spellStart"/>
            <w:r w:rsidRPr="002D107D">
              <w:rPr>
                <w:i/>
                <w:sz w:val="20"/>
                <w:szCs w:val="20"/>
                <w:lang w:val="es-ES"/>
              </w:rPr>
              <w:t>atlantica</w:t>
            </w:r>
            <w:proofErr w:type="spellEnd"/>
          </w:p>
        </w:tc>
        <w:tc>
          <w:tcPr>
            <w:tcW w:w="2751" w:type="dxa"/>
            <w:tcBorders>
              <w:top w:val="single" w:sz="6" w:space="0" w:color="auto"/>
              <w:left w:val="single" w:sz="6" w:space="0" w:color="auto"/>
              <w:bottom w:val="single" w:sz="6" w:space="0" w:color="auto"/>
              <w:right w:val="single" w:sz="6" w:space="0" w:color="auto"/>
            </w:tcBorders>
          </w:tcPr>
          <w:p w14:paraId="43EF3C94" w14:textId="5D4F2A89" w:rsidR="00C07172" w:rsidRPr="002D107D" w:rsidRDefault="00C07172" w:rsidP="00C07172">
            <w:pPr>
              <w:spacing w:after="0" w:line="240" w:lineRule="auto"/>
              <w:ind w:right="364"/>
              <w:rPr>
                <w:rFonts w:eastAsia="Calibri" w:cs="Times New Roman"/>
                <w:kern w:val="2"/>
                <w:sz w:val="20"/>
                <w:szCs w:val="20"/>
                <w:lang w:val="es-ES"/>
                <w14:ligatures w14:val="standardContextual"/>
              </w:rPr>
            </w:pPr>
            <w:r w:rsidRPr="002D107D">
              <w:rPr>
                <w:rFonts w:eastAsia="Calibri" w:cs="Times New Roman"/>
                <w:i/>
                <w:kern w:val="2"/>
                <w:sz w:val="20"/>
                <w:szCs w:val="20"/>
                <w:lang w:val="es-ES"/>
                <w14:ligatures w14:val="standardContextual"/>
              </w:rPr>
              <w:t xml:space="preserve">H. g. </w:t>
            </w:r>
            <w:proofErr w:type="spellStart"/>
            <w:r w:rsidRPr="002D107D">
              <w:rPr>
                <w:rFonts w:eastAsia="Calibri" w:cs="Times New Roman"/>
                <w:i/>
                <w:kern w:val="2"/>
                <w:sz w:val="20"/>
                <w:szCs w:val="20"/>
                <w:lang w:val="es-ES"/>
                <w14:ligatures w14:val="standardContextual"/>
              </w:rPr>
              <w:t>gryphus</w:t>
            </w:r>
            <w:proofErr w:type="spellEnd"/>
            <w:r w:rsidRPr="002D107D">
              <w:rPr>
                <w:rFonts w:eastAsia="Calibri" w:cs="Times New Roman"/>
                <w:kern w:val="2"/>
                <w:sz w:val="20"/>
                <w:szCs w:val="20"/>
                <w:lang w:val="es-ES"/>
                <w14:ligatures w14:val="standardContextual"/>
              </w:rPr>
              <w:t xml:space="preserve"> (Foca gris del Báltico) se considera idéntica a la de la lista regional </w:t>
            </w:r>
          </w:p>
          <w:p w14:paraId="6659D856" w14:textId="790D1441" w:rsidR="00C07172" w:rsidRPr="002D107D" w:rsidRDefault="00C07172" w:rsidP="00C07172">
            <w:pPr>
              <w:spacing w:after="0" w:line="240" w:lineRule="auto"/>
              <w:ind w:right="364"/>
              <w:rPr>
                <w:rFonts w:eastAsia="Calibri" w:cs="Times New Roman"/>
                <w:kern w:val="2"/>
                <w:sz w:val="20"/>
                <w:szCs w:val="20"/>
                <w:lang w:val="es-ES"/>
                <w14:ligatures w14:val="standardContextual"/>
              </w:rPr>
            </w:pPr>
          </w:p>
          <w:p w14:paraId="3D52D934" w14:textId="411FB298" w:rsidR="00C07172" w:rsidRPr="002D107D" w:rsidRDefault="00C07172" w:rsidP="00C07172">
            <w:pPr>
              <w:spacing w:after="0" w:line="240" w:lineRule="auto"/>
              <w:ind w:right="364"/>
              <w:rPr>
                <w:rFonts w:eastAsia="Calibri" w:cs="Times New Roman"/>
                <w:i/>
                <w:iCs/>
                <w:kern w:val="2"/>
                <w:sz w:val="20"/>
                <w:szCs w:val="20"/>
                <w:lang w:val="es-ES"/>
                <w14:ligatures w14:val="standardContextual"/>
              </w:rPr>
            </w:pPr>
            <w:r w:rsidRPr="002D107D">
              <w:rPr>
                <w:rFonts w:eastAsia="Calibri" w:cs="Times New Roman"/>
                <w:i/>
                <w:iCs/>
                <w:kern w:val="2"/>
                <w:sz w:val="20"/>
                <w:szCs w:val="20"/>
                <w:lang w:val="es-ES"/>
                <w14:ligatures w14:val="standardContextual"/>
              </w:rPr>
              <w:t>Se puede modificar el Apéndice II</w:t>
            </w:r>
          </w:p>
        </w:tc>
      </w:tr>
      <w:tr w:rsidR="00C07172" w:rsidRPr="007F7EDF" w14:paraId="7626D416" w14:textId="55516B75" w:rsidTr="067D7525">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2E44CEAA" w14:textId="5B9C2D20" w:rsidR="00C07172" w:rsidRPr="002D107D" w:rsidRDefault="00C07172" w:rsidP="00C07172">
            <w:pPr>
              <w:spacing w:after="0" w:line="240" w:lineRule="auto"/>
              <w:rPr>
                <w:sz w:val="20"/>
                <w:szCs w:val="20"/>
                <w:lang w:val="es-ES"/>
              </w:rPr>
            </w:pPr>
            <w:r w:rsidRPr="002D107D">
              <w:rPr>
                <w:sz w:val="20"/>
                <w:szCs w:val="20"/>
                <w:lang w:val="es-ES"/>
              </w:rPr>
              <w:t xml:space="preserve">Delfín de </w:t>
            </w:r>
            <w:proofErr w:type="spellStart"/>
            <w:r w:rsidRPr="002D107D">
              <w:rPr>
                <w:sz w:val="20"/>
                <w:szCs w:val="20"/>
                <w:lang w:val="es-ES"/>
              </w:rPr>
              <w:t>Commerson</w:t>
            </w:r>
            <w:proofErr w:type="spellEnd"/>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20B91751" w14:textId="77777777" w:rsidR="00C07172" w:rsidRPr="002D107D" w:rsidRDefault="00C07172" w:rsidP="00C07172">
            <w:pPr>
              <w:spacing w:after="0" w:line="240" w:lineRule="auto"/>
              <w:rPr>
                <w:rFonts w:eastAsia="Calibri" w:cs="Times New Roman"/>
                <w:kern w:val="2"/>
                <w:sz w:val="20"/>
                <w:szCs w:val="20"/>
                <w:lang w:val="es-ES"/>
                <w14:ligatures w14:val="standardContextual"/>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77C043CE" w14:textId="7A82D74D" w:rsidR="00C07172" w:rsidRPr="002D107D" w:rsidRDefault="00C07172" w:rsidP="00C07172">
            <w:pPr>
              <w:spacing w:after="0" w:line="240" w:lineRule="auto"/>
              <w:rPr>
                <w:sz w:val="20"/>
                <w:szCs w:val="20"/>
                <w:lang w:val="es-ES"/>
              </w:rPr>
            </w:pPr>
            <w:r w:rsidRPr="002D107D">
              <w:rPr>
                <w:sz w:val="20"/>
                <w:szCs w:val="20"/>
                <w:lang w:val="es-ES"/>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25F63DAF" w14:textId="088AAD6C" w:rsidR="00C07172" w:rsidRPr="002D107D" w:rsidRDefault="00C07172" w:rsidP="00C07172">
            <w:pPr>
              <w:spacing w:after="0" w:line="240" w:lineRule="auto"/>
              <w:rPr>
                <w:sz w:val="20"/>
                <w:szCs w:val="20"/>
                <w:lang w:val="es-ES"/>
              </w:rPr>
            </w:pPr>
            <w:r w:rsidRPr="002D107D">
              <w:rPr>
                <w:sz w:val="20"/>
                <w:szCs w:val="20"/>
                <w:lang w:val="es-ES"/>
              </w:rPr>
              <w:t>Población de Sudamérica</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72A92230" w14:textId="4B2BB2DE" w:rsidR="00C07172" w:rsidRPr="002D107D" w:rsidRDefault="00C07172" w:rsidP="00C07172">
            <w:pPr>
              <w:spacing w:after="0" w:line="240" w:lineRule="auto"/>
              <w:ind w:left="4" w:hanging="4"/>
              <w:rPr>
                <w:i/>
                <w:sz w:val="20"/>
                <w:szCs w:val="20"/>
                <w:lang w:val="es-ES"/>
              </w:rPr>
            </w:pPr>
            <w:bookmarkStart w:id="0" w:name="_Hlk137203066"/>
            <w:proofErr w:type="spellStart"/>
            <w:r w:rsidRPr="002D107D">
              <w:rPr>
                <w:i/>
                <w:sz w:val="20"/>
                <w:szCs w:val="20"/>
                <w:lang w:val="es-ES"/>
              </w:rPr>
              <w:t>Cephalorhynchus</w:t>
            </w:r>
            <w:proofErr w:type="spellEnd"/>
            <w:r w:rsidRPr="002D107D">
              <w:rPr>
                <w:i/>
                <w:sz w:val="20"/>
                <w:szCs w:val="20"/>
                <w:lang w:val="es-ES"/>
              </w:rPr>
              <w:t xml:space="preserve"> </w:t>
            </w:r>
            <w:proofErr w:type="spellStart"/>
            <w:r w:rsidRPr="002D107D">
              <w:rPr>
                <w:i/>
                <w:sz w:val="20"/>
                <w:szCs w:val="20"/>
                <w:lang w:val="es-ES"/>
              </w:rPr>
              <w:t>commersonii</w:t>
            </w:r>
            <w:proofErr w:type="spellEnd"/>
            <w:r w:rsidRPr="002D107D">
              <w:rPr>
                <w:i/>
                <w:sz w:val="20"/>
                <w:szCs w:val="20"/>
                <w:lang w:val="es-ES"/>
              </w:rPr>
              <w:t xml:space="preserve"> </w:t>
            </w:r>
            <w:bookmarkEnd w:id="0"/>
          </w:p>
        </w:tc>
        <w:tc>
          <w:tcPr>
            <w:tcW w:w="1463" w:type="dxa"/>
            <w:tcBorders>
              <w:top w:val="single" w:sz="6" w:space="0" w:color="auto"/>
              <w:left w:val="single" w:sz="6" w:space="0" w:color="auto"/>
              <w:bottom w:val="single" w:sz="6" w:space="0" w:color="auto"/>
              <w:right w:val="single" w:sz="6" w:space="0" w:color="auto"/>
            </w:tcBorders>
          </w:tcPr>
          <w:p w14:paraId="20A5B3AC" w14:textId="7F8367A7" w:rsidR="00C07172" w:rsidRPr="002D107D" w:rsidRDefault="00C07172" w:rsidP="00C07172">
            <w:pPr>
              <w:spacing w:after="0" w:line="240" w:lineRule="auto"/>
              <w:ind w:right="-171"/>
              <w:rPr>
                <w:i/>
                <w:sz w:val="20"/>
                <w:szCs w:val="20"/>
                <w:lang w:val="es-ES"/>
              </w:rPr>
            </w:pPr>
            <w:proofErr w:type="spellStart"/>
            <w:r w:rsidRPr="002D107D">
              <w:rPr>
                <w:i/>
                <w:sz w:val="20"/>
                <w:szCs w:val="20"/>
                <w:lang w:val="es-ES"/>
              </w:rPr>
              <w:t>Cephalorhynchus</w:t>
            </w:r>
            <w:proofErr w:type="spellEnd"/>
            <w:r w:rsidRPr="002D107D">
              <w:rPr>
                <w:i/>
                <w:sz w:val="20"/>
                <w:szCs w:val="20"/>
                <w:lang w:val="es-ES"/>
              </w:rPr>
              <w:t xml:space="preserve"> </w:t>
            </w:r>
            <w:proofErr w:type="spellStart"/>
            <w:r w:rsidRPr="002D107D">
              <w:rPr>
                <w:i/>
                <w:sz w:val="20"/>
                <w:szCs w:val="20"/>
                <w:lang w:val="es-ES"/>
              </w:rPr>
              <w:t>commersonii</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D916D71" w14:textId="6D924D20" w:rsidR="00C07172" w:rsidRPr="002D107D" w:rsidRDefault="00C07172" w:rsidP="00C07172">
            <w:pPr>
              <w:spacing w:after="0" w:line="240" w:lineRule="auto"/>
              <w:ind w:right="-171"/>
              <w:rPr>
                <w:i/>
                <w:sz w:val="20"/>
                <w:szCs w:val="20"/>
                <w:u w:val="single"/>
                <w:lang w:val="es-ES"/>
              </w:rPr>
            </w:pPr>
            <w:proofErr w:type="spellStart"/>
            <w:r w:rsidRPr="002D107D">
              <w:rPr>
                <w:i/>
                <w:sz w:val="20"/>
                <w:szCs w:val="20"/>
                <w:lang w:val="es-ES"/>
              </w:rPr>
              <w:t>Cephalorhynchus</w:t>
            </w:r>
            <w:proofErr w:type="spellEnd"/>
            <w:r w:rsidRPr="002D107D">
              <w:rPr>
                <w:i/>
                <w:sz w:val="20"/>
                <w:szCs w:val="20"/>
                <w:lang w:val="es-ES"/>
              </w:rPr>
              <w:t xml:space="preserve"> </w:t>
            </w:r>
            <w:proofErr w:type="spellStart"/>
            <w:r w:rsidRPr="002D107D">
              <w:rPr>
                <w:i/>
                <w:sz w:val="20"/>
                <w:szCs w:val="20"/>
                <w:lang w:val="es-ES"/>
              </w:rPr>
              <w:t>commersonii</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157DAC" w14:textId="77777777" w:rsidR="00C07172" w:rsidRPr="002D107D" w:rsidRDefault="00C07172" w:rsidP="00C07172">
            <w:pPr>
              <w:spacing w:after="0" w:line="240" w:lineRule="auto"/>
              <w:ind w:right="-64"/>
              <w:rPr>
                <w:sz w:val="20"/>
                <w:szCs w:val="20"/>
                <w:u w:val="single"/>
                <w:lang w:val="es-ES"/>
              </w:rPr>
            </w:pPr>
            <w:r w:rsidRPr="002D107D">
              <w:rPr>
                <w:sz w:val="20"/>
                <w:szCs w:val="20"/>
                <w:u w:val="single"/>
                <w:lang w:val="es-ES"/>
              </w:rPr>
              <w:t>2 subespecies:</w:t>
            </w:r>
          </w:p>
          <w:p w14:paraId="32831E3B" w14:textId="77777777" w:rsidR="00C07172" w:rsidRPr="002D107D" w:rsidRDefault="00C07172" w:rsidP="00C07172">
            <w:pPr>
              <w:spacing w:after="0" w:line="240" w:lineRule="auto"/>
              <w:ind w:right="-64"/>
              <w:rPr>
                <w:rFonts w:ascii="roboto-regular" w:hAnsi="roboto-regular"/>
                <w:b/>
                <w:i/>
                <w:color w:val="080100"/>
                <w:sz w:val="20"/>
                <w:szCs w:val="20"/>
                <w:lang w:val="es-ES"/>
              </w:rPr>
            </w:pPr>
            <w:r w:rsidRPr="002D107D">
              <w:rPr>
                <w:rFonts w:ascii="roboto-regular" w:hAnsi="roboto-regular"/>
                <w:b/>
                <w:i/>
                <w:color w:val="080100"/>
                <w:sz w:val="20"/>
                <w:szCs w:val="20"/>
                <w:lang w:val="es-ES"/>
              </w:rPr>
              <w:t xml:space="preserve">C. c. </w:t>
            </w:r>
            <w:proofErr w:type="spellStart"/>
            <w:r w:rsidRPr="002D107D">
              <w:rPr>
                <w:rFonts w:ascii="roboto-regular" w:hAnsi="roboto-regular"/>
                <w:b/>
                <w:i/>
                <w:color w:val="080100"/>
                <w:sz w:val="20"/>
                <w:szCs w:val="20"/>
                <w:lang w:val="es-ES"/>
              </w:rPr>
              <w:t>commersonii</w:t>
            </w:r>
            <w:proofErr w:type="spellEnd"/>
            <w:r w:rsidRPr="002D107D">
              <w:rPr>
                <w:rFonts w:ascii="roboto-regular" w:hAnsi="roboto-regular"/>
                <w:b/>
                <w:i/>
                <w:color w:val="080100"/>
                <w:sz w:val="20"/>
                <w:szCs w:val="20"/>
                <w:lang w:val="es-ES"/>
              </w:rPr>
              <w:t xml:space="preserve"> </w:t>
            </w:r>
          </w:p>
          <w:p w14:paraId="2F20785F" w14:textId="7568F194" w:rsidR="00C07172" w:rsidRPr="002D107D" w:rsidRDefault="00C07172" w:rsidP="00C07172">
            <w:pPr>
              <w:spacing w:after="0" w:line="240" w:lineRule="auto"/>
              <w:ind w:right="-64"/>
              <w:rPr>
                <w:sz w:val="20"/>
                <w:szCs w:val="20"/>
                <w:u w:val="single"/>
                <w:lang w:val="es-ES"/>
              </w:rPr>
            </w:pPr>
            <w:r w:rsidRPr="002D107D">
              <w:rPr>
                <w:rFonts w:ascii="roboto-regular" w:hAnsi="roboto-regular"/>
                <w:i/>
                <w:color w:val="080100"/>
                <w:sz w:val="20"/>
                <w:szCs w:val="20"/>
                <w:lang w:val="es-ES"/>
              </w:rPr>
              <w:t xml:space="preserve">C. c. </w:t>
            </w:r>
            <w:proofErr w:type="spellStart"/>
            <w:r w:rsidRPr="002D107D">
              <w:rPr>
                <w:rFonts w:ascii="roboto-regular" w:hAnsi="roboto-regular"/>
                <w:i/>
                <w:color w:val="080100"/>
                <w:sz w:val="20"/>
                <w:szCs w:val="20"/>
                <w:lang w:val="es-ES"/>
              </w:rPr>
              <w:t>kerguelenensis</w:t>
            </w:r>
            <w:proofErr w:type="spellEnd"/>
          </w:p>
        </w:tc>
        <w:tc>
          <w:tcPr>
            <w:tcW w:w="2751" w:type="dxa"/>
            <w:tcBorders>
              <w:top w:val="single" w:sz="6" w:space="0" w:color="auto"/>
              <w:left w:val="single" w:sz="6" w:space="0" w:color="auto"/>
              <w:bottom w:val="single" w:sz="6" w:space="0" w:color="auto"/>
              <w:right w:val="single" w:sz="6" w:space="0" w:color="auto"/>
            </w:tcBorders>
          </w:tcPr>
          <w:p w14:paraId="38D4C192" w14:textId="78134F7A" w:rsidR="00C07172" w:rsidRPr="002D107D" w:rsidRDefault="00C07172" w:rsidP="00C07172">
            <w:pPr>
              <w:spacing w:after="0" w:line="240" w:lineRule="auto"/>
              <w:ind w:right="364"/>
              <w:rPr>
                <w:rFonts w:eastAsia="Calibri" w:cs="Times New Roman"/>
                <w:kern w:val="2"/>
                <w:sz w:val="20"/>
                <w:szCs w:val="20"/>
                <w:lang w:val="es-ES"/>
                <w14:ligatures w14:val="standardContextual"/>
              </w:rPr>
            </w:pPr>
            <w:r w:rsidRPr="002D107D">
              <w:rPr>
                <w:rFonts w:eastAsia="Calibri" w:cs="Times New Roman"/>
                <w:i/>
                <w:kern w:val="2"/>
                <w:sz w:val="20"/>
                <w:szCs w:val="20"/>
                <w:lang w:val="es-ES"/>
                <w14:ligatures w14:val="standardContextual"/>
              </w:rPr>
              <w:t xml:space="preserve">C. c. </w:t>
            </w:r>
            <w:proofErr w:type="spellStart"/>
            <w:r w:rsidRPr="002D107D">
              <w:rPr>
                <w:rFonts w:eastAsia="Calibri" w:cs="Times New Roman"/>
                <w:i/>
                <w:kern w:val="2"/>
                <w:sz w:val="20"/>
                <w:szCs w:val="20"/>
                <w:lang w:val="es-ES"/>
                <w14:ligatures w14:val="standardContextual"/>
              </w:rPr>
              <w:t>commersonii</w:t>
            </w:r>
            <w:proofErr w:type="spellEnd"/>
            <w:r w:rsidRPr="002D107D">
              <w:rPr>
                <w:rFonts w:eastAsia="Calibri" w:cs="Times New Roman"/>
                <w:kern w:val="2"/>
                <w:sz w:val="20"/>
                <w:szCs w:val="20"/>
                <w:lang w:val="es-ES"/>
                <w14:ligatures w14:val="standardContextual"/>
              </w:rPr>
              <w:t xml:space="preserve"> se considera idéntico a la de la lista regional </w:t>
            </w:r>
          </w:p>
          <w:p w14:paraId="4D4177CF" w14:textId="77777777" w:rsidR="00C07172" w:rsidRPr="002D107D" w:rsidRDefault="00C07172" w:rsidP="00C07172">
            <w:pPr>
              <w:spacing w:after="0" w:line="240" w:lineRule="auto"/>
              <w:ind w:right="364"/>
              <w:rPr>
                <w:rFonts w:eastAsia="Calibri" w:cs="Times New Roman"/>
                <w:kern w:val="2"/>
                <w:sz w:val="20"/>
                <w:szCs w:val="20"/>
                <w:lang w:val="es-ES"/>
                <w14:ligatures w14:val="standardContextual"/>
              </w:rPr>
            </w:pPr>
          </w:p>
          <w:p w14:paraId="2F94410B" w14:textId="17DCE87E" w:rsidR="00C07172" w:rsidRPr="002D107D" w:rsidRDefault="00C07172" w:rsidP="00C07172">
            <w:pPr>
              <w:spacing w:after="0" w:line="240" w:lineRule="auto"/>
              <w:ind w:right="364"/>
              <w:rPr>
                <w:rFonts w:eastAsia="Calibri" w:cs="Times New Roman"/>
                <w:i/>
                <w:iCs/>
                <w:kern w:val="2"/>
                <w:sz w:val="20"/>
                <w:szCs w:val="20"/>
                <w:lang w:val="es-ES"/>
                <w14:ligatures w14:val="standardContextual"/>
              </w:rPr>
            </w:pPr>
            <w:r w:rsidRPr="002D107D">
              <w:rPr>
                <w:rFonts w:eastAsia="Calibri" w:cs="Times New Roman"/>
                <w:i/>
                <w:iCs/>
                <w:kern w:val="2"/>
                <w:sz w:val="20"/>
                <w:szCs w:val="20"/>
                <w:lang w:val="es-ES"/>
                <w14:ligatures w14:val="standardContextual"/>
              </w:rPr>
              <w:t>Se puede modificar el Apéndice II</w:t>
            </w:r>
          </w:p>
        </w:tc>
      </w:tr>
      <w:tr w:rsidR="00C07172" w:rsidRPr="007F7EDF" w14:paraId="349F5229" w14:textId="77777777" w:rsidTr="067D7525">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75D37E15" w14:textId="3318275A" w:rsidR="00C07172" w:rsidRPr="002D107D" w:rsidRDefault="00C07172" w:rsidP="00C07172">
            <w:pPr>
              <w:spacing w:after="0" w:line="240" w:lineRule="auto"/>
              <w:rPr>
                <w:sz w:val="20"/>
                <w:szCs w:val="20"/>
                <w:lang w:val="es-ES"/>
              </w:rPr>
            </w:pPr>
            <w:r w:rsidRPr="002D107D">
              <w:rPr>
                <w:sz w:val="20"/>
                <w:szCs w:val="20"/>
                <w:lang w:val="es-ES"/>
              </w:rPr>
              <w:t xml:space="preserve">Delfín jorobado del </w:t>
            </w:r>
            <w:proofErr w:type="spellStart"/>
            <w:r w:rsidRPr="002D107D">
              <w:rPr>
                <w:sz w:val="20"/>
                <w:szCs w:val="20"/>
                <w:lang w:val="es-ES"/>
              </w:rPr>
              <w:t>Indopacífico</w:t>
            </w:r>
            <w:proofErr w:type="spellEnd"/>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4D98E935" w14:textId="77777777" w:rsidR="00C07172" w:rsidRPr="002D107D" w:rsidRDefault="00C07172" w:rsidP="00C07172">
            <w:pPr>
              <w:spacing w:after="0" w:line="240" w:lineRule="auto"/>
              <w:rPr>
                <w:sz w:val="20"/>
                <w:szCs w:val="20"/>
                <w:lang w:val="es-ES"/>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7E378093" w14:textId="7C74942B" w:rsidR="00C07172" w:rsidRPr="002D107D" w:rsidRDefault="00C07172" w:rsidP="00C07172">
            <w:pPr>
              <w:spacing w:after="0" w:line="240" w:lineRule="auto"/>
              <w:rPr>
                <w:sz w:val="20"/>
                <w:szCs w:val="20"/>
                <w:lang w:val="es-ES"/>
              </w:rPr>
            </w:pPr>
            <w:r w:rsidRPr="002D107D">
              <w:rPr>
                <w:sz w:val="20"/>
                <w:szCs w:val="20"/>
                <w:lang w:val="es-ES"/>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324C7DF1" w14:textId="77777777" w:rsidR="00C07172" w:rsidRPr="002D107D" w:rsidRDefault="00C07172" w:rsidP="00C07172">
            <w:pPr>
              <w:spacing w:after="0" w:line="240" w:lineRule="auto"/>
              <w:rPr>
                <w:sz w:val="20"/>
                <w:szCs w:val="20"/>
                <w:lang w:val="es-ES"/>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3B8847D0" w14:textId="134696A8" w:rsidR="00C07172" w:rsidRPr="002D107D" w:rsidRDefault="00B008E7" w:rsidP="00C07172">
            <w:pPr>
              <w:spacing w:after="0" w:line="240" w:lineRule="auto"/>
              <w:ind w:left="4" w:hanging="4"/>
              <w:rPr>
                <w:i/>
                <w:sz w:val="20"/>
                <w:szCs w:val="20"/>
                <w:lang w:val="es-ES"/>
              </w:rPr>
            </w:pPr>
            <w:r w:rsidRPr="002D107D">
              <w:rPr>
                <w:i/>
                <w:sz w:val="20"/>
                <w:szCs w:val="20"/>
                <w:lang w:val="es-ES"/>
              </w:rPr>
              <w:t xml:space="preserve">Sousa </w:t>
            </w:r>
            <w:proofErr w:type="spellStart"/>
            <w:r w:rsidRPr="002D107D">
              <w:rPr>
                <w:i/>
                <w:sz w:val="20"/>
                <w:szCs w:val="20"/>
                <w:lang w:val="es-ES"/>
              </w:rPr>
              <w:t>chinensis</w:t>
            </w:r>
            <w:proofErr w:type="spellEnd"/>
          </w:p>
        </w:tc>
        <w:tc>
          <w:tcPr>
            <w:tcW w:w="1463" w:type="dxa"/>
            <w:tcBorders>
              <w:top w:val="single" w:sz="6" w:space="0" w:color="auto"/>
              <w:left w:val="single" w:sz="6" w:space="0" w:color="auto"/>
              <w:bottom w:val="single" w:sz="6" w:space="0" w:color="auto"/>
              <w:right w:val="single" w:sz="6" w:space="0" w:color="auto"/>
            </w:tcBorders>
          </w:tcPr>
          <w:p w14:paraId="6F2C7E3B" w14:textId="77777777" w:rsidR="00C07172" w:rsidRPr="002D107D" w:rsidRDefault="00C07172" w:rsidP="00C07172">
            <w:pPr>
              <w:spacing w:after="0" w:line="240" w:lineRule="auto"/>
              <w:rPr>
                <w:sz w:val="20"/>
                <w:szCs w:val="20"/>
                <w:lang w:val="es-ES"/>
              </w:rPr>
            </w:pPr>
            <w:r w:rsidRPr="002D107D">
              <w:rPr>
                <w:sz w:val="20"/>
                <w:szCs w:val="20"/>
                <w:lang w:val="es-ES"/>
              </w:rPr>
              <w:t>Se divide en tres especies:</w:t>
            </w:r>
          </w:p>
          <w:p w14:paraId="18F39459" w14:textId="7D116E8C" w:rsidR="00C07172" w:rsidRPr="005E0630" w:rsidRDefault="00C07172" w:rsidP="00C07172">
            <w:pPr>
              <w:spacing w:after="0" w:line="240" w:lineRule="auto"/>
              <w:rPr>
                <w:b/>
                <w:i/>
                <w:color w:val="212121"/>
                <w:sz w:val="20"/>
                <w:lang w:val="fr-FR"/>
              </w:rPr>
            </w:pPr>
            <w:r w:rsidRPr="005E0630">
              <w:rPr>
                <w:b/>
                <w:i/>
                <w:color w:val="212121"/>
                <w:sz w:val="20"/>
                <w:lang w:val="fr-FR"/>
              </w:rPr>
              <w:t xml:space="preserve">Sousa </w:t>
            </w:r>
            <w:proofErr w:type="spellStart"/>
            <w:r w:rsidRPr="005E0630">
              <w:rPr>
                <w:b/>
                <w:i/>
                <w:color w:val="212121"/>
                <w:sz w:val="20"/>
                <w:lang w:val="fr-FR"/>
              </w:rPr>
              <w:t>plumbea</w:t>
            </w:r>
            <w:proofErr w:type="spellEnd"/>
            <w:r w:rsidRPr="005E0630">
              <w:rPr>
                <w:b/>
                <w:i/>
                <w:color w:val="212121"/>
                <w:sz w:val="20"/>
                <w:lang w:val="fr-FR"/>
              </w:rPr>
              <w:t xml:space="preserve"> </w:t>
            </w:r>
          </w:p>
          <w:p w14:paraId="538ED7FF" w14:textId="6CA59614" w:rsidR="00C07172" w:rsidRPr="005E0630" w:rsidRDefault="00C07172" w:rsidP="00C07172">
            <w:pPr>
              <w:spacing w:after="0" w:line="240" w:lineRule="auto"/>
              <w:rPr>
                <w:b/>
                <w:i/>
                <w:color w:val="212121"/>
                <w:sz w:val="20"/>
                <w:szCs w:val="20"/>
                <w:lang w:val="fr-FR"/>
              </w:rPr>
            </w:pPr>
            <w:r w:rsidRPr="005E0630">
              <w:rPr>
                <w:b/>
                <w:i/>
                <w:color w:val="212121"/>
                <w:sz w:val="20"/>
                <w:szCs w:val="20"/>
                <w:lang w:val="fr-FR"/>
              </w:rPr>
              <w:t xml:space="preserve">Sousa </w:t>
            </w:r>
            <w:proofErr w:type="spellStart"/>
            <w:r w:rsidRPr="005E0630">
              <w:rPr>
                <w:b/>
                <w:i/>
                <w:color w:val="212121"/>
                <w:sz w:val="20"/>
                <w:szCs w:val="20"/>
                <w:lang w:val="fr-FR"/>
              </w:rPr>
              <w:t>chinensis</w:t>
            </w:r>
            <w:proofErr w:type="spellEnd"/>
            <w:r w:rsidRPr="005E0630">
              <w:rPr>
                <w:b/>
                <w:i/>
                <w:color w:val="212121"/>
                <w:sz w:val="20"/>
                <w:szCs w:val="20"/>
                <w:lang w:val="fr-FR"/>
              </w:rPr>
              <w:t xml:space="preserve"> </w:t>
            </w:r>
          </w:p>
          <w:p w14:paraId="771344AE" w14:textId="28600378" w:rsidR="00C07172" w:rsidRPr="005E0630" w:rsidRDefault="00C07172" w:rsidP="067D7525">
            <w:pPr>
              <w:spacing w:after="0" w:line="240" w:lineRule="auto"/>
              <w:rPr>
                <w:sz w:val="20"/>
                <w:szCs w:val="20"/>
                <w:lang w:val="fr-FR"/>
              </w:rPr>
            </w:pPr>
            <w:r w:rsidRPr="005E0630">
              <w:rPr>
                <w:b/>
                <w:i/>
                <w:color w:val="212121"/>
                <w:sz w:val="20"/>
                <w:szCs w:val="20"/>
                <w:lang w:val="fr-FR"/>
              </w:rPr>
              <w:t xml:space="preserve">Sousa </w:t>
            </w:r>
            <w:proofErr w:type="spellStart"/>
            <w:r w:rsidRPr="005E0630">
              <w:rPr>
                <w:b/>
                <w:i/>
                <w:color w:val="212121"/>
                <w:sz w:val="20"/>
                <w:szCs w:val="20"/>
                <w:lang w:val="fr-FR"/>
              </w:rPr>
              <w:t>sahulensis</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606B1F1" w14:textId="0F34C918" w:rsidR="00C07172" w:rsidRPr="002D107D" w:rsidRDefault="00C07172" w:rsidP="00C07172">
            <w:pPr>
              <w:spacing w:after="0" w:line="240" w:lineRule="auto"/>
              <w:rPr>
                <w:sz w:val="20"/>
                <w:szCs w:val="20"/>
                <w:lang w:val="es-ES"/>
              </w:rPr>
            </w:pPr>
            <w:r w:rsidRPr="002D107D">
              <w:rPr>
                <w:sz w:val="20"/>
                <w:szCs w:val="20"/>
                <w:lang w:val="es-ES"/>
              </w:rPr>
              <w:t>Se divide en tres especies:</w:t>
            </w:r>
          </w:p>
          <w:p w14:paraId="68F0CA24" w14:textId="1E369BAA" w:rsidR="00C07172" w:rsidRPr="005E0630" w:rsidRDefault="00C07172" w:rsidP="00C07172">
            <w:pPr>
              <w:spacing w:after="0" w:line="240" w:lineRule="auto"/>
              <w:rPr>
                <w:rFonts w:cs="Arial"/>
                <w:b/>
                <w:i/>
                <w:color w:val="212121"/>
                <w:sz w:val="20"/>
                <w:szCs w:val="20"/>
                <w:lang w:val="fr-FR"/>
              </w:rPr>
            </w:pPr>
            <w:r w:rsidRPr="005E0630">
              <w:rPr>
                <w:rFonts w:cs="Arial"/>
                <w:b/>
                <w:i/>
                <w:color w:val="212121"/>
                <w:sz w:val="20"/>
                <w:szCs w:val="20"/>
                <w:lang w:val="fr-FR"/>
              </w:rPr>
              <w:t xml:space="preserve">Sousa </w:t>
            </w:r>
            <w:proofErr w:type="spellStart"/>
            <w:r w:rsidRPr="005E0630">
              <w:rPr>
                <w:rFonts w:cs="Arial"/>
                <w:b/>
                <w:i/>
                <w:color w:val="212121"/>
                <w:sz w:val="20"/>
                <w:szCs w:val="20"/>
                <w:lang w:val="fr-FR"/>
              </w:rPr>
              <w:t>plumbea</w:t>
            </w:r>
            <w:proofErr w:type="spellEnd"/>
            <w:r w:rsidRPr="005E0630">
              <w:rPr>
                <w:rFonts w:cs="Arial"/>
                <w:b/>
                <w:i/>
                <w:color w:val="212121"/>
                <w:sz w:val="20"/>
                <w:szCs w:val="20"/>
                <w:lang w:val="fr-FR"/>
              </w:rPr>
              <w:t xml:space="preserve"> </w:t>
            </w:r>
          </w:p>
          <w:p w14:paraId="645D9618" w14:textId="358A7FBB" w:rsidR="00C07172" w:rsidRPr="005E0630" w:rsidRDefault="00C07172" w:rsidP="00C07172">
            <w:pPr>
              <w:spacing w:after="0" w:line="240" w:lineRule="auto"/>
              <w:rPr>
                <w:rFonts w:cs="Arial"/>
                <w:b/>
                <w:i/>
                <w:color w:val="212121"/>
                <w:sz w:val="20"/>
                <w:szCs w:val="20"/>
                <w:lang w:val="fr-FR"/>
              </w:rPr>
            </w:pPr>
            <w:r w:rsidRPr="005E0630">
              <w:rPr>
                <w:rFonts w:cs="Arial"/>
                <w:b/>
                <w:i/>
                <w:color w:val="212121"/>
                <w:sz w:val="20"/>
                <w:szCs w:val="20"/>
                <w:lang w:val="fr-FR"/>
              </w:rPr>
              <w:t xml:space="preserve">Sousa </w:t>
            </w:r>
            <w:proofErr w:type="spellStart"/>
            <w:r w:rsidRPr="005E0630">
              <w:rPr>
                <w:rFonts w:cs="Arial"/>
                <w:b/>
                <w:i/>
                <w:color w:val="212121"/>
                <w:sz w:val="20"/>
                <w:szCs w:val="20"/>
                <w:lang w:val="fr-FR"/>
              </w:rPr>
              <w:t>chinensis</w:t>
            </w:r>
            <w:proofErr w:type="spellEnd"/>
            <w:r w:rsidRPr="005E0630">
              <w:rPr>
                <w:rFonts w:cs="Arial"/>
                <w:b/>
                <w:i/>
                <w:color w:val="212121"/>
                <w:sz w:val="20"/>
                <w:szCs w:val="20"/>
                <w:lang w:val="fr-FR"/>
              </w:rPr>
              <w:t xml:space="preserve"> </w:t>
            </w:r>
          </w:p>
          <w:p w14:paraId="7637D86A" w14:textId="733EE1D9" w:rsidR="00C07172" w:rsidRPr="005E0630" w:rsidRDefault="00C07172" w:rsidP="00C07172">
            <w:pPr>
              <w:spacing w:after="0" w:line="240" w:lineRule="auto"/>
              <w:rPr>
                <w:sz w:val="20"/>
                <w:szCs w:val="20"/>
                <w:lang w:val="fr-FR"/>
              </w:rPr>
            </w:pPr>
            <w:r w:rsidRPr="005E0630">
              <w:rPr>
                <w:rFonts w:cs="Arial"/>
                <w:b/>
                <w:i/>
                <w:color w:val="212121"/>
                <w:sz w:val="20"/>
                <w:szCs w:val="20"/>
                <w:lang w:val="fr-FR"/>
              </w:rPr>
              <w:t xml:space="preserve">Sousa </w:t>
            </w:r>
            <w:proofErr w:type="spellStart"/>
            <w:r w:rsidRPr="005E0630">
              <w:rPr>
                <w:rFonts w:cs="Arial"/>
                <w:b/>
                <w:i/>
                <w:color w:val="212121"/>
                <w:sz w:val="20"/>
                <w:szCs w:val="20"/>
                <w:lang w:val="fr-FR"/>
              </w:rPr>
              <w:t>sahulensis</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A08603" w14:textId="77777777" w:rsidR="00C07172" w:rsidRPr="002D107D" w:rsidRDefault="00C07172" w:rsidP="00C07172">
            <w:pPr>
              <w:spacing w:after="0" w:line="240" w:lineRule="auto"/>
              <w:rPr>
                <w:sz w:val="20"/>
                <w:szCs w:val="20"/>
                <w:lang w:val="es-ES"/>
              </w:rPr>
            </w:pPr>
            <w:r w:rsidRPr="002D107D">
              <w:rPr>
                <w:sz w:val="20"/>
                <w:szCs w:val="20"/>
                <w:lang w:val="es-ES"/>
              </w:rPr>
              <w:t>Se divide en tres especies:</w:t>
            </w:r>
          </w:p>
          <w:p w14:paraId="67420591" w14:textId="77777777" w:rsidR="00C07172" w:rsidRPr="005E0630" w:rsidRDefault="00C07172" w:rsidP="00C07172">
            <w:pPr>
              <w:spacing w:after="0" w:line="240" w:lineRule="auto"/>
              <w:rPr>
                <w:rFonts w:cs="Arial"/>
                <w:b/>
                <w:i/>
                <w:color w:val="212121"/>
                <w:sz w:val="20"/>
                <w:szCs w:val="20"/>
                <w:lang w:val="fr-FR"/>
              </w:rPr>
            </w:pPr>
            <w:r w:rsidRPr="005E0630">
              <w:rPr>
                <w:rFonts w:cs="Arial"/>
                <w:b/>
                <w:i/>
                <w:color w:val="212121"/>
                <w:sz w:val="20"/>
                <w:szCs w:val="20"/>
                <w:lang w:val="fr-FR"/>
              </w:rPr>
              <w:t xml:space="preserve">Sousa </w:t>
            </w:r>
            <w:proofErr w:type="spellStart"/>
            <w:r w:rsidRPr="005E0630">
              <w:rPr>
                <w:rFonts w:cs="Arial"/>
                <w:b/>
                <w:i/>
                <w:color w:val="212121"/>
                <w:sz w:val="20"/>
                <w:szCs w:val="20"/>
                <w:lang w:val="fr-FR"/>
              </w:rPr>
              <w:t>plumbea</w:t>
            </w:r>
            <w:proofErr w:type="spellEnd"/>
            <w:r w:rsidRPr="005E0630">
              <w:rPr>
                <w:rFonts w:cs="Arial"/>
                <w:b/>
                <w:i/>
                <w:color w:val="212121"/>
                <w:sz w:val="20"/>
                <w:szCs w:val="20"/>
                <w:lang w:val="fr-FR"/>
              </w:rPr>
              <w:t xml:space="preserve"> </w:t>
            </w:r>
          </w:p>
          <w:p w14:paraId="6ADC7BC4" w14:textId="3643B9BA" w:rsidR="00C07172" w:rsidRPr="005E0630" w:rsidRDefault="00C07172" w:rsidP="00C07172">
            <w:pPr>
              <w:spacing w:after="0" w:line="240" w:lineRule="auto"/>
              <w:rPr>
                <w:rFonts w:cs="Arial"/>
                <w:b/>
                <w:i/>
                <w:color w:val="212121"/>
                <w:sz w:val="20"/>
                <w:szCs w:val="20"/>
                <w:lang w:val="fr-FR"/>
              </w:rPr>
            </w:pPr>
            <w:r w:rsidRPr="005E0630">
              <w:rPr>
                <w:rFonts w:cs="Arial"/>
                <w:b/>
                <w:i/>
                <w:color w:val="212121"/>
                <w:sz w:val="20"/>
                <w:szCs w:val="20"/>
                <w:lang w:val="fr-FR"/>
              </w:rPr>
              <w:t xml:space="preserve">Sousa </w:t>
            </w:r>
            <w:proofErr w:type="spellStart"/>
            <w:r w:rsidRPr="005E0630">
              <w:rPr>
                <w:rFonts w:cs="Arial"/>
                <w:b/>
                <w:i/>
                <w:color w:val="212121"/>
                <w:sz w:val="20"/>
                <w:szCs w:val="20"/>
                <w:lang w:val="fr-FR"/>
              </w:rPr>
              <w:t>chinensis</w:t>
            </w:r>
            <w:proofErr w:type="spellEnd"/>
            <w:r w:rsidRPr="005E0630">
              <w:rPr>
                <w:rFonts w:cs="Arial"/>
                <w:b/>
                <w:i/>
                <w:color w:val="212121"/>
                <w:sz w:val="20"/>
                <w:szCs w:val="20"/>
                <w:lang w:val="fr-FR"/>
              </w:rPr>
              <w:t xml:space="preserve"> </w:t>
            </w:r>
          </w:p>
          <w:p w14:paraId="57766340" w14:textId="78FDD3FB" w:rsidR="00C07172" w:rsidRPr="005E0630" w:rsidRDefault="00C07172" w:rsidP="00C07172">
            <w:pPr>
              <w:spacing w:after="0" w:line="240" w:lineRule="auto"/>
              <w:rPr>
                <w:sz w:val="20"/>
                <w:szCs w:val="20"/>
                <w:u w:val="single"/>
                <w:lang w:val="fr-FR"/>
              </w:rPr>
            </w:pPr>
            <w:r w:rsidRPr="005E0630">
              <w:rPr>
                <w:rFonts w:cs="Arial"/>
                <w:b/>
                <w:i/>
                <w:color w:val="212121"/>
                <w:sz w:val="20"/>
                <w:szCs w:val="20"/>
                <w:lang w:val="fr-FR"/>
              </w:rPr>
              <w:t xml:space="preserve">Sousa </w:t>
            </w:r>
            <w:proofErr w:type="spellStart"/>
            <w:r w:rsidRPr="005E0630">
              <w:rPr>
                <w:rFonts w:cs="Arial"/>
                <w:b/>
                <w:i/>
                <w:color w:val="212121"/>
                <w:sz w:val="20"/>
                <w:szCs w:val="20"/>
                <w:lang w:val="fr-FR"/>
              </w:rPr>
              <w:t>sahulensis</w:t>
            </w:r>
            <w:proofErr w:type="spellEnd"/>
          </w:p>
        </w:tc>
        <w:tc>
          <w:tcPr>
            <w:tcW w:w="2751" w:type="dxa"/>
            <w:tcBorders>
              <w:top w:val="single" w:sz="6" w:space="0" w:color="auto"/>
              <w:left w:val="single" w:sz="6" w:space="0" w:color="auto"/>
              <w:bottom w:val="single" w:sz="6" w:space="0" w:color="auto"/>
              <w:right w:val="single" w:sz="6" w:space="0" w:color="auto"/>
            </w:tcBorders>
          </w:tcPr>
          <w:p w14:paraId="6F587537" w14:textId="77777777" w:rsidR="00C07172" w:rsidRPr="002D107D" w:rsidRDefault="00C07172" w:rsidP="00C07172">
            <w:pPr>
              <w:spacing w:after="0" w:line="240" w:lineRule="auto"/>
              <w:ind w:right="364"/>
              <w:rPr>
                <w:rFonts w:eastAsia="Calibri" w:cs="Times New Roman"/>
                <w:kern w:val="2"/>
                <w:sz w:val="20"/>
                <w:szCs w:val="20"/>
                <w:lang w:val="es-ES"/>
                <w14:ligatures w14:val="standardContextual"/>
              </w:rPr>
            </w:pPr>
            <w:r w:rsidRPr="002D107D">
              <w:rPr>
                <w:rFonts w:eastAsia="Calibri" w:cs="Times New Roman"/>
                <w:i/>
                <w:kern w:val="2"/>
                <w:sz w:val="20"/>
                <w:szCs w:val="20"/>
                <w:lang w:val="es-ES"/>
                <w14:ligatures w14:val="standardContextual"/>
              </w:rPr>
              <w:t xml:space="preserve">Sousa </w:t>
            </w:r>
            <w:proofErr w:type="spellStart"/>
            <w:r w:rsidRPr="002D107D">
              <w:rPr>
                <w:rFonts w:eastAsia="Calibri" w:cs="Times New Roman"/>
                <w:i/>
                <w:kern w:val="2"/>
                <w:sz w:val="20"/>
                <w:szCs w:val="20"/>
                <w:lang w:val="es-ES"/>
                <w14:ligatures w14:val="standardContextual"/>
              </w:rPr>
              <w:t>chinensis</w:t>
            </w:r>
            <w:proofErr w:type="spellEnd"/>
            <w:r w:rsidRPr="002D107D">
              <w:rPr>
                <w:rFonts w:eastAsia="Calibri" w:cs="Times New Roman"/>
                <w:kern w:val="2"/>
                <w:sz w:val="20"/>
                <w:szCs w:val="20"/>
                <w:lang w:val="es-ES"/>
                <w14:ligatures w14:val="standardContextual"/>
              </w:rPr>
              <w:t xml:space="preserve"> se dividió en tres especies:</w:t>
            </w:r>
          </w:p>
          <w:p w14:paraId="4BF56425" w14:textId="5A0DDF61" w:rsidR="00C07172" w:rsidRPr="002D107D" w:rsidRDefault="00C07172" w:rsidP="00C07172">
            <w:pPr>
              <w:spacing w:after="0" w:line="240" w:lineRule="auto"/>
              <w:ind w:right="364"/>
              <w:rPr>
                <w:rFonts w:eastAsia="Calibri" w:cs="Times New Roman"/>
                <w:kern w:val="2"/>
                <w:sz w:val="20"/>
                <w:szCs w:val="20"/>
                <w:lang w:val="es-ES"/>
                <w14:ligatures w14:val="standardContextual"/>
              </w:rPr>
            </w:pPr>
            <w:r w:rsidRPr="002D107D">
              <w:rPr>
                <w:rFonts w:eastAsia="Calibri" w:cs="Times New Roman"/>
                <w:b/>
                <w:i/>
                <w:kern w:val="2"/>
                <w:sz w:val="20"/>
                <w:szCs w:val="20"/>
                <w:lang w:val="es-ES"/>
                <w14:ligatures w14:val="standardContextual"/>
              </w:rPr>
              <w:t xml:space="preserve">S. </w:t>
            </w:r>
            <w:proofErr w:type="spellStart"/>
            <w:r w:rsidRPr="002D107D">
              <w:rPr>
                <w:rFonts w:eastAsia="Calibri" w:cs="Times New Roman"/>
                <w:b/>
                <w:i/>
                <w:kern w:val="2"/>
                <w:sz w:val="20"/>
                <w:szCs w:val="20"/>
                <w:lang w:val="es-ES"/>
                <w14:ligatures w14:val="standardContextual"/>
              </w:rPr>
              <w:t>plumbea</w:t>
            </w:r>
            <w:proofErr w:type="spellEnd"/>
            <w:r w:rsidRPr="002D107D">
              <w:rPr>
                <w:rFonts w:eastAsia="Calibri" w:cs="Times New Roman"/>
                <w:b/>
                <w:bCs/>
                <w:kern w:val="2"/>
                <w:sz w:val="20"/>
                <w:szCs w:val="20"/>
                <w:lang w:val="es-ES"/>
                <w14:ligatures w14:val="standardContextual"/>
              </w:rPr>
              <w:t xml:space="preserve"> </w:t>
            </w:r>
            <w:r w:rsidRPr="002D107D">
              <w:rPr>
                <w:rFonts w:eastAsia="Calibri" w:cs="Times New Roman"/>
                <w:kern w:val="2"/>
                <w:sz w:val="20"/>
                <w:szCs w:val="20"/>
                <w:lang w:val="es-ES"/>
                <w14:ligatures w14:val="standardContextual"/>
              </w:rPr>
              <w:t>(Delfín jorobado del Océano Índico)</w:t>
            </w:r>
          </w:p>
          <w:p w14:paraId="5526400C" w14:textId="23C4D23E" w:rsidR="00C07172" w:rsidRPr="002D107D" w:rsidRDefault="00C07172" w:rsidP="00C07172">
            <w:pPr>
              <w:spacing w:after="0" w:line="240" w:lineRule="auto"/>
              <w:ind w:right="364"/>
              <w:rPr>
                <w:rFonts w:eastAsia="Calibri" w:cs="Times New Roman"/>
                <w:kern w:val="2"/>
                <w:sz w:val="20"/>
                <w:szCs w:val="20"/>
                <w:lang w:val="es-ES"/>
                <w14:ligatures w14:val="standardContextual"/>
              </w:rPr>
            </w:pPr>
            <w:r w:rsidRPr="002D107D">
              <w:rPr>
                <w:rFonts w:eastAsia="Calibri" w:cs="Times New Roman"/>
                <w:b/>
                <w:i/>
                <w:kern w:val="2"/>
                <w:sz w:val="20"/>
                <w:szCs w:val="20"/>
                <w:lang w:val="es-ES"/>
                <w14:ligatures w14:val="standardContextual"/>
              </w:rPr>
              <w:t xml:space="preserve">S. </w:t>
            </w:r>
            <w:proofErr w:type="spellStart"/>
            <w:r w:rsidRPr="002D107D">
              <w:rPr>
                <w:rFonts w:eastAsia="Calibri" w:cs="Times New Roman"/>
                <w:b/>
                <w:i/>
                <w:kern w:val="2"/>
                <w:sz w:val="20"/>
                <w:szCs w:val="20"/>
                <w:lang w:val="es-ES"/>
                <w14:ligatures w14:val="standardContextual"/>
              </w:rPr>
              <w:t>chinensis</w:t>
            </w:r>
            <w:proofErr w:type="spellEnd"/>
            <w:r w:rsidRPr="002D107D">
              <w:rPr>
                <w:rFonts w:eastAsia="Calibri" w:cs="Times New Roman"/>
                <w:b/>
                <w:bCs/>
                <w:kern w:val="2"/>
                <w:sz w:val="20"/>
                <w:szCs w:val="20"/>
                <w:lang w:val="es-ES"/>
                <w14:ligatures w14:val="standardContextual"/>
              </w:rPr>
              <w:t xml:space="preserve"> </w:t>
            </w:r>
            <w:r w:rsidRPr="002D107D">
              <w:rPr>
                <w:rFonts w:eastAsia="Calibri" w:cs="Times New Roman"/>
                <w:kern w:val="2"/>
                <w:sz w:val="20"/>
                <w:szCs w:val="20"/>
                <w:lang w:val="es-ES"/>
                <w14:ligatures w14:val="standardContextual"/>
              </w:rPr>
              <w:t xml:space="preserve">(Delfín jorobado del </w:t>
            </w:r>
            <w:proofErr w:type="spellStart"/>
            <w:r w:rsidRPr="002D107D">
              <w:rPr>
                <w:rFonts w:eastAsia="Calibri" w:cs="Times New Roman"/>
                <w:kern w:val="2"/>
                <w:sz w:val="20"/>
                <w:szCs w:val="20"/>
                <w:lang w:val="es-ES"/>
                <w14:ligatures w14:val="standardContextual"/>
              </w:rPr>
              <w:t>Indopacífico</w:t>
            </w:r>
            <w:proofErr w:type="spellEnd"/>
            <w:r w:rsidRPr="002D107D">
              <w:rPr>
                <w:rFonts w:eastAsia="Calibri" w:cs="Times New Roman"/>
                <w:kern w:val="2"/>
                <w:sz w:val="20"/>
                <w:szCs w:val="20"/>
                <w:lang w:val="es-ES"/>
                <w14:ligatures w14:val="standardContextual"/>
              </w:rPr>
              <w:t>)</w:t>
            </w:r>
          </w:p>
          <w:p w14:paraId="54C77EC4" w14:textId="1527C6BB" w:rsidR="00C07172" w:rsidRPr="002D107D" w:rsidRDefault="00C07172" w:rsidP="00C07172">
            <w:pPr>
              <w:spacing w:after="0" w:line="240" w:lineRule="auto"/>
              <w:ind w:right="364"/>
              <w:rPr>
                <w:rFonts w:eastAsia="Calibri" w:cs="Times New Roman"/>
                <w:kern w:val="2"/>
                <w:sz w:val="20"/>
                <w:szCs w:val="20"/>
                <w:lang w:val="es-ES"/>
                <w14:ligatures w14:val="standardContextual"/>
              </w:rPr>
            </w:pPr>
            <w:r w:rsidRPr="002D107D">
              <w:rPr>
                <w:rFonts w:eastAsia="Calibri" w:cs="Times New Roman"/>
                <w:b/>
                <w:i/>
                <w:kern w:val="2"/>
                <w:sz w:val="20"/>
                <w:szCs w:val="20"/>
                <w:lang w:val="es-ES"/>
                <w14:ligatures w14:val="standardContextual"/>
              </w:rPr>
              <w:t xml:space="preserve">S. </w:t>
            </w:r>
            <w:proofErr w:type="spellStart"/>
            <w:r w:rsidRPr="002D107D">
              <w:rPr>
                <w:rFonts w:eastAsia="Calibri" w:cs="Times New Roman"/>
                <w:b/>
                <w:i/>
                <w:kern w:val="2"/>
                <w:sz w:val="20"/>
                <w:szCs w:val="20"/>
                <w:lang w:val="es-ES"/>
                <w14:ligatures w14:val="standardContextual"/>
              </w:rPr>
              <w:t>sahulensis</w:t>
            </w:r>
            <w:proofErr w:type="spellEnd"/>
            <w:r w:rsidRPr="002D107D">
              <w:rPr>
                <w:rFonts w:eastAsia="Calibri" w:cs="Times New Roman"/>
                <w:b/>
                <w:bCs/>
                <w:kern w:val="2"/>
                <w:sz w:val="20"/>
                <w:szCs w:val="20"/>
                <w:lang w:val="es-ES"/>
                <w14:ligatures w14:val="standardContextual"/>
              </w:rPr>
              <w:t xml:space="preserve"> </w:t>
            </w:r>
            <w:r w:rsidRPr="002D107D">
              <w:rPr>
                <w:rFonts w:eastAsia="Calibri" w:cs="Times New Roman"/>
                <w:kern w:val="2"/>
                <w:sz w:val="20"/>
                <w:szCs w:val="20"/>
                <w:lang w:val="es-ES"/>
                <w14:ligatures w14:val="standardContextual"/>
              </w:rPr>
              <w:t>(Delfín jorobado australiano)</w:t>
            </w:r>
          </w:p>
          <w:p w14:paraId="1E95D49B" w14:textId="77777777" w:rsidR="00C07172" w:rsidRPr="002D107D" w:rsidRDefault="00C07172" w:rsidP="00C07172">
            <w:pPr>
              <w:spacing w:after="0" w:line="240" w:lineRule="auto"/>
              <w:ind w:right="364"/>
              <w:rPr>
                <w:rFonts w:eastAsia="Calibri" w:cs="Times New Roman"/>
                <w:kern w:val="2"/>
                <w:sz w:val="20"/>
                <w:szCs w:val="20"/>
                <w:lang w:val="es-ES"/>
                <w14:ligatures w14:val="standardContextual"/>
              </w:rPr>
            </w:pPr>
          </w:p>
          <w:p w14:paraId="39E22B2E" w14:textId="31FFAB9B" w:rsidR="00C07172" w:rsidRPr="002D107D" w:rsidRDefault="00C07172" w:rsidP="00C07172">
            <w:pPr>
              <w:spacing w:after="0" w:line="240" w:lineRule="auto"/>
              <w:ind w:right="364"/>
              <w:rPr>
                <w:rFonts w:eastAsia="Calibri" w:cs="Times New Roman"/>
                <w:i/>
                <w:iCs/>
                <w:kern w:val="2"/>
                <w:sz w:val="20"/>
                <w:szCs w:val="20"/>
                <w:lang w:val="es-ES"/>
                <w14:ligatures w14:val="standardContextual"/>
              </w:rPr>
            </w:pPr>
            <w:r w:rsidRPr="002D107D">
              <w:rPr>
                <w:rFonts w:eastAsia="Calibri" w:cs="Times New Roman"/>
                <w:i/>
                <w:iCs/>
                <w:kern w:val="2"/>
                <w:sz w:val="20"/>
                <w:szCs w:val="20"/>
                <w:lang w:val="es-ES"/>
                <w14:ligatures w14:val="standardContextual"/>
              </w:rPr>
              <w:t>Se propone modificar el Apéndice II para incluir las tres especies</w:t>
            </w:r>
          </w:p>
        </w:tc>
      </w:tr>
      <w:tr w:rsidR="00C07172" w:rsidRPr="007F7EDF" w14:paraId="503231F7" w14:textId="77777777" w:rsidTr="067D7525">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73F01C96" w14:textId="704B85C8" w:rsidR="00C07172" w:rsidRPr="002D107D" w:rsidRDefault="00C07172" w:rsidP="00C07172">
            <w:pPr>
              <w:spacing w:after="0" w:line="240" w:lineRule="auto"/>
              <w:rPr>
                <w:sz w:val="20"/>
                <w:szCs w:val="20"/>
                <w:lang w:val="es-ES"/>
              </w:rPr>
            </w:pPr>
            <w:r w:rsidRPr="002D107D">
              <w:rPr>
                <w:sz w:val="20"/>
                <w:szCs w:val="20"/>
                <w:lang w:val="es-ES"/>
              </w:rPr>
              <w:lastRenderedPageBreak/>
              <w:t>Delfín mular común</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5D858F77" w14:textId="11D1F362" w:rsidR="00C07172" w:rsidRPr="002D107D" w:rsidRDefault="00C07172" w:rsidP="00C07172">
            <w:pPr>
              <w:spacing w:after="0" w:line="240" w:lineRule="auto"/>
              <w:rPr>
                <w:sz w:val="20"/>
                <w:szCs w:val="20"/>
                <w:lang w:val="es-ES"/>
              </w:rPr>
            </w:pP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67DDB480" w14:textId="75B61B4A" w:rsidR="00C07172" w:rsidRPr="002D107D" w:rsidRDefault="00C07172" w:rsidP="00C07172">
            <w:pPr>
              <w:spacing w:after="0" w:line="240" w:lineRule="auto"/>
              <w:rPr>
                <w:sz w:val="20"/>
                <w:szCs w:val="20"/>
                <w:lang w:val="es-ES"/>
              </w:rPr>
            </w:pPr>
            <w:r w:rsidRPr="002D107D">
              <w:rPr>
                <w:sz w:val="20"/>
                <w:szCs w:val="20"/>
                <w:lang w:val="es-ES"/>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3F627E66" w14:textId="73CD91E9" w:rsidR="00C07172" w:rsidRPr="002D107D" w:rsidRDefault="00C07172" w:rsidP="00C07172">
            <w:pPr>
              <w:spacing w:after="0" w:line="240" w:lineRule="auto"/>
              <w:rPr>
                <w:sz w:val="20"/>
                <w:szCs w:val="20"/>
                <w:lang w:val="es-ES"/>
              </w:rPr>
            </w:pPr>
            <w:r w:rsidRPr="002D107D">
              <w:rPr>
                <w:sz w:val="20"/>
                <w:szCs w:val="20"/>
                <w:lang w:val="es-ES"/>
              </w:rPr>
              <w:t>Poblaciones del Mar del Norte, Mar Báltico, Mar Mediterráneo y Mar Negro en el Apéndice II</w:t>
            </w: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4097D81C" w14:textId="55B13C66" w:rsidR="00C07172" w:rsidRPr="002D107D" w:rsidRDefault="00C07172" w:rsidP="00C07172">
            <w:pPr>
              <w:spacing w:after="0" w:line="240" w:lineRule="auto"/>
              <w:ind w:left="4" w:hanging="4"/>
              <w:rPr>
                <w:sz w:val="20"/>
                <w:szCs w:val="20"/>
                <w:lang w:val="es-ES"/>
              </w:rPr>
            </w:pPr>
            <w:proofErr w:type="spellStart"/>
            <w:r w:rsidRPr="002D107D">
              <w:rPr>
                <w:sz w:val="20"/>
                <w:szCs w:val="20"/>
                <w:lang w:val="es-ES"/>
              </w:rPr>
              <w:t>Tursiops</w:t>
            </w:r>
            <w:proofErr w:type="spellEnd"/>
            <w:r w:rsidRPr="002D107D">
              <w:rPr>
                <w:sz w:val="20"/>
                <w:szCs w:val="20"/>
                <w:lang w:val="es-ES"/>
              </w:rPr>
              <w:t xml:space="preserve"> </w:t>
            </w:r>
            <w:proofErr w:type="spellStart"/>
            <w:r w:rsidRPr="002D107D">
              <w:rPr>
                <w:sz w:val="20"/>
                <w:szCs w:val="20"/>
                <w:lang w:val="es-ES"/>
              </w:rPr>
              <w:t>truncatus</w:t>
            </w:r>
            <w:proofErr w:type="spellEnd"/>
          </w:p>
        </w:tc>
        <w:tc>
          <w:tcPr>
            <w:tcW w:w="1463" w:type="dxa"/>
            <w:tcBorders>
              <w:top w:val="single" w:sz="6" w:space="0" w:color="auto"/>
              <w:left w:val="single" w:sz="6" w:space="0" w:color="auto"/>
              <w:bottom w:val="single" w:sz="6" w:space="0" w:color="auto"/>
              <w:right w:val="single" w:sz="6" w:space="0" w:color="auto"/>
            </w:tcBorders>
          </w:tcPr>
          <w:p w14:paraId="275EA1CA" w14:textId="0CBF3889" w:rsidR="00C07172" w:rsidRPr="002D107D" w:rsidRDefault="00C07172" w:rsidP="00C07172">
            <w:pPr>
              <w:spacing w:after="0" w:line="240" w:lineRule="auto"/>
              <w:rPr>
                <w:sz w:val="20"/>
                <w:szCs w:val="20"/>
                <w:lang w:val="es-ES"/>
              </w:rPr>
            </w:pPr>
            <w:proofErr w:type="spellStart"/>
            <w:r w:rsidRPr="002D107D">
              <w:rPr>
                <w:sz w:val="20"/>
                <w:szCs w:val="20"/>
                <w:lang w:val="es-ES"/>
              </w:rPr>
              <w:t>Tursiops</w:t>
            </w:r>
            <w:proofErr w:type="spellEnd"/>
            <w:r w:rsidRPr="002D107D">
              <w:rPr>
                <w:sz w:val="20"/>
                <w:szCs w:val="20"/>
                <w:lang w:val="es-ES"/>
              </w:rPr>
              <w:t xml:space="preserve"> </w:t>
            </w:r>
            <w:proofErr w:type="spellStart"/>
            <w:r w:rsidRPr="002D107D">
              <w:rPr>
                <w:sz w:val="20"/>
                <w:szCs w:val="20"/>
                <w:lang w:val="es-ES"/>
              </w:rPr>
              <w:t>truncatus</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029E8E0" w14:textId="5E6D6F95" w:rsidR="00C07172" w:rsidRPr="005E0630" w:rsidRDefault="00C07172" w:rsidP="00C07172">
            <w:pPr>
              <w:spacing w:after="0" w:line="240" w:lineRule="auto"/>
              <w:rPr>
                <w:i/>
                <w:sz w:val="20"/>
                <w:szCs w:val="20"/>
              </w:rPr>
            </w:pPr>
            <w:r w:rsidRPr="005E0630">
              <w:rPr>
                <w:i/>
                <w:sz w:val="20"/>
                <w:szCs w:val="20"/>
              </w:rPr>
              <w:t xml:space="preserve">Tursiops </w:t>
            </w:r>
            <w:proofErr w:type="spellStart"/>
            <w:r w:rsidRPr="005E0630">
              <w:rPr>
                <w:i/>
                <w:sz w:val="20"/>
                <w:szCs w:val="20"/>
              </w:rPr>
              <w:t>truncatus</w:t>
            </w:r>
            <w:proofErr w:type="spellEnd"/>
          </w:p>
          <w:p w14:paraId="6F85ED35" w14:textId="77777777" w:rsidR="00C07172" w:rsidRPr="005E0630" w:rsidRDefault="00C07172" w:rsidP="00C07172">
            <w:pPr>
              <w:spacing w:after="0" w:line="240" w:lineRule="auto"/>
              <w:rPr>
                <w:sz w:val="20"/>
                <w:szCs w:val="20"/>
                <w:u w:val="single"/>
              </w:rPr>
            </w:pPr>
          </w:p>
          <w:p w14:paraId="32D7A43B" w14:textId="77777777" w:rsidR="00C07172" w:rsidRPr="005E0630" w:rsidRDefault="00C07172" w:rsidP="00C07172">
            <w:pPr>
              <w:spacing w:after="0" w:line="240" w:lineRule="auto"/>
              <w:rPr>
                <w:sz w:val="20"/>
                <w:szCs w:val="20"/>
                <w:u w:val="single"/>
              </w:rPr>
            </w:pPr>
            <w:r w:rsidRPr="005E0630">
              <w:rPr>
                <w:sz w:val="20"/>
                <w:szCs w:val="20"/>
                <w:u w:val="single"/>
              </w:rPr>
              <w:t xml:space="preserve">3 </w:t>
            </w:r>
            <w:proofErr w:type="spellStart"/>
            <w:r w:rsidRPr="005E0630">
              <w:rPr>
                <w:sz w:val="20"/>
                <w:szCs w:val="20"/>
                <w:u w:val="single"/>
              </w:rPr>
              <w:t>subespecies</w:t>
            </w:r>
            <w:proofErr w:type="spellEnd"/>
            <w:r w:rsidRPr="005E0630">
              <w:rPr>
                <w:sz w:val="20"/>
                <w:szCs w:val="20"/>
                <w:u w:val="single"/>
              </w:rPr>
              <w:t>:</w:t>
            </w:r>
          </w:p>
          <w:p w14:paraId="15C43085" w14:textId="77777777" w:rsidR="00C07172" w:rsidRPr="005E0630" w:rsidRDefault="00C07172" w:rsidP="00C07172">
            <w:pPr>
              <w:spacing w:after="0" w:line="240" w:lineRule="auto"/>
              <w:rPr>
                <w:b/>
                <w:i/>
                <w:sz w:val="20"/>
                <w:szCs w:val="20"/>
              </w:rPr>
            </w:pPr>
            <w:r w:rsidRPr="005E0630">
              <w:rPr>
                <w:b/>
                <w:i/>
                <w:sz w:val="20"/>
                <w:szCs w:val="20"/>
              </w:rPr>
              <w:t xml:space="preserve">T. t. </w:t>
            </w:r>
            <w:proofErr w:type="spellStart"/>
            <w:r w:rsidRPr="005E0630">
              <w:rPr>
                <w:b/>
                <w:i/>
                <w:sz w:val="20"/>
                <w:szCs w:val="20"/>
              </w:rPr>
              <w:t>ponticus</w:t>
            </w:r>
            <w:proofErr w:type="spellEnd"/>
            <w:r w:rsidRPr="005E0630">
              <w:rPr>
                <w:b/>
                <w:i/>
                <w:sz w:val="20"/>
                <w:szCs w:val="20"/>
              </w:rPr>
              <w:t xml:space="preserve"> </w:t>
            </w:r>
          </w:p>
          <w:p w14:paraId="228623ED" w14:textId="77777777" w:rsidR="00C07172" w:rsidRPr="005E0630" w:rsidRDefault="00C07172" w:rsidP="00C07172">
            <w:pPr>
              <w:spacing w:after="0" w:line="240" w:lineRule="auto"/>
              <w:rPr>
                <w:i/>
                <w:sz w:val="20"/>
                <w:szCs w:val="20"/>
              </w:rPr>
            </w:pPr>
            <w:r w:rsidRPr="005E0630">
              <w:rPr>
                <w:i/>
                <w:sz w:val="20"/>
                <w:szCs w:val="20"/>
              </w:rPr>
              <w:t xml:space="preserve">T. t. </w:t>
            </w:r>
            <w:proofErr w:type="spellStart"/>
            <w:r w:rsidRPr="005E0630">
              <w:rPr>
                <w:i/>
                <w:sz w:val="20"/>
                <w:szCs w:val="20"/>
              </w:rPr>
              <w:t>gephyreus</w:t>
            </w:r>
            <w:proofErr w:type="spellEnd"/>
          </w:p>
          <w:p w14:paraId="1C4A87D6" w14:textId="0F1D0B20" w:rsidR="00C07172" w:rsidRPr="002D107D" w:rsidRDefault="00C07172" w:rsidP="00C07172">
            <w:pPr>
              <w:spacing w:after="0" w:line="240" w:lineRule="auto"/>
              <w:rPr>
                <w:sz w:val="20"/>
                <w:szCs w:val="20"/>
                <w:lang w:val="es-ES"/>
              </w:rPr>
            </w:pPr>
            <w:r w:rsidRPr="002D107D">
              <w:rPr>
                <w:i/>
                <w:sz w:val="20"/>
                <w:szCs w:val="20"/>
                <w:lang w:val="es-ES"/>
              </w:rPr>
              <w:t xml:space="preserve">T. t. </w:t>
            </w:r>
            <w:proofErr w:type="spellStart"/>
            <w:r w:rsidRPr="002D107D">
              <w:rPr>
                <w:i/>
                <w:sz w:val="20"/>
                <w:szCs w:val="20"/>
                <w:lang w:val="es-ES"/>
              </w:rPr>
              <w:t>truncatus</w:t>
            </w:r>
            <w:proofErr w:type="spellEnd"/>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21316E" w14:textId="217E49B3" w:rsidR="00C07172" w:rsidRPr="005E0630" w:rsidRDefault="00C07172" w:rsidP="00C07172">
            <w:pPr>
              <w:spacing w:after="0" w:line="240" w:lineRule="auto"/>
              <w:rPr>
                <w:i/>
                <w:sz w:val="20"/>
                <w:szCs w:val="20"/>
              </w:rPr>
            </w:pPr>
            <w:r w:rsidRPr="005E0630">
              <w:rPr>
                <w:i/>
                <w:sz w:val="20"/>
                <w:szCs w:val="20"/>
              </w:rPr>
              <w:t xml:space="preserve">Tursiops </w:t>
            </w:r>
            <w:proofErr w:type="spellStart"/>
            <w:r w:rsidRPr="005E0630">
              <w:rPr>
                <w:i/>
                <w:sz w:val="20"/>
                <w:szCs w:val="20"/>
              </w:rPr>
              <w:t>truncatus</w:t>
            </w:r>
            <w:proofErr w:type="spellEnd"/>
          </w:p>
          <w:p w14:paraId="1C5EBBD3" w14:textId="77777777" w:rsidR="00C07172" w:rsidRPr="005E0630" w:rsidRDefault="00C07172" w:rsidP="00C07172">
            <w:pPr>
              <w:spacing w:after="0" w:line="240" w:lineRule="auto"/>
              <w:rPr>
                <w:sz w:val="20"/>
                <w:szCs w:val="20"/>
                <w:u w:val="single"/>
              </w:rPr>
            </w:pPr>
          </w:p>
          <w:p w14:paraId="7D3E67A3" w14:textId="5245C2A6" w:rsidR="00C07172" w:rsidRPr="005E0630" w:rsidRDefault="00C07172" w:rsidP="00C07172">
            <w:pPr>
              <w:spacing w:after="0" w:line="240" w:lineRule="auto"/>
              <w:rPr>
                <w:sz w:val="20"/>
                <w:szCs w:val="20"/>
                <w:u w:val="single"/>
              </w:rPr>
            </w:pPr>
            <w:r w:rsidRPr="005E0630">
              <w:rPr>
                <w:sz w:val="20"/>
                <w:szCs w:val="20"/>
                <w:u w:val="single"/>
              </w:rPr>
              <w:t xml:space="preserve">3 </w:t>
            </w:r>
            <w:proofErr w:type="spellStart"/>
            <w:r w:rsidRPr="005E0630">
              <w:rPr>
                <w:sz w:val="20"/>
                <w:szCs w:val="20"/>
                <w:u w:val="single"/>
              </w:rPr>
              <w:t>subespecies</w:t>
            </w:r>
            <w:proofErr w:type="spellEnd"/>
            <w:r w:rsidRPr="005E0630">
              <w:rPr>
                <w:sz w:val="20"/>
                <w:szCs w:val="20"/>
                <w:u w:val="single"/>
              </w:rPr>
              <w:t>:</w:t>
            </w:r>
          </w:p>
          <w:p w14:paraId="79584625" w14:textId="345D76CA" w:rsidR="00C07172" w:rsidRPr="005E0630" w:rsidRDefault="00C07172" w:rsidP="00C07172">
            <w:pPr>
              <w:spacing w:after="0" w:line="240" w:lineRule="auto"/>
              <w:rPr>
                <w:b/>
                <w:i/>
                <w:sz w:val="20"/>
                <w:szCs w:val="20"/>
              </w:rPr>
            </w:pPr>
            <w:r w:rsidRPr="005E0630">
              <w:rPr>
                <w:b/>
                <w:i/>
                <w:sz w:val="20"/>
                <w:szCs w:val="20"/>
              </w:rPr>
              <w:t xml:space="preserve">T. t. </w:t>
            </w:r>
            <w:proofErr w:type="spellStart"/>
            <w:r w:rsidRPr="005E0630">
              <w:rPr>
                <w:b/>
                <w:i/>
                <w:sz w:val="20"/>
                <w:szCs w:val="20"/>
              </w:rPr>
              <w:t>ponticus</w:t>
            </w:r>
            <w:proofErr w:type="spellEnd"/>
            <w:r w:rsidRPr="005E0630">
              <w:rPr>
                <w:b/>
                <w:i/>
                <w:sz w:val="20"/>
                <w:szCs w:val="20"/>
              </w:rPr>
              <w:t xml:space="preserve"> </w:t>
            </w:r>
          </w:p>
          <w:p w14:paraId="4A87F7FF" w14:textId="77777777" w:rsidR="00C07172" w:rsidRPr="005E0630" w:rsidRDefault="00C07172" w:rsidP="00C07172">
            <w:pPr>
              <w:spacing w:after="0" w:line="240" w:lineRule="auto"/>
              <w:rPr>
                <w:i/>
                <w:sz w:val="20"/>
                <w:szCs w:val="20"/>
              </w:rPr>
            </w:pPr>
            <w:r w:rsidRPr="005E0630">
              <w:rPr>
                <w:i/>
                <w:sz w:val="20"/>
                <w:szCs w:val="20"/>
              </w:rPr>
              <w:t xml:space="preserve">T. t. </w:t>
            </w:r>
            <w:proofErr w:type="spellStart"/>
            <w:r w:rsidRPr="005E0630">
              <w:rPr>
                <w:i/>
                <w:sz w:val="20"/>
                <w:szCs w:val="20"/>
              </w:rPr>
              <w:t>gephyreus</w:t>
            </w:r>
            <w:proofErr w:type="spellEnd"/>
          </w:p>
          <w:p w14:paraId="7249D22A" w14:textId="00E5D99D" w:rsidR="00C07172" w:rsidRPr="002D107D" w:rsidRDefault="00C07172" w:rsidP="00C07172">
            <w:pPr>
              <w:spacing w:after="0" w:line="240" w:lineRule="auto"/>
              <w:rPr>
                <w:sz w:val="20"/>
                <w:szCs w:val="20"/>
                <w:lang w:val="es-ES"/>
              </w:rPr>
            </w:pPr>
            <w:r w:rsidRPr="002D107D">
              <w:rPr>
                <w:i/>
                <w:sz w:val="20"/>
                <w:szCs w:val="20"/>
                <w:lang w:val="es-ES"/>
              </w:rPr>
              <w:t xml:space="preserve">T. t. </w:t>
            </w:r>
            <w:proofErr w:type="spellStart"/>
            <w:r w:rsidRPr="002D107D">
              <w:rPr>
                <w:i/>
                <w:sz w:val="20"/>
                <w:szCs w:val="20"/>
                <w:lang w:val="es-ES"/>
              </w:rPr>
              <w:t>truncatus</w:t>
            </w:r>
            <w:proofErr w:type="spellEnd"/>
          </w:p>
        </w:tc>
        <w:tc>
          <w:tcPr>
            <w:tcW w:w="2751" w:type="dxa"/>
            <w:tcBorders>
              <w:top w:val="single" w:sz="6" w:space="0" w:color="auto"/>
              <w:left w:val="single" w:sz="6" w:space="0" w:color="auto"/>
              <w:bottom w:val="single" w:sz="6" w:space="0" w:color="auto"/>
              <w:right w:val="single" w:sz="6" w:space="0" w:color="auto"/>
            </w:tcBorders>
          </w:tcPr>
          <w:p w14:paraId="3D99BC2C" w14:textId="23ACE398" w:rsidR="00C07172" w:rsidRPr="002D107D" w:rsidRDefault="00C07172" w:rsidP="00C07172">
            <w:pPr>
              <w:spacing w:after="0" w:line="240" w:lineRule="auto"/>
              <w:rPr>
                <w:sz w:val="20"/>
                <w:szCs w:val="20"/>
                <w:lang w:val="es-ES"/>
              </w:rPr>
            </w:pPr>
            <w:r w:rsidRPr="002D107D">
              <w:rPr>
                <w:i/>
                <w:sz w:val="20"/>
                <w:szCs w:val="20"/>
                <w:lang w:val="es-ES"/>
              </w:rPr>
              <w:t xml:space="preserve">T. t. </w:t>
            </w:r>
            <w:proofErr w:type="spellStart"/>
            <w:r w:rsidRPr="002D107D">
              <w:rPr>
                <w:i/>
                <w:sz w:val="20"/>
                <w:szCs w:val="20"/>
                <w:lang w:val="es-ES"/>
              </w:rPr>
              <w:t>ponticus</w:t>
            </w:r>
            <w:proofErr w:type="spellEnd"/>
            <w:r w:rsidRPr="002D107D">
              <w:rPr>
                <w:sz w:val="20"/>
                <w:szCs w:val="20"/>
                <w:lang w:val="es-ES"/>
              </w:rPr>
              <w:t xml:space="preserve"> ya figura en el Apéndice I - véase a continuación</w:t>
            </w:r>
          </w:p>
          <w:p w14:paraId="195CB6A2" w14:textId="77777777" w:rsidR="00C07172" w:rsidRPr="002D107D" w:rsidRDefault="00C07172" w:rsidP="00C07172">
            <w:pPr>
              <w:spacing w:after="0" w:line="240" w:lineRule="auto"/>
              <w:rPr>
                <w:sz w:val="20"/>
                <w:szCs w:val="20"/>
                <w:lang w:val="es-ES"/>
              </w:rPr>
            </w:pPr>
          </w:p>
          <w:p w14:paraId="35712200" w14:textId="55608274" w:rsidR="00C07172" w:rsidRPr="002D107D" w:rsidRDefault="00C07172" w:rsidP="00C07172">
            <w:pPr>
              <w:spacing w:after="0" w:line="240" w:lineRule="auto"/>
              <w:rPr>
                <w:sz w:val="20"/>
                <w:szCs w:val="20"/>
                <w:lang w:val="es-ES"/>
              </w:rPr>
            </w:pPr>
            <w:r w:rsidRPr="002D107D">
              <w:rPr>
                <w:sz w:val="20"/>
                <w:szCs w:val="20"/>
                <w:lang w:val="es-ES"/>
              </w:rPr>
              <w:t xml:space="preserve">No se propone ninguna modificación a la inclusión en el Apéndice II, pero la COP14 propone la inclusión </w:t>
            </w:r>
            <w:proofErr w:type="spellStart"/>
            <w:r w:rsidRPr="002D107D">
              <w:rPr>
                <w:sz w:val="20"/>
                <w:szCs w:val="20"/>
                <w:lang w:val="es-ES"/>
              </w:rPr>
              <w:t>de</w:t>
            </w:r>
            <w:r w:rsidRPr="002D107D">
              <w:rPr>
                <w:b/>
                <w:i/>
                <w:sz w:val="20"/>
                <w:szCs w:val="20"/>
                <w:lang w:val="es-ES"/>
              </w:rPr>
              <w:t>T</w:t>
            </w:r>
            <w:proofErr w:type="spellEnd"/>
            <w:r w:rsidRPr="002D107D">
              <w:rPr>
                <w:b/>
                <w:i/>
                <w:sz w:val="20"/>
                <w:szCs w:val="20"/>
                <w:lang w:val="es-ES"/>
              </w:rPr>
              <w:t xml:space="preserve">. t. </w:t>
            </w:r>
            <w:proofErr w:type="spellStart"/>
            <w:r w:rsidRPr="002D107D">
              <w:rPr>
                <w:b/>
                <w:i/>
                <w:sz w:val="20"/>
                <w:szCs w:val="20"/>
                <w:lang w:val="es-ES"/>
              </w:rPr>
              <w:t>gephyreus</w:t>
            </w:r>
            <w:proofErr w:type="spellEnd"/>
            <w:r w:rsidRPr="002D107D">
              <w:rPr>
                <w:sz w:val="20"/>
                <w:szCs w:val="20"/>
                <w:lang w:val="es-ES"/>
              </w:rPr>
              <w:t xml:space="preserve"> en el Apéndice I</w:t>
            </w:r>
          </w:p>
        </w:tc>
      </w:tr>
      <w:tr w:rsidR="00C07172" w:rsidRPr="002D107D" w14:paraId="377E730E" w14:textId="77777777" w:rsidTr="067D7525">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3A7FFEA8" w14:textId="35ADB369" w:rsidR="00C07172" w:rsidRPr="002D107D" w:rsidRDefault="00C07172" w:rsidP="00C07172">
            <w:pPr>
              <w:spacing w:after="0" w:line="240" w:lineRule="auto"/>
              <w:rPr>
                <w:sz w:val="20"/>
                <w:szCs w:val="20"/>
                <w:lang w:val="es-ES"/>
              </w:rPr>
            </w:pPr>
            <w:r w:rsidRPr="002D107D">
              <w:rPr>
                <w:sz w:val="20"/>
                <w:szCs w:val="20"/>
                <w:lang w:val="es-ES"/>
              </w:rPr>
              <w:t>Delfín mular común del Mar Negro</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5B594D78" w14:textId="00568250" w:rsidR="00C07172" w:rsidRPr="002D107D" w:rsidRDefault="00C07172" w:rsidP="00C07172">
            <w:pPr>
              <w:spacing w:after="0" w:line="240" w:lineRule="auto"/>
              <w:rPr>
                <w:sz w:val="20"/>
                <w:szCs w:val="20"/>
                <w:lang w:val="es-ES"/>
              </w:rPr>
            </w:pPr>
            <w:r w:rsidRPr="002D107D">
              <w:rPr>
                <w:sz w:val="20"/>
                <w:szCs w:val="20"/>
                <w:lang w:val="es-ES"/>
              </w:rPr>
              <w:t>2009</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0BFDD7A7" w14:textId="77777777" w:rsidR="00C07172" w:rsidRPr="002D107D" w:rsidRDefault="00C07172" w:rsidP="00C07172">
            <w:pPr>
              <w:spacing w:after="0" w:line="240" w:lineRule="auto"/>
              <w:rPr>
                <w:sz w:val="20"/>
                <w:szCs w:val="20"/>
                <w:lang w:val="es-ES"/>
              </w:rPr>
            </w:pP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2446DA17" w14:textId="77777777" w:rsidR="00C07172" w:rsidRPr="002D107D" w:rsidRDefault="00C07172" w:rsidP="00C07172">
            <w:pPr>
              <w:spacing w:after="0" w:line="240" w:lineRule="auto"/>
              <w:rPr>
                <w:sz w:val="20"/>
                <w:szCs w:val="20"/>
                <w:lang w:val="es-ES"/>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4D297594" w14:textId="03A82EAB" w:rsidR="00C07172" w:rsidRPr="002D107D" w:rsidRDefault="00C07172" w:rsidP="00C07172">
            <w:pPr>
              <w:spacing w:after="0" w:line="240" w:lineRule="auto"/>
              <w:ind w:left="4" w:hanging="4"/>
              <w:rPr>
                <w:i/>
                <w:sz w:val="20"/>
                <w:szCs w:val="20"/>
                <w:lang w:val="es-ES"/>
              </w:rPr>
            </w:pPr>
            <w:proofErr w:type="spellStart"/>
            <w:r w:rsidRPr="002D107D">
              <w:rPr>
                <w:i/>
                <w:sz w:val="20"/>
                <w:szCs w:val="20"/>
                <w:lang w:val="es-ES"/>
              </w:rPr>
              <w:t>Tursiops</w:t>
            </w:r>
            <w:proofErr w:type="spellEnd"/>
            <w:r w:rsidRPr="002D107D">
              <w:rPr>
                <w:i/>
                <w:sz w:val="20"/>
                <w:szCs w:val="20"/>
                <w:lang w:val="es-ES"/>
              </w:rPr>
              <w:t xml:space="preserve"> </w:t>
            </w:r>
            <w:proofErr w:type="spellStart"/>
            <w:r w:rsidRPr="002D107D">
              <w:rPr>
                <w:i/>
                <w:sz w:val="20"/>
                <w:szCs w:val="20"/>
                <w:lang w:val="es-ES"/>
              </w:rPr>
              <w:t>truncatus</w:t>
            </w:r>
            <w:proofErr w:type="spellEnd"/>
            <w:r w:rsidRPr="002D107D">
              <w:rPr>
                <w:i/>
                <w:sz w:val="20"/>
                <w:szCs w:val="20"/>
                <w:lang w:val="es-ES"/>
              </w:rPr>
              <w:t xml:space="preserve"> </w:t>
            </w:r>
            <w:proofErr w:type="spellStart"/>
            <w:r w:rsidRPr="002D107D">
              <w:rPr>
                <w:i/>
                <w:sz w:val="20"/>
                <w:szCs w:val="20"/>
                <w:lang w:val="es-ES"/>
              </w:rPr>
              <w:t>ponticus</w:t>
            </w:r>
            <w:proofErr w:type="spellEnd"/>
          </w:p>
        </w:tc>
        <w:tc>
          <w:tcPr>
            <w:tcW w:w="1463" w:type="dxa"/>
            <w:tcBorders>
              <w:top w:val="single" w:sz="6" w:space="0" w:color="auto"/>
              <w:left w:val="single" w:sz="6" w:space="0" w:color="auto"/>
              <w:bottom w:val="single" w:sz="6" w:space="0" w:color="auto"/>
              <w:right w:val="single" w:sz="6" w:space="0" w:color="auto"/>
            </w:tcBorders>
          </w:tcPr>
          <w:p w14:paraId="7C92BCA7" w14:textId="1EE89439" w:rsidR="00C07172" w:rsidRPr="002D107D" w:rsidRDefault="00C07172" w:rsidP="00C07172">
            <w:pPr>
              <w:rPr>
                <w:sz w:val="20"/>
                <w:szCs w:val="20"/>
                <w:lang w:val="es-ES"/>
              </w:rPr>
            </w:pPr>
            <w:r w:rsidRPr="002D107D">
              <w:rPr>
                <w:sz w:val="20"/>
                <w:szCs w:val="20"/>
                <w:lang w:val="es-ES"/>
              </w:rPr>
              <w:t>n/a</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A9084B5" w14:textId="00C0B956" w:rsidR="00C07172" w:rsidRPr="002D107D" w:rsidRDefault="00C07172" w:rsidP="00C07172">
            <w:pPr>
              <w:rPr>
                <w:sz w:val="20"/>
                <w:szCs w:val="20"/>
                <w:lang w:val="es-ES"/>
              </w:rPr>
            </w:pPr>
            <w:r w:rsidRPr="002D107D">
              <w:rPr>
                <w:sz w:val="20"/>
                <w:szCs w:val="20"/>
                <w:lang w:val="es-ES"/>
              </w:rPr>
              <w:t>Ver arriba</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3FFAB5" w14:textId="5D56CE90" w:rsidR="00C07172" w:rsidRPr="002D107D" w:rsidRDefault="00C07172" w:rsidP="00C07172">
            <w:pPr>
              <w:rPr>
                <w:sz w:val="20"/>
                <w:szCs w:val="20"/>
                <w:lang w:val="es-ES"/>
              </w:rPr>
            </w:pPr>
            <w:r w:rsidRPr="002D107D">
              <w:rPr>
                <w:sz w:val="20"/>
                <w:szCs w:val="20"/>
                <w:lang w:val="es-ES"/>
              </w:rPr>
              <w:t>Ver arriba</w:t>
            </w:r>
          </w:p>
        </w:tc>
        <w:tc>
          <w:tcPr>
            <w:tcW w:w="2751" w:type="dxa"/>
            <w:tcBorders>
              <w:top w:val="single" w:sz="6" w:space="0" w:color="auto"/>
              <w:left w:val="single" w:sz="6" w:space="0" w:color="auto"/>
              <w:bottom w:val="single" w:sz="6" w:space="0" w:color="auto"/>
              <w:right w:val="single" w:sz="6" w:space="0" w:color="auto"/>
            </w:tcBorders>
          </w:tcPr>
          <w:p w14:paraId="65F9B415" w14:textId="2C10EBFE" w:rsidR="00C07172" w:rsidRPr="002D107D" w:rsidRDefault="00C07172" w:rsidP="00C07172">
            <w:pPr>
              <w:spacing w:after="0" w:line="240" w:lineRule="auto"/>
              <w:ind w:right="364"/>
              <w:rPr>
                <w:rFonts w:eastAsia="Calibri" w:cs="Times New Roman"/>
                <w:kern w:val="2"/>
                <w:sz w:val="20"/>
                <w:szCs w:val="20"/>
                <w:lang w:val="es-ES"/>
                <w14:ligatures w14:val="standardContextual"/>
              </w:rPr>
            </w:pPr>
            <w:r w:rsidRPr="002D107D">
              <w:rPr>
                <w:rFonts w:eastAsia="Calibri" w:cs="Times New Roman"/>
                <w:kern w:val="2"/>
                <w:sz w:val="20"/>
                <w:szCs w:val="20"/>
                <w:lang w:val="es-ES"/>
                <w14:ligatures w14:val="standardContextual"/>
              </w:rPr>
              <w:t>Ver arriba</w:t>
            </w:r>
          </w:p>
        </w:tc>
      </w:tr>
      <w:tr w:rsidR="00C07172" w:rsidRPr="007F7EDF" w14:paraId="3957997F" w14:textId="77777777" w:rsidTr="067D7525">
        <w:trPr>
          <w:trHeight w:val="312"/>
        </w:trPr>
        <w:tc>
          <w:tcPr>
            <w:tcW w:w="1444" w:type="dxa"/>
            <w:tcBorders>
              <w:top w:val="single" w:sz="6" w:space="0" w:color="auto"/>
              <w:left w:val="single" w:sz="6" w:space="0" w:color="auto"/>
              <w:bottom w:val="single" w:sz="6" w:space="0" w:color="auto"/>
              <w:right w:val="single" w:sz="6" w:space="0" w:color="auto"/>
            </w:tcBorders>
            <w:shd w:val="clear" w:color="auto" w:fill="auto"/>
          </w:tcPr>
          <w:p w14:paraId="0C6A49FB" w14:textId="48D571FC" w:rsidR="00C07172" w:rsidRPr="002D107D" w:rsidRDefault="00C07172" w:rsidP="00C07172">
            <w:pPr>
              <w:spacing w:after="0" w:line="240" w:lineRule="auto"/>
              <w:rPr>
                <w:sz w:val="20"/>
                <w:szCs w:val="20"/>
                <w:lang w:val="es-ES"/>
              </w:rPr>
            </w:pPr>
            <w:r w:rsidRPr="002D107D">
              <w:rPr>
                <w:sz w:val="20"/>
                <w:szCs w:val="20"/>
                <w:lang w:val="es-ES"/>
              </w:rPr>
              <w:t>Delfín del Río Ganges</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64A4E910" w14:textId="3F82A5D1" w:rsidR="00C07172" w:rsidRPr="002D107D" w:rsidRDefault="00C07172" w:rsidP="00C07172">
            <w:pPr>
              <w:spacing w:after="0" w:line="240" w:lineRule="auto"/>
              <w:rPr>
                <w:sz w:val="20"/>
                <w:szCs w:val="20"/>
                <w:lang w:val="es-ES"/>
              </w:rPr>
            </w:pPr>
            <w:r w:rsidRPr="002D107D">
              <w:rPr>
                <w:sz w:val="20"/>
                <w:szCs w:val="20"/>
                <w:lang w:val="es-ES"/>
              </w:rPr>
              <w:t>2002</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258E0493" w14:textId="12201187" w:rsidR="00C07172" w:rsidRPr="002D107D" w:rsidRDefault="00C07172" w:rsidP="00C07172">
            <w:pPr>
              <w:spacing w:after="0" w:line="240" w:lineRule="auto"/>
              <w:rPr>
                <w:sz w:val="20"/>
                <w:szCs w:val="20"/>
                <w:lang w:val="es-ES"/>
              </w:rPr>
            </w:pPr>
            <w:r w:rsidRPr="002D107D">
              <w:rPr>
                <w:sz w:val="20"/>
                <w:szCs w:val="20"/>
                <w:lang w:val="es-ES"/>
              </w:rPr>
              <w:t>1991</w:t>
            </w:r>
          </w:p>
        </w:tc>
        <w:tc>
          <w:tcPr>
            <w:tcW w:w="1506" w:type="dxa"/>
            <w:tcBorders>
              <w:top w:val="single" w:sz="6" w:space="0" w:color="auto"/>
              <w:left w:val="single" w:sz="6" w:space="0" w:color="auto"/>
              <w:bottom w:val="single" w:sz="6" w:space="0" w:color="auto"/>
              <w:right w:val="single" w:sz="6" w:space="0" w:color="auto"/>
            </w:tcBorders>
            <w:shd w:val="clear" w:color="auto" w:fill="auto"/>
          </w:tcPr>
          <w:p w14:paraId="5452353F" w14:textId="77777777" w:rsidR="00C07172" w:rsidRPr="002D107D" w:rsidRDefault="00C07172" w:rsidP="00C07172">
            <w:pPr>
              <w:spacing w:after="0" w:line="240" w:lineRule="auto"/>
              <w:rPr>
                <w:sz w:val="20"/>
                <w:szCs w:val="20"/>
                <w:lang w:val="es-ES"/>
              </w:rPr>
            </w:pPr>
          </w:p>
        </w:tc>
        <w:tc>
          <w:tcPr>
            <w:tcW w:w="1773" w:type="dxa"/>
            <w:tcBorders>
              <w:top w:val="single" w:sz="6" w:space="0" w:color="auto"/>
              <w:left w:val="single" w:sz="6" w:space="0" w:color="auto"/>
              <w:bottom w:val="single" w:sz="6" w:space="0" w:color="auto"/>
              <w:right w:val="single" w:sz="6" w:space="0" w:color="auto"/>
            </w:tcBorders>
            <w:shd w:val="clear" w:color="auto" w:fill="auto"/>
          </w:tcPr>
          <w:p w14:paraId="70D1946A" w14:textId="734D3045" w:rsidR="00C07172" w:rsidRPr="002D107D" w:rsidRDefault="00C07172" w:rsidP="00C07172">
            <w:pPr>
              <w:spacing w:after="0" w:line="240" w:lineRule="auto"/>
              <w:ind w:left="4" w:hanging="4"/>
              <w:rPr>
                <w:i/>
                <w:sz w:val="20"/>
                <w:szCs w:val="20"/>
                <w:lang w:val="es-ES"/>
              </w:rPr>
            </w:pPr>
            <w:proofErr w:type="spellStart"/>
            <w:r w:rsidRPr="002D107D">
              <w:rPr>
                <w:i/>
                <w:sz w:val="20"/>
                <w:szCs w:val="20"/>
                <w:lang w:val="es-ES"/>
              </w:rPr>
              <w:t>Platanista</w:t>
            </w:r>
            <w:proofErr w:type="spellEnd"/>
            <w:r w:rsidRPr="002D107D">
              <w:rPr>
                <w:i/>
                <w:sz w:val="20"/>
                <w:szCs w:val="20"/>
                <w:lang w:val="es-ES"/>
              </w:rPr>
              <w:t xml:space="preserve"> </w:t>
            </w:r>
            <w:proofErr w:type="spellStart"/>
            <w:r w:rsidRPr="002D107D">
              <w:rPr>
                <w:i/>
                <w:sz w:val="20"/>
                <w:szCs w:val="20"/>
                <w:lang w:val="es-ES"/>
              </w:rPr>
              <w:t>gangetica</w:t>
            </w:r>
            <w:proofErr w:type="spellEnd"/>
          </w:p>
        </w:tc>
        <w:tc>
          <w:tcPr>
            <w:tcW w:w="1463" w:type="dxa"/>
            <w:tcBorders>
              <w:top w:val="single" w:sz="6" w:space="0" w:color="auto"/>
              <w:left w:val="single" w:sz="6" w:space="0" w:color="auto"/>
              <w:bottom w:val="single" w:sz="6" w:space="0" w:color="auto"/>
              <w:right w:val="single" w:sz="6" w:space="0" w:color="auto"/>
            </w:tcBorders>
          </w:tcPr>
          <w:p w14:paraId="077CABCE" w14:textId="5B8B07E0" w:rsidR="00C07172" w:rsidRPr="002D107D" w:rsidRDefault="00C07172" w:rsidP="00C07172">
            <w:pPr>
              <w:rPr>
                <w:b/>
                <w:i/>
                <w:sz w:val="20"/>
                <w:szCs w:val="20"/>
                <w:lang w:val="es-ES"/>
              </w:rPr>
            </w:pPr>
            <w:proofErr w:type="spellStart"/>
            <w:r w:rsidRPr="002D107D">
              <w:rPr>
                <w:b/>
                <w:i/>
                <w:sz w:val="20"/>
                <w:szCs w:val="20"/>
                <w:lang w:val="es-ES"/>
              </w:rPr>
              <w:t>Platanista</w:t>
            </w:r>
            <w:proofErr w:type="spellEnd"/>
            <w:r w:rsidRPr="002D107D">
              <w:rPr>
                <w:b/>
                <w:i/>
                <w:sz w:val="20"/>
                <w:szCs w:val="20"/>
                <w:lang w:val="es-ES"/>
              </w:rPr>
              <w:t xml:space="preserve"> </w:t>
            </w:r>
            <w:proofErr w:type="spellStart"/>
            <w:r w:rsidRPr="002D107D">
              <w:rPr>
                <w:b/>
                <w:i/>
                <w:sz w:val="20"/>
                <w:szCs w:val="20"/>
                <w:lang w:val="es-ES"/>
              </w:rPr>
              <w:t>gangetica</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337A13E" w14:textId="67AD8964" w:rsidR="00C07172" w:rsidRPr="002D107D" w:rsidRDefault="00C07172" w:rsidP="00C07172">
            <w:pPr>
              <w:rPr>
                <w:b/>
                <w:i/>
                <w:sz w:val="20"/>
                <w:szCs w:val="20"/>
                <w:lang w:val="es-ES"/>
              </w:rPr>
            </w:pPr>
            <w:proofErr w:type="spellStart"/>
            <w:r w:rsidRPr="002D107D">
              <w:rPr>
                <w:b/>
                <w:i/>
                <w:sz w:val="20"/>
                <w:szCs w:val="20"/>
                <w:lang w:val="es-ES"/>
              </w:rPr>
              <w:t>Platanista</w:t>
            </w:r>
            <w:proofErr w:type="spellEnd"/>
            <w:r w:rsidRPr="002D107D">
              <w:rPr>
                <w:b/>
                <w:i/>
                <w:sz w:val="20"/>
                <w:szCs w:val="20"/>
                <w:lang w:val="es-ES"/>
              </w:rPr>
              <w:t xml:space="preserve"> gangética</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318F60" w14:textId="75CE105D" w:rsidR="00C07172" w:rsidRPr="002D107D" w:rsidRDefault="00C07172" w:rsidP="00C07172">
            <w:pPr>
              <w:rPr>
                <w:b/>
                <w:i/>
                <w:sz w:val="20"/>
                <w:szCs w:val="20"/>
                <w:lang w:val="es-ES"/>
              </w:rPr>
            </w:pPr>
            <w:proofErr w:type="spellStart"/>
            <w:r w:rsidRPr="002D107D">
              <w:rPr>
                <w:b/>
                <w:i/>
                <w:sz w:val="20"/>
                <w:szCs w:val="20"/>
                <w:lang w:val="es-ES"/>
              </w:rPr>
              <w:t>Platanista</w:t>
            </w:r>
            <w:proofErr w:type="spellEnd"/>
            <w:r w:rsidRPr="002D107D">
              <w:rPr>
                <w:b/>
                <w:i/>
                <w:sz w:val="20"/>
                <w:szCs w:val="20"/>
                <w:lang w:val="es-ES"/>
              </w:rPr>
              <w:t xml:space="preserve"> </w:t>
            </w:r>
            <w:proofErr w:type="spellStart"/>
            <w:r w:rsidRPr="002D107D">
              <w:rPr>
                <w:b/>
                <w:i/>
                <w:sz w:val="20"/>
                <w:szCs w:val="20"/>
                <w:lang w:val="es-ES"/>
              </w:rPr>
              <w:t>gangetica</w:t>
            </w:r>
            <w:proofErr w:type="spellEnd"/>
          </w:p>
        </w:tc>
        <w:tc>
          <w:tcPr>
            <w:tcW w:w="2751" w:type="dxa"/>
            <w:tcBorders>
              <w:top w:val="single" w:sz="6" w:space="0" w:color="auto"/>
              <w:left w:val="single" w:sz="6" w:space="0" w:color="auto"/>
              <w:bottom w:val="single" w:sz="6" w:space="0" w:color="auto"/>
              <w:right w:val="single" w:sz="6" w:space="0" w:color="auto"/>
            </w:tcBorders>
          </w:tcPr>
          <w:p w14:paraId="3A53636F" w14:textId="77777777" w:rsidR="00C07172" w:rsidRPr="002D107D" w:rsidRDefault="00C07172" w:rsidP="00C07172">
            <w:pPr>
              <w:spacing w:after="0" w:line="240" w:lineRule="auto"/>
              <w:ind w:right="364"/>
              <w:rPr>
                <w:rFonts w:eastAsia="Calibri" w:cs="Times New Roman"/>
                <w:kern w:val="2"/>
                <w:sz w:val="20"/>
                <w:szCs w:val="20"/>
                <w:lang w:val="es-ES"/>
                <w14:ligatures w14:val="standardContextual"/>
              </w:rPr>
            </w:pPr>
            <w:r w:rsidRPr="002D107D">
              <w:rPr>
                <w:rFonts w:eastAsia="Calibri" w:cs="Times New Roman"/>
                <w:kern w:val="2"/>
                <w:sz w:val="20"/>
                <w:szCs w:val="20"/>
                <w:lang w:val="es-ES"/>
                <w14:ligatures w14:val="standardContextual"/>
              </w:rPr>
              <w:t xml:space="preserve">Catalogada con anterioridad como </w:t>
            </w:r>
            <w:proofErr w:type="spellStart"/>
            <w:r w:rsidRPr="002D107D">
              <w:rPr>
                <w:rFonts w:eastAsia="Calibri" w:cs="Times New Roman"/>
                <w:i/>
                <w:kern w:val="2"/>
                <w:sz w:val="20"/>
                <w:szCs w:val="20"/>
                <w:lang w:val="es-ES"/>
                <w14:ligatures w14:val="standardContextual"/>
              </w:rPr>
              <w:t>Platanista</w:t>
            </w:r>
            <w:proofErr w:type="spellEnd"/>
            <w:r w:rsidRPr="002D107D">
              <w:rPr>
                <w:rFonts w:eastAsia="Calibri" w:cs="Times New Roman"/>
                <w:i/>
                <w:kern w:val="2"/>
                <w:sz w:val="20"/>
                <w:szCs w:val="20"/>
                <w:lang w:val="es-ES"/>
                <w14:ligatures w14:val="standardContextual"/>
              </w:rPr>
              <w:t xml:space="preserve"> </w:t>
            </w:r>
            <w:proofErr w:type="spellStart"/>
            <w:r w:rsidRPr="002D107D">
              <w:rPr>
                <w:rFonts w:eastAsia="Calibri" w:cs="Times New Roman"/>
                <w:i/>
                <w:kern w:val="2"/>
                <w:sz w:val="20"/>
                <w:szCs w:val="20"/>
                <w:lang w:val="es-ES"/>
                <w14:ligatures w14:val="standardContextual"/>
              </w:rPr>
              <w:t>gangetica</w:t>
            </w:r>
            <w:proofErr w:type="spellEnd"/>
            <w:r w:rsidRPr="002D107D">
              <w:rPr>
                <w:rFonts w:eastAsia="Calibri" w:cs="Times New Roman"/>
                <w:kern w:val="2"/>
                <w:sz w:val="20"/>
                <w:szCs w:val="20"/>
                <w:lang w:val="es-ES"/>
                <w14:ligatures w14:val="standardContextual"/>
              </w:rPr>
              <w:t>. Cuando se reconocieron dos subespecies (</w:t>
            </w:r>
            <w:r w:rsidRPr="002D107D">
              <w:rPr>
                <w:rFonts w:eastAsia="Calibri" w:cs="Times New Roman"/>
                <w:i/>
                <w:kern w:val="2"/>
                <w:sz w:val="20"/>
                <w:szCs w:val="20"/>
                <w:lang w:val="es-ES"/>
                <w14:ligatures w14:val="standardContextual"/>
              </w:rPr>
              <w:t xml:space="preserve">P. g. </w:t>
            </w:r>
            <w:proofErr w:type="spellStart"/>
            <w:r w:rsidRPr="002D107D">
              <w:rPr>
                <w:rFonts w:eastAsia="Calibri" w:cs="Times New Roman"/>
                <w:i/>
                <w:kern w:val="2"/>
                <w:sz w:val="20"/>
                <w:szCs w:val="20"/>
                <w:lang w:val="es-ES"/>
                <w14:ligatures w14:val="standardContextual"/>
              </w:rPr>
              <w:t>gangetica</w:t>
            </w:r>
            <w:proofErr w:type="spellEnd"/>
            <w:r w:rsidRPr="002D107D">
              <w:rPr>
                <w:rFonts w:eastAsia="Calibri" w:cs="Times New Roman"/>
                <w:kern w:val="2"/>
                <w:sz w:val="20"/>
                <w:szCs w:val="20"/>
                <w:lang w:val="es-ES"/>
                <w14:ligatures w14:val="standardContextual"/>
              </w:rPr>
              <w:t xml:space="preserve"> y </w:t>
            </w:r>
            <w:r w:rsidRPr="002D107D">
              <w:rPr>
                <w:rFonts w:eastAsia="Calibri" w:cs="Times New Roman"/>
                <w:i/>
                <w:kern w:val="2"/>
                <w:sz w:val="20"/>
                <w:szCs w:val="20"/>
                <w:lang w:val="es-ES"/>
                <w14:ligatures w14:val="standardContextual"/>
              </w:rPr>
              <w:t xml:space="preserve">P. g. </w:t>
            </w:r>
            <w:proofErr w:type="spellStart"/>
            <w:r w:rsidRPr="002D107D">
              <w:rPr>
                <w:rFonts w:eastAsia="Calibri" w:cs="Times New Roman"/>
                <w:i/>
                <w:kern w:val="2"/>
                <w:sz w:val="20"/>
                <w:szCs w:val="20"/>
                <w:lang w:val="es-ES"/>
                <w14:ligatures w14:val="standardContextual"/>
              </w:rPr>
              <w:t>minor</w:t>
            </w:r>
            <w:proofErr w:type="spellEnd"/>
            <w:r w:rsidRPr="002D107D">
              <w:rPr>
                <w:rFonts w:eastAsia="Calibri" w:cs="Times New Roman"/>
                <w:kern w:val="2"/>
                <w:sz w:val="20"/>
                <w:szCs w:val="20"/>
                <w:lang w:val="es-ES"/>
                <w14:ligatures w14:val="standardContextual"/>
              </w:rPr>
              <w:t>), se modificó la lista.</w:t>
            </w:r>
          </w:p>
          <w:p w14:paraId="3E01BE04" w14:textId="1B488C73" w:rsidR="00C07172" w:rsidRPr="002D107D" w:rsidRDefault="00C07172" w:rsidP="00C07172">
            <w:pPr>
              <w:spacing w:after="0" w:line="240" w:lineRule="auto"/>
              <w:ind w:right="364"/>
              <w:rPr>
                <w:sz w:val="20"/>
                <w:szCs w:val="20"/>
                <w:lang w:val="es-ES"/>
              </w:rPr>
            </w:pPr>
            <w:r w:rsidRPr="002D107D">
              <w:rPr>
                <w:rFonts w:eastAsia="Calibri" w:cs="Times New Roman"/>
                <w:kern w:val="2"/>
                <w:sz w:val="20"/>
                <w:szCs w:val="20"/>
                <w:lang w:val="es-ES"/>
                <w14:ligatures w14:val="standardContextual"/>
              </w:rPr>
              <w:t xml:space="preserve">En la actualidad, se reconocen dos especies: </w:t>
            </w:r>
            <w:r w:rsidRPr="002D107D">
              <w:rPr>
                <w:b/>
                <w:i/>
                <w:sz w:val="20"/>
                <w:szCs w:val="20"/>
                <w:lang w:val="es-ES"/>
              </w:rPr>
              <w:t xml:space="preserve">P. </w:t>
            </w:r>
            <w:proofErr w:type="spellStart"/>
            <w:r w:rsidRPr="002D107D">
              <w:rPr>
                <w:b/>
                <w:i/>
                <w:sz w:val="20"/>
                <w:szCs w:val="20"/>
                <w:lang w:val="es-ES"/>
              </w:rPr>
              <w:t>gangetica</w:t>
            </w:r>
            <w:proofErr w:type="spellEnd"/>
            <w:r w:rsidRPr="002D107D">
              <w:rPr>
                <w:sz w:val="20"/>
                <w:szCs w:val="20"/>
                <w:lang w:val="es-ES"/>
              </w:rPr>
              <w:t xml:space="preserve"> y </w:t>
            </w:r>
            <w:r w:rsidRPr="002D107D">
              <w:rPr>
                <w:i/>
                <w:sz w:val="20"/>
                <w:szCs w:val="20"/>
                <w:lang w:val="es-ES"/>
              </w:rPr>
              <w:t xml:space="preserve">P. </w:t>
            </w:r>
            <w:proofErr w:type="spellStart"/>
            <w:r w:rsidRPr="002D107D">
              <w:rPr>
                <w:i/>
                <w:sz w:val="20"/>
                <w:szCs w:val="20"/>
                <w:lang w:val="es-ES"/>
              </w:rPr>
              <w:t>minor</w:t>
            </w:r>
            <w:proofErr w:type="spellEnd"/>
          </w:p>
          <w:p w14:paraId="27ED8CB7" w14:textId="77777777" w:rsidR="00C07172" w:rsidRPr="002D107D" w:rsidRDefault="00C07172" w:rsidP="00C07172">
            <w:pPr>
              <w:spacing w:after="0" w:line="240" w:lineRule="auto"/>
              <w:ind w:right="364"/>
              <w:rPr>
                <w:sz w:val="20"/>
                <w:szCs w:val="20"/>
                <w:lang w:val="es-ES"/>
              </w:rPr>
            </w:pPr>
          </w:p>
          <w:p w14:paraId="2C4DA249" w14:textId="074548C2" w:rsidR="00C07172" w:rsidRPr="002D107D" w:rsidRDefault="00C07172" w:rsidP="00C07172">
            <w:pPr>
              <w:spacing w:after="0" w:line="240" w:lineRule="auto"/>
              <w:ind w:right="364"/>
              <w:rPr>
                <w:rFonts w:eastAsia="Calibri" w:cs="Times New Roman"/>
                <w:i/>
                <w:iCs/>
                <w:kern w:val="2"/>
                <w:sz w:val="20"/>
                <w:szCs w:val="20"/>
                <w:lang w:val="es-ES"/>
                <w14:ligatures w14:val="standardContextual"/>
              </w:rPr>
            </w:pPr>
            <w:r w:rsidRPr="002D107D">
              <w:rPr>
                <w:i/>
                <w:iCs/>
                <w:sz w:val="20"/>
                <w:szCs w:val="20"/>
                <w:lang w:val="es-ES"/>
              </w:rPr>
              <w:t>Propuesta de modificación de la nomenclatura</w:t>
            </w:r>
          </w:p>
        </w:tc>
      </w:tr>
    </w:tbl>
    <w:p w14:paraId="27A9B641" w14:textId="77777777" w:rsidR="003D2C98" w:rsidRPr="002D107D" w:rsidRDefault="003D2C98" w:rsidP="003D2C98">
      <w:pPr>
        <w:pStyle w:val="Firstnumbering"/>
        <w:numPr>
          <w:ilvl w:val="0"/>
          <w:numId w:val="0"/>
        </w:numPr>
        <w:ind w:left="567"/>
        <w:rPr>
          <w:lang w:val="es-ES"/>
        </w:rPr>
      </w:pPr>
    </w:p>
    <w:p w14:paraId="3A30A1B7" w14:textId="77777777" w:rsidR="001D0CB4" w:rsidRPr="002D107D" w:rsidRDefault="001D0CB4" w:rsidP="0001082B">
      <w:pPr>
        <w:pStyle w:val="Firstnumbering"/>
        <w:numPr>
          <w:ilvl w:val="0"/>
          <w:numId w:val="0"/>
        </w:numPr>
        <w:ind w:left="567"/>
        <w:rPr>
          <w:lang w:val="es-ES"/>
        </w:rPr>
        <w:sectPr w:rsidR="001D0CB4" w:rsidRPr="002D107D" w:rsidSect="001D0CB4">
          <w:headerReference w:type="first" r:id="rId20"/>
          <w:pgSz w:w="16838" w:h="11906" w:orient="landscape" w:code="9"/>
          <w:pgMar w:top="1440" w:right="1440" w:bottom="1440" w:left="1440" w:header="720" w:footer="720" w:gutter="0"/>
          <w:cols w:space="720"/>
          <w:titlePg/>
          <w:docGrid w:linePitch="360"/>
        </w:sectPr>
      </w:pPr>
    </w:p>
    <w:p w14:paraId="0A50EFA8" w14:textId="600DFD77" w:rsidR="00A86FB1" w:rsidRPr="002D107D" w:rsidRDefault="00A86FB1" w:rsidP="00A86FB1">
      <w:pPr>
        <w:pStyle w:val="Firstnumbering"/>
        <w:numPr>
          <w:ilvl w:val="0"/>
          <w:numId w:val="0"/>
        </w:numPr>
        <w:ind w:left="504" w:hanging="504"/>
        <w:rPr>
          <w:i/>
          <w:iCs/>
          <w:lang w:val="es-ES"/>
        </w:rPr>
      </w:pPr>
      <w:r w:rsidRPr="002D107D">
        <w:rPr>
          <w:i/>
          <w:iCs/>
          <w:lang w:val="es-ES"/>
        </w:rPr>
        <w:lastRenderedPageBreak/>
        <w:t>Recomendación para la taxonomía y nomenclatura</w:t>
      </w:r>
      <w:r w:rsidR="00504D46" w:rsidRPr="002D107D">
        <w:rPr>
          <w:i/>
          <w:iCs/>
          <w:lang w:val="es-ES"/>
        </w:rPr>
        <w:t xml:space="preserve"> de los mamíferos marinos</w:t>
      </w:r>
    </w:p>
    <w:p w14:paraId="72E28A91" w14:textId="77777777" w:rsidR="00D82B02" w:rsidRPr="002D107D" w:rsidRDefault="00D82B02" w:rsidP="00E46ED4">
      <w:pPr>
        <w:spacing w:after="0" w:line="240" w:lineRule="auto"/>
        <w:jc w:val="both"/>
        <w:rPr>
          <w:rFonts w:cs="Arial"/>
          <w:u w:val="single"/>
          <w:lang w:val="es-ES"/>
        </w:rPr>
      </w:pPr>
    </w:p>
    <w:p w14:paraId="13C4C146" w14:textId="013F351B" w:rsidR="00F61A88" w:rsidRPr="002D107D" w:rsidRDefault="006F4F50" w:rsidP="00A86FB1">
      <w:pPr>
        <w:pStyle w:val="Firstnumbering"/>
        <w:contextualSpacing w:val="0"/>
        <w:rPr>
          <w:lang w:val="es-ES"/>
        </w:rPr>
      </w:pPr>
      <w:r w:rsidRPr="002D107D">
        <w:rPr>
          <w:lang w:val="es-ES"/>
        </w:rPr>
        <w:t xml:space="preserve">Se recomienda a las Partes que cambien la referencia estándar para los mamíferos marinos por la referencia en línea, la </w:t>
      </w:r>
      <w:r w:rsidR="00A86FB1" w:rsidRPr="002D107D">
        <w:rPr>
          <w:i/>
          <w:iCs/>
          <w:lang w:val="es-ES"/>
        </w:rPr>
        <w:t xml:space="preserve">Lista de especies y subespecies de mamíferos marinos del Comité de Taxonomía de la Sociedad de Mamíferos Marinos, </w:t>
      </w:r>
      <w:hyperlink r:id="rId21" w:history="1">
        <w:r w:rsidR="00A86FB1" w:rsidRPr="002D107D">
          <w:rPr>
            <w:rStyle w:val="Hyperlink"/>
            <w:i/>
            <w:iCs/>
            <w:lang w:val="es-ES"/>
          </w:rPr>
          <w:t>www.marinemammalscience.org</w:t>
        </w:r>
      </w:hyperlink>
      <w:r w:rsidR="00A86FB1" w:rsidRPr="002D107D">
        <w:rPr>
          <w:lang w:val="es-ES"/>
        </w:rPr>
        <w:t xml:space="preserve">. </w:t>
      </w:r>
    </w:p>
    <w:p w14:paraId="5B3535B4" w14:textId="77777777" w:rsidR="00B04512" w:rsidRPr="002D107D" w:rsidRDefault="00B04512" w:rsidP="00B04512">
      <w:pPr>
        <w:pStyle w:val="Firstnumbering"/>
        <w:numPr>
          <w:ilvl w:val="0"/>
          <w:numId w:val="0"/>
        </w:numPr>
        <w:ind w:left="504"/>
        <w:contextualSpacing w:val="0"/>
        <w:rPr>
          <w:lang w:val="es-ES"/>
        </w:rPr>
      </w:pPr>
    </w:p>
    <w:p w14:paraId="735333FA" w14:textId="6BF97AA2" w:rsidR="00A86FB1" w:rsidRPr="002D107D" w:rsidRDefault="00286967" w:rsidP="00A86FB1">
      <w:pPr>
        <w:pStyle w:val="Firstnumbering"/>
        <w:contextualSpacing w:val="0"/>
        <w:rPr>
          <w:lang w:val="es-ES"/>
        </w:rPr>
      </w:pPr>
      <w:r w:rsidRPr="002D107D">
        <w:rPr>
          <w:lang w:val="es-ES"/>
        </w:rPr>
        <w:t>Se recomienda a las Partes que consideren los siguientes cambios en la taxonomía y nomenclatura de los mamíferos marinos incluidos en los Apéndices de la CMS:</w:t>
      </w:r>
    </w:p>
    <w:p w14:paraId="193851D2" w14:textId="77777777" w:rsidR="00296404" w:rsidRPr="002D107D" w:rsidRDefault="00296404" w:rsidP="006751F1">
      <w:pPr>
        <w:pStyle w:val="Firstnumbering"/>
        <w:numPr>
          <w:ilvl w:val="0"/>
          <w:numId w:val="0"/>
        </w:numPr>
        <w:ind w:left="504" w:hanging="504"/>
        <w:contextualSpacing w:val="0"/>
        <w:rPr>
          <w:lang w:val="es-ES"/>
        </w:rPr>
      </w:pPr>
    </w:p>
    <w:p w14:paraId="0D8F5150" w14:textId="5EA43E2D" w:rsidR="006751F1" w:rsidRPr="002D107D" w:rsidRDefault="00EA7656" w:rsidP="007E71AF">
      <w:pPr>
        <w:pStyle w:val="Firstnumbering"/>
        <w:numPr>
          <w:ilvl w:val="0"/>
          <w:numId w:val="22"/>
        </w:numPr>
        <w:spacing w:after="80"/>
        <w:ind w:left="993" w:hanging="426"/>
        <w:contextualSpacing w:val="0"/>
        <w:rPr>
          <w:lang w:val="es-ES"/>
        </w:rPr>
      </w:pPr>
      <w:r w:rsidRPr="002D107D">
        <w:rPr>
          <w:lang w:val="es-ES"/>
        </w:rPr>
        <w:t>Nomenclatura</w:t>
      </w:r>
    </w:p>
    <w:p w14:paraId="44343280" w14:textId="7A8F52AA" w:rsidR="00EA7656" w:rsidRPr="002D107D" w:rsidRDefault="00DE417F" w:rsidP="007E71AF">
      <w:pPr>
        <w:pStyle w:val="Firstnumbering"/>
        <w:numPr>
          <w:ilvl w:val="0"/>
          <w:numId w:val="23"/>
        </w:numPr>
        <w:spacing w:after="80"/>
        <w:contextualSpacing w:val="0"/>
        <w:rPr>
          <w:lang w:val="es-ES"/>
        </w:rPr>
      </w:pPr>
      <w:r w:rsidRPr="002D107D">
        <w:rPr>
          <w:i/>
          <w:iCs/>
          <w:lang w:val="es-ES"/>
        </w:rPr>
        <w:t xml:space="preserve">De Otaria </w:t>
      </w:r>
      <w:proofErr w:type="spellStart"/>
      <w:r w:rsidRPr="002D107D">
        <w:rPr>
          <w:i/>
          <w:iCs/>
          <w:lang w:val="es-ES"/>
        </w:rPr>
        <w:t>flavescens</w:t>
      </w:r>
      <w:proofErr w:type="spellEnd"/>
      <w:r w:rsidRPr="002D107D">
        <w:rPr>
          <w:lang w:val="es-ES"/>
        </w:rPr>
        <w:t xml:space="preserve"> a </w:t>
      </w:r>
      <w:r w:rsidR="00A57AFC" w:rsidRPr="002D107D">
        <w:rPr>
          <w:i/>
          <w:iCs/>
          <w:lang w:val="es-ES"/>
        </w:rPr>
        <w:t xml:space="preserve">Otaria </w:t>
      </w:r>
      <w:proofErr w:type="spellStart"/>
      <w:r w:rsidR="00A57AFC" w:rsidRPr="002D107D">
        <w:rPr>
          <w:i/>
          <w:iCs/>
          <w:lang w:val="es-ES"/>
        </w:rPr>
        <w:t>byronia</w:t>
      </w:r>
      <w:proofErr w:type="spellEnd"/>
    </w:p>
    <w:p w14:paraId="0B75EBDE" w14:textId="66EAA687" w:rsidR="00A57AFC" w:rsidRPr="002D107D" w:rsidRDefault="00F432A1" w:rsidP="00EA7656">
      <w:pPr>
        <w:pStyle w:val="Firstnumbering"/>
        <w:numPr>
          <w:ilvl w:val="0"/>
          <w:numId w:val="23"/>
        </w:numPr>
        <w:contextualSpacing w:val="0"/>
        <w:rPr>
          <w:lang w:val="es-ES"/>
        </w:rPr>
      </w:pPr>
      <w:r w:rsidRPr="002D107D">
        <w:rPr>
          <w:i/>
          <w:iCs/>
          <w:lang w:val="es-ES"/>
        </w:rPr>
        <w:t xml:space="preserve">De </w:t>
      </w:r>
      <w:proofErr w:type="spellStart"/>
      <w:r w:rsidRPr="002D107D">
        <w:rPr>
          <w:i/>
          <w:iCs/>
          <w:lang w:val="es-ES"/>
        </w:rPr>
        <w:t>Platanista</w:t>
      </w:r>
      <w:proofErr w:type="spellEnd"/>
      <w:r w:rsidRPr="002D107D">
        <w:rPr>
          <w:i/>
          <w:iCs/>
          <w:lang w:val="es-ES"/>
        </w:rPr>
        <w:t xml:space="preserve"> </w:t>
      </w:r>
      <w:proofErr w:type="spellStart"/>
      <w:r w:rsidRPr="002D107D">
        <w:rPr>
          <w:i/>
          <w:iCs/>
          <w:lang w:val="es-ES"/>
        </w:rPr>
        <w:t>gangetica</w:t>
      </w:r>
      <w:proofErr w:type="spellEnd"/>
      <w:r w:rsidRPr="002D107D">
        <w:rPr>
          <w:i/>
          <w:iCs/>
          <w:lang w:val="es-ES"/>
        </w:rPr>
        <w:t xml:space="preserve"> </w:t>
      </w:r>
      <w:proofErr w:type="spellStart"/>
      <w:r w:rsidRPr="002D107D">
        <w:rPr>
          <w:i/>
          <w:iCs/>
          <w:lang w:val="es-ES"/>
        </w:rPr>
        <w:t>gangetica</w:t>
      </w:r>
      <w:proofErr w:type="spellEnd"/>
      <w:r w:rsidRPr="002D107D">
        <w:rPr>
          <w:lang w:val="es-ES"/>
        </w:rPr>
        <w:t xml:space="preserve"> a </w:t>
      </w:r>
      <w:proofErr w:type="spellStart"/>
      <w:r w:rsidRPr="002D107D">
        <w:rPr>
          <w:i/>
          <w:iCs/>
          <w:lang w:val="es-ES"/>
        </w:rPr>
        <w:t>Platanista</w:t>
      </w:r>
      <w:proofErr w:type="spellEnd"/>
      <w:r w:rsidRPr="002D107D">
        <w:rPr>
          <w:i/>
          <w:iCs/>
          <w:lang w:val="es-ES"/>
        </w:rPr>
        <w:t xml:space="preserve"> </w:t>
      </w:r>
      <w:proofErr w:type="spellStart"/>
      <w:r w:rsidRPr="002D107D">
        <w:rPr>
          <w:i/>
          <w:iCs/>
          <w:lang w:val="es-ES"/>
        </w:rPr>
        <w:t>gangetica</w:t>
      </w:r>
      <w:proofErr w:type="spellEnd"/>
    </w:p>
    <w:p w14:paraId="1C130537" w14:textId="77777777" w:rsidR="00EA7656" w:rsidRPr="002D107D" w:rsidRDefault="00EA7656" w:rsidP="00EA7656">
      <w:pPr>
        <w:pStyle w:val="Firstnumbering"/>
        <w:numPr>
          <w:ilvl w:val="0"/>
          <w:numId w:val="0"/>
        </w:numPr>
        <w:ind w:left="993"/>
        <w:contextualSpacing w:val="0"/>
        <w:rPr>
          <w:lang w:val="es-ES"/>
        </w:rPr>
      </w:pPr>
    </w:p>
    <w:p w14:paraId="31C21FD2" w14:textId="55B024B7" w:rsidR="00EA7656" w:rsidRPr="002D107D" w:rsidRDefault="00D62678" w:rsidP="007E71AF">
      <w:pPr>
        <w:pStyle w:val="Firstnumbering"/>
        <w:numPr>
          <w:ilvl w:val="0"/>
          <w:numId w:val="22"/>
        </w:numPr>
        <w:spacing w:after="80"/>
        <w:ind w:left="993" w:hanging="426"/>
        <w:contextualSpacing w:val="0"/>
        <w:rPr>
          <w:lang w:val="es-ES"/>
        </w:rPr>
      </w:pPr>
      <w:proofErr w:type="spellStart"/>
      <w:r w:rsidRPr="002D107D">
        <w:rPr>
          <w:lang w:val="es-ES"/>
        </w:rPr>
        <w:t>Taxonomía</w:t>
      </w:r>
      <w:proofErr w:type="spellEnd"/>
    </w:p>
    <w:p w14:paraId="2A9243E5" w14:textId="737259E5" w:rsidR="007067BA" w:rsidRPr="002D107D" w:rsidRDefault="00580415" w:rsidP="007E71AF">
      <w:pPr>
        <w:pStyle w:val="Firstnumbering"/>
        <w:numPr>
          <w:ilvl w:val="0"/>
          <w:numId w:val="24"/>
        </w:numPr>
        <w:spacing w:after="80"/>
        <w:ind w:left="1701"/>
        <w:contextualSpacing w:val="0"/>
        <w:rPr>
          <w:lang w:val="es-ES"/>
        </w:rPr>
      </w:pPr>
      <w:r w:rsidRPr="002D107D">
        <w:rPr>
          <w:i/>
          <w:iCs/>
          <w:lang w:val="es-ES"/>
        </w:rPr>
        <w:t xml:space="preserve">De </w:t>
      </w:r>
      <w:proofErr w:type="spellStart"/>
      <w:r w:rsidRPr="002D107D">
        <w:rPr>
          <w:i/>
          <w:iCs/>
          <w:lang w:val="es-ES"/>
        </w:rPr>
        <w:t>Halichoerus</w:t>
      </w:r>
      <w:proofErr w:type="spellEnd"/>
      <w:r w:rsidRPr="002D107D">
        <w:rPr>
          <w:i/>
          <w:iCs/>
          <w:lang w:val="es-ES"/>
        </w:rPr>
        <w:t xml:space="preserve"> </w:t>
      </w:r>
      <w:proofErr w:type="spellStart"/>
      <w:r w:rsidRPr="002D107D">
        <w:rPr>
          <w:i/>
          <w:iCs/>
          <w:lang w:val="es-ES"/>
        </w:rPr>
        <w:t>grypus</w:t>
      </w:r>
      <w:proofErr w:type="spellEnd"/>
      <w:r w:rsidR="008B0960" w:rsidRPr="002D107D">
        <w:rPr>
          <w:lang w:val="es-ES"/>
        </w:rPr>
        <w:t xml:space="preserve"> (solo las poblaciones del Mar Báltico) a </w:t>
      </w:r>
      <w:proofErr w:type="spellStart"/>
      <w:r w:rsidR="006B0129" w:rsidRPr="002D107D">
        <w:rPr>
          <w:i/>
          <w:iCs/>
          <w:lang w:val="es-ES"/>
        </w:rPr>
        <w:t>Halichoerus</w:t>
      </w:r>
      <w:proofErr w:type="spellEnd"/>
      <w:r w:rsidR="006B0129" w:rsidRPr="002D107D">
        <w:rPr>
          <w:i/>
          <w:iCs/>
          <w:lang w:val="es-ES"/>
        </w:rPr>
        <w:t xml:space="preserve"> </w:t>
      </w:r>
      <w:proofErr w:type="spellStart"/>
      <w:r w:rsidR="006B0129" w:rsidRPr="002D107D">
        <w:rPr>
          <w:i/>
          <w:iCs/>
          <w:lang w:val="es-ES"/>
        </w:rPr>
        <w:t>grypus</w:t>
      </w:r>
      <w:proofErr w:type="spellEnd"/>
      <w:r w:rsidR="006B0129" w:rsidRPr="002D107D">
        <w:rPr>
          <w:i/>
          <w:iCs/>
          <w:lang w:val="es-ES"/>
        </w:rPr>
        <w:t xml:space="preserve"> </w:t>
      </w:r>
      <w:proofErr w:type="spellStart"/>
      <w:r w:rsidR="006B0129" w:rsidRPr="002D107D">
        <w:rPr>
          <w:i/>
          <w:iCs/>
          <w:lang w:val="es-ES"/>
        </w:rPr>
        <w:t>grypus</w:t>
      </w:r>
      <w:proofErr w:type="spellEnd"/>
    </w:p>
    <w:p w14:paraId="368E9090" w14:textId="22233DA6" w:rsidR="006B0129" w:rsidRPr="002D107D" w:rsidRDefault="002A3539" w:rsidP="007E71AF">
      <w:pPr>
        <w:pStyle w:val="Firstnumbering"/>
        <w:numPr>
          <w:ilvl w:val="0"/>
          <w:numId w:val="24"/>
        </w:numPr>
        <w:spacing w:after="80"/>
        <w:ind w:left="1701"/>
        <w:contextualSpacing w:val="0"/>
        <w:rPr>
          <w:lang w:val="es-ES"/>
        </w:rPr>
      </w:pPr>
      <w:proofErr w:type="spellStart"/>
      <w:r w:rsidRPr="002D107D">
        <w:rPr>
          <w:i/>
          <w:iCs/>
          <w:lang w:val="es-ES"/>
        </w:rPr>
        <w:t>Cephalorhynchus</w:t>
      </w:r>
      <w:proofErr w:type="spellEnd"/>
      <w:r w:rsidRPr="002D107D">
        <w:rPr>
          <w:i/>
          <w:iCs/>
          <w:lang w:val="es-ES"/>
        </w:rPr>
        <w:t xml:space="preserve"> </w:t>
      </w:r>
      <w:proofErr w:type="spellStart"/>
      <w:r w:rsidRPr="002D107D">
        <w:rPr>
          <w:i/>
          <w:iCs/>
          <w:lang w:val="es-ES"/>
        </w:rPr>
        <w:t>commersonii</w:t>
      </w:r>
      <w:proofErr w:type="spellEnd"/>
      <w:r w:rsidRPr="002D107D">
        <w:rPr>
          <w:lang w:val="es-ES"/>
        </w:rPr>
        <w:t xml:space="preserve"> (población de Sudamérica) a </w:t>
      </w:r>
      <w:proofErr w:type="spellStart"/>
      <w:r w:rsidRPr="002D107D">
        <w:rPr>
          <w:i/>
          <w:iCs/>
          <w:lang w:val="es-ES"/>
        </w:rPr>
        <w:t>Cephalorhynchus</w:t>
      </w:r>
      <w:proofErr w:type="spellEnd"/>
      <w:r w:rsidRPr="002D107D">
        <w:rPr>
          <w:i/>
          <w:iCs/>
          <w:lang w:val="es-ES"/>
        </w:rPr>
        <w:t xml:space="preserve"> </w:t>
      </w:r>
      <w:proofErr w:type="spellStart"/>
      <w:r w:rsidRPr="002D107D">
        <w:rPr>
          <w:i/>
          <w:iCs/>
          <w:lang w:val="es-ES"/>
        </w:rPr>
        <w:t>commersonii</w:t>
      </w:r>
      <w:proofErr w:type="spellEnd"/>
      <w:r w:rsidRPr="002D107D">
        <w:rPr>
          <w:i/>
          <w:iCs/>
          <w:lang w:val="es-ES"/>
        </w:rPr>
        <w:t xml:space="preserve"> </w:t>
      </w:r>
      <w:proofErr w:type="spellStart"/>
      <w:r w:rsidRPr="002D107D">
        <w:rPr>
          <w:i/>
          <w:iCs/>
          <w:lang w:val="es-ES"/>
        </w:rPr>
        <w:t>commersonii</w:t>
      </w:r>
      <w:proofErr w:type="spellEnd"/>
    </w:p>
    <w:p w14:paraId="5EA5AE39" w14:textId="0BDE2B6B" w:rsidR="00B45AAB" w:rsidRPr="005E0630" w:rsidRDefault="00B45AAB" w:rsidP="00B45AAB">
      <w:pPr>
        <w:pStyle w:val="Firstnumbering"/>
        <w:numPr>
          <w:ilvl w:val="0"/>
          <w:numId w:val="24"/>
        </w:numPr>
        <w:ind w:left="1701"/>
        <w:rPr>
          <w:lang w:val="fr-FR"/>
        </w:rPr>
      </w:pPr>
      <w:r w:rsidRPr="005E0630">
        <w:rPr>
          <w:i/>
          <w:iCs/>
          <w:lang w:val="fr-FR"/>
        </w:rPr>
        <w:t xml:space="preserve">De Sousa </w:t>
      </w:r>
      <w:proofErr w:type="spellStart"/>
      <w:r w:rsidRPr="005E0630">
        <w:rPr>
          <w:i/>
          <w:iCs/>
          <w:lang w:val="fr-FR"/>
        </w:rPr>
        <w:t>chinensis</w:t>
      </w:r>
      <w:proofErr w:type="spellEnd"/>
      <w:r w:rsidRPr="005E0630">
        <w:rPr>
          <w:lang w:val="fr-FR"/>
        </w:rPr>
        <w:t xml:space="preserve"> a </w:t>
      </w:r>
      <w:r w:rsidRPr="005E0630">
        <w:rPr>
          <w:i/>
          <w:iCs/>
          <w:lang w:val="fr-FR"/>
        </w:rPr>
        <w:t xml:space="preserve">Sousa </w:t>
      </w:r>
      <w:proofErr w:type="spellStart"/>
      <w:r w:rsidRPr="005E0630">
        <w:rPr>
          <w:i/>
          <w:iCs/>
          <w:lang w:val="fr-FR"/>
        </w:rPr>
        <w:t>plumbea</w:t>
      </w:r>
      <w:proofErr w:type="spellEnd"/>
      <w:r w:rsidRPr="005E0630">
        <w:rPr>
          <w:lang w:val="fr-FR"/>
        </w:rPr>
        <w:t xml:space="preserve">, </w:t>
      </w:r>
      <w:r w:rsidRPr="005E0630">
        <w:rPr>
          <w:i/>
          <w:iCs/>
          <w:lang w:val="fr-FR"/>
        </w:rPr>
        <w:t xml:space="preserve">Sousa </w:t>
      </w:r>
      <w:proofErr w:type="spellStart"/>
      <w:r w:rsidRPr="005E0630">
        <w:rPr>
          <w:i/>
          <w:iCs/>
          <w:lang w:val="fr-FR"/>
        </w:rPr>
        <w:t>chinensis</w:t>
      </w:r>
      <w:proofErr w:type="spellEnd"/>
      <w:r w:rsidRPr="005E0630">
        <w:rPr>
          <w:lang w:val="fr-FR"/>
        </w:rPr>
        <w:t xml:space="preserve">, </w:t>
      </w:r>
      <w:r w:rsidRPr="005E0630">
        <w:rPr>
          <w:i/>
          <w:iCs/>
          <w:lang w:val="fr-FR"/>
        </w:rPr>
        <w:t xml:space="preserve">Sousa </w:t>
      </w:r>
      <w:proofErr w:type="spellStart"/>
      <w:r w:rsidRPr="005E0630">
        <w:rPr>
          <w:i/>
          <w:iCs/>
          <w:lang w:val="fr-FR"/>
        </w:rPr>
        <w:t>sahulensis</w:t>
      </w:r>
      <w:proofErr w:type="spellEnd"/>
    </w:p>
    <w:p w14:paraId="03FF044B" w14:textId="77777777" w:rsidR="00CF7FE1" w:rsidRDefault="00CF7FE1" w:rsidP="00E46ED4">
      <w:pPr>
        <w:spacing w:after="0" w:line="240" w:lineRule="auto"/>
        <w:jc w:val="both"/>
        <w:rPr>
          <w:rFonts w:cs="Arial"/>
          <w:lang w:val="fr-FR"/>
        </w:rPr>
      </w:pPr>
    </w:p>
    <w:p w14:paraId="5D5DADFB" w14:textId="77777777" w:rsidR="00786E46" w:rsidRPr="002B2958" w:rsidRDefault="00786E46" w:rsidP="00786E46">
      <w:pPr>
        <w:spacing w:after="0" w:line="240" w:lineRule="auto"/>
        <w:jc w:val="both"/>
        <w:rPr>
          <w:rFonts w:cs="Arial"/>
          <w:u w:val="single"/>
          <w:lang w:val="es-ES"/>
        </w:rPr>
      </w:pPr>
      <w:r w:rsidRPr="002B2958">
        <w:rPr>
          <w:rFonts w:cs="Arial"/>
          <w:u w:val="single"/>
          <w:lang w:val="es-ES"/>
        </w:rPr>
        <w:t>Propuesta para una consideración más amplia del Catálogo de la Vida</w:t>
      </w:r>
    </w:p>
    <w:p w14:paraId="72B481BD" w14:textId="77777777" w:rsidR="005910EF" w:rsidRPr="002D107D" w:rsidRDefault="005910EF" w:rsidP="00E46ED4">
      <w:pPr>
        <w:spacing w:after="0" w:line="240" w:lineRule="auto"/>
        <w:jc w:val="both"/>
        <w:rPr>
          <w:rFonts w:cs="Arial"/>
          <w:u w:val="single"/>
          <w:lang w:val="es-ES"/>
        </w:rPr>
      </w:pPr>
    </w:p>
    <w:p w14:paraId="281E9933" w14:textId="71E67504" w:rsidR="00786E46" w:rsidRPr="00786E46" w:rsidRDefault="00786E46" w:rsidP="00786E46">
      <w:pPr>
        <w:pStyle w:val="Firstnumbering"/>
        <w:rPr>
          <w:lang w:val="es-ES"/>
        </w:rPr>
      </w:pPr>
      <w:r w:rsidRPr="00786E46">
        <w:rPr>
          <w:lang w:val="es-ES"/>
        </w:rPr>
        <w:t xml:space="preserve">El Consejo Científico también tomó nota del Catálogo de la Vida </w:t>
      </w:r>
      <w:r w:rsidRPr="005718DD">
        <w:rPr>
          <w:lang w:val="es-ES"/>
        </w:rPr>
        <w:t>(</w:t>
      </w:r>
      <w:hyperlink r:id="rId22" w:history="1">
        <w:r w:rsidR="005718DD" w:rsidRPr="005718DD">
          <w:rPr>
            <w:rStyle w:val="Hyperlink"/>
            <w:lang w:val="es-ES"/>
          </w:rPr>
          <w:t>https://www.catalogueoflife.org/</w:t>
        </w:r>
      </w:hyperlink>
      <w:r w:rsidRPr="005718DD">
        <w:rPr>
          <w:lang w:val="es-ES"/>
        </w:rPr>
        <w:t>)</w:t>
      </w:r>
      <w:r w:rsidRPr="00786E46">
        <w:rPr>
          <w:lang w:val="es-ES"/>
        </w:rPr>
        <w:t xml:space="preserve"> y recomendó que el Consejo examinara su posible utilidad futura como fuente taxonómica y de nomenclatura para todas las especies de la CMS, con miras a elaborar una propuesta para su adopción que se sometería a la consideración de la COP.</w:t>
      </w:r>
    </w:p>
    <w:p w14:paraId="38E814B7" w14:textId="77777777" w:rsidR="00786E46" w:rsidRPr="00786E46" w:rsidRDefault="00786E46" w:rsidP="00786E46">
      <w:pPr>
        <w:pStyle w:val="Firstnumbering"/>
        <w:numPr>
          <w:ilvl w:val="0"/>
          <w:numId w:val="0"/>
        </w:numPr>
        <w:ind w:left="504"/>
        <w:rPr>
          <w:lang w:val="es-ES"/>
        </w:rPr>
      </w:pPr>
    </w:p>
    <w:p w14:paraId="3A6F8C7E" w14:textId="61837035" w:rsidR="00786E46" w:rsidRPr="00786E46" w:rsidRDefault="00786E46" w:rsidP="00786E46">
      <w:pPr>
        <w:pStyle w:val="Firstnumbering"/>
      </w:pPr>
      <w:r w:rsidRPr="00786E46">
        <w:rPr>
          <w:lang w:val="es-ES"/>
        </w:rPr>
        <w:t xml:space="preserve">Los esfuerzos internacionales para conservar las especies pueden verse obstaculizados significativamente si existe confusión acerca de la taxonomía. </w:t>
      </w:r>
      <w:r w:rsidRPr="00786E46">
        <w:t xml:space="preserve">En </w:t>
      </w:r>
      <w:proofErr w:type="spellStart"/>
      <w:r w:rsidRPr="00786E46">
        <w:t>consecuencia</w:t>
      </w:r>
      <w:proofErr w:type="spellEnd"/>
      <w:r w:rsidRPr="00786E46">
        <w:t xml:space="preserve">, </w:t>
      </w:r>
      <w:proofErr w:type="spellStart"/>
      <w:r w:rsidRPr="00786E46">
        <w:t>existe</w:t>
      </w:r>
      <w:proofErr w:type="spellEnd"/>
      <w:r w:rsidRPr="00786E46">
        <w:t xml:space="preserve"> </w:t>
      </w:r>
      <w:proofErr w:type="spellStart"/>
      <w:r w:rsidRPr="00786E46">
        <w:t>desde</w:t>
      </w:r>
      <w:proofErr w:type="spellEnd"/>
      <w:r w:rsidRPr="00786E46">
        <w:t xml:space="preserve"> hace tiempo la ambición de armonizar la taxonomía y la nomenclatura de los Acuerdos Ambientales Multilaterales (AAM) relacionados con la biodiversidad.</w:t>
      </w:r>
    </w:p>
    <w:p w14:paraId="08DB7159" w14:textId="77777777" w:rsidR="00786E46" w:rsidRDefault="00786E46" w:rsidP="002E250C">
      <w:pPr>
        <w:pStyle w:val="ListParagraph"/>
        <w:widowControl w:val="0"/>
        <w:suppressAutoHyphens/>
        <w:autoSpaceDE w:val="0"/>
        <w:autoSpaceDN w:val="0"/>
        <w:spacing w:after="0" w:line="240" w:lineRule="auto"/>
        <w:ind w:left="504"/>
        <w:contextualSpacing w:val="0"/>
        <w:jc w:val="both"/>
        <w:textAlignment w:val="baseline"/>
        <w:rPr>
          <w:rFonts w:cs="Arial"/>
          <w:lang w:val="es-ES"/>
        </w:rPr>
      </w:pPr>
    </w:p>
    <w:p w14:paraId="6DF49F0E" w14:textId="159DEA0C" w:rsidR="002E250C" w:rsidRPr="002E250C" w:rsidRDefault="002E250C" w:rsidP="002E250C">
      <w:pPr>
        <w:pStyle w:val="Firstnumbering"/>
        <w:rPr>
          <w:lang w:val="es-ES"/>
        </w:rPr>
      </w:pPr>
      <w:r w:rsidRPr="002E250C">
        <w:rPr>
          <w:lang w:val="es-ES"/>
        </w:rPr>
        <w:t xml:space="preserve">La armonización de la nomenclatura y la taxonomía en las listas de especies utilizadas por los </w:t>
      </w:r>
      <w:r w:rsidR="00DF68FB">
        <w:rPr>
          <w:lang w:val="es-ES"/>
        </w:rPr>
        <w:t>C</w:t>
      </w:r>
      <w:r w:rsidRPr="002E250C">
        <w:rPr>
          <w:lang w:val="es-ES"/>
        </w:rPr>
        <w:t>onvenios relacionados con la biodiversidad se planteó por primera vez en la 6ª Reunión del Grupo de Enlace de los Convenios relacionados con la Biodiversidad (Bonn, mayo de 2008) y posteriormente se incluyó en la Lista de Actividades Conjuntas CITES/CMS adoptada por la 34ª Reunión del Comité Permanente de la CMS (Roma, noviembre de 2008).</w:t>
      </w:r>
    </w:p>
    <w:p w14:paraId="5C86D398" w14:textId="77777777" w:rsidR="002E250C" w:rsidRPr="002E250C" w:rsidRDefault="002E250C" w:rsidP="00681BB2">
      <w:pPr>
        <w:pStyle w:val="Firstnumbering"/>
        <w:numPr>
          <w:ilvl w:val="0"/>
          <w:numId w:val="0"/>
        </w:numPr>
        <w:ind w:left="504"/>
        <w:rPr>
          <w:lang w:val="es-ES"/>
        </w:rPr>
      </w:pPr>
    </w:p>
    <w:p w14:paraId="1584E253" w14:textId="1C124B59" w:rsidR="00786E46" w:rsidRDefault="002E250C" w:rsidP="002E250C">
      <w:pPr>
        <w:pStyle w:val="Firstnumbering"/>
        <w:rPr>
          <w:lang w:val="es-ES"/>
        </w:rPr>
      </w:pPr>
      <w:r w:rsidRPr="002E250C">
        <w:rPr>
          <w:lang w:val="es-ES"/>
        </w:rPr>
        <w:t xml:space="preserve">En 2011, la armonización fue apoyada por los </w:t>
      </w:r>
      <w:proofErr w:type="gramStart"/>
      <w:r w:rsidRPr="002E250C">
        <w:rPr>
          <w:lang w:val="es-ES"/>
        </w:rPr>
        <w:t>Presidentes</w:t>
      </w:r>
      <w:proofErr w:type="gramEnd"/>
      <w:r w:rsidRPr="002E250C">
        <w:rPr>
          <w:lang w:val="es-ES"/>
        </w:rPr>
        <w:t xml:space="preserve"> de los Órganos de Asesoramiento Científico de los Convenios relacionados con la Biodiversidad (CSAB 4ª reunión, </w:t>
      </w:r>
      <w:proofErr w:type="spellStart"/>
      <w:r w:rsidRPr="002E250C">
        <w:rPr>
          <w:lang w:val="es-ES"/>
        </w:rPr>
        <w:t>Gland</w:t>
      </w:r>
      <w:proofErr w:type="spellEnd"/>
      <w:r w:rsidRPr="002E250C">
        <w:rPr>
          <w:lang w:val="es-ES"/>
        </w:rPr>
        <w:t>, Suiza, 13 de febrero de 2011) y posteriormente incluida en los Programas de Trabajo Conjunto CMS-CITES 2012-2014, y adoptada en la 38ª reunión del Comité Permanente de la CMS (Bergen, noviembre de 2011). También se incluyó en el proyecto de Programa de Trabajo Conjunto 2021-2025 que fue aprobado en la 52ª Reunión (en línea) del Comité Permanente, celebrada entre el 21 y el 29 de septiembre de 2021 (UNEP/CMS/StC52/</w:t>
      </w:r>
      <w:proofErr w:type="spellStart"/>
      <w:r w:rsidRPr="002E250C">
        <w:rPr>
          <w:lang w:val="es-ES"/>
        </w:rPr>
        <w:t>Outcome</w:t>
      </w:r>
      <w:proofErr w:type="spellEnd"/>
      <w:r w:rsidRPr="002E250C">
        <w:rPr>
          <w:lang w:val="es-ES"/>
        </w:rPr>
        <w:t xml:space="preserve"> 4, </w:t>
      </w:r>
      <w:r w:rsidR="009163DC">
        <w:rPr>
          <w:lang w:val="es-ES"/>
        </w:rPr>
        <w:t xml:space="preserve">Programa de Trabajo conjunto </w:t>
      </w:r>
      <w:r w:rsidRPr="002E250C">
        <w:rPr>
          <w:lang w:val="es-ES"/>
        </w:rPr>
        <w:t>CMS-CITES 2021-2025</w:t>
      </w:r>
      <w:r w:rsidRPr="007E71AF">
        <w:rPr>
          <w:lang w:val="es-ES"/>
        </w:rPr>
        <w:t>)</w:t>
      </w:r>
      <w:r w:rsidR="007E71AF" w:rsidRPr="007E71AF">
        <w:rPr>
          <w:rStyle w:val="FootnoteReference"/>
          <w:lang w:val="es-ES"/>
        </w:rPr>
        <w:t xml:space="preserve"> </w:t>
      </w:r>
      <w:r w:rsidR="007E71AF" w:rsidRPr="007E71AF">
        <w:rPr>
          <w:rStyle w:val="FootnoteReference"/>
        </w:rPr>
        <w:footnoteReference w:id="4"/>
      </w:r>
      <w:r w:rsidRPr="007E71AF">
        <w:rPr>
          <w:lang w:val="es-ES"/>
        </w:rPr>
        <w:t>.</w:t>
      </w:r>
    </w:p>
    <w:p w14:paraId="4D93D08E" w14:textId="77777777" w:rsidR="00786E46" w:rsidRDefault="00786E46" w:rsidP="00681BB2">
      <w:pPr>
        <w:pStyle w:val="ListParagraph"/>
        <w:widowControl w:val="0"/>
        <w:suppressAutoHyphens/>
        <w:autoSpaceDE w:val="0"/>
        <w:autoSpaceDN w:val="0"/>
        <w:spacing w:after="0" w:line="240" w:lineRule="auto"/>
        <w:ind w:left="504"/>
        <w:contextualSpacing w:val="0"/>
        <w:jc w:val="both"/>
        <w:textAlignment w:val="baseline"/>
        <w:rPr>
          <w:rFonts w:cs="Arial"/>
          <w:lang w:val="es-ES"/>
        </w:rPr>
      </w:pPr>
    </w:p>
    <w:p w14:paraId="64095144" w14:textId="054F39D0" w:rsidR="00133249" w:rsidRPr="00133249" w:rsidRDefault="00133249" w:rsidP="00133249">
      <w:pPr>
        <w:pStyle w:val="Firstnumbering"/>
        <w:rPr>
          <w:lang w:val="es-ES"/>
        </w:rPr>
      </w:pPr>
      <w:r w:rsidRPr="00133249">
        <w:rPr>
          <w:lang w:val="es-ES"/>
        </w:rPr>
        <w:lastRenderedPageBreak/>
        <w:t xml:space="preserve">Desde 2017, el </w:t>
      </w:r>
      <w:proofErr w:type="spellStart"/>
      <w:r w:rsidRPr="00133249">
        <w:rPr>
          <w:lang w:val="es-ES"/>
        </w:rPr>
        <w:t>co</w:t>
      </w:r>
      <w:proofErr w:type="spellEnd"/>
      <w:r w:rsidRPr="00133249">
        <w:rPr>
          <w:lang w:val="es-ES"/>
        </w:rPr>
        <w:t>-</w:t>
      </w:r>
      <w:proofErr w:type="gramStart"/>
      <w:r w:rsidRPr="00133249">
        <w:rPr>
          <w:lang w:val="es-ES"/>
        </w:rPr>
        <w:t>Consejero</w:t>
      </w:r>
      <w:proofErr w:type="gramEnd"/>
      <w:r w:rsidRPr="00133249">
        <w:rPr>
          <w:lang w:val="es-ES"/>
        </w:rPr>
        <w:t xml:space="preserve"> de Aves designado por la COP ha estado trabajando bajo los auspicios de la Unión Internacional de Ciencias Biológicas con taxónomos, incluidos asesores de la CITES, sobre formas de desarrollar mecanismos institucionales para proporcionar asesoramiento oportuno y de alta calidad sobre taxonomía y nomenclatura a la CMS, la CITES y otros AAM.</w:t>
      </w:r>
    </w:p>
    <w:p w14:paraId="547F7ECF" w14:textId="77777777" w:rsidR="00133249" w:rsidRPr="00133249" w:rsidRDefault="00133249" w:rsidP="00681BB2">
      <w:pPr>
        <w:pStyle w:val="Firstnumbering"/>
        <w:numPr>
          <w:ilvl w:val="0"/>
          <w:numId w:val="0"/>
        </w:numPr>
        <w:ind w:left="504"/>
        <w:rPr>
          <w:lang w:val="es-ES"/>
        </w:rPr>
      </w:pPr>
    </w:p>
    <w:p w14:paraId="3A30B4A0" w14:textId="39517714" w:rsidR="00133249" w:rsidRPr="00133249" w:rsidRDefault="00133249" w:rsidP="00133249">
      <w:pPr>
        <w:pStyle w:val="Firstnumbering"/>
        <w:rPr>
          <w:lang w:val="es-ES"/>
        </w:rPr>
      </w:pPr>
      <w:r w:rsidRPr="00133249">
        <w:rPr>
          <w:lang w:val="es-ES"/>
        </w:rPr>
        <w:t>Después de investigar múltiples alternativas, él y sus colegas identificaron que el Catálogo de la Vida proporciona la lista más completa de las especies del mundo, con la capacidad de proporcionar acceso gratuito a una lista única que podría entregar extractos de tiempo fijo de un tipo que es potencialmente adecuado para los AAM.</w:t>
      </w:r>
    </w:p>
    <w:p w14:paraId="798E2767" w14:textId="77777777" w:rsidR="00133249" w:rsidRPr="00133249" w:rsidRDefault="00133249" w:rsidP="00681BB2">
      <w:pPr>
        <w:pStyle w:val="Firstnumbering"/>
        <w:numPr>
          <w:ilvl w:val="0"/>
          <w:numId w:val="0"/>
        </w:numPr>
        <w:ind w:left="504"/>
        <w:rPr>
          <w:lang w:val="es-ES"/>
        </w:rPr>
      </w:pPr>
    </w:p>
    <w:p w14:paraId="5D8A8CFB" w14:textId="18FD2208" w:rsidR="00133249" w:rsidRPr="00133249" w:rsidRDefault="00133249" w:rsidP="00133249">
      <w:pPr>
        <w:pStyle w:val="Firstnumbering"/>
        <w:rPr>
          <w:lang w:val="es-ES"/>
        </w:rPr>
      </w:pPr>
      <w:r w:rsidRPr="00133249">
        <w:rPr>
          <w:lang w:val="es-ES"/>
        </w:rPr>
        <w:t>Al mismo tiempo, los especialistas de CITES en nomenclatura botánica y zoológica han concluido en un informe sobre el desarrollo de una lista de control global estandarizada de especies (CITES PC26 Doc. 42.3 / AC32 Doc. 45.3) que la utilidad potencial del Catálogo de la Vida para la estandarización justifica la investigación.</w:t>
      </w:r>
    </w:p>
    <w:p w14:paraId="274F6F0C" w14:textId="77777777" w:rsidR="00133249" w:rsidRPr="00133249" w:rsidRDefault="00133249" w:rsidP="0059318A">
      <w:pPr>
        <w:pStyle w:val="Firstnumbering"/>
        <w:numPr>
          <w:ilvl w:val="0"/>
          <w:numId w:val="0"/>
        </w:numPr>
        <w:ind w:left="504"/>
        <w:rPr>
          <w:lang w:val="es-ES"/>
        </w:rPr>
      </w:pPr>
    </w:p>
    <w:p w14:paraId="420FE85F" w14:textId="6E8EDB57" w:rsidR="00786E46" w:rsidRDefault="00133249" w:rsidP="00133249">
      <w:pPr>
        <w:pStyle w:val="Firstnumbering"/>
        <w:rPr>
          <w:lang w:val="es-ES"/>
        </w:rPr>
      </w:pPr>
      <w:r w:rsidRPr="00133249">
        <w:rPr>
          <w:lang w:val="es-ES"/>
        </w:rPr>
        <w:t>Sin embargo, antes de que el Consejo Científico pueda asesorar a las Partes sobre si el Catálogo de la Vida es adecuado para los AAM, es necesario revisar su capacidad para proporcionar información taxonómica y nomenclatural oportuna.</w:t>
      </w:r>
    </w:p>
    <w:p w14:paraId="7B1E2AA2" w14:textId="77777777" w:rsidR="00786E46" w:rsidRDefault="00786E46" w:rsidP="0059318A">
      <w:pPr>
        <w:pStyle w:val="ListParagraph"/>
        <w:widowControl w:val="0"/>
        <w:suppressAutoHyphens/>
        <w:autoSpaceDE w:val="0"/>
        <w:autoSpaceDN w:val="0"/>
        <w:spacing w:after="0" w:line="240" w:lineRule="auto"/>
        <w:ind w:left="504"/>
        <w:contextualSpacing w:val="0"/>
        <w:jc w:val="both"/>
        <w:textAlignment w:val="baseline"/>
        <w:rPr>
          <w:rFonts w:cs="Arial"/>
          <w:lang w:val="es-ES"/>
        </w:rPr>
      </w:pPr>
    </w:p>
    <w:p w14:paraId="3BBA8CB7" w14:textId="77777777" w:rsidR="00786E46" w:rsidRPr="0044752C" w:rsidRDefault="00786E46" w:rsidP="0044752C">
      <w:pPr>
        <w:pStyle w:val="Firstnumbering"/>
        <w:numPr>
          <w:ilvl w:val="0"/>
          <w:numId w:val="0"/>
        </w:numPr>
        <w:rPr>
          <w:u w:val="single"/>
        </w:rPr>
      </w:pPr>
      <w:proofErr w:type="spellStart"/>
      <w:r w:rsidRPr="0044752C">
        <w:rPr>
          <w:u w:val="single"/>
        </w:rPr>
        <w:t>Acciones</w:t>
      </w:r>
      <w:proofErr w:type="spellEnd"/>
      <w:r w:rsidRPr="0044752C">
        <w:rPr>
          <w:u w:val="single"/>
        </w:rPr>
        <w:t xml:space="preserve"> </w:t>
      </w:r>
      <w:proofErr w:type="spellStart"/>
      <w:r w:rsidRPr="0044752C">
        <w:rPr>
          <w:u w:val="single"/>
        </w:rPr>
        <w:t>recomendadas</w:t>
      </w:r>
      <w:proofErr w:type="spellEnd"/>
      <w:r w:rsidRPr="0044752C">
        <w:rPr>
          <w:u w:val="single"/>
        </w:rPr>
        <w:t>:</w:t>
      </w:r>
    </w:p>
    <w:p w14:paraId="451CB81C" w14:textId="77777777" w:rsidR="00786E46" w:rsidRDefault="00786E46" w:rsidP="0059318A">
      <w:pPr>
        <w:pStyle w:val="ListParagraph"/>
        <w:widowControl w:val="0"/>
        <w:suppressAutoHyphens/>
        <w:autoSpaceDE w:val="0"/>
        <w:autoSpaceDN w:val="0"/>
        <w:spacing w:after="0" w:line="240" w:lineRule="auto"/>
        <w:ind w:left="504"/>
        <w:contextualSpacing w:val="0"/>
        <w:jc w:val="both"/>
        <w:textAlignment w:val="baseline"/>
        <w:rPr>
          <w:rFonts w:cs="Arial"/>
          <w:lang w:val="es-ES"/>
        </w:rPr>
      </w:pPr>
    </w:p>
    <w:p w14:paraId="11E22DA8" w14:textId="4F568442" w:rsidR="005910EF" w:rsidRPr="002D107D" w:rsidRDefault="005910EF" w:rsidP="00E46ED4">
      <w:pPr>
        <w:pStyle w:val="ListParagraph"/>
        <w:widowControl w:val="0"/>
        <w:numPr>
          <w:ilvl w:val="0"/>
          <w:numId w:val="4"/>
        </w:numPr>
        <w:suppressAutoHyphens/>
        <w:autoSpaceDE w:val="0"/>
        <w:autoSpaceDN w:val="0"/>
        <w:spacing w:after="0" w:line="240" w:lineRule="auto"/>
        <w:contextualSpacing w:val="0"/>
        <w:jc w:val="both"/>
        <w:textAlignment w:val="baseline"/>
        <w:rPr>
          <w:rFonts w:cs="Arial"/>
          <w:lang w:val="es-ES"/>
        </w:rPr>
      </w:pPr>
      <w:r w:rsidRPr="002D107D">
        <w:rPr>
          <w:rFonts w:cs="Arial"/>
          <w:lang w:val="es-ES"/>
        </w:rPr>
        <w:t xml:space="preserve">Se recomienda a la COP que: </w:t>
      </w:r>
    </w:p>
    <w:p w14:paraId="2CFE4DE4" w14:textId="77777777" w:rsidR="005910EF" w:rsidRPr="002D107D" w:rsidRDefault="005910EF" w:rsidP="00E46ED4">
      <w:pPr>
        <w:spacing w:after="0" w:line="240" w:lineRule="auto"/>
        <w:jc w:val="both"/>
        <w:rPr>
          <w:rFonts w:cs="Arial"/>
          <w:lang w:val="es-ES"/>
        </w:rPr>
      </w:pPr>
    </w:p>
    <w:p w14:paraId="32FEDEB9" w14:textId="1D6E6422" w:rsidR="005910EF" w:rsidRPr="002D107D" w:rsidRDefault="005910EF" w:rsidP="00E46ED4">
      <w:pPr>
        <w:widowControl w:val="0"/>
        <w:numPr>
          <w:ilvl w:val="0"/>
          <w:numId w:val="6"/>
        </w:numPr>
        <w:suppressAutoHyphens/>
        <w:autoSpaceDE w:val="0"/>
        <w:autoSpaceDN w:val="0"/>
        <w:spacing w:after="0" w:line="240" w:lineRule="auto"/>
        <w:ind w:left="900"/>
        <w:jc w:val="both"/>
        <w:textAlignment w:val="baseline"/>
        <w:rPr>
          <w:rFonts w:cs="Arial"/>
          <w:lang w:val="es-ES"/>
        </w:rPr>
      </w:pPr>
      <w:r w:rsidRPr="002D107D">
        <w:rPr>
          <w:rFonts w:cs="Arial"/>
          <w:lang w:val="es-ES"/>
        </w:rPr>
        <w:t>revise los resultados de las comparaciones de la taxonomía y la nomenclatura utilizadas para los taxones de aves</w:t>
      </w:r>
      <w:r w:rsidR="00EE1412" w:rsidRPr="002D107D">
        <w:rPr>
          <w:rFonts w:cs="Arial"/>
          <w:u w:val="single"/>
          <w:lang w:val="es-ES"/>
        </w:rPr>
        <w:t>,</w:t>
      </w:r>
      <w:r w:rsidRPr="002D107D">
        <w:rPr>
          <w:rFonts w:cs="Arial"/>
          <w:lang w:val="es-ES"/>
        </w:rPr>
        <w:t xml:space="preserve"> peces y mamíferos marinos que figuran en la actualidad en los Apéndices de la CMS con las referencias estándar correspondientes;</w:t>
      </w:r>
    </w:p>
    <w:p w14:paraId="76B33034" w14:textId="77777777" w:rsidR="005910EF" w:rsidRPr="002D107D" w:rsidRDefault="005910EF" w:rsidP="00E46ED4">
      <w:pPr>
        <w:spacing w:after="0" w:line="240" w:lineRule="auto"/>
        <w:ind w:left="900"/>
        <w:jc w:val="both"/>
        <w:rPr>
          <w:rFonts w:cs="Arial"/>
          <w:lang w:val="es-ES"/>
        </w:rPr>
      </w:pPr>
    </w:p>
    <w:p w14:paraId="20ACB123" w14:textId="73496C07" w:rsidR="00422F31" w:rsidRPr="002D107D" w:rsidRDefault="007120CE">
      <w:pPr>
        <w:widowControl w:val="0"/>
        <w:numPr>
          <w:ilvl w:val="0"/>
          <w:numId w:val="6"/>
        </w:numPr>
        <w:suppressAutoHyphens/>
        <w:autoSpaceDE w:val="0"/>
        <w:autoSpaceDN w:val="0"/>
        <w:spacing w:after="0" w:line="240" w:lineRule="auto"/>
        <w:ind w:left="900"/>
        <w:jc w:val="both"/>
        <w:textAlignment w:val="baseline"/>
        <w:rPr>
          <w:rFonts w:cs="Arial"/>
          <w:lang w:val="es-ES"/>
        </w:rPr>
      </w:pPr>
      <w:r w:rsidRPr="002D107D">
        <w:rPr>
          <w:rFonts w:cs="Arial"/>
          <w:lang w:val="es-ES"/>
        </w:rPr>
        <w:t xml:space="preserve">tenga en cuenta y adopte en los Apéndices los cambios recomendados por el Consejo Científico; </w:t>
      </w:r>
    </w:p>
    <w:p w14:paraId="42D32E29" w14:textId="77777777" w:rsidR="00B9019C" w:rsidRPr="002D107D" w:rsidRDefault="00B9019C" w:rsidP="00B9019C">
      <w:pPr>
        <w:widowControl w:val="0"/>
        <w:suppressAutoHyphens/>
        <w:autoSpaceDE w:val="0"/>
        <w:autoSpaceDN w:val="0"/>
        <w:spacing w:after="0" w:line="240" w:lineRule="auto"/>
        <w:jc w:val="both"/>
        <w:textAlignment w:val="baseline"/>
        <w:rPr>
          <w:rFonts w:cs="Arial"/>
          <w:lang w:val="es-ES"/>
        </w:rPr>
      </w:pPr>
    </w:p>
    <w:p w14:paraId="534D224A" w14:textId="02AE73C0" w:rsidR="005910EF" w:rsidRDefault="00522794" w:rsidP="00E46ED4">
      <w:pPr>
        <w:widowControl w:val="0"/>
        <w:numPr>
          <w:ilvl w:val="0"/>
          <w:numId w:val="6"/>
        </w:numPr>
        <w:suppressAutoHyphens/>
        <w:autoSpaceDE w:val="0"/>
        <w:autoSpaceDN w:val="0"/>
        <w:spacing w:after="0" w:line="240" w:lineRule="auto"/>
        <w:ind w:left="900"/>
        <w:jc w:val="both"/>
        <w:textAlignment w:val="baseline"/>
        <w:rPr>
          <w:rFonts w:cs="Arial"/>
          <w:lang w:val="es-ES"/>
        </w:rPr>
      </w:pPr>
      <w:r w:rsidRPr="002D107D">
        <w:rPr>
          <w:rFonts w:cs="Arial"/>
          <w:lang w:val="es-ES"/>
        </w:rPr>
        <w:t>apruebe los proyectos de enmienda a la Resolución 12.27 que figuran en el Anexo 2 del presente documento;</w:t>
      </w:r>
    </w:p>
    <w:p w14:paraId="32947897" w14:textId="77777777" w:rsidR="0044752C" w:rsidRDefault="0044752C" w:rsidP="0044752C">
      <w:pPr>
        <w:pStyle w:val="ListParagraph"/>
        <w:rPr>
          <w:rFonts w:cs="Arial"/>
          <w:lang w:val="es-ES"/>
        </w:rPr>
      </w:pPr>
    </w:p>
    <w:p w14:paraId="699FCD50" w14:textId="243BBE33" w:rsidR="0044752C" w:rsidRPr="002D107D" w:rsidRDefault="00630FE7" w:rsidP="00E46ED4">
      <w:pPr>
        <w:widowControl w:val="0"/>
        <w:numPr>
          <w:ilvl w:val="0"/>
          <w:numId w:val="6"/>
        </w:numPr>
        <w:suppressAutoHyphens/>
        <w:autoSpaceDE w:val="0"/>
        <w:autoSpaceDN w:val="0"/>
        <w:spacing w:after="0" w:line="240" w:lineRule="auto"/>
        <w:ind w:left="900"/>
        <w:jc w:val="both"/>
        <w:textAlignment w:val="baseline"/>
        <w:rPr>
          <w:rFonts w:cs="Arial"/>
          <w:lang w:val="es-ES"/>
        </w:rPr>
      </w:pPr>
      <w:r>
        <w:rPr>
          <w:rFonts w:cs="Arial"/>
          <w:lang w:val="es-ES"/>
        </w:rPr>
        <w:t>apru</w:t>
      </w:r>
      <w:r w:rsidR="004835EB">
        <w:rPr>
          <w:rFonts w:cs="Arial"/>
          <w:lang w:val="es-ES"/>
        </w:rPr>
        <w:t>e</w:t>
      </w:r>
      <w:r>
        <w:rPr>
          <w:rFonts w:cs="Arial"/>
          <w:lang w:val="es-ES"/>
        </w:rPr>
        <w:t>be el proyecto de Decisión contenido</w:t>
      </w:r>
      <w:r w:rsidR="00D231E4">
        <w:rPr>
          <w:rFonts w:cs="Arial"/>
          <w:lang w:val="es-ES"/>
        </w:rPr>
        <w:t xml:space="preserve"> en el Anexo 4 del presente documento.</w:t>
      </w:r>
    </w:p>
    <w:p w14:paraId="51296432" w14:textId="77777777" w:rsidR="005910EF" w:rsidRPr="002D107D" w:rsidRDefault="005910EF" w:rsidP="00E46ED4">
      <w:pPr>
        <w:spacing w:after="0" w:line="240" w:lineRule="auto"/>
        <w:jc w:val="both"/>
        <w:rPr>
          <w:rFonts w:cs="Arial"/>
          <w:lang w:val="es-ES"/>
        </w:rPr>
      </w:pPr>
    </w:p>
    <w:p w14:paraId="58CF6F22" w14:textId="77777777" w:rsidR="002324FB" w:rsidRPr="002D107D" w:rsidRDefault="002324FB" w:rsidP="00E46ED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lang w:val="es-ES"/>
        </w:rPr>
        <w:sectPr w:rsidR="002324FB" w:rsidRPr="002D107D" w:rsidSect="00D93628">
          <w:headerReference w:type="first" r:id="rId23"/>
          <w:pgSz w:w="11906" w:h="16838" w:code="9"/>
          <w:pgMar w:top="1440" w:right="1440" w:bottom="1440" w:left="1440" w:header="720" w:footer="720" w:gutter="0"/>
          <w:cols w:space="720"/>
          <w:titlePg/>
          <w:docGrid w:linePitch="360"/>
        </w:sectPr>
      </w:pPr>
    </w:p>
    <w:p w14:paraId="05748A63" w14:textId="77777777" w:rsidR="003074D3" w:rsidRPr="002D107D" w:rsidRDefault="003074D3" w:rsidP="001B0A78">
      <w:pPr>
        <w:pStyle w:val="Secondnumbering"/>
        <w:numPr>
          <w:ilvl w:val="0"/>
          <w:numId w:val="0"/>
        </w:numPr>
        <w:jc w:val="right"/>
        <w:rPr>
          <w:lang w:val="es-ES"/>
        </w:rPr>
      </w:pPr>
      <w:r w:rsidRPr="002D107D">
        <w:rPr>
          <w:rFonts w:cs="Arial"/>
          <w:b/>
          <w:caps/>
          <w:lang w:val="es-ES"/>
        </w:rPr>
        <w:lastRenderedPageBreak/>
        <w:t>Anexo 1</w:t>
      </w:r>
    </w:p>
    <w:p w14:paraId="62EDA8F7" w14:textId="77777777" w:rsidR="003074D3" w:rsidRDefault="003074D3" w:rsidP="001B0A78">
      <w:pPr>
        <w:pStyle w:val="Secondnumbering"/>
        <w:numPr>
          <w:ilvl w:val="0"/>
          <w:numId w:val="0"/>
        </w:numPr>
        <w:rPr>
          <w:lang w:val="es-ES"/>
        </w:rPr>
      </w:pPr>
    </w:p>
    <w:p w14:paraId="3888106B" w14:textId="77777777" w:rsidR="00E05057" w:rsidRPr="002D107D" w:rsidRDefault="00E05057" w:rsidP="001B0A78">
      <w:pPr>
        <w:pStyle w:val="Secondnumbering"/>
        <w:numPr>
          <w:ilvl w:val="0"/>
          <w:numId w:val="0"/>
        </w:numPr>
        <w:rPr>
          <w:lang w:val="es-ES"/>
        </w:rPr>
      </w:pPr>
    </w:p>
    <w:p w14:paraId="613DEF34" w14:textId="5CFA5B01" w:rsidR="003074D3" w:rsidRPr="002D107D" w:rsidRDefault="00A73EBB" w:rsidP="001B0A78">
      <w:pPr>
        <w:pStyle w:val="Secondnumbering"/>
        <w:numPr>
          <w:ilvl w:val="0"/>
          <w:numId w:val="0"/>
        </w:numPr>
        <w:jc w:val="center"/>
        <w:rPr>
          <w:b/>
          <w:lang w:val="es-ES"/>
        </w:rPr>
      </w:pPr>
      <w:r w:rsidRPr="002D107D">
        <w:rPr>
          <w:b/>
          <w:bCs/>
          <w:lang w:val="es-ES"/>
        </w:rPr>
        <w:t>RECOMENDACIÓN SOBRE LA TAXONOMÍA DE LOS MAMÍFEROS ACUÁTICOS</w:t>
      </w:r>
    </w:p>
    <w:p w14:paraId="7CA8D678" w14:textId="77777777" w:rsidR="005F5C14" w:rsidRPr="002D107D" w:rsidRDefault="005F5C14" w:rsidP="001B0A78">
      <w:pPr>
        <w:pStyle w:val="Secondnumbering"/>
        <w:numPr>
          <w:ilvl w:val="0"/>
          <w:numId w:val="0"/>
        </w:numPr>
        <w:jc w:val="center"/>
        <w:rPr>
          <w:lang w:val="es-ES"/>
        </w:rPr>
      </w:pPr>
    </w:p>
    <w:p w14:paraId="07EFEA90" w14:textId="5207AC0D" w:rsidR="007C7BEB" w:rsidRPr="002D107D" w:rsidRDefault="005F5C14"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i/>
          <w:iCs/>
          <w:sz w:val="20"/>
          <w:szCs w:val="20"/>
          <w:lang w:val="es-ES"/>
        </w:rPr>
      </w:pPr>
      <w:r w:rsidRPr="002D107D">
        <w:rPr>
          <w:i/>
          <w:sz w:val="20"/>
          <w:szCs w:val="20"/>
          <w:lang w:val="es-ES"/>
        </w:rPr>
        <w:t xml:space="preserve">(Presentado por Mark Peter Simmonds, consejero designado por la COP para Contaminación Marítima y </w:t>
      </w:r>
    </w:p>
    <w:p w14:paraId="6B5BE5CB" w14:textId="037FF295" w:rsidR="005F5C14" w:rsidRPr="002D107D" w:rsidRDefault="005F5C14"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i/>
          <w:sz w:val="20"/>
          <w:szCs w:val="20"/>
          <w:lang w:val="es-ES"/>
        </w:rPr>
      </w:pPr>
      <w:r w:rsidRPr="002D107D">
        <w:rPr>
          <w:i/>
          <w:sz w:val="20"/>
          <w:szCs w:val="20"/>
          <w:lang w:val="es-ES"/>
        </w:rPr>
        <w:t xml:space="preserve">Giuseppe </w:t>
      </w:r>
      <w:proofErr w:type="spellStart"/>
      <w:r w:rsidRPr="002D107D">
        <w:rPr>
          <w:i/>
          <w:sz w:val="20"/>
          <w:szCs w:val="20"/>
          <w:lang w:val="es-ES"/>
        </w:rPr>
        <w:t>Notarbartolo</w:t>
      </w:r>
      <w:proofErr w:type="spellEnd"/>
      <w:r w:rsidRPr="002D107D">
        <w:rPr>
          <w:i/>
          <w:sz w:val="20"/>
          <w:szCs w:val="20"/>
          <w:lang w:val="es-ES"/>
        </w:rPr>
        <w:t xml:space="preserve"> di </w:t>
      </w:r>
      <w:proofErr w:type="spellStart"/>
      <w:r w:rsidRPr="002D107D">
        <w:rPr>
          <w:i/>
          <w:sz w:val="20"/>
          <w:szCs w:val="20"/>
          <w:lang w:val="es-ES"/>
        </w:rPr>
        <w:t>Sciara</w:t>
      </w:r>
      <w:proofErr w:type="spellEnd"/>
      <w:r w:rsidRPr="002D107D">
        <w:rPr>
          <w:i/>
          <w:sz w:val="20"/>
          <w:szCs w:val="20"/>
          <w:lang w:val="es-ES"/>
        </w:rPr>
        <w:t>, exconsejero designado por la COP para los mamíferos acuáticos)</w:t>
      </w:r>
    </w:p>
    <w:p w14:paraId="6A64D7DC" w14:textId="3F8B8B44" w:rsidR="006A7DC4" w:rsidRPr="002D107D" w:rsidRDefault="006A7DC4"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lang w:val="es-ES"/>
        </w:rPr>
      </w:pPr>
    </w:p>
    <w:p w14:paraId="1E791F7F" w14:textId="77777777" w:rsidR="00683175" w:rsidRPr="002D107D" w:rsidRDefault="00683175"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center"/>
        <w:textAlignment w:val="baseline"/>
        <w:outlineLvl w:val="1"/>
        <w:rPr>
          <w:lang w:val="es-ES"/>
        </w:rPr>
      </w:pPr>
    </w:p>
    <w:p w14:paraId="19DF7F18" w14:textId="77777777" w:rsidR="00683175" w:rsidRPr="002D107D" w:rsidRDefault="00683175"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s-ES"/>
        </w:rPr>
      </w:pPr>
      <w:r w:rsidRPr="002D107D">
        <w:rPr>
          <w:lang w:val="es-ES"/>
        </w:rPr>
        <w:t xml:space="preserve">Escribimos para recomendar al Consejo Científico que, para la taxonomía de los mamíferos acuáticos, la CMS debe seguir la lista oficial preparada por el Comité de Taxonomía de la Sociedad de Mamíferos Marinos. </w:t>
      </w:r>
    </w:p>
    <w:p w14:paraId="250AAD82" w14:textId="77777777" w:rsidR="00683175" w:rsidRPr="002D107D" w:rsidRDefault="00683175"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s-ES"/>
        </w:rPr>
      </w:pPr>
    </w:p>
    <w:p w14:paraId="2E1B8C91" w14:textId="77777777" w:rsidR="00683175" w:rsidRPr="002D107D" w:rsidRDefault="00683175"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s-ES"/>
        </w:rPr>
      </w:pPr>
      <w:r w:rsidRPr="002D107D">
        <w:rPr>
          <w:lang w:val="es-ES"/>
        </w:rPr>
        <w:t>La taxonomía de algunos de estos animales continúa siendo un campo que evoluciona con rapidez y esta lista oficial es la que consultan otros organismos de expertos, incluidos los Grupos de Especialistas de la UICN correspondientes (cetáceos, pinnípedos, sirenios, etc.) cuando se determinan las unidades taxonómicas que se deben evaluar para la Lista Roja.</w:t>
      </w:r>
    </w:p>
    <w:p w14:paraId="4C6D3503" w14:textId="77777777" w:rsidR="00683175" w:rsidRPr="002D107D" w:rsidRDefault="00683175"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s-ES"/>
        </w:rPr>
      </w:pPr>
    </w:p>
    <w:p w14:paraId="71EC7023" w14:textId="796F0E1C" w:rsidR="00683175" w:rsidRPr="002D107D" w:rsidRDefault="00683175"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s-ES"/>
        </w:rPr>
      </w:pPr>
      <w:r w:rsidRPr="002D107D">
        <w:rPr>
          <w:lang w:val="es-ES"/>
        </w:rPr>
        <w:t xml:space="preserve">La lista de la SMM se revisa como mínimo una vez al año y se puede consultar aquí: </w:t>
      </w:r>
      <w:hyperlink r:id="rId24" w:anchor="list" w:history="1">
        <w:r w:rsidRPr="002D107D">
          <w:rPr>
            <w:rStyle w:val="Hyperlink"/>
            <w:lang w:val="es-ES"/>
          </w:rPr>
          <w:t>Lista de especies y subespecies de mamíferos marinos: Sociedad de Mamíferos Marinos (marinemammalscience.org)</w:t>
        </w:r>
      </w:hyperlink>
      <w:r w:rsidRPr="002D107D">
        <w:rPr>
          <w:u w:val="single"/>
          <w:vertAlign w:val="superscript"/>
          <w:lang w:val="es-ES"/>
        </w:rPr>
        <w:footnoteReference w:id="5"/>
      </w:r>
    </w:p>
    <w:p w14:paraId="14EA981C" w14:textId="77777777" w:rsidR="00683175" w:rsidRPr="002D107D" w:rsidRDefault="00683175"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s-ES"/>
        </w:rPr>
      </w:pPr>
    </w:p>
    <w:p w14:paraId="1696EA46" w14:textId="33819785" w:rsidR="00683175" w:rsidRPr="002D107D" w:rsidRDefault="00683175" w:rsidP="001B0A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jc w:val="both"/>
        <w:textAlignment w:val="baseline"/>
        <w:outlineLvl w:val="1"/>
        <w:rPr>
          <w:lang w:val="es-ES"/>
        </w:rPr>
      </w:pPr>
      <w:r w:rsidRPr="002D107D">
        <w:rPr>
          <w:lang w:val="es-ES"/>
        </w:rPr>
        <w:t xml:space="preserve">Si se alcanza un acuerdo, significa que las propuestas de nuevas inclusiones de mamíferos acuáticos se podrían comparar con esta lista para garantizar la conformidad taxonómica y es posible que haya que actualizar algunas de las especies que figuran en los Apéndices de la CMS. Se deberá elaborar y presentar a la COP una lista de los cambios propuestos para su aprobación. Estaremos encantados de ayudar. </w:t>
      </w:r>
    </w:p>
    <w:p w14:paraId="36A64723" w14:textId="77777777" w:rsidR="00683175" w:rsidRPr="002D107D" w:rsidRDefault="00683175" w:rsidP="006831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rFonts w:ascii="Times New Roman" w:eastAsia="Times New Roman" w:hAnsi="Times New Roman" w:cs="Times New Roman"/>
          <w:sz w:val="20"/>
          <w:szCs w:val="20"/>
          <w:lang w:val="es-ES"/>
        </w:rPr>
      </w:pPr>
    </w:p>
    <w:p w14:paraId="7B53BC95" w14:textId="77777777" w:rsidR="00683175" w:rsidRPr="002D107D" w:rsidRDefault="00683175" w:rsidP="006831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lang w:val="es-ES"/>
        </w:rPr>
      </w:pPr>
    </w:p>
    <w:p w14:paraId="1BE0BDC6" w14:textId="77777777" w:rsidR="00A73EBB" w:rsidRPr="002D107D" w:rsidRDefault="00A73EBB" w:rsidP="00A73E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lang w:val="es-ES"/>
        </w:rPr>
      </w:pPr>
    </w:p>
    <w:p w14:paraId="738A9B42" w14:textId="77777777" w:rsidR="002F2305" w:rsidRPr="002D107D" w:rsidRDefault="002F2305" w:rsidP="00A73E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lang w:val="es-ES"/>
        </w:rPr>
      </w:pPr>
    </w:p>
    <w:p w14:paraId="3ED7825E" w14:textId="77777777" w:rsidR="002F2305" w:rsidRPr="002D107D" w:rsidRDefault="002F2305" w:rsidP="00A73E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both"/>
        <w:textAlignment w:val="baseline"/>
        <w:outlineLvl w:val="1"/>
        <w:rPr>
          <w:lang w:val="es-ES"/>
        </w:rPr>
        <w:sectPr w:rsidR="002F2305" w:rsidRPr="002D107D" w:rsidSect="00D93628">
          <w:headerReference w:type="first" r:id="rId25"/>
          <w:pgSz w:w="11906" w:h="16838" w:code="9"/>
          <w:pgMar w:top="1440" w:right="1440" w:bottom="1440" w:left="1440" w:header="720" w:footer="720" w:gutter="0"/>
          <w:cols w:space="720"/>
          <w:titlePg/>
          <w:docGrid w:linePitch="360"/>
        </w:sectPr>
      </w:pPr>
    </w:p>
    <w:p w14:paraId="3369F458" w14:textId="77777777" w:rsidR="0086680C" w:rsidRPr="002D107D" w:rsidRDefault="0086680C" w:rsidP="002F2305">
      <w:pPr>
        <w:pStyle w:val="Secondnumbering"/>
        <w:numPr>
          <w:ilvl w:val="0"/>
          <w:numId w:val="0"/>
        </w:numPr>
        <w:jc w:val="right"/>
        <w:rPr>
          <w:rFonts w:cs="Arial"/>
          <w:b/>
          <w:caps/>
          <w:lang w:val="es-ES"/>
        </w:rPr>
      </w:pPr>
    </w:p>
    <w:p w14:paraId="00DE4746" w14:textId="3D48F84A" w:rsidR="002F2305" w:rsidRPr="002D107D" w:rsidRDefault="002F2305" w:rsidP="002F2305">
      <w:pPr>
        <w:pStyle w:val="Secondnumbering"/>
        <w:numPr>
          <w:ilvl w:val="0"/>
          <w:numId w:val="0"/>
        </w:numPr>
        <w:jc w:val="right"/>
        <w:rPr>
          <w:lang w:val="es-ES"/>
        </w:rPr>
      </w:pPr>
      <w:r w:rsidRPr="002D107D">
        <w:rPr>
          <w:rFonts w:cs="Arial"/>
          <w:b/>
          <w:caps/>
          <w:lang w:val="es-ES"/>
        </w:rPr>
        <w:t>Anexo 2</w:t>
      </w:r>
    </w:p>
    <w:p w14:paraId="6A60E98C" w14:textId="77777777" w:rsidR="002F2305" w:rsidRPr="002D107D" w:rsidRDefault="002F2305" w:rsidP="002F2305">
      <w:pPr>
        <w:pStyle w:val="Secondnumbering"/>
        <w:numPr>
          <w:ilvl w:val="0"/>
          <w:numId w:val="0"/>
        </w:numPr>
        <w:rPr>
          <w:lang w:val="es-ES"/>
        </w:rPr>
      </w:pPr>
    </w:p>
    <w:p w14:paraId="22EC84A4" w14:textId="5284B875" w:rsidR="002F2305" w:rsidRPr="002D107D" w:rsidRDefault="00D67837" w:rsidP="0032147C">
      <w:pPr>
        <w:pStyle w:val="Secondnumbering"/>
        <w:numPr>
          <w:ilvl w:val="0"/>
          <w:numId w:val="0"/>
        </w:numPr>
        <w:jc w:val="center"/>
        <w:rPr>
          <w:rFonts w:cs="Arial"/>
          <w:lang w:val="es-ES"/>
        </w:rPr>
      </w:pPr>
      <w:r w:rsidRPr="002D107D">
        <w:rPr>
          <w:rFonts w:cs="Arial"/>
          <w:lang w:val="es-ES"/>
        </w:rPr>
        <w:t>ENMIENDAS PROPUESTAS A LA RESOLUCIÓN 12.27</w:t>
      </w:r>
    </w:p>
    <w:p w14:paraId="66A95248" w14:textId="77777777" w:rsidR="002F2305" w:rsidRPr="002D107D" w:rsidRDefault="002F2305" w:rsidP="0032147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cs="Arial"/>
          <w:lang w:val="es-ES"/>
        </w:rPr>
      </w:pPr>
    </w:p>
    <w:p w14:paraId="7DE6B571" w14:textId="7ACDC8B2" w:rsidR="00BD186A" w:rsidRPr="00970580" w:rsidRDefault="00054FC0" w:rsidP="0032147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highlight w:val="yellow"/>
          <w:lang w:val="es-ES"/>
        </w:rPr>
      </w:pPr>
      <w:r w:rsidRPr="00970580">
        <w:rPr>
          <w:rFonts w:cs="Arial"/>
          <w:b/>
          <w:caps/>
          <w:lang w:val="es-ES"/>
        </w:rPr>
        <w:t>TAXONOMÍA Y NOMENCLATURA</w:t>
      </w:r>
    </w:p>
    <w:p w14:paraId="16CB9F66" w14:textId="77777777" w:rsidR="00BD186A" w:rsidRPr="00970580" w:rsidRDefault="00BD186A" w:rsidP="0032147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highlight w:val="yellow"/>
          <w:lang w:val="es-ES"/>
        </w:rPr>
      </w:pPr>
    </w:p>
    <w:p w14:paraId="02125D93" w14:textId="77777777" w:rsidR="00BD186A" w:rsidRPr="00970580" w:rsidRDefault="00BD186A" w:rsidP="0032147C">
      <w:pPr>
        <w:spacing w:after="0" w:line="240" w:lineRule="auto"/>
        <w:jc w:val="both"/>
        <w:rPr>
          <w:rFonts w:cs="Arial"/>
          <w:highlight w:val="yellow"/>
          <w:lang w:val="es-ES"/>
        </w:rPr>
      </w:pPr>
    </w:p>
    <w:p w14:paraId="66FB4207" w14:textId="65367551" w:rsidR="00970580" w:rsidRPr="00970580" w:rsidRDefault="00970580" w:rsidP="00970580">
      <w:pPr>
        <w:spacing w:after="0" w:line="240" w:lineRule="auto"/>
        <w:jc w:val="both"/>
        <w:rPr>
          <w:rFonts w:eastAsia="Times New Roman" w:cs="Arial"/>
          <w:lang w:val="es-ES"/>
        </w:rPr>
      </w:pPr>
      <w:r w:rsidRPr="00970580">
        <w:rPr>
          <w:rFonts w:eastAsia="Times New Roman" w:cs="Arial"/>
          <w:i/>
          <w:lang w:val="es-ES"/>
        </w:rPr>
        <w:t xml:space="preserve">Recordando </w:t>
      </w:r>
      <w:r w:rsidRPr="00970580">
        <w:rPr>
          <w:rFonts w:eastAsia="Times New Roman" w:cs="Arial"/>
          <w:lang w:val="es-ES"/>
        </w:rPr>
        <w:t>que con las Recomendaciones 6.1 y 9.4, las Resoluciones 10.13 y 11.19</w:t>
      </w:r>
      <w:r w:rsidR="0067298D" w:rsidRPr="0067298D">
        <w:rPr>
          <w:rFonts w:cs="Arial"/>
          <w:vertAlign w:val="superscript"/>
          <w:lang w:val="es-ES"/>
        </w:rPr>
        <w:t xml:space="preserve"> i</w:t>
      </w:r>
      <w:r w:rsidR="0067298D">
        <w:rPr>
          <w:rStyle w:val="FootnoteReference"/>
          <w:rFonts w:cs="Arial"/>
        </w:rPr>
        <w:footnoteReference w:id="6"/>
      </w:r>
      <w:r w:rsidR="0067298D" w:rsidRPr="0067298D">
        <w:rPr>
          <w:rFonts w:cs="Arial"/>
          <w:lang w:val="es-ES"/>
        </w:rPr>
        <w:t>,</w:t>
      </w:r>
      <w:r w:rsidRPr="00970580">
        <w:rPr>
          <w:rFonts w:eastAsia="Times New Roman" w:cs="Arial"/>
          <w:lang w:val="es-ES"/>
        </w:rPr>
        <w:t>, la Conferencia de las Partes adoptó referencias normalizadas que deben ser reconocidas y utilizadas como base sobre las cuales deben prepararse los Apéndices de la CMS y sus enmiendas,</w:t>
      </w:r>
    </w:p>
    <w:p w14:paraId="5020FAC2" w14:textId="77777777" w:rsidR="00970580" w:rsidRPr="00970580" w:rsidRDefault="00970580" w:rsidP="00970580">
      <w:pPr>
        <w:spacing w:after="0" w:line="240" w:lineRule="auto"/>
        <w:jc w:val="both"/>
        <w:rPr>
          <w:rFonts w:eastAsia="Times New Roman" w:cs="Arial"/>
          <w:i/>
          <w:iCs/>
          <w:szCs w:val="17"/>
          <w:lang w:val="es-ES"/>
        </w:rPr>
      </w:pPr>
    </w:p>
    <w:p w14:paraId="1C40B3C1" w14:textId="77777777" w:rsidR="00970580" w:rsidRPr="00970580" w:rsidRDefault="00970580" w:rsidP="00970580">
      <w:pPr>
        <w:spacing w:after="0" w:line="240" w:lineRule="auto"/>
        <w:jc w:val="both"/>
        <w:rPr>
          <w:rFonts w:eastAsia="Times New Roman" w:cs="Arial"/>
          <w:strike/>
          <w:szCs w:val="17"/>
          <w:lang w:val="es-ES"/>
        </w:rPr>
      </w:pPr>
      <w:r w:rsidRPr="00970580">
        <w:rPr>
          <w:rFonts w:eastAsia="Times New Roman" w:cs="Arial"/>
          <w:i/>
          <w:iCs/>
          <w:strike/>
          <w:szCs w:val="17"/>
          <w:lang w:val="es-ES"/>
        </w:rPr>
        <w:t xml:space="preserve">Recordando </w:t>
      </w:r>
      <w:r w:rsidRPr="00970580">
        <w:rPr>
          <w:rFonts w:eastAsia="Times New Roman" w:cs="Arial"/>
          <w:strike/>
          <w:szCs w:val="17"/>
          <w:lang w:val="es-ES"/>
        </w:rPr>
        <w:t xml:space="preserve">la Resolución 10.13 sobre Nomenclatura Estandarizada de las aves incluidas en los Apéndices de la CMS, que solicitaba al Presidente del Consejo Científico que hiciera de enlace con los Presidentes de los órganos asesores científicos de las convenciones relacionadas con la diversidad biológica, las Secretarías de los Acuerdos Ambientales Multilaterales (AAM) pertinentes y las organizaciones internacionales pertinentes, incluyendo a la UICN, BirdLife International, </w:t>
      </w:r>
      <w:proofErr w:type="spellStart"/>
      <w:r w:rsidRPr="00970580">
        <w:rPr>
          <w:rFonts w:eastAsia="Times New Roman" w:cs="Arial"/>
          <w:strike/>
          <w:szCs w:val="17"/>
          <w:lang w:val="es-ES"/>
        </w:rPr>
        <w:t>Wetlands</w:t>
      </w:r>
      <w:proofErr w:type="spellEnd"/>
      <w:r w:rsidRPr="00970580">
        <w:rPr>
          <w:rFonts w:eastAsia="Times New Roman" w:cs="Arial"/>
          <w:strike/>
          <w:szCs w:val="17"/>
          <w:lang w:val="es-ES"/>
        </w:rPr>
        <w:t xml:space="preserve"> International y el PNUMA-WCMC, con el objetivo de evaluar la posible adopción de una sola nomenclatura y taxonomía para las aves, y que informara al Consejo Científico en su dieciochoava reunión, con miras a la adopción de la Resolución correspondiente en la COP11,</w:t>
      </w:r>
    </w:p>
    <w:p w14:paraId="793CAD54" w14:textId="77777777" w:rsidR="00970580" w:rsidRPr="00970580" w:rsidRDefault="00970580" w:rsidP="00970580">
      <w:pPr>
        <w:spacing w:after="0" w:line="240" w:lineRule="auto"/>
        <w:jc w:val="both"/>
        <w:rPr>
          <w:rFonts w:eastAsia="Times New Roman" w:cs="Arial"/>
          <w:i/>
          <w:szCs w:val="17"/>
          <w:lang w:val="es-ES"/>
        </w:rPr>
      </w:pPr>
    </w:p>
    <w:p w14:paraId="27D274E4" w14:textId="77777777" w:rsidR="00970580" w:rsidRPr="00970580" w:rsidRDefault="00970580" w:rsidP="00970580">
      <w:pPr>
        <w:spacing w:after="0" w:line="240" w:lineRule="auto"/>
        <w:jc w:val="both"/>
        <w:rPr>
          <w:rFonts w:eastAsia="Times New Roman" w:cs="Arial"/>
          <w:strike/>
          <w:szCs w:val="17"/>
          <w:lang w:val="es-ES"/>
        </w:rPr>
      </w:pPr>
      <w:r w:rsidRPr="00970580">
        <w:rPr>
          <w:rFonts w:eastAsia="Times New Roman" w:cs="Arial"/>
          <w:i/>
          <w:strike/>
          <w:szCs w:val="17"/>
          <w:lang w:val="es-ES"/>
        </w:rPr>
        <w:t>Recordando</w:t>
      </w:r>
      <w:r w:rsidRPr="00970580">
        <w:rPr>
          <w:rFonts w:eastAsia="Times New Roman" w:cs="Arial"/>
          <w:strike/>
          <w:szCs w:val="17"/>
          <w:lang w:val="es-ES"/>
        </w:rPr>
        <w:t xml:space="preserve"> que mediante la Resolución 3.1 (Ginebra, 1991) respecto de la inclusión de especies en los Apéndices de la Convención, la Conferencia de las Partes convino en que cualesquiera nuevas adiciones a los Apéndices de la Convención se limitasen a especies o grupos taxonómicos inferiores y que sólo cuando se estén elaborando ACUERDOS es necesario determinar las especies migratorias incluidas en enumeraciones de grupos taxonómicos superiores que ya figuran en el Apéndice II,</w:t>
      </w:r>
    </w:p>
    <w:p w14:paraId="4FDB0E97" w14:textId="77777777" w:rsidR="00970580" w:rsidRPr="00970580" w:rsidRDefault="00970580" w:rsidP="00970580">
      <w:pPr>
        <w:spacing w:after="0" w:line="240" w:lineRule="auto"/>
        <w:jc w:val="both"/>
        <w:rPr>
          <w:rFonts w:eastAsia="Times New Roman" w:cs="Arial"/>
          <w:szCs w:val="17"/>
          <w:lang w:val="es-ES"/>
        </w:rPr>
      </w:pPr>
    </w:p>
    <w:p w14:paraId="21CBA6CD" w14:textId="77777777"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i/>
          <w:iCs/>
          <w:szCs w:val="17"/>
          <w:lang w:val="es-ES"/>
        </w:rPr>
        <w:t xml:space="preserve">Tomando nota </w:t>
      </w:r>
      <w:r w:rsidRPr="00970580">
        <w:rPr>
          <w:rFonts w:eastAsia="Times New Roman" w:cs="Arial"/>
          <w:szCs w:val="17"/>
          <w:lang w:val="es-ES"/>
        </w:rPr>
        <w:t>de que la taxonomía y la nomenclatura biológica son dinámicas, </w:t>
      </w:r>
    </w:p>
    <w:p w14:paraId="1CCAC830" w14:textId="77777777" w:rsidR="00970580" w:rsidRPr="00970580" w:rsidRDefault="00970580" w:rsidP="00970580">
      <w:pPr>
        <w:spacing w:after="0" w:line="240" w:lineRule="auto"/>
        <w:jc w:val="both"/>
        <w:rPr>
          <w:rFonts w:eastAsia="Times New Roman" w:cs="Arial"/>
          <w:strike/>
          <w:szCs w:val="17"/>
          <w:lang w:val="es-ES"/>
        </w:rPr>
      </w:pPr>
    </w:p>
    <w:p w14:paraId="2A6E9861" w14:textId="77777777"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i/>
          <w:iCs/>
          <w:szCs w:val="17"/>
          <w:lang w:val="es-ES"/>
        </w:rPr>
        <w:t xml:space="preserve">Consciente </w:t>
      </w:r>
      <w:r w:rsidRPr="00970580">
        <w:rPr>
          <w:rFonts w:eastAsia="Times New Roman" w:cs="Arial"/>
          <w:szCs w:val="17"/>
          <w:lang w:val="es-ES"/>
        </w:rPr>
        <w:t>de que los esfuerzos internacionales para tomar medidas coherentes para la conservación y la utilización sostenible de la biodiversidad a nivel de especies pueden verse obstaculizados de forma significativa si no hay un entendimiento común de a qué animales o plantas se refiere un nombre en particular y que esta falta de comprensión puede representar dificultades particulares para actividades tales como la aplicación de las convenciones, posiblemente con implicaciones legales, </w:t>
      </w:r>
    </w:p>
    <w:p w14:paraId="6FD88AE4" w14:textId="77777777" w:rsidR="00970580" w:rsidRPr="00970580" w:rsidRDefault="00970580" w:rsidP="00970580">
      <w:pPr>
        <w:spacing w:after="0" w:line="240" w:lineRule="auto"/>
        <w:jc w:val="both"/>
        <w:rPr>
          <w:rFonts w:eastAsia="Times New Roman" w:cs="Arial"/>
          <w:i/>
          <w:iCs/>
          <w:strike/>
          <w:szCs w:val="17"/>
          <w:lang w:val="es-ES"/>
        </w:rPr>
      </w:pPr>
    </w:p>
    <w:p w14:paraId="61553BDF" w14:textId="77777777" w:rsidR="00970580" w:rsidRPr="00970580" w:rsidRDefault="00970580" w:rsidP="00970580">
      <w:pPr>
        <w:spacing w:after="0" w:line="240" w:lineRule="auto"/>
        <w:jc w:val="both"/>
        <w:rPr>
          <w:rFonts w:eastAsia="Times New Roman" w:cs="Arial"/>
          <w:strike/>
          <w:lang w:val="es-ES"/>
        </w:rPr>
      </w:pPr>
      <w:r w:rsidRPr="00970580">
        <w:rPr>
          <w:rFonts w:eastAsia="Times New Roman" w:cs="Arial"/>
          <w:i/>
          <w:iCs/>
          <w:strike/>
          <w:szCs w:val="17"/>
          <w:lang w:val="es-ES"/>
        </w:rPr>
        <w:t xml:space="preserve">Reconociendo </w:t>
      </w:r>
      <w:r w:rsidRPr="00970580">
        <w:rPr>
          <w:rFonts w:eastAsia="Times New Roman" w:cs="Arial"/>
          <w:strike/>
          <w:szCs w:val="17"/>
          <w:lang w:val="es-ES"/>
        </w:rPr>
        <w:t xml:space="preserve">que la 4ª reunión de los </w:t>
      </w:r>
      <w:proofErr w:type="gramStart"/>
      <w:r w:rsidRPr="00970580">
        <w:rPr>
          <w:rFonts w:eastAsia="Times New Roman" w:cs="Arial"/>
          <w:strike/>
          <w:szCs w:val="17"/>
          <w:lang w:val="es-ES"/>
        </w:rPr>
        <w:t>Presidentes</w:t>
      </w:r>
      <w:proofErr w:type="gramEnd"/>
      <w:r w:rsidRPr="00970580">
        <w:rPr>
          <w:rFonts w:eastAsia="Times New Roman" w:cs="Arial"/>
          <w:strike/>
          <w:szCs w:val="17"/>
          <w:lang w:val="es-ES"/>
        </w:rPr>
        <w:t xml:space="preserve"> de los órganos asesores científicos de las convenciones relativas a la biodiversidad (CSAB, </w:t>
      </w:r>
      <w:proofErr w:type="spellStart"/>
      <w:r w:rsidRPr="00970580">
        <w:rPr>
          <w:rFonts w:eastAsia="Times New Roman" w:cs="Arial"/>
          <w:strike/>
          <w:szCs w:val="17"/>
          <w:lang w:val="es-ES"/>
        </w:rPr>
        <w:t>Gland</w:t>
      </w:r>
      <w:proofErr w:type="spellEnd"/>
      <w:r w:rsidRPr="00970580">
        <w:rPr>
          <w:rFonts w:eastAsia="Times New Roman" w:cs="Arial"/>
          <w:strike/>
          <w:szCs w:val="17"/>
          <w:lang w:val="es-ES"/>
        </w:rPr>
        <w:t>, Suiza, 13 de febrero 2011) expresó su apoyo a la idea de avanzar hacia la armonización de la nomenclatura y la taxonomía en las listas de especies utilizadas por las convenciones relativas a la biodiversidad, y elogió el proceso de armonización llevado a cabo por la CITES y la CMS, </w:t>
      </w:r>
    </w:p>
    <w:p w14:paraId="1DE6BB59" w14:textId="77777777" w:rsidR="00970580" w:rsidRPr="00970580" w:rsidRDefault="00970580" w:rsidP="00970580">
      <w:pPr>
        <w:spacing w:after="0" w:line="240" w:lineRule="auto"/>
        <w:jc w:val="both"/>
        <w:rPr>
          <w:rFonts w:eastAsia="Times New Roman" w:cs="Arial"/>
          <w:i/>
          <w:iCs/>
          <w:szCs w:val="17"/>
          <w:lang w:val="es-ES"/>
        </w:rPr>
      </w:pPr>
    </w:p>
    <w:p w14:paraId="37ADF6EF" w14:textId="79630F3D"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i/>
          <w:iCs/>
          <w:szCs w:val="17"/>
          <w:lang w:val="es-ES"/>
        </w:rPr>
        <w:t xml:space="preserve">Reconociendo </w:t>
      </w:r>
      <w:r w:rsidRPr="00970580">
        <w:rPr>
          <w:rFonts w:eastAsia="Times New Roman" w:cs="Arial"/>
          <w:szCs w:val="17"/>
          <w:lang w:val="es-ES"/>
        </w:rPr>
        <w:t xml:space="preserve">que, a fin de fortalecer el esfuerzo global para alcanzar los Objetivos </w:t>
      </w:r>
      <w:r w:rsidR="00ED25B7" w:rsidRPr="00ED25B7">
        <w:rPr>
          <w:rFonts w:eastAsia="Times New Roman" w:cs="Arial"/>
          <w:szCs w:val="17"/>
          <w:u w:val="single"/>
          <w:lang w:val="es-ES"/>
        </w:rPr>
        <w:t>del Marco Global de Biodiversidad Kunming-Montreal</w:t>
      </w:r>
      <w:r w:rsidR="00ED25B7" w:rsidRPr="00ED25B7">
        <w:rPr>
          <w:rFonts w:eastAsia="Times New Roman" w:cs="Arial"/>
          <w:szCs w:val="17"/>
          <w:lang w:val="es-ES"/>
        </w:rPr>
        <w:t xml:space="preserve"> </w:t>
      </w:r>
      <w:r w:rsidRPr="00970580">
        <w:rPr>
          <w:rFonts w:eastAsia="Times New Roman" w:cs="Arial"/>
          <w:strike/>
          <w:szCs w:val="17"/>
          <w:lang w:val="es-ES"/>
        </w:rPr>
        <w:t>de Aichi sobre Biodiversida</w:t>
      </w:r>
      <w:r w:rsidRPr="00970580">
        <w:rPr>
          <w:rFonts w:eastAsia="Times New Roman" w:cs="Arial"/>
          <w:szCs w:val="17"/>
          <w:lang w:val="es-ES"/>
        </w:rPr>
        <w:t>d, con el fin de reducir la tasa de pérdida de biodiversidad para el año 2020, sería sensato tratar de lograr una mayor armonización entre los acuerdos ambientales multilaterales relacionados con la biodiversidad, en el campo de la taxonomía y nomenclatura, </w:t>
      </w:r>
    </w:p>
    <w:p w14:paraId="27E7121B" w14:textId="77777777" w:rsidR="00970580" w:rsidRPr="00970580" w:rsidRDefault="00970580" w:rsidP="00970580">
      <w:pPr>
        <w:spacing w:after="0" w:line="240" w:lineRule="auto"/>
        <w:jc w:val="both"/>
        <w:rPr>
          <w:rFonts w:eastAsia="Times New Roman" w:cs="Arial"/>
          <w:i/>
          <w:iCs/>
          <w:szCs w:val="17"/>
          <w:lang w:val="es-ES"/>
        </w:rPr>
      </w:pPr>
    </w:p>
    <w:p w14:paraId="66AE6322" w14:textId="76F777DE"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i/>
          <w:iCs/>
          <w:szCs w:val="17"/>
          <w:lang w:val="es-ES"/>
        </w:rPr>
        <w:t xml:space="preserve">Tomando nota además </w:t>
      </w:r>
      <w:r w:rsidRPr="00970580">
        <w:rPr>
          <w:rFonts w:eastAsia="Times New Roman" w:cs="Arial"/>
          <w:szCs w:val="17"/>
          <w:lang w:val="es-ES"/>
        </w:rPr>
        <w:t xml:space="preserve">de que esta armonización es más apremiante por el hecho de que de las </w:t>
      </w:r>
      <w:r w:rsidRPr="00970580">
        <w:rPr>
          <w:rFonts w:eastAsia="Times New Roman" w:cs="Arial"/>
          <w:strike/>
          <w:szCs w:val="17"/>
          <w:lang w:val="es-ES"/>
        </w:rPr>
        <w:t>124</w:t>
      </w:r>
      <w:r w:rsidRPr="00970580">
        <w:rPr>
          <w:rFonts w:eastAsia="Times New Roman" w:cs="Arial"/>
          <w:szCs w:val="17"/>
          <w:lang w:val="es-ES"/>
        </w:rPr>
        <w:t xml:space="preserve"> </w:t>
      </w:r>
      <w:r w:rsidR="00415F4B">
        <w:rPr>
          <w:rFonts w:eastAsia="Times New Roman" w:cs="Arial"/>
          <w:szCs w:val="17"/>
          <w:u w:val="single"/>
          <w:lang w:val="es-ES"/>
        </w:rPr>
        <w:t xml:space="preserve">133 </w:t>
      </w:r>
      <w:r w:rsidRPr="00970580">
        <w:rPr>
          <w:rFonts w:eastAsia="Times New Roman" w:cs="Arial"/>
          <w:szCs w:val="17"/>
          <w:lang w:val="es-ES"/>
        </w:rPr>
        <w:t>Partes de la CMS, sólo uno no es miembro de CITES,</w:t>
      </w:r>
    </w:p>
    <w:p w14:paraId="4B1DFA93" w14:textId="77777777" w:rsidR="00970580" w:rsidRPr="00970580" w:rsidRDefault="00970580" w:rsidP="00970580">
      <w:pPr>
        <w:spacing w:after="0" w:line="240" w:lineRule="auto"/>
        <w:jc w:val="both"/>
        <w:rPr>
          <w:rFonts w:eastAsia="Times New Roman" w:cs="Arial"/>
          <w:i/>
          <w:strike/>
          <w:szCs w:val="17"/>
          <w:lang w:val="es-ES"/>
        </w:rPr>
      </w:pPr>
    </w:p>
    <w:p w14:paraId="4F049F5E" w14:textId="77777777" w:rsidR="0067298D" w:rsidRDefault="0067298D">
      <w:pPr>
        <w:rPr>
          <w:rFonts w:eastAsia="Times New Roman" w:cs="Arial"/>
          <w:i/>
          <w:iCs/>
          <w:szCs w:val="17"/>
          <w:lang w:val="es-ES"/>
        </w:rPr>
      </w:pPr>
      <w:r>
        <w:rPr>
          <w:rFonts w:eastAsia="Times New Roman" w:cs="Arial"/>
          <w:i/>
          <w:iCs/>
          <w:szCs w:val="17"/>
          <w:lang w:val="es-ES"/>
        </w:rPr>
        <w:br w:type="page"/>
      </w:r>
    </w:p>
    <w:p w14:paraId="5822B078" w14:textId="5941DE93"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i/>
          <w:iCs/>
          <w:szCs w:val="17"/>
          <w:lang w:val="es-ES"/>
        </w:rPr>
        <w:lastRenderedPageBreak/>
        <w:t xml:space="preserve">Reconociendo </w:t>
      </w:r>
      <w:r w:rsidRPr="00970580">
        <w:rPr>
          <w:rFonts w:eastAsia="Times New Roman" w:cs="Arial"/>
          <w:szCs w:val="17"/>
          <w:lang w:val="es-ES"/>
        </w:rPr>
        <w:t>que la armonización de la nomenclatura puede conducir a un proceso más integrado, a la reducción de la duplicación de esfuerzos y a un mayor intercambio de información entre los Acuerdos Ambientales Multilaterales (AAM) relacionados con la biodiversidad, </w:t>
      </w:r>
    </w:p>
    <w:p w14:paraId="45D8C7FB" w14:textId="77777777" w:rsidR="00970580" w:rsidRPr="00970580" w:rsidRDefault="00970580" w:rsidP="00970580">
      <w:pPr>
        <w:spacing w:after="0" w:line="240" w:lineRule="auto"/>
        <w:jc w:val="both"/>
        <w:rPr>
          <w:rFonts w:eastAsia="Times New Roman" w:cs="Arial"/>
          <w:szCs w:val="17"/>
          <w:lang w:val="es-ES"/>
        </w:rPr>
      </w:pPr>
    </w:p>
    <w:p w14:paraId="287CC09A" w14:textId="77777777" w:rsidR="00970580" w:rsidRPr="00970580" w:rsidRDefault="00970580" w:rsidP="00970580">
      <w:pPr>
        <w:spacing w:after="0" w:line="240" w:lineRule="auto"/>
        <w:jc w:val="both"/>
        <w:rPr>
          <w:rFonts w:eastAsia="Times New Roman" w:cs="Arial"/>
          <w:strike/>
          <w:szCs w:val="17"/>
          <w:lang w:val="es-ES"/>
        </w:rPr>
      </w:pPr>
      <w:r w:rsidRPr="00970580">
        <w:rPr>
          <w:rFonts w:eastAsia="Times New Roman" w:cs="Arial"/>
          <w:i/>
          <w:iCs/>
          <w:strike/>
          <w:szCs w:val="17"/>
          <w:lang w:val="es-ES"/>
        </w:rPr>
        <w:t xml:space="preserve">Recordando </w:t>
      </w:r>
      <w:r w:rsidRPr="00970580">
        <w:rPr>
          <w:rFonts w:eastAsia="Times New Roman" w:cs="Arial"/>
          <w:strike/>
          <w:szCs w:val="17"/>
          <w:lang w:val="es-ES"/>
        </w:rPr>
        <w:t>que este objetivo fue señalado por la 6ª Reunión del Grupo de Enlace de las Convenciones relativas a la Biodiversidad (Bonn, mayo de 2008), y por lo tanto se incluyó en la Lista de actividades conjuntas CITES/CMS, adoptada por la 34ª Reunión del Comité Permanente de la CMS (Roma, noviembre de 2008); y el Programa de Trabajo Conjunto CMS-CITES 2012-2014 adoptado en la 38ª reunión del Comité Permanente de la CMS (Bergen, noviembre de 2011),</w:t>
      </w:r>
    </w:p>
    <w:p w14:paraId="54F5944F" w14:textId="77777777" w:rsidR="00970580" w:rsidRPr="00970580" w:rsidRDefault="00970580" w:rsidP="00970580">
      <w:pPr>
        <w:spacing w:after="0" w:line="240" w:lineRule="auto"/>
        <w:jc w:val="both"/>
        <w:rPr>
          <w:rFonts w:eastAsia="Times New Roman" w:cs="Arial"/>
          <w:szCs w:val="17"/>
          <w:lang w:val="es-ES"/>
        </w:rPr>
      </w:pPr>
    </w:p>
    <w:p w14:paraId="6C4775A9" w14:textId="77777777" w:rsidR="00970580" w:rsidRPr="00970580" w:rsidRDefault="00970580" w:rsidP="00970580">
      <w:pPr>
        <w:spacing w:after="0" w:line="240" w:lineRule="auto"/>
        <w:jc w:val="both"/>
        <w:rPr>
          <w:rFonts w:eastAsia="Times New Roman" w:cs="Arial"/>
          <w:szCs w:val="17"/>
          <w:lang w:val="es-ES"/>
        </w:rPr>
      </w:pPr>
      <w:r w:rsidRPr="00970580">
        <w:rPr>
          <w:rFonts w:eastAsia="MS Mincho" w:cs="Arial"/>
          <w:i/>
          <w:iCs/>
          <w:szCs w:val="17"/>
          <w:lang w:val="es-ES"/>
        </w:rPr>
        <w:t xml:space="preserve">Consciente además </w:t>
      </w:r>
      <w:r w:rsidRPr="00970580">
        <w:rPr>
          <w:rFonts w:eastAsia="MS Mincho" w:cs="Arial"/>
          <w:szCs w:val="17"/>
          <w:lang w:val="es-ES"/>
        </w:rPr>
        <w:t xml:space="preserve">de que una armonización de la taxonomía y la nomenclatura para las aves, en los AAM y otros socios, como </w:t>
      </w:r>
      <w:r w:rsidRPr="00970580">
        <w:rPr>
          <w:rFonts w:eastAsia="MS Mincho" w:cs="Arial"/>
          <w:strike/>
          <w:szCs w:val="17"/>
          <w:lang w:val="es-ES"/>
        </w:rPr>
        <w:t>la CMS,</w:t>
      </w:r>
      <w:r w:rsidRPr="00970580">
        <w:rPr>
          <w:rFonts w:eastAsia="MS Mincho" w:cs="Arial"/>
          <w:szCs w:val="17"/>
          <w:lang w:val="es-ES"/>
        </w:rPr>
        <w:t xml:space="preserve"> CITES, Ramsar, UICN, BirdLife International, </w:t>
      </w:r>
      <w:proofErr w:type="spellStart"/>
      <w:r w:rsidRPr="00970580">
        <w:rPr>
          <w:rFonts w:eastAsia="MS Mincho" w:cs="Arial"/>
          <w:szCs w:val="17"/>
          <w:lang w:val="es-ES"/>
        </w:rPr>
        <w:t>Wetlands</w:t>
      </w:r>
      <w:proofErr w:type="spellEnd"/>
      <w:r w:rsidRPr="00970580">
        <w:rPr>
          <w:rFonts w:eastAsia="MS Mincho" w:cs="Arial"/>
          <w:szCs w:val="17"/>
          <w:lang w:val="es-ES"/>
        </w:rPr>
        <w:t xml:space="preserve"> International y el PNUMA-WCMC, puede mejorar las sinergias que </w:t>
      </w:r>
      <w:r w:rsidRPr="00970580">
        <w:rPr>
          <w:rFonts w:eastAsia="Times New Roman" w:cs="Arial"/>
          <w:szCs w:val="17"/>
          <w:lang w:val="es-ES"/>
        </w:rPr>
        <w:t>benefician a la conservación de las especies migratorias y a una mejor aplicación de los instrumentos de la familia de la CMS, </w:t>
      </w:r>
    </w:p>
    <w:p w14:paraId="0C79C1DE" w14:textId="77777777" w:rsidR="00970580" w:rsidRPr="00970580" w:rsidRDefault="00970580" w:rsidP="00970580">
      <w:pPr>
        <w:spacing w:after="0" w:line="240" w:lineRule="auto"/>
        <w:jc w:val="both"/>
        <w:rPr>
          <w:rFonts w:eastAsia="MS Mincho" w:cs="Arial"/>
          <w:lang w:val="es-ES"/>
        </w:rPr>
      </w:pPr>
    </w:p>
    <w:p w14:paraId="360F23A9" w14:textId="77777777"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i/>
          <w:iCs/>
          <w:szCs w:val="17"/>
          <w:lang w:val="es-ES"/>
        </w:rPr>
        <w:t xml:space="preserve">Reconociendo </w:t>
      </w:r>
      <w:r w:rsidRPr="00970580">
        <w:rPr>
          <w:rFonts w:eastAsia="Times New Roman" w:cs="Arial"/>
          <w:szCs w:val="17"/>
          <w:lang w:val="es-ES"/>
        </w:rPr>
        <w:t xml:space="preserve">que los </w:t>
      </w:r>
      <w:proofErr w:type="gramStart"/>
      <w:r w:rsidRPr="00970580">
        <w:rPr>
          <w:rFonts w:eastAsia="Times New Roman" w:cs="Arial"/>
          <w:szCs w:val="17"/>
          <w:lang w:val="es-ES"/>
        </w:rPr>
        <w:t>Presidentes</w:t>
      </w:r>
      <w:proofErr w:type="gramEnd"/>
      <w:r w:rsidRPr="00970580">
        <w:rPr>
          <w:rFonts w:eastAsia="Times New Roman" w:cs="Arial"/>
          <w:szCs w:val="17"/>
          <w:lang w:val="es-ES"/>
        </w:rPr>
        <w:t xml:space="preserve"> de los órganos asesores científicos de las convenciones relacionadas con la diversidad biológica (CSAB) han expresado repetidamente su apoyo a la idea de avanzar hacia la armonización de la nomenclatura y la taxonomía en las listas de especies que utilizan, y han solicitado una mayor cooperación entre los AAM en relación a dicha meta,</w:t>
      </w:r>
    </w:p>
    <w:p w14:paraId="7DD7E534" w14:textId="77777777" w:rsidR="00970580" w:rsidRPr="00970580" w:rsidRDefault="00970580" w:rsidP="00970580">
      <w:pPr>
        <w:spacing w:after="0" w:line="240" w:lineRule="auto"/>
        <w:jc w:val="both"/>
        <w:rPr>
          <w:rFonts w:eastAsia="Times New Roman" w:cs="Arial"/>
          <w:strike/>
          <w:szCs w:val="17"/>
          <w:lang w:val="es-ES"/>
        </w:rPr>
      </w:pPr>
      <w:r w:rsidRPr="00970580">
        <w:rPr>
          <w:rFonts w:eastAsia="Times New Roman" w:cs="Arial"/>
          <w:strike/>
          <w:szCs w:val="17"/>
          <w:lang w:val="es-ES"/>
        </w:rPr>
        <w:t> </w:t>
      </w:r>
    </w:p>
    <w:p w14:paraId="5E8101C9" w14:textId="77777777" w:rsidR="00970580" w:rsidRPr="00970580" w:rsidRDefault="00970580" w:rsidP="00970580">
      <w:pPr>
        <w:spacing w:after="0" w:line="240" w:lineRule="auto"/>
        <w:jc w:val="both"/>
        <w:rPr>
          <w:rFonts w:eastAsia="Times New Roman" w:cs="Arial"/>
          <w:strike/>
          <w:szCs w:val="17"/>
          <w:lang w:val="es-ES"/>
        </w:rPr>
      </w:pPr>
      <w:r w:rsidRPr="00970580">
        <w:rPr>
          <w:rFonts w:eastAsia="Times New Roman" w:cs="Arial"/>
          <w:i/>
          <w:iCs/>
          <w:strike/>
          <w:szCs w:val="17"/>
          <w:lang w:val="es-ES"/>
        </w:rPr>
        <w:t xml:space="preserve">Tomando nota </w:t>
      </w:r>
      <w:r w:rsidRPr="00970580">
        <w:rPr>
          <w:rFonts w:eastAsia="Times New Roman" w:cs="Arial"/>
          <w:strike/>
          <w:szCs w:val="17"/>
          <w:lang w:val="es-ES"/>
        </w:rPr>
        <w:t xml:space="preserve">del informe de la Reunión Especial sobre Armonización de la Taxonomía de Aves que se celebró en </w:t>
      </w:r>
      <w:proofErr w:type="spellStart"/>
      <w:r w:rsidRPr="00970580">
        <w:rPr>
          <w:rFonts w:eastAsia="Times New Roman" w:cs="Arial"/>
          <w:strike/>
          <w:szCs w:val="17"/>
          <w:lang w:val="es-ES"/>
        </w:rPr>
        <w:t>Formia</w:t>
      </w:r>
      <w:proofErr w:type="spellEnd"/>
      <w:r w:rsidRPr="00970580">
        <w:rPr>
          <w:rFonts w:eastAsia="Times New Roman" w:cs="Arial"/>
          <w:strike/>
          <w:szCs w:val="17"/>
          <w:lang w:val="es-ES"/>
        </w:rPr>
        <w:t xml:space="preserve"> (Italia) el 8 de octubre de 2013 (PNUMA/CMS/ScC18/Inf.9.1) y agradeciendo al </w:t>
      </w:r>
      <w:proofErr w:type="gramStart"/>
      <w:r w:rsidRPr="00970580">
        <w:rPr>
          <w:rFonts w:eastAsia="Times New Roman" w:cs="Arial"/>
          <w:strike/>
          <w:szCs w:val="17"/>
          <w:lang w:val="es-ES"/>
        </w:rPr>
        <w:t>Presidente</w:t>
      </w:r>
      <w:proofErr w:type="gramEnd"/>
      <w:r w:rsidRPr="00970580">
        <w:rPr>
          <w:rFonts w:eastAsia="Times New Roman" w:cs="Arial"/>
          <w:strike/>
          <w:szCs w:val="17"/>
          <w:lang w:val="es-ES"/>
        </w:rPr>
        <w:t xml:space="preserve"> del Consejo Científico la convocatoria de dicha reunión,</w:t>
      </w:r>
    </w:p>
    <w:p w14:paraId="162E6CA4" w14:textId="77777777" w:rsidR="00970580" w:rsidRPr="00970580" w:rsidRDefault="00970580" w:rsidP="00970580">
      <w:pPr>
        <w:spacing w:after="0" w:line="240" w:lineRule="auto"/>
        <w:jc w:val="both"/>
        <w:rPr>
          <w:rFonts w:eastAsia="Times New Roman" w:cs="Arial"/>
          <w:i/>
          <w:iCs/>
          <w:strike/>
          <w:szCs w:val="17"/>
          <w:lang w:val="es-ES"/>
        </w:rPr>
      </w:pPr>
    </w:p>
    <w:p w14:paraId="0E0A8348" w14:textId="77777777" w:rsidR="00970580" w:rsidRPr="00970580" w:rsidRDefault="00970580" w:rsidP="00970580">
      <w:pPr>
        <w:spacing w:after="0" w:line="240" w:lineRule="auto"/>
        <w:jc w:val="both"/>
        <w:rPr>
          <w:rFonts w:eastAsia="Times New Roman" w:cs="Arial"/>
          <w:strike/>
          <w:szCs w:val="17"/>
          <w:lang w:val="es-ES"/>
        </w:rPr>
      </w:pPr>
      <w:r w:rsidRPr="00970580">
        <w:rPr>
          <w:rFonts w:eastAsia="Times New Roman" w:cs="Arial"/>
          <w:i/>
          <w:iCs/>
          <w:strike/>
          <w:szCs w:val="17"/>
          <w:lang w:val="es-ES"/>
        </w:rPr>
        <w:t xml:space="preserve">Tomando nota </w:t>
      </w:r>
      <w:r w:rsidRPr="00970580">
        <w:rPr>
          <w:rFonts w:eastAsia="Times New Roman" w:cs="Arial"/>
          <w:strike/>
          <w:szCs w:val="17"/>
          <w:lang w:val="es-ES"/>
        </w:rPr>
        <w:t>también del informe del Comité de Fauna de la CITES, que tuvo lugar en Veracruz (México) los días 28 de mayo a 3 de abril, 2014, </w:t>
      </w:r>
    </w:p>
    <w:p w14:paraId="445B215F" w14:textId="77777777" w:rsidR="00970580" w:rsidRPr="00970580" w:rsidRDefault="00970580" w:rsidP="00970580">
      <w:pPr>
        <w:spacing w:after="0" w:line="240" w:lineRule="auto"/>
        <w:jc w:val="both"/>
        <w:rPr>
          <w:rFonts w:eastAsia="Times New Roman" w:cs="Arial"/>
          <w:szCs w:val="17"/>
          <w:lang w:val="es-ES"/>
        </w:rPr>
      </w:pPr>
    </w:p>
    <w:p w14:paraId="771C0689" w14:textId="77777777"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i/>
          <w:iCs/>
          <w:szCs w:val="17"/>
          <w:lang w:val="es-ES"/>
        </w:rPr>
        <w:t xml:space="preserve">Reiterando </w:t>
      </w:r>
      <w:r w:rsidRPr="00970580">
        <w:rPr>
          <w:rFonts w:eastAsia="Times New Roman" w:cs="Arial"/>
          <w:szCs w:val="17"/>
          <w:lang w:val="es-ES"/>
        </w:rPr>
        <w:t>que independientemente de la adopción, por razones prácticas, de referencias de nomenclatura estándar al nivel de especies, la diversidad biológica en todos los niveles taxonómicos debe ser valorada, protegida y utilizada sosteniblemente, </w:t>
      </w:r>
    </w:p>
    <w:p w14:paraId="0933AB7C" w14:textId="77777777" w:rsidR="00970580" w:rsidRPr="00970580" w:rsidRDefault="00970580" w:rsidP="00970580">
      <w:pPr>
        <w:spacing w:after="0" w:line="240" w:lineRule="auto"/>
        <w:jc w:val="both"/>
        <w:rPr>
          <w:rFonts w:eastAsia="Times New Roman" w:cs="Arial"/>
          <w:szCs w:val="17"/>
          <w:lang w:val="es-ES"/>
        </w:rPr>
      </w:pPr>
    </w:p>
    <w:p w14:paraId="1E467550" w14:textId="77777777" w:rsidR="00970580" w:rsidRPr="00970580" w:rsidRDefault="00970580" w:rsidP="00970580">
      <w:pPr>
        <w:spacing w:after="0" w:line="240" w:lineRule="auto"/>
        <w:jc w:val="both"/>
        <w:rPr>
          <w:rFonts w:eastAsia="Times New Roman" w:cs="Arial"/>
          <w:strike/>
          <w:szCs w:val="17"/>
          <w:lang w:val="es-ES"/>
        </w:rPr>
      </w:pPr>
      <w:r w:rsidRPr="00970580">
        <w:rPr>
          <w:rFonts w:eastAsia="Times New Roman" w:cs="Arial"/>
          <w:i/>
          <w:strike/>
          <w:szCs w:val="17"/>
          <w:lang w:val="es-ES"/>
        </w:rPr>
        <w:t>Tomando nota</w:t>
      </w:r>
      <w:r w:rsidRPr="00970580">
        <w:rPr>
          <w:rFonts w:eastAsia="Times New Roman" w:cs="Arial"/>
          <w:strike/>
          <w:szCs w:val="17"/>
          <w:lang w:val="es-ES"/>
        </w:rPr>
        <w:t xml:space="preserve"> de las recomendaciones de la 15ª reunión del Consejo Científico de la CMS (Roma, 27-28 de noviembre de 2008), relativa a la revisión de la nomenclatura de referencia para las especies de mamíferos terrestres y acuáticos incluidas en los Apéndices de la CMS,</w:t>
      </w:r>
    </w:p>
    <w:p w14:paraId="100F398F" w14:textId="77777777" w:rsidR="00970580" w:rsidRPr="00970580" w:rsidRDefault="00970580" w:rsidP="00970580">
      <w:pPr>
        <w:spacing w:after="0" w:line="240" w:lineRule="auto"/>
        <w:jc w:val="both"/>
        <w:rPr>
          <w:rFonts w:eastAsia="Times New Roman" w:cs="Arial"/>
          <w:strike/>
          <w:szCs w:val="17"/>
          <w:lang w:val="es-ES"/>
        </w:rPr>
      </w:pPr>
    </w:p>
    <w:p w14:paraId="331FDEF8" w14:textId="77777777" w:rsidR="00970580" w:rsidRPr="00970580" w:rsidRDefault="00970580" w:rsidP="00970580">
      <w:pPr>
        <w:spacing w:after="0" w:line="240" w:lineRule="auto"/>
        <w:jc w:val="both"/>
        <w:rPr>
          <w:rFonts w:eastAsia="Times New Roman" w:cs="Arial"/>
          <w:strike/>
          <w:szCs w:val="17"/>
          <w:lang w:val="es-ES"/>
        </w:rPr>
      </w:pPr>
      <w:r w:rsidRPr="00970580">
        <w:rPr>
          <w:rFonts w:eastAsia="Times New Roman" w:cs="Arial"/>
          <w:i/>
          <w:iCs/>
          <w:strike/>
          <w:szCs w:val="17"/>
          <w:lang w:val="es-ES"/>
        </w:rPr>
        <w:t xml:space="preserve">Tomando nota </w:t>
      </w:r>
      <w:r w:rsidRPr="00970580">
        <w:rPr>
          <w:rFonts w:eastAsia="Times New Roman" w:cs="Arial"/>
          <w:strike/>
          <w:szCs w:val="17"/>
          <w:lang w:val="es-ES"/>
        </w:rPr>
        <w:t>de la recomendación formulada por el Consejo Científico de la CMS en su 18ª Reunión (Bonn, 1-3 julio 2014), sobre una referencia de nomenclatura normalizada para las aves no paseriformes,</w:t>
      </w:r>
    </w:p>
    <w:p w14:paraId="68B99686" w14:textId="77777777"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szCs w:val="17"/>
          <w:lang w:val="es-ES"/>
        </w:rPr>
        <w:t> </w:t>
      </w:r>
    </w:p>
    <w:p w14:paraId="32D088FE" w14:textId="77777777" w:rsidR="00970580" w:rsidRPr="00970580" w:rsidRDefault="00970580" w:rsidP="00970580">
      <w:pPr>
        <w:spacing w:after="0" w:line="240" w:lineRule="auto"/>
        <w:jc w:val="both"/>
        <w:rPr>
          <w:rFonts w:eastAsia="Times New Roman" w:cs="Arial"/>
          <w:strike/>
          <w:szCs w:val="17"/>
          <w:lang w:val="es-ES"/>
        </w:rPr>
      </w:pPr>
      <w:r w:rsidRPr="00970580">
        <w:rPr>
          <w:rFonts w:eastAsia="Times New Roman" w:cs="Arial"/>
          <w:i/>
          <w:iCs/>
          <w:strike/>
          <w:szCs w:val="17"/>
          <w:lang w:val="es-ES"/>
        </w:rPr>
        <w:t xml:space="preserve">Tomando nota </w:t>
      </w:r>
      <w:r w:rsidRPr="00970580">
        <w:rPr>
          <w:rFonts w:eastAsia="Times New Roman" w:cs="Arial"/>
          <w:strike/>
          <w:szCs w:val="17"/>
          <w:lang w:val="es-ES"/>
        </w:rPr>
        <w:t>de que, en relación con los albatros y petreles, la COP10 adoptó la taxonomía utilizada por ACAP como referencia de nomenclatura estándar de la Convención, y que ACAP tiene en cuenta la información taxonómica más reciente sobre las especies de albatros y petreles, </w:t>
      </w:r>
    </w:p>
    <w:p w14:paraId="05244AD9" w14:textId="77777777" w:rsidR="00970580" w:rsidRPr="00970580" w:rsidRDefault="00970580" w:rsidP="00970580">
      <w:pPr>
        <w:spacing w:after="0" w:line="240" w:lineRule="auto"/>
        <w:jc w:val="both"/>
        <w:rPr>
          <w:rFonts w:eastAsia="Times New Roman" w:cs="Arial"/>
          <w:i/>
          <w:iCs/>
          <w:szCs w:val="17"/>
          <w:lang w:val="es-ES"/>
        </w:rPr>
      </w:pPr>
    </w:p>
    <w:p w14:paraId="5C5820C0" w14:textId="49127BF7"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i/>
          <w:iCs/>
          <w:szCs w:val="17"/>
          <w:lang w:val="es-ES"/>
        </w:rPr>
        <w:t xml:space="preserve">Reconociendo </w:t>
      </w:r>
      <w:r w:rsidRPr="00970580">
        <w:rPr>
          <w:rFonts w:eastAsia="Times New Roman" w:cs="Arial"/>
          <w:szCs w:val="17"/>
          <w:lang w:val="es-ES"/>
        </w:rPr>
        <w:t xml:space="preserve">que la adopción de una nueva referencia puede implicar casos de sinonimia, agregación de especies y/o la separación de especies, y que la CMS ha acordado </w:t>
      </w:r>
      <w:proofErr w:type="gramStart"/>
      <w:r w:rsidRPr="00970580">
        <w:rPr>
          <w:rFonts w:eastAsia="Times New Roman" w:cs="Arial"/>
          <w:szCs w:val="17"/>
          <w:lang w:val="es-ES"/>
        </w:rPr>
        <w:t xml:space="preserve">normas </w:t>
      </w:r>
      <w:r w:rsidR="00185AAB">
        <w:rPr>
          <w:rFonts w:eastAsia="Times New Roman" w:cs="Arial"/>
          <w:szCs w:val="17"/>
          <w:lang w:val="es-ES"/>
        </w:rPr>
        <w:t xml:space="preserve"> </w:t>
      </w:r>
      <w:r w:rsidR="00BE71C8">
        <w:rPr>
          <w:rFonts w:eastAsia="Times New Roman" w:cs="Arial"/>
          <w:szCs w:val="17"/>
          <w:u w:val="single"/>
          <w:lang w:val="es-ES"/>
        </w:rPr>
        <w:t>como</w:t>
      </w:r>
      <w:proofErr w:type="gramEnd"/>
      <w:r w:rsidR="00BE71C8">
        <w:rPr>
          <w:rFonts w:eastAsia="Times New Roman" w:cs="Arial"/>
          <w:szCs w:val="17"/>
          <w:u w:val="single"/>
          <w:lang w:val="es-ES"/>
        </w:rPr>
        <w:t xml:space="preserve"> se indica a continuación </w:t>
      </w:r>
      <w:r w:rsidRPr="00970580">
        <w:rPr>
          <w:rFonts w:eastAsia="Times New Roman" w:cs="Arial"/>
          <w:szCs w:val="17"/>
          <w:lang w:val="es-ES"/>
        </w:rPr>
        <w:t>sobre cómo actuar en estos casos y su consecuente reflejo en los Apéndices, </w:t>
      </w:r>
    </w:p>
    <w:p w14:paraId="3BED4F40" w14:textId="77777777" w:rsidR="00970580" w:rsidRPr="00970580" w:rsidRDefault="00970580" w:rsidP="00970580">
      <w:pPr>
        <w:spacing w:after="0" w:line="240" w:lineRule="auto"/>
        <w:jc w:val="both"/>
        <w:rPr>
          <w:rFonts w:eastAsia="Times New Roman" w:cs="Arial"/>
          <w:i/>
          <w:iCs/>
          <w:szCs w:val="17"/>
          <w:lang w:val="es-ES"/>
        </w:rPr>
      </w:pPr>
    </w:p>
    <w:p w14:paraId="1A061A80" w14:textId="77777777" w:rsidR="00970580" w:rsidRPr="00970580" w:rsidRDefault="00970580" w:rsidP="00970580">
      <w:pPr>
        <w:spacing w:after="0" w:line="240" w:lineRule="auto"/>
        <w:jc w:val="both"/>
        <w:rPr>
          <w:rFonts w:eastAsia="Times New Roman" w:cs="Arial"/>
          <w:strike/>
          <w:szCs w:val="17"/>
          <w:lang w:val="es-ES"/>
        </w:rPr>
      </w:pPr>
      <w:r w:rsidRPr="00970580">
        <w:rPr>
          <w:rFonts w:eastAsia="Times New Roman" w:cs="Arial"/>
          <w:i/>
          <w:iCs/>
          <w:strike/>
          <w:szCs w:val="17"/>
          <w:lang w:val="es-ES"/>
        </w:rPr>
        <w:t xml:space="preserve">Tomando nota </w:t>
      </w:r>
      <w:r w:rsidRPr="00970580">
        <w:rPr>
          <w:rFonts w:eastAsia="Times New Roman" w:cs="Arial"/>
          <w:strike/>
          <w:szCs w:val="17"/>
          <w:lang w:val="es-ES"/>
        </w:rPr>
        <w:t>de las recomendaciones del Consejo Científico de la CMS en su 17 ª reunión (Bergen, noviembre de 2011), </w:t>
      </w:r>
    </w:p>
    <w:p w14:paraId="77336894" w14:textId="77777777" w:rsidR="00970580" w:rsidRPr="00970580" w:rsidRDefault="00970580" w:rsidP="00970580">
      <w:pPr>
        <w:spacing w:after="0" w:line="240" w:lineRule="auto"/>
        <w:jc w:val="both"/>
        <w:rPr>
          <w:rFonts w:eastAsia="Times New Roman" w:cs="Arial"/>
          <w:i/>
          <w:iCs/>
          <w:szCs w:val="17"/>
          <w:lang w:val="es-ES"/>
        </w:rPr>
      </w:pPr>
    </w:p>
    <w:p w14:paraId="0A3FEBEE" w14:textId="77777777"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i/>
          <w:iCs/>
          <w:szCs w:val="17"/>
          <w:lang w:val="es-ES"/>
        </w:rPr>
        <w:lastRenderedPageBreak/>
        <w:t xml:space="preserve">Destacando </w:t>
      </w:r>
      <w:r w:rsidRPr="00970580">
        <w:rPr>
          <w:rFonts w:eastAsia="Times New Roman" w:cs="Arial"/>
          <w:szCs w:val="17"/>
          <w:lang w:val="es-ES"/>
        </w:rPr>
        <w:t>que la estabilidad, a través del tiempo, de la taxonomía y nomenclatura de las especies listadas bajo la CMS es esencial para asegurar la garantía legal para la implementación de la Convención, y</w:t>
      </w:r>
    </w:p>
    <w:p w14:paraId="514ACE2B" w14:textId="77777777" w:rsidR="00970580" w:rsidRPr="00970580" w:rsidRDefault="00970580" w:rsidP="00970580">
      <w:pPr>
        <w:spacing w:after="0" w:line="240" w:lineRule="auto"/>
        <w:jc w:val="both"/>
        <w:rPr>
          <w:rFonts w:eastAsia="Times New Roman" w:cs="Arial"/>
          <w:szCs w:val="17"/>
          <w:lang w:val="es-ES"/>
        </w:rPr>
      </w:pPr>
    </w:p>
    <w:p w14:paraId="3DD4371D" w14:textId="77777777" w:rsidR="00970580" w:rsidRPr="00970580" w:rsidRDefault="00970580" w:rsidP="00970580">
      <w:pPr>
        <w:spacing w:after="0" w:line="240" w:lineRule="auto"/>
        <w:jc w:val="both"/>
        <w:rPr>
          <w:rFonts w:eastAsia="Times New Roman" w:cs="Arial"/>
          <w:szCs w:val="17"/>
          <w:lang w:val="es-ES"/>
        </w:rPr>
      </w:pPr>
      <w:r w:rsidRPr="00970580">
        <w:rPr>
          <w:rFonts w:eastAsia="Times New Roman" w:cs="Arial"/>
          <w:i/>
          <w:szCs w:val="17"/>
          <w:lang w:val="es-ES"/>
        </w:rPr>
        <w:t>Reconociendo</w:t>
      </w:r>
      <w:r w:rsidRPr="00970580">
        <w:rPr>
          <w:rFonts w:eastAsia="Times New Roman" w:cs="Arial"/>
          <w:szCs w:val="17"/>
          <w:lang w:val="es-ES"/>
        </w:rPr>
        <w:t xml:space="preserve"> que la clasificación taxonómica empleada en los Apéndices de la Convención será más útil para las Partes si se estandariza mediante referencias de nomenclatura,</w:t>
      </w:r>
    </w:p>
    <w:p w14:paraId="1153382B" w14:textId="77777777" w:rsidR="00970580" w:rsidRPr="00970580" w:rsidRDefault="00970580" w:rsidP="00970580">
      <w:pPr>
        <w:spacing w:after="0" w:line="240" w:lineRule="auto"/>
        <w:jc w:val="both"/>
        <w:rPr>
          <w:rFonts w:eastAsia="Times New Roman" w:cs="Arial"/>
          <w:szCs w:val="17"/>
          <w:lang w:val="es-ES"/>
        </w:rPr>
      </w:pPr>
    </w:p>
    <w:p w14:paraId="409E7AED" w14:textId="77777777" w:rsidR="00970580" w:rsidRPr="00970580" w:rsidRDefault="00970580" w:rsidP="00970580">
      <w:pPr>
        <w:spacing w:after="0" w:line="240" w:lineRule="auto"/>
        <w:jc w:val="both"/>
        <w:rPr>
          <w:rFonts w:eastAsia="Times New Roman" w:cs="Arial"/>
          <w:szCs w:val="17"/>
          <w:lang w:val="es-ES"/>
        </w:rPr>
      </w:pPr>
    </w:p>
    <w:p w14:paraId="1ADE9D82" w14:textId="77777777" w:rsidR="00970580" w:rsidRPr="00970580" w:rsidRDefault="00970580" w:rsidP="00970580">
      <w:pPr>
        <w:spacing w:after="0" w:line="240" w:lineRule="auto"/>
        <w:jc w:val="center"/>
        <w:rPr>
          <w:rFonts w:eastAsia="Times New Roman" w:cs="Arial"/>
          <w:i/>
          <w:szCs w:val="17"/>
          <w:lang w:val="es-ES"/>
        </w:rPr>
      </w:pPr>
      <w:r w:rsidRPr="00970580">
        <w:rPr>
          <w:rFonts w:eastAsia="Times New Roman" w:cs="Arial"/>
          <w:i/>
          <w:szCs w:val="17"/>
          <w:lang w:val="es-ES"/>
        </w:rPr>
        <w:t>La Conferencia de las Partes en la</w:t>
      </w:r>
    </w:p>
    <w:p w14:paraId="694D3BAC" w14:textId="77777777" w:rsidR="00970580" w:rsidRPr="00970580" w:rsidRDefault="00970580" w:rsidP="00970580">
      <w:pPr>
        <w:spacing w:after="0" w:line="240" w:lineRule="auto"/>
        <w:jc w:val="center"/>
        <w:rPr>
          <w:rFonts w:eastAsia="Times New Roman" w:cs="Arial"/>
          <w:i/>
          <w:szCs w:val="17"/>
          <w:lang w:val="es-ES"/>
        </w:rPr>
      </w:pPr>
      <w:r w:rsidRPr="00970580">
        <w:rPr>
          <w:rFonts w:eastAsia="Times New Roman" w:cs="Arial"/>
          <w:i/>
          <w:szCs w:val="17"/>
          <w:lang w:val="es-ES"/>
        </w:rPr>
        <w:t>Convención sobre la Conservación de las Especies Migratorias de Animales Silvestres</w:t>
      </w:r>
    </w:p>
    <w:p w14:paraId="52F71F35" w14:textId="77777777" w:rsidR="00970580" w:rsidRPr="00970580" w:rsidRDefault="00970580" w:rsidP="00970580">
      <w:pPr>
        <w:widowControl w:val="0"/>
        <w:autoSpaceDE w:val="0"/>
        <w:autoSpaceDN w:val="0"/>
        <w:adjustRightInd w:val="0"/>
        <w:spacing w:after="0" w:line="240" w:lineRule="auto"/>
        <w:jc w:val="both"/>
        <w:rPr>
          <w:rFonts w:eastAsia="Times New Roman" w:cs="Arial"/>
          <w:lang w:val="es-ES" w:eastAsia="es-ES"/>
        </w:rPr>
      </w:pPr>
    </w:p>
    <w:p w14:paraId="6D751968" w14:textId="77777777" w:rsidR="00970580" w:rsidRPr="00970580" w:rsidRDefault="00970580" w:rsidP="00970580">
      <w:pPr>
        <w:widowControl w:val="0"/>
        <w:numPr>
          <w:ilvl w:val="0"/>
          <w:numId w:val="16"/>
        </w:numPr>
        <w:autoSpaceDE w:val="0"/>
        <w:autoSpaceDN w:val="0"/>
        <w:adjustRightInd w:val="0"/>
        <w:spacing w:after="0" w:line="240" w:lineRule="auto"/>
        <w:ind w:left="360"/>
        <w:contextualSpacing/>
        <w:jc w:val="both"/>
        <w:rPr>
          <w:rFonts w:eastAsia="Times New Roman" w:cs="Arial"/>
          <w:lang w:val="es-ES" w:eastAsia="es-ES"/>
        </w:rPr>
      </w:pPr>
      <w:r w:rsidRPr="00970580">
        <w:rPr>
          <w:rFonts w:eastAsia="Times New Roman" w:cs="Times New Roman"/>
          <w:i/>
          <w:lang w:val="es-ES" w:eastAsia="es-ES"/>
        </w:rPr>
        <w:t xml:space="preserve">Adopta </w:t>
      </w:r>
      <w:r w:rsidRPr="00970580">
        <w:rPr>
          <w:rFonts w:eastAsia="Times New Roman" w:cs="Times New Roman"/>
          <w:lang w:val="es-ES" w:eastAsia="es-ES"/>
        </w:rPr>
        <w:t>la lista de referencias estándar</w:t>
      </w:r>
      <w:r w:rsidRPr="00970580">
        <w:rPr>
          <w:rFonts w:eastAsia="Times New Roman" w:cs="Times New Roman"/>
          <w:vertAlign w:val="superscript"/>
          <w:lang w:val="es-ES" w:eastAsia="es-ES"/>
        </w:rPr>
        <w:footnoteReference w:id="7"/>
      </w:r>
      <w:r w:rsidRPr="00970580">
        <w:rPr>
          <w:rFonts w:eastAsia="Times New Roman" w:cs="Times New Roman"/>
          <w:lang w:val="es-ES" w:eastAsia="es-ES"/>
        </w:rPr>
        <w:t xml:space="preserve"> que figura en el Anexo 1 para que se reconozca y se utilice como fundamento sobre cuya base se elaboran los Apéndices y las enmiendas a los mismos;</w:t>
      </w:r>
    </w:p>
    <w:p w14:paraId="405C8CDD" w14:textId="77777777" w:rsidR="00970580" w:rsidRPr="00970580" w:rsidRDefault="00970580" w:rsidP="00970580">
      <w:pPr>
        <w:widowControl w:val="0"/>
        <w:autoSpaceDE w:val="0"/>
        <w:autoSpaceDN w:val="0"/>
        <w:adjustRightInd w:val="0"/>
        <w:spacing w:after="0" w:line="240" w:lineRule="auto"/>
        <w:ind w:left="360"/>
        <w:contextualSpacing/>
        <w:jc w:val="both"/>
        <w:rPr>
          <w:rFonts w:eastAsia="Times New Roman" w:cs="Arial"/>
          <w:lang w:val="es-ES" w:eastAsia="es-ES"/>
        </w:rPr>
      </w:pPr>
    </w:p>
    <w:p w14:paraId="3994CB49" w14:textId="37E44D7C" w:rsidR="00970580" w:rsidRPr="00970580" w:rsidRDefault="00970580" w:rsidP="00970580">
      <w:pPr>
        <w:widowControl w:val="0"/>
        <w:numPr>
          <w:ilvl w:val="0"/>
          <w:numId w:val="16"/>
        </w:numPr>
        <w:autoSpaceDE w:val="0"/>
        <w:autoSpaceDN w:val="0"/>
        <w:adjustRightInd w:val="0"/>
        <w:spacing w:after="0" w:line="240" w:lineRule="auto"/>
        <w:ind w:left="360"/>
        <w:contextualSpacing/>
        <w:jc w:val="both"/>
        <w:rPr>
          <w:rFonts w:eastAsia="Times New Roman" w:cs="Arial"/>
          <w:lang w:val="es-ES" w:eastAsia="es-ES"/>
        </w:rPr>
      </w:pPr>
      <w:r w:rsidRPr="00970580">
        <w:rPr>
          <w:rFonts w:eastAsia="Times New Roman" w:cs="Times New Roman"/>
          <w:i/>
          <w:lang w:val="es-ES" w:eastAsia="es-ES"/>
        </w:rPr>
        <w:t>Acuerda</w:t>
      </w:r>
      <w:r w:rsidRPr="00970580">
        <w:rPr>
          <w:rFonts w:eastAsia="Times New Roman" w:cs="Times New Roman"/>
          <w:lang w:val="es-ES" w:eastAsia="es-ES"/>
        </w:rPr>
        <w:t xml:space="preserve"> remitirse a la versión en línea </w:t>
      </w:r>
      <w:r w:rsidRPr="00970580">
        <w:rPr>
          <w:rFonts w:eastAsia="Times New Roman" w:cs="Times New Roman"/>
          <w:u w:val="single"/>
          <w:lang w:val="es-ES" w:eastAsia="es-ES"/>
        </w:rPr>
        <w:t>de</w:t>
      </w:r>
      <w:r w:rsidR="004F216B" w:rsidRPr="004F216B">
        <w:rPr>
          <w:rFonts w:eastAsia="Times New Roman" w:cs="Times New Roman"/>
          <w:u w:val="single"/>
          <w:lang w:val="es-ES" w:eastAsia="es-ES"/>
        </w:rPr>
        <w:t xml:space="preserve"> las referencias estándar de peces, aves y mamíferos marinos</w:t>
      </w:r>
      <w:r w:rsidRPr="00970580">
        <w:rPr>
          <w:rFonts w:eastAsia="Times New Roman" w:cs="Times New Roman"/>
          <w:lang w:val="es-ES" w:eastAsia="es-ES"/>
        </w:rPr>
        <w:t xml:space="preserve"> </w:t>
      </w:r>
      <w:proofErr w:type="spellStart"/>
      <w:r w:rsidRPr="00970580">
        <w:rPr>
          <w:rFonts w:eastAsia="Times New Roman" w:cs="Times New Roman"/>
          <w:strike/>
          <w:lang w:val="es-ES" w:eastAsia="es-ES"/>
        </w:rPr>
        <w:t>Eschmeyer</w:t>
      </w:r>
      <w:proofErr w:type="spellEnd"/>
      <w:r w:rsidRPr="00970580">
        <w:rPr>
          <w:rFonts w:eastAsia="Times New Roman" w:cs="Times New Roman"/>
          <w:strike/>
          <w:lang w:val="es-ES" w:eastAsia="es-ES"/>
        </w:rPr>
        <w:t xml:space="preserve">, W. N., R. Fricke y R. van der </w:t>
      </w:r>
      <w:proofErr w:type="spellStart"/>
      <w:r w:rsidRPr="00970580">
        <w:rPr>
          <w:rFonts w:eastAsia="Times New Roman" w:cs="Times New Roman"/>
          <w:strike/>
          <w:lang w:val="es-ES" w:eastAsia="es-ES"/>
        </w:rPr>
        <w:t>Laan</w:t>
      </w:r>
      <w:proofErr w:type="spellEnd"/>
      <w:r w:rsidRPr="00970580">
        <w:rPr>
          <w:rFonts w:eastAsia="Times New Roman" w:cs="Times New Roman"/>
          <w:strike/>
          <w:lang w:val="es-ES" w:eastAsia="es-ES"/>
        </w:rPr>
        <w:t xml:space="preserve"> (eds.), </w:t>
      </w:r>
      <w:proofErr w:type="spellStart"/>
      <w:r w:rsidRPr="00970580">
        <w:rPr>
          <w:rFonts w:eastAsia="Times New Roman" w:cs="Times New Roman"/>
          <w:strike/>
          <w:lang w:val="es-ES" w:eastAsia="es-ES"/>
        </w:rPr>
        <w:t>Catalog</w:t>
      </w:r>
      <w:proofErr w:type="spellEnd"/>
      <w:r w:rsidRPr="00970580">
        <w:rPr>
          <w:rFonts w:eastAsia="Times New Roman" w:cs="Times New Roman"/>
          <w:strike/>
          <w:lang w:val="es-ES" w:eastAsia="es-ES"/>
        </w:rPr>
        <w:t xml:space="preserve"> of </w:t>
      </w:r>
      <w:proofErr w:type="spellStart"/>
      <w:r w:rsidRPr="00970580">
        <w:rPr>
          <w:rFonts w:eastAsia="Times New Roman" w:cs="Times New Roman"/>
          <w:strike/>
          <w:lang w:val="es-ES" w:eastAsia="es-ES"/>
        </w:rPr>
        <w:t>Fishes</w:t>
      </w:r>
      <w:proofErr w:type="spellEnd"/>
      <w:r w:rsidRPr="00970580">
        <w:rPr>
          <w:rFonts w:eastAsia="Times New Roman" w:cs="Times New Roman"/>
          <w:strike/>
          <w:lang w:val="es-ES" w:eastAsia="es-ES"/>
        </w:rPr>
        <w:t xml:space="preserve">: Genera, </w:t>
      </w:r>
      <w:proofErr w:type="spellStart"/>
      <w:r w:rsidRPr="00970580">
        <w:rPr>
          <w:rFonts w:eastAsia="Times New Roman" w:cs="Times New Roman"/>
          <w:strike/>
          <w:lang w:val="es-ES" w:eastAsia="es-ES"/>
        </w:rPr>
        <w:t>Species</w:t>
      </w:r>
      <w:proofErr w:type="spellEnd"/>
      <w:r w:rsidRPr="00970580">
        <w:rPr>
          <w:rFonts w:eastAsia="Times New Roman" w:cs="Times New Roman"/>
          <w:strike/>
          <w:lang w:val="es-ES" w:eastAsia="es-ES"/>
        </w:rPr>
        <w:t xml:space="preserve">, </w:t>
      </w:r>
      <w:proofErr w:type="spellStart"/>
      <w:r w:rsidRPr="00970580">
        <w:rPr>
          <w:rFonts w:eastAsia="Times New Roman" w:cs="Times New Roman"/>
          <w:strike/>
          <w:lang w:val="es-ES" w:eastAsia="es-ES"/>
        </w:rPr>
        <w:t>References</w:t>
      </w:r>
      <w:proofErr w:type="spellEnd"/>
      <w:r w:rsidRPr="00970580">
        <w:rPr>
          <w:rFonts w:eastAsia="Times New Roman" w:cs="Times New Roman"/>
          <w:strike/>
          <w:lang w:val="es-ES" w:eastAsia="es-ES"/>
        </w:rPr>
        <w:t xml:space="preserve"> (</w:t>
      </w:r>
      <w:hyperlink r:id="rId26" w:history="1">
        <w:r w:rsidRPr="00970580">
          <w:rPr>
            <w:rFonts w:eastAsia="Times New Roman" w:cs="Times New Roman"/>
            <w:strike/>
            <w:lang w:val="es-ES" w:eastAsia="es-ES"/>
          </w:rPr>
          <w:t>http://researcharchive.calacademy.org/research/ichthyology/catalog/fishcatmain</w:t>
        </w:r>
      </w:hyperlink>
      <w:r w:rsidRPr="00970580">
        <w:rPr>
          <w:rFonts w:eastAsia="Times New Roman" w:cs="Times New Roman"/>
          <w:strike/>
          <w:lang w:val="es-ES" w:eastAsia="es-ES"/>
        </w:rPr>
        <w:t>) como referencia para los peces</w:t>
      </w:r>
      <w:r w:rsidRPr="00970580">
        <w:rPr>
          <w:rFonts w:eastAsia="Times New Roman" w:cs="Times New Roman"/>
          <w:lang w:val="es-ES" w:eastAsia="es-ES"/>
        </w:rPr>
        <w:t xml:space="preserve"> cuando se incluyeran nuevas especies en los Apéndices de la CMS y </w:t>
      </w:r>
      <w:r w:rsidRPr="00970580">
        <w:rPr>
          <w:rFonts w:eastAsia="Times New Roman" w:cs="Times New Roman"/>
          <w:i/>
          <w:lang w:val="es-ES" w:eastAsia="es-ES"/>
        </w:rPr>
        <w:t xml:space="preserve">encarga </w:t>
      </w:r>
      <w:r w:rsidRPr="00970580">
        <w:rPr>
          <w:rFonts w:eastAsia="Times New Roman" w:cs="Times New Roman"/>
          <w:lang w:val="es-ES" w:eastAsia="es-ES"/>
        </w:rPr>
        <w:t xml:space="preserve">a la Secretaría que mantenga un extracto impreso de la referencia </w:t>
      </w:r>
      <w:r w:rsidR="008F7CDF" w:rsidRPr="008F7CDF">
        <w:rPr>
          <w:rFonts w:eastAsia="Times New Roman" w:cs="Times New Roman"/>
          <w:u w:val="single"/>
          <w:lang w:val="es-ES" w:eastAsia="es-ES"/>
        </w:rPr>
        <w:t>relevante</w:t>
      </w:r>
      <w:r w:rsidR="008F7CDF">
        <w:rPr>
          <w:rFonts w:eastAsia="Times New Roman" w:cs="Times New Roman"/>
          <w:lang w:val="es-ES" w:eastAsia="es-ES"/>
        </w:rPr>
        <w:t xml:space="preserve"> </w:t>
      </w:r>
      <w:r w:rsidRPr="00970580">
        <w:rPr>
          <w:rFonts w:eastAsia="Times New Roman" w:cs="Times New Roman"/>
          <w:lang w:val="es-ES" w:eastAsia="es-ES"/>
        </w:rPr>
        <w:t>en línea como referencia estándar para las especies recién incluidas;</w:t>
      </w:r>
    </w:p>
    <w:p w14:paraId="1C47708F" w14:textId="77777777" w:rsidR="00970580" w:rsidRPr="00970580" w:rsidRDefault="00970580" w:rsidP="00970580">
      <w:pPr>
        <w:widowControl w:val="0"/>
        <w:autoSpaceDE w:val="0"/>
        <w:autoSpaceDN w:val="0"/>
        <w:adjustRightInd w:val="0"/>
        <w:spacing w:after="0" w:line="240" w:lineRule="auto"/>
        <w:ind w:left="720"/>
        <w:contextualSpacing/>
        <w:rPr>
          <w:rFonts w:eastAsia="Times New Roman" w:cs="Times New Roman"/>
          <w:i/>
          <w:lang w:val="es-ES" w:eastAsia="es-ES"/>
        </w:rPr>
      </w:pPr>
    </w:p>
    <w:p w14:paraId="7BB5EAE6" w14:textId="49BD525A" w:rsidR="00970580" w:rsidRPr="00970580" w:rsidRDefault="00970580" w:rsidP="00970580">
      <w:pPr>
        <w:widowControl w:val="0"/>
        <w:numPr>
          <w:ilvl w:val="0"/>
          <w:numId w:val="16"/>
        </w:numPr>
        <w:autoSpaceDE w:val="0"/>
        <w:autoSpaceDN w:val="0"/>
        <w:adjustRightInd w:val="0"/>
        <w:spacing w:after="0" w:line="240" w:lineRule="auto"/>
        <w:ind w:left="360"/>
        <w:contextualSpacing/>
        <w:jc w:val="both"/>
        <w:rPr>
          <w:rFonts w:eastAsia="Times New Roman" w:cs="Arial"/>
          <w:lang w:val="es-ES" w:eastAsia="es-ES"/>
        </w:rPr>
      </w:pPr>
      <w:r w:rsidRPr="00970580">
        <w:rPr>
          <w:rFonts w:eastAsia="Times New Roman" w:cs="Times New Roman"/>
          <w:i/>
          <w:lang w:val="es-ES" w:eastAsia="es-ES"/>
        </w:rPr>
        <w:t xml:space="preserve">Pide </w:t>
      </w:r>
      <w:r w:rsidRPr="00970580">
        <w:rPr>
          <w:rFonts w:eastAsia="Times New Roman" w:cs="Times New Roman"/>
          <w:lang w:val="es-ES" w:eastAsia="es-ES"/>
        </w:rPr>
        <w:t>al Consejo Científico que en la última reunión que celebre antes de cada reunión de la Conferencia de las Partes examine la versi</w:t>
      </w:r>
      <w:r w:rsidR="008F7CDF">
        <w:rPr>
          <w:rFonts w:eastAsia="Times New Roman" w:cs="Times New Roman"/>
          <w:lang w:val="es-ES" w:eastAsia="es-ES"/>
        </w:rPr>
        <w:t>o</w:t>
      </w:r>
      <w:r w:rsidRPr="00970580">
        <w:rPr>
          <w:rFonts w:eastAsia="Times New Roman" w:cs="Times New Roman"/>
          <w:lang w:val="es-ES" w:eastAsia="es-ES"/>
        </w:rPr>
        <w:t>n</w:t>
      </w:r>
      <w:r w:rsidR="008F7CDF">
        <w:rPr>
          <w:rFonts w:eastAsia="Times New Roman" w:cs="Times New Roman"/>
          <w:u w:val="single"/>
          <w:lang w:val="es-ES" w:eastAsia="es-ES"/>
        </w:rPr>
        <w:t>es</w:t>
      </w:r>
      <w:r w:rsidRPr="00970580">
        <w:rPr>
          <w:rFonts w:eastAsia="Times New Roman" w:cs="Times New Roman"/>
          <w:lang w:val="es-ES" w:eastAsia="es-ES"/>
        </w:rPr>
        <w:t xml:space="preserve"> en línea de la referencia sobre los peces</w:t>
      </w:r>
      <w:r w:rsidR="00C222A7" w:rsidRPr="00C222A7">
        <w:rPr>
          <w:rFonts w:eastAsia="Times New Roman" w:cs="Times New Roman"/>
          <w:u w:val="single"/>
          <w:lang w:val="es-ES" w:eastAsia="es-ES"/>
        </w:rPr>
        <w:t>, aves y mamíferos marinos</w:t>
      </w:r>
      <w:r w:rsidRPr="00970580">
        <w:rPr>
          <w:rFonts w:eastAsia="Times New Roman" w:cs="Times New Roman"/>
          <w:lang w:val="es-ES" w:eastAsia="es-ES"/>
        </w:rPr>
        <w:t xml:space="preserve"> para las especies incluidas en los Apéndices y formule recomendaciones sobre si se debe actualizar el nombre de alguna especie incluida en la lista.</w:t>
      </w:r>
    </w:p>
    <w:p w14:paraId="0D01684D" w14:textId="77777777" w:rsidR="00970580" w:rsidRPr="00970580" w:rsidRDefault="00970580" w:rsidP="00970580">
      <w:pPr>
        <w:widowControl w:val="0"/>
        <w:autoSpaceDE w:val="0"/>
        <w:autoSpaceDN w:val="0"/>
        <w:adjustRightInd w:val="0"/>
        <w:spacing w:after="0" w:line="240" w:lineRule="auto"/>
        <w:ind w:left="720"/>
        <w:contextualSpacing/>
        <w:rPr>
          <w:rFonts w:eastAsia="Times New Roman" w:cs="Times New Roman"/>
          <w:i/>
          <w:lang w:val="es-ES" w:eastAsia="es-ES"/>
        </w:rPr>
      </w:pPr>
    </w:p>
    <w:p w14:paraId="0A0B176F" w14:textId="77777777" w:rsidR="00970580" w:rsidRPr="00970580" w:rsidRDefault="00970580" w:rsidP="00970580">
      <w:pPr>
        <w:widowControl w:val="0"/>
        <w:numPr>
          <w:ilvl w:val="0"/>
          <w:numId w:val="16"/>
        </w:numPr>
        <w:autoSpaceDE w:val="0"/>
        <w:autoSpaceDN w:val="0"/>
        <w:adjustRightInd w:val="0"/>
        <w:spacing w:after="0" w:line="240" w:lineRule="auto"/>
        <w:ind w:left="360"/>
        <w:contextualSpacing/>
        <w:jc w:val="both"/>
        <w:rPr>
          <w:rFonts w:eastAsia="Times New Roman" w:cs="Arial"/>
          <w:lang w:val="es-ES" w:eastAsia="es-ES"/>
        </w:rPr>
      </w:pPr>
      <w:r w:rsidRPr="00970580">
        <w:rPr>
          <w:rFonts w:eastAsia="Times New Roman" w:cs="Times New Roman"/>
          <w:i/>
          <w:lang w:val="es-ES" w:eastAsia="es-ES"/>
        </w:rPr>
        <w:t xml:space="preserve">Conviene en </w:t>
      </w:r>
      <w:r w:rsidRPr="00970580">
        <w:rPr>
          <w:rFonts w:eastAsia="Times New Roman" w:cs="Times New Roman"/>
          <w:lang w:val="es-ES" w:eastAsia="es-ES"/>
        </w:rPr>
        <w:t>adoptar un enfoque prudente en el uso de la referencia en línea para actualizar los nombres de las especies incluidas en las listas, en espera de que la nueva taxonomía sea confirmada por la mayoría de los científicos y otros marcos jurídicos como la CITES, antes de introducir cualquier cambio;</w:t>
      </w:r>
    </w:p>
    <w:p w14:paraId="668EBF69" w14:textId="77777777" w:rsidR="00970580" w:rsidRPr="00970580" w:rsidRDefault="00970580" w:rsidP="00970580">
      <w:pPr>
        <w:widowControl w:val="0"/>
        <w:autoSpaceDE w:val="0"/>
        <w:autoSpaceDN w:val="0"/>
        <w:adjustRightInd w:val="0"/>
        <w:spacing w:after="0" w:line="240" w:lineRule="auto"/>
        <w:ind w:left="720"/>
        <w:contextualSpacing/>
        <w:rPr>
          <w:rFonts w:eastAsia="Times New Roman" w:cs="Times New Roman"/>
          <w:i/>
          <w:lang w:val="es-ES" w:eastAsia="es-ES"/>
        </w:rPr>
      </w:pPr>
    </w:p>
    <w:p w14:paraId="0D5200EE" w14:textId="77777777" w:rsidR="00970580" w:rsidRPr="00970580" w:rsidRDefault="00970580" w:rsidP="00970580">
      <w:pPr>
        <w:widowControl w:val="0"/>
        <w:numPr>
          <w:ilvl w:val="0"/>
          <w:numId w:val="16"/>
        </w:numPr>
        <w:autoSpaceDE w:val="0"/>
        <w:autoSpaceDN w:val="0"/>
        <w:adjustRightInd w:val="0"/>
        <w:spacing w:after="0" w:line="240" w:lineRule="auto"/>
        <w:ind w:left="360"/>
        <w:contextualSpacing/>
        <w:jc w:val="both"/>
        <w:rPr>
          <w:rFonts w:eastAsia="Times New Roman" w:cs="Arial"/>
          <w:lang w:val="es-ES" w:eastAsia="es-ES"/>
        </w:rPr>
      </w:pPr>
      <w:r w:rsidRPr="00970580">
        <w:rPr>
          <w:rFonts w:eastAsia="Times New Roman" w:cs="Times New Roman"/>
          <w:i/>
          <w:lang w:val="es-ES" w:eastAsia="es-ES"/>
        </w:rPr>
        <w:t>Conviene en</w:t>
      </w:r>
      <w:r w:rsidRPr="00970580">
        <w:rPr>
          <w:rFonts w:eastAsia="Times New Roman" w:cs="Times New Roman"/>
          <w:lang w:val="es-ES" w:eastAsia="es-ES"/>
        </w:rPr>
        <w:t xml:space="preserve"> adoptar el mismo enfoque para otros grupos taxonómicos en el caso de que se adopten versiones en línea de referencias estándar para esos grupos;</w:t>
      </w:r>
    </w:p>
    <w:p w14:paraId="1DFA5F83" w14:textId="77777777" w:rsidR="00970580" w:rsidRPr="00970580" w:rsidRDefault="00970580" w:rsidP="00970580">
      <w:pPr>
        <w:widowControl w:val="0"/>
        <w:autoSpaceDE w:val="0"/>
        <w:autoSpaceDN w:val="0"/>
        <w:adjustRightInd w:val="0"/>
        <w:spacing w:after="0" w:line="240" w:lineRule="auto"/>
        <w:ind w:left="720"/>
        <w:contextualSpacing/>
        <w:rPr>
          <w:rFonts w:eastAsia="Times New Roman" w:cs="Times New Roman"/>
          <w:i/>
          <w:lang w:val="es-ES" w:eastAsia="es-ES"/>
        </w:rPr>
      </w:pPr>
    </w:p>
    <w:p w14:paraId="292EEF25" w14:textId="77777777" w:rsidR="00970580" w:rsidRPr="00970580" w:rsidRDefault="00970580" w:rsidP="00970580">
      <w:pPr>
        <w:widowControl w:val="0"/>
        <w:numPr>
          <w:ilvl w:val="0"/>
          <w:numId w:val="16"/>
        </w:numPr>
        <w:autoSpaceDE w:val="0"/>
        <w:autoSpaceDN w:val="0"/>
        <w:adjustRightInd w:val="0"/>
        <w:spacing w:after="0" w:line="240" w:lineRule="auto"/>
        <w:ind w:left="360"/>
        <w:contextualSpacing/>
        <w:jc w:val="both"/>
        <w:rPr>
          <w:rFonts w:eastAsia="Times New Roman" w:cs="Arial"/>
          <w:strike/>
          <w:lang w:val="es-ES" w:eastAsia="es-ES"/>
        </w:rPr>
      </w:pPr>
      <w:r w:rsidRPr="00970580">
        <w:rPr>
          <w:rFonts w:eastAsia="Times New Roman" w:cs="Times New Roman"/>
          <w:i/>
          <w:strike/>
          <w:lang w:val="es-ES" w:eastAsia="es-ES"/>
        </w:rPr>
        <w:t>Instruye</w:t>
      </w:r>
      <w:r w:rsidRPr="00970580">
        <w:rPr>
          <w:rFonts w:eastAsia="Times New Roman" w:cs="Times New Roman"/>
          <w:strike/>
          <w:lang w:val="es-ES" w:eastAsia="es-ES"/>
        </w:rPr>
        <w:t xml:space="preserve"> al Consejo Científico que revise la versión actualizada en línea de la referencia correspondiente a las aves, para las especies que figuran en los apéndices, en su última reunión antes de cada reunión de la Conferencia de las Partes y haga recomendaciones sobre si el nombre de alguna especie debe ser actualizado;</w:t>
      </w:r>
    </w:p>
    <w:p w14:paraId="7787258B" w14:textId="77777777" w:rsidR="00970580" w:rsidRPr="00970580" w:rsidRDefault="00970580" w:rsidP="00970580">
      <w:pPr>
        <w:widowControl w:val="0"/>
        <w:autoSpaceDE w:val="0"/>
        <w:autoSpaceDN w:val="0"/>
        <w:adjustRightInd w:val="0"/>
        <w:spacing w:after="0" w:line="240" w:lineRule="auto"/>
        <w:contextualSpacing/>
        <w:jc w:val="both"/>
        <w:rPr>
          <w:rFonts w:eastAsia="Times New Roman" w:cs="Arial"/>
          <w:lang w:val="es-ES" w:eastAsia="es-ES"/>
        </w:rPr>
      </w:pPr>
    </w:p>
    <w:p w14:paraId="16B83A63" w14:textId="77777777" w:rsidR="00970580" w:rsidRPr="00970580" w:rsidRDefault="00970580" w:rsidP="00970580">
      <w:pPr>
        <w:widowControl w:val="0"/>
        <w:numPr>
          <w:ilvl w:val="0"/>
          <w:numId w:val="16"/>
        </w:numPr>
        <w:autoSpaceDE w:val="0"/>
        <w:autoSpaceDN w:val="0"/>
        <w:adjustRightInd w:val="0"/>
        <w:spacing w:after="0" w:line="240" w:lineRule="auto"/>
        <w:ind w:left="360"/>
        <w:contextualSpacing/>
        <w:jc w:val="both"/>
        <w:rPr>
          <w:rFonts w:eastAsia="Times New Roman" w:cs="Arial"/>
          <w:lang w:val="es-ES" w:eastAsia="es-ES"/>
        </w:rPr>
      </w:pPr>
      <w:r w:rsidRPr="00970580">
        <w:rPr>
          <w:rFonts w:eastAsia="Times New Roman" w:cs="Times New Roman"/>
          <w:i/>
          <w:lang w:val="es-ES" w:eastAsia="es-ES"/>
        </w:rPr>
        <w:t>Reafirma</w:t>
      </w:r>
      <w:r w:rsidRPr="00970580">
        <w:rPr>
          <w:rFonts w:eastAsia="Times New Roman" w:cs="Times New Roman"/>
          <w:lang w:val="es-ES" w:eastAsia="es-ES"/>
        </w:rPr>
        <w:t xml:space="preserve"> las normas adoptadas por la Convención para el tratamiento de los casos de sinonimia, división y agregación (agrupación) de especies como resultado de un cambio de referencia de nomenclatura normalizada, como sigue: </w:t>
      </w:r>
    </w:p>
    <w:p w14:paraId="34A4A93A" w14:textId="77777777" w:rsidR="00970580" w:rsidRPr="00970580" w:rsidRDefault="00970580" w:rsidP="00970580">
      <w:pPr>
        <w:autoSpaceDE w:val="0"/>
        <w:autoSpaceDN w:val="0"/>
        <w:spacing w:after="0" w:line="240" w:lineRule="auto"/>
        <w:jc w:val="both"/>
        <w:rPr>
          <w:rFonts w:eastAsia="Times New Roman" w:cs="Arial"/>
          <w:color w:val="000000"/>
          <w:lang w:val="es-ES" w:eastAsia="es-ES"/>
        </w:rPr>
      </w:pPr>
    </w:p>
    <w:p w14:paraId="2BFCF7EE" w14:textId="77777777" w:rsidR="00970580" w:rsidRPr="00970580" w:rsidRDefault="00970580" w:rsidP="00970580">
      <w:pPr>
        <w:autoSpaceDE w:val="0"/>
        <w:autoSpaceDN w:val="0"/>
        <w:spacing w:after="0" w:line="240" w:lineRule="auto"/>
        <w:ind w:left="714" w:hanging="357"/>
        <w:jc w:val="both"/>
        <w:rPr>
          <w:rFonts w:eastAsia="Times New Roman" w:cs="Arial"/>
          <w:color w:val="000000"/>
          <w:lang w:val="es-ES" w:eastAsia="es-ES"/>
        </w:rPr>
      </w:pPr>
      <w:r w:rsidRPr="00970580">
        <w:rPr>
          <w:rFonts w:eastAsia="Times New Roman" w:cs="Arial"/>
          <w:color w:val="000000"/>
          <w:lang w:val="es-ES" w:eastAsia="es-ES"/>
        </w:rPr>
        <w:sym w:font="Symbol" w:char="F0B7"/>
      </w:r>
      <w:r w:rsidRPr="00970580">
        <w:rPr>
          <w:rFonts w:eastAsia="Times New Roman" w:cs="Times New Roman"/>
          <w:color w:val="000000"/>
          <w:lang w:val="es-ES" w:eastAsia="es-ES"/>
        </w:rPr>
        <w:t xml:space="preserve"> </w:t>
      </w:r>
      <w:r w:rsidRPr="00970580">
        <w:rPr>
          <w:rFonts w:ascii="Times New Roman" w:eastAsia="Times New Roman" w:hAnsi="Times New Roman" w:cs="Times New Roman"/>
          <w:color w:val="000000"/>
          <w:lang w:val="es-ES" w:eastAsia="es-ES"/>
        </w:rPr>
        <w:tab/>
      </w:r>
      <w:r w:rsidRPr="00970580">
        <w:rPr>
          <w:rFonts w:eastAsia="Times New Roman" w:cs="Times New Roman"/>
          <w:color w:val="000000"/>
          <w:lang w:val="es-ES" w:eastAsia="es-ES"/>
        </w:rPr>
        <w:t xml:space="preserve">Sinonimia: se pueden hacer correcciones de forma automática, ya que no hay cambio de estatus de ninguna población incluida en los Apéndices; </w:t>
      </w:r>
    </w:p>
    <w:p w14:paraId="22C0217B" w14:textId="77777777" w:rsidR="00970580" w:rsidRPr="00970580" w:rsidRDefault="00970580" w:rsidP="00970580">
      <w:pPr>
        <w:autoSpaceDE w:val="0"/>
        <w:autoSpaceDN w:val="0"/>
        <w:spacing w:after="0" w:line="240" w:lineRule="auto"/>
        <w:ind w:left="714" w:hanging="357"/>
        <w:jc w:val="both"/>
        <w:rPr>
          <w:rFonts w:eastAsia="Times New Roman" w:cs="Arial"/>
          <w:color w:val="000000"/>
          <w:lang w:val="es-ES" w:eastAsia="es-ES"/>
        </w:rPr>
      </w:pPr>
    </w:p>
    <w:p w14:paraId="3FD1321E" w14:textId="77777777" w:rsidR="00970580" w:rsidRPr="00970580" w:rsidRDefault="00970580" w:rsidP="00970580">
      <w:pPr>
        <w:autoSpaceDE w:val="0"/>
        <w:autoSpaceDN w:val="0"/>
        <w:spacing w:after="0" w:line="240" w:lineRule="auto"/>
        <w:ind w:left="714" w:hanging="357"/>
        <w:jc w:val="both"/>
        <w:rPr>
          <w:rFonts w:eastAsia="Times New Roman" w:cs="Arial"/>
          <w:color w:val="000000"/>
          <w:lang w:val="es-ES" w:eastAsia="es-ES"/>
        </w:rPr>
      </w:pPr>
      <w:r w:rsidRPr="00970580">
        <w:rPr>
          <w:rFonts w:eastAsia="Times New Roman" w:cs="Arial"/>
          <w:color w:val="000000"/>
          <w:lang w:val="es-ES" w:eastAsia="es-ES"/>
        </w:rPr>
        <w:sym w:font="Symbol" w:char="F0B7"/>
      </w:r>
      <w:r w:rsidRPr="00970580">
        <w:rPr>
          <w:rFonts w:eastAsia="Times New Roman" w:cs="Times New Roman"/>
          <w:color w:val="000000"/>
          <w:lang w:val="es-ES" w:eastAsia="es-ES"/>
        </w:rPr>
        <w:t xml:space="preserve"> </w:t>
      </w:r>
      <w:r w:rsidRPr="00970580">
        <w:rPr>
          <w:rFonts w:ascii="Times New Roman" w:eastAsia="Times New Roman" w:hAnsi="Times New Roman" w:cs="Times New Roman"/>
          <w:color w:val="000000"/>
          <w:lang w:val="es-ES" w:eastAsia="es-ES"/>
        </w:rPr>
        <w:tab/>
      </w:r>
      <w:r w:rsidRPr="00970580">
        <w:rPr>
          <w:rFonts w:eastAsia="Times New Roman" w:cs="Times New Roman"/>
          <w:color w:val="000000"/>
          <w:lang w:val="es-ES" w:eastAsia="es-ES"/>
        </w:rPr>
        <w:t xml:space="preserve">División: cuando un taxón incluido en las listas se divide en dos o más, cada uno de los taxones resultante conserva el estatus del antiguo taxón agregado; y </w:t>
      </w:r>
    </w:p>
    <w:p w14:paraId="577C78D9" w14:textId="77777777" w:rsidR="00970580" w:rsidRPr="00970580" w:rsidRDefault="00970580" w:rsidP="00970580">
      <w:pPr>
        <w:autoSpaceDE w:val="0"/>
        <w:autoSpaceDN w:val="0"/>
        <w:spacing w:after="0" w:line="240" w:lineRule="auto"/>
        <w:ind w:left="714" w:hanging="357"/>
        <w:jc w:val="both"/>
        <w:rPr>
          <w:rFonts w:eastAsia="Times New Roman" w:cs="Arial"/>
          <w:color w:val="000000"/>
          <w:lang w:val="es-ES" w:eastAsia="es-ES"/>
        </w:rPr>
      </w:pPr>
    </w:p>
    <w:p w14:paraId="5D34EF67" w14:textId="77777777" w:rsidR="00970580" w:rsidRPr="00970580" w:rsidRDefault="00970580" w:rsidP="00970580">
      <w:pPr>
        <w:widowControl w:val="0"/>
        <w:autoSpaceDE w:val="0"/>
        <w:autoSpaceDN w:val="0"/>
        <w:adjustRightInd w:val="0"/>
        <w:spacing w:after="0" w:line="240" w:lineRule="auto"/>
        <w:ind w:left="714" w:hanging="357"/>
        <w:jc w:val="both"/>
        <w:rPr>
          <w:rFonts w:eastAsia="Times New Roman" w:cs="Arial"/>
          <w:lang w:val="es-ES" w:eastAsia="es-ES"/>
        </w:rPr>
      </w:pPr>
      <w:r w:rsidRPr="00970580">
        <w:rPr>
          <w:rFonts w:eastAsia="Times New Roman" w:cs="Arial"/>
          <w:lang w:val="es-ES" w:eastAsia="es-ES"/>
        </w:rPr>
        <w:sym w:font="Symbol" w:char="F0B7"/>
      </w:r>
      <w:r w:rsidRPr="00970580">
        <w:rPr>
          <w:rFonts w:eastAsia="Times New Roman" w:cs="Times New Roman"/>
          <w:lang w:val="es-ES" w:eastAsia="es-ES"/>
        </w:rPr>
        <w:t xml:space="preserve"> </w:t>
      </w:r>
      <w:r w:rsidRPr="00970580">
        <w:rPr>
          <w:rFonts w:ascii="Times New Roman" w:eastAsia="Times New Roman" w:hAnsi="Times New Roman" w:cs="Times New Roman"/>
          <w:lang w:val="es-ES" w:eastAsia="es-ES"/>
        </w:rPr>
        <w:tab/>
      </w:r>
      <w:r w:rsidRPr="00970580">
        <w:rPr>
          <w:rFonts w:eastAsia="Times New Roman" w:cs="Times New Roman"/>
          <w:lang w:val="es-ES" w:eastAsia="es-ES"/>
        </w:rPr>
        <w:t xml:space="preserve">Agregación (agrupación): si un taxón que figura en el Apéndice I o el Apéndice II de la Convención se fusiona con uno o más taxones no incluidos en los Apéndices, bajo su nombre o bajo uno de los taxones no incluidos, el taxón agregado entero se incluirá en </w:t>
      </w:r>
      <w:r w:rsidRPr="00970580">
        <w:rPr>
          <w:rFonts w:eastAsia="Times New Roman" w:cs="Times New Roman"/>
          <w:lang w:val="es-ES" w:eastAsia="es-ES"/>
        </w:rPr>
        <w:lastRenderedPageBreak/>
        <w:t>el Apéndice que contenía el taxón más restringido incluido originalmente, en todos los casos en que la entidad no incluida, y por tanto añadida, presenta un estado de conservación igual o peor del taxón que estaba incluido precedentemente. En los demás casos, se introducirá una restricción taxonómica o geográfica, en espera de que el Consejo Científico y la Conferencia de las Partes examinen las propuestas de inclusión ampliada;</w:t>
      </w:r>
    </w:p>
    <w:p w14:paraId="52D122B3" w14:textId="77777777" w:rsidR="00970580" w:rsidRPr="00970580" w:rsidRDefault="00970580" w:rsidP="00970580">
      <w:pPr>
        <w:widowControl w:val="0"/>
        <w:autoSpaceDE w:val="0"/>
        <w:autoSpaceDN w:val="0"/>
        <w:adjustRightInd w:val="0"/>
        <w:spacing w:after="0" w:line="240" w:lineRule="auto"/>
        <w:jc w:val="both"/>
        <w:rPr>
          <w:rFonts w:eastAsia="Times New Roman" w:cs="Arial"/>
          <w:lang w:val="es-ES" w:eastAsia="es-ES"/>
        </w:rPr>
      </w:pPr>
    </w:p>
    <w:p w14:paraId="3C2D1687" w14:textId="77777777" w:rsidR="00970580" w:rsidRPr="00970580" w:rsidRDefault="00970580" w:rsidP="00970580">
      <w:pPr>
        <w:widowControl w:val="0"/>
        <w:numPr>
          <w:ilvl w:val="0"/>
          <w:numId w:val="16"/>
        </w:numPr>
        <w:autoSpaceDE w:val="0"/>
        <w:autoSpaceDN w:val="0"/>
        <w:adjustRightInd w:val="0"/>
        <w:spacing w:after="0" w:line="240" w:lineRule="auto"/>
        <w:ind w:left="360"/>
        <w:contextualSpacing/>
        <w:jc w:val="both"/>
        <w:rPr>
          <w:rFonts w:eastAsia="Times New Roman" w:cs="Arial"/>
          <w:strike/>
          <w:lang w:val="es-ES" w:eastAsia="es-ES"/>
        </w:rPr>
      </w:pPr>
      <w:r w:rsidRPr="00970580">
        <w:rPr>
          <w:rFonts w:eastAsia="Times New Roman" w:cs="Times New Roman"/>
          <w:i/>
          <w:strike/>
          <w:lang w:val="es-ES" w:eastAsia="es-ES"/>
        </w:rPr>
        <w:t xml:space="preserve">Insta </w:t>
      </w:r>
      <w:r w:rsidRPr="00970580">
        <w:rPr>
          <w:rFonts w:eastAsia="Times New Roman" w:cs="Times New Roman"/>
          <w:strike/>
          <w:lang w:val="es-ES" w:eastAsia="es-ES"/>
        </w:rPr>
        <w:t xml:space="preserve">a otros AAM a adoptar la misma referencia taxonómica estándar para las aves paseriformes; y </w:t>
      </w:r>
    </w:p>
    <w:p w14:paraId="28C6094B" w14:textId="77777777" w:rsidR="00970580" w:rsidRPr="00970580" w:rsidRDefault="00970580" w:rsidP="00970580">
      <w:pPr>
        <w:widowControl w:val="0"/>
        <w:autoSpaceDE w:val="0"/>
        <w:autoSpaceDN w:val="0"/>
        <w:adjustRightInd w:val="0"/>
        <w:spacing w:after="0" w:line="240" w:lineRule="auto"/>
        <w:ind w:left="360"/>
        <w:contextualSpacing/>
        <w:jc w:val="both"/>
        <w:rPr>
          <w:rFonts w:eastAsia="Times New Roman" w:cs="Arial"/>
          <w:i/>
          <w:strike/>
          <w:lang w:val="es-ES" w:eastAsia="es-ES"/>
        </w:rPr>
      </w:pPr>
    </w:p>
    <w:p w14:paraId="505F4A54" w14:textId="77777777" w:rsidR="00970580" w:rsidRPr="00970580" w:rsidRDefault="00970580" w:rsidP="00970580">
      <w:pPr>
        <w:widowControl w:val="0"/>
        <w:numPr>
          <w:ilvl w:val="0"/>
          <w:numId w:val="16"/>
        </w:numPr>
        <w:autoSpaceDE w:val="0"/>
        <w:autoSpaceDN w:val="0"/>
        <w:adjustRightInd w:val="0"/>
        <w:spacing w:after="0" w:line="240" w:lineRule="auto"/>
        <w:ind w:left="360"/>
        <w:contextualSpacing/>
        <w:jc w:val="both"/>
        <w:rPr>
          <w:rFonts w:eastAsia="Times New Roman" w:cs="Arial"/>
          <w:strike/>
          <w:lang w:val="es-ES" w:eastAsia="es-ES"/>
        </w:rPr>
      </w:pPr>
      <w:r w:rsidRPr="00970580">
        <w:rPr>
          <w:rFonts w:eastAsia="Times New Roman" w:cs="Times New Roman"/>
          <w:i/>
          <w:strike/>
          <w:lang w:val="es-ES" w:eastAsia="es-ES"/>
        </w:rPr>
        <w:t>Revoca</w:t>
      </w:r>
      <w:r w:rsidRPr="00970580">
        <w:rPr>
          <w:rFonts w:eastAsia="Times New Roman" w:cs="Times New Roman"/>
          <w:strike/>
          <w:lang w:val="es-ES" w:eastAsia="es-ES"/>
        </w:rPr>
        <w:t xml:space="preserve"> </w:t>
      </w:r>
    </w:p>
    <w:p w14:paraId="72B34850" w14:textId="77777777" w:rsidR="00970580" w:rsidRPr="00970580" w:rsidRDefault="00970580" w:rsidP="00970580">
      <w:pPr>
        <w:widowControl w:val="0"/>
        <w:autoSpaceDE w:val="0"/>
        <w:autoSpaceDN w:val="0"/>
        <w:adjustRightInd w:val="0"/>
        <w:spacing w:after="0" w:line="240" w:lineRule="auto"/>
        <w:jc w:val="both"/>
        <w:rPr>
          <w:rFonts w:eastAsia="Times New Roman" w:cs="Arial"/>
          <w:strike/>
          <w:lang w:val="es-ES" w:eastAsia="es-ES"/>
        </w:rPr>
      </w:pPr>
    </w:p>
    <w:p w14:paraId="62EA100F" w14:textId="77777777" w:rsidR="00970580" w:rsidRPr="00970580" w:rsidRDefault="00970580" w:rsidP="00970580">
      <w:pPr>
        <w:widowControl w:val="0"/>
        <w:numPr>
          <w:ilvl w:val="0"/>
          <w:numId w:val="17"/>
        </w:numPr>
        <w:autoSpaceDE w:val="0"/>
        <w:autoSpaceDN w:val="0"/>
        <w:adjustRightInd w:val="0"/>
        <w:spacing w:after="0" w:line="240" w:lineRule="auto"/>
        <w:ind w:hanging="720"/>
        <w:contextualSpacing/>
        <w:jc w:val="both"/>
        <w:rPr>
          <w:rFonts w:eastAsia="Times New Roman" w:cs="Arial"/>
          <w:strike/>
          <w:lang w:val="es-ES" w:eastAsia="es-ES"/>
        </w:rPr>
      </w:pPr>
      <w:r w:rsidRPr="00970580">
        <w:rPr>
          <w:rFonts w:eastAsia="Times New Roman" w:cs="Times New Roman"/>
          <w:strike/>
          <w:lang w:val="es-ES" w:eastAsia="es-ES"/>
        </w:rPr>
        <w:t xml:space="preserve">La Recomendación 6.1, </w:t>
      </w:r>
      <w:r w:rsidRPr="00970580">
        <w:rPr>
          <w:rFonts w:eastAsia="Times New Roman" w:cs="Times New Roman"/>
          <w:i/>
          <w:strike/>
          <w:lang w:val="es-ES" w:eastAsia="es-ES"/>
        </w:rPr>
        <w:t>Nomenclatura estandarizada para los Apéndices de la CMS;</w:t>
      </w:r>
    </w:p>
    <w:p w14:paraId="4876F7F9" w14:textId="77777777" w:rsidR="00970580" w:rsidRPr="00970580" w:rsidRDefault="00970580" w:rsidP="00970580">
      <w:pPr>
        <w:widowControl w:val="0"/>
        <w:autoSpaceDE w:val="0"/>
        <w:autoSpaceDN w:val="0"/>
        <w:adjustRightInd w:val="0"/>
        <w:spacing w:after="0" w:line="240" w:lineRule="auto"/>
        <w:ind w:left="1440" w:hanging="720"/>
        <w:contextualSpacing/>
        <w:jc w:val="both"/>
        <w:rPr>
          <w:rFonts w:eastAsia="Times New Roman" w:cs="Arial"/>
          <w:strike/>
          <w:lang w:val="es-ES" w:eastAsia="es-ES"/>
        </w:rPr>
      </w:pPr>
    </w:p>
    <w:p w14:paraId="1713F436" w14:textId="77777777" w:rsidR="00970580" w:rsidRPr="00970580" w:rsidRDefault="00970580" w:rsidP="00970580">
      <w:pPr>
        <w:widowControl w:val="0"/>
        <w:numPr>
          <w:ilvl w:val="0"/>
          <w:numId w:val="17"/>
        </w:numPr>
        <w:autoSpaceDE w:val="0"/>
        <w:autoSpaceDN w:val="0"/>
        <w:adjustRightInd w:val="0"/>
        <w:spacing w:after="0" w:line="240" w:lineRule="auto"/>
        <w:ind w:hanging="720"/>
        <w:contextualSpacing/>
        <w:jc w:val="both"/>
        <w:rPr>
          <w:rFonts w:eastAsia="Times New Roman" w:cs="Arial"/>
          <w:strike/>
          <w:lang w:val="es-ES" w:eastAsia="es-ES"/>
        </w:rPr>
      </w:pPr>
      <w:r w:rsidRPr="00970580">
        <w:rPr>
          <w:rFonts w:eastAsia="Times New Roman" w:cs="Times New Roman"/>
          <w:strike/>
          <w:lang w:val="es-ES" w:eastAsia="es-ES"/>
        </w:rPr>
        <w:t xml:space="preserve">La Recomendación 9.4, </w:t>
      </w:r>
      <w:r w:rsidRPr="00970580">
        <w:rPr>
          <w:rFonts w:eastAsia="Times New Roman" w:cs="Times New Roman"/>
          <w:i/>
          <w:strike/>
          <w:lang w:val="es-ES" w:eastAsia="es-ES"/>
        </w:rPr>
        <w:t>Nomenclatura estandarizada para los Apéndices de la CMS;</w:t>
      </w:r>
    </w:p>
    <w:p w14:paraId="738C6C8B" w14:textId="77777777" w:rsidR="00970580" w:rsidRPr="00970580" w:rsidRDefault="00970580" w:rsidP="00970580">
      <w:pPr>
        <w:widowControl w:val="0"/>
        <w:autoSpaceDE w:val="0"/>
        <w:autoSpaceDN w:val="0"/>
        <w:adjustRightInd w:val="0"/>
        <w:spacing w:after="0" w:line="240" w:lineRule="auto"/>
        <w:ind w:left="1440" w:hanging="720"/>
        <w:jc w:val="both"/>
        <w:rPr>
          <w:rFonts w:eastAsia="Times New Roman" w:cs="Arial"/>
          <w:strike/>
          <w:lang w:val="es-ES" w:eastAsia="es-ES"/>
        </w:rPr>
      </w:pPr>
    </w:p>
    <w:p w14:paraId="6D2D01C9" w14:textId="77777777" w:rsidR="00970580" w:rsidRPr="00970580" w:rsidRDefault="00970580" w:rsidP="00970580">
      <w:pPr>
        <w:widowControl w:val="0"/>
        <w:numPr>
          <w:ilvl w:val="0"/>
          <w:numId w:val="17"/>
        </w:numPr>
        <w:autoSpaceDE w:val="0"/>
        <w:autoSpaceDN w:val="0"/>
        <w:adjustRightInd w:val="0"/>
        <w:spacing w:after="0" w:line="240" w:lineRule="auto"/>
        <w:ind w:hanging="720"/>
        <w:contextualSpacing/>
        <w:jc w:val="both"/>
        <w:rPr>
          <w:rFonts w:eastAsia="Times New Roman" w:cs="Arial"/>
          <w:strike/>
          <w:lang w:val="es-ES" w:eastAsia="es-ES"/>
        </w:rPr>
      </w:pPr>
      <w:r w:rsidRPr="00970580">
        <w:rPr>
          <w:rFonts w:eastAsia="Times New Roman" w:cs="Times New Roman"/>
          <w:strike/>
          <w:lang w:val="es-ES" w:eastAsia="es-ES"/>
        </w:rPr>
        <w:t xml:space="preserve">La Resolución 10.13, </w:t>
      </w:r>
      <w:r w:rsidRPr="00970580">
        <w:rPr>
          <w:rFonts w:eastAsia="Times New Roman" w:cs="Times New Roman"/>
          <w:i/>
          <w:strike/>
          <w:lang w:val="es-ES" w:eastAsia="es-ES"/>
        </w:rPr>
        <w:t>Nomenclatura estandarizada para las aves incluidas en los Apéndices de la CMS; y</w:t>
      </w:r>
    </w:p>
    <w:p w14:paraId="72AA6E6F" w14:textId="77777777" w:rsidR="00970580" w:rsidRPr="00970580" w:rsidRDefault="00970580" w:rsidP="00970580">
      <w:pPr>
        <w:widowControl w:val="0"/>
        <w:autoSpaceDE w:val="0"/>
        <w:autoSpaceDN w:val="0"/>
        <w:adjustRightInd w:val="0"/>
        <w:spacing w:after="0" w:line="240" w:lineRule="auto"/>
        <w:ind w:left="1440" w:hanging="720"/>
        <w:jc w:val="both"/>
        <w:rPr>
          <w:rFonts w:eastAsia="Times New Roman" w:cs="Arial"/>
          <w:strike/>
          <w:lang w:val="es-ES" w:eastAsia="es-ES"/>
        </w:rPr>
      </w:pPr>
    </w:p>
    <w:p w14:paraId="0F5B8041" w14:textId="77777777" w:rsidR="00970580" w:rsidRPr="00970580" w:rsidRDefault="00970580" w:rsidP="00970580">
      <w:pPr>
        <w:widowControl w:val="0"/>
        <w:numPr>
          <w:ilvl w:val="0"/>
          <w:numId w:val="17"/>
        </w:numPr>
        <w:autoSpaceDE w:val="0"/>
        <w:autoSpaceDN w:val="0"/>
        <w:adjustRightInd w:val="0"/>
        <w:spacing w:after="0" w:line="240" w:lineRule="auto"/>
        <w:ind w:hanging="720"/>
        <w:contextualSpacing/>
        <w:jc w:val="both"/>
        <w:rPr>
          <w:rFonts w:eastAsia="Times New Roman" w:cs="Arial"/>
          <w:strike/>
          <w:u w:val="single"/>
          <w:lang w:val="es-ES" w:eastAsia="es-ES"/>
        </w:rPr>
      </w:pPr>
      <w:r w:rsidRPr="00970580">
        <w:rPr>
          <w:rFonts w:eastAsia="Times New Roman" w:cs="Times New Roman"/>
          <w:strike/>
          <w:lang w:val="es-ES" w:eastAsia="es-ES"/>
        </w:rPr>
        <w:t xml:space="preserve">La Resolución 11.19, </w:t>
      </w:r>
      <w:r w:rsidRPr="00970580">
        <w:rPr>
          <w:rFonts w:eastAsia="Times New Roman" w:cs="Times New Roman"/>
          <w:i/>
          <w:strike/>
          <w:lang w:val="es-ES" w:eastAsia="es-ES"/>
        </w:rPr>
        <w:t>Taxonomía y nomenclatura de las aves incluidas en los Apéndices de la CMS</w:t>
      </w:r>
      <w:r w:rsidRPr="00970580">
        <w:rPr>
          <w:rFonts w:eastAsia="Times New Roman" w:cs="Times New Roman"/>
          <w:strike/>
          <w:lang w:val="es-ES" w:eastAsia="es-ES"/>
        </w:rPr>
        <w:t>.</w:t>
      </w:r>
    </w:p>
    <w:p w14:paraId="7E294F4A" w14:textId="77777777" w:rsidR="00BD186A" w:rsidRPr="00970580" w:rsidRDefault="00BD186A" w:rsidP="0032147C">
      <w:pPr>
        <w:spacing w:after="0" w:line="240" w:lineRule="auto"/>
        <w:ind w:left="360"/>
        <w:jc w:val="both"/>
        <w:rPr>
          <w:rFonts w:cs="Arial"/>
          <w:i/>
          <w:strike/>
          <w:lang w:val="es-ES"/>
        </w:rPr>
      </w:pPr>
    </w:p>
    <w:p w14:paraId="4BF810AA" w14:textId="77777777" w:rsidR="009D1156" w:rsidRDefault="009D1156" w:rsidP="0032147C">
      <w:pPr>
        <w:spacing w:after="0" w:line="240" w:lineRule="auto"/>
        <w:jc w:val="right"/>
        <w:rPr>
          <w:rFonts w:cs="Arial"/>
          <w:i/>
          <w:lang w:val="es-ES"/>
        </w:rPr>
        <w:sectPr w:rsidR="009D1156">
          <w:headerReference w:type="even" r:id="rId27"/>
          <w:headerReference w:type="default" r:id="rId28"/>
          <w:footerReference w:type="even" r:id="rId29"/>
          <w:footerReference w:type="default" r:id="rId30"/>
          <w:headerReference w:type="first" r:id="rId31"/>
          <w:footerReference w:type="first" r:id="rId32"/>
          <w:endnotePr>
            <w:numFmt w:val="decimal"/>
          </w:endnotePr>
          <w:pgSz w:w="11905" w:h="16837" w:code="9"/>
          <w:pgMar w:top="426" w:right="1411" w:bottom="1152" w:left="1411" w:header="432" w:footer="432" w:gutter="0"/>
          <w:cols w:space="720"/>
          <w:noEndnote/>
          <w:titlePg/>
          <w:docGrid w:linePitch="272"/>
        </w:sectPr>
      </w:pPr>
    </w:p>
    <w:p w14:paraId="72ED7A2E" w14:textId="5787388D" w:rsidR="00957DE9" w:rsidRPr="002D107D" w:rsidRDefault="00957DE9" w:rsidP="00DA786E">
      <w:pPr>
        <w:spacing w:after="0" w:line="240" w:lineRule="auto"/>
        <w:jc w:val="right"/>
        <w:rPr>
          <w:rFonts w:cs="Arial"/>
          <w:b/>
          <w:lang w:val="es-ES"/>
        </w:rPr>
      </w:pPr>
      <w:r w:rsidRPr="002D107D">
        <w:rPr>
          <w:rFonts w:cs="Arial"/>
          <w:b/>
          <w:lang w:val="es-ES"/>
        </w:rPr>
        <w:lastRenderedPageBreak/>
        <w:t>ANEXO 3</w:t>
      </w:r>
    </w:p>
    <w:p w14:paraId="6C9CFC1D" w14:textId="77777777" w:rsidR="00957DE9" w:rsidRPr="002D107D" w:rsidRDefault="00957DE9" w:rsidP="00DA786E">
      <w:pPr>
        <w:spacing w:after="0" w:line="240" w:lineRule="auto"/>
        <w:jc w:val="center"/>
        <w:rPr>
          <w:rFonts w:cs="Arial"/>
          <w:b/>
          <w:lang w:val="es-ES"/>
        </w:rPr>
      </w:pPr>
    </w:p>
    <w:p w14:paraId="17A4AE0B" w14:textId="2566C703" w:rsidR="00BD186A" w:rsidRPr="002D107D" w:rsidRDefault="00BD186A" w:rsidP="00DA786E">
      <w:pPr>
        <w:spacing w:after="0" w:line="240" w:lineRule="auto"/>
        <w:jc w:val="center"/>
        <w:rPr>
          <w:rFonts w:cs="Arial"/>
          <w:b/>
          <w:lang w:val="es-ES"/>
        </w:rPr>
      </w:pPr>
      <w:r w:rsidRPr="002D107D">
        <w:rPr>
          <w:rFonts w:cs="Arial"/>
          <w:b/>
          <w:lang w:val="es-ES"/>
        </w:rPr>
        <w:t xml:space="preserve">Anexo a la Resolución 12.27 </w:t>
      </w:r>
      <w:r w:rsidR="00B235BB" w:rsidRPr="002D107D">
        <w:rPr>
          <w:rFonts w:cs="Arial"/>
          <w:b/>
          <w:u w:val="single"/>
          <w:lang w:val="es-ES"/>
        </w:rPr>
        <w:t>[Rev.COP14]</w:t>
      </w:r>
    </w:p>
    <w:p w14:paraId="23B59E3C" w14:textId="77777777" w:rsidR="00BD186A" w:rsidRPr="002D107D" w:rsidRDefault="00BD186A" w:rsidP="00DA786E">
      <w:pPr>
        <w:spacing w:after="0" w:line="240" w:lineRule="auto"/>
        <w:jc w:val="center"/>
        <w:rPr>
          <w:rFonts w:cs="Arial"/>
          <w:b/>
          <w:lang w:val="es-ES"/>
        </w:rPr>
      </w:pPr>
    </w:p>
    <w:p w14:paraId="09842D28" w14:textId="6C0AE10B" w:rsidR="00BD186A" w:rsidRPr="002D107D" w:rsidRDefault="00BD186A" w:rsidP="00DA786E">
      <w:pPr>
        <w:spacing w:after="0" w:line="240" w:lineRule="auto"/>
        <w:jc w:val="center"/>
        <w:rPr>
          <w:rFonts w:cs="Arial"/>
          <w:b/>
          <w:lang w:val="es-ES"/>
        </w:rPr>
      </w:pPr>
      <w:r w:rsidRPr="002D107D">
        <w:rPr>
          <w:rFonts w:cs="Arial"/>
          <w:b/>
          <w:lang w:val="es-ES"/>
        </w:rPr>
        <w:t>LISTA DE REFERENCIAS ESTANDARIZADAS [ADOPTADA POR</w:t>
      </w:r>
    </w:p>
    <w:p w14:paraId="2EC50457" w14:textId="47A2EEFA" w:rsidR="00BD186A" w:rsidRPr="002D107D" w:rsidRDefault="00BD186A" w:rsidP="0032147C">
      <w:pPr>
        <w:spacing w:after="0" w:line="240" w:lineRule="auto"/>
        <w:jc w:val="center"/>
        <w:rPr>
          <w:rFonts w:cs="Arial"/>
          <w:b/>
          <w:lang w:val="es-ES"/>
        </w:rPr>
      </w:pPr>
      <w:r w:rsidRPr="002D107D">
        <w:rPr>
          <w:rFonts w:cs="Arial"/>
          <w:b/>
          <w:lang w:val="es-ES"/>
        </w:rPr>
        <w:t>LA CONFERENCIA DE LAS PARTES]</w:t>
      </w:r>
    </w:p>
    <w:p w14:paraId="574448E8" w14:textId="77777777" w:rsidR="00BD186A" w:rsidRPr="002D107D" w:rsidRDefault="00BD186A" w:rsidP="0032147C">
      <w:pPr>
        <w:spacing w:after="0" w:line="240" w:lineRule="auto"/>
        <w:jc w:val="both"/>
        <w:rPr>
          <w:rFonts w:cs="Arial"/>
          <w:lang w:val="es-ES"/>
        </w:rPr>
      </w:pPr>
    </w:p>
    <w:p w14:paraId="64F77F8C" w14:textId="77777777" w:rsidR="007D617A" w:rsidRPr="007D617A" w:rsidRDefault="007D617A" w:rsidP="007D617A">
      <w:pPr>
        <w:widowControl w:val="0"/>
        <w:autoSpaceDE w:val="0"/>
        <w:autoSpaceDN w:val="0"/>
        <w:adjustRightInd w:val="0"/>
        <w:spacing w:after="0" w:line="240" w:lineRule="auto"/>
        <w:jc w:val="both"/>
        <w:rPr>
          <w:rFonts w:eastAsia="Times New Roman" w:cs="Arial"/>
          <w:i/>
          <w:lang w:val="es-ES" w:eastAsia="es-ES"/>
        </w:rPr>
      </w:pPr>
      <w:r w:rsidRPr="007D617A">
        <w:rPr>
          <w:rFonts w:eastAsia="Times New Roman" w:cs="Times New Roman"/>
          <w:i/>
          <w:szCs w:val="24"/>
          <w:lang w:val="es-ES" w:eastAsia="es-ES"/>
        </w:rPr>
        <w:t xml:space="preserve">Mamíferos </w:t>
      </w:r>
    </w:p>
    <w:p w14:paraId="05E50351"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s-ES" w:eastAsia="es-ES"/>
        </w:rPr>
      </w:pPr>
    </w:p>
    <w:p w14:paraId="3DBCEBA7" w14:textId="77777777" w:rsidR="007D617A" w:rsidRPr="007D617A" w:rsidRDefault="007D617A" w:rsidP="007D617A">
      <w:pPr>
        <w:widowControl w:val="0"/>
        <w:autoSpaceDE w:val="0"/>
        <w:autoSpaceDN w:val="0"/>
        <w:adjustRightInd w:val="0"/>
        <w:spacing w:after="0" w:line="240" w:lineRule="auto"/>
        <w:ind w:firstLine="720"/>
        <w:jc w:val="both"/>
        <w:rPr>
          <w:rFonts w:eastAsia="Times New Roman" w:cs="Arial"/>
          <w:lang w:val="es-ES" w:eastAsia="es-ES"/>
        </w:rPr>
      </w:pPr>
      <w:r w:rsidRPr="007D617A">
        <w:rPr>
          <w:rFonts w:eastAsia="Times New Roman" w:cs="Times New Roman"/>
          <w:szCs w:val="24"/>
          <w:lang w:val="es-ES" w:eastAsia="es-ES"/>
        </w:rPr>
        <w:t>Mamíferos marinos:</w:t>
      </w:r>
    </w:p>
    <w:p w14:paraId="13A94C79"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s-ES" w:eastAsia="es-ES"/>
        </w:rPr>
      </w:pPr>
    </w:p>
    <w:p w14:paraId="60E77986" w14:textId="4DB14A24" w:rsidR="007D617A" w:rsidRPr="007D617A" w:rsidRDefault="004835EB" w:rsidP="007D617A">
      <w:pPr>
        <w:widowControl w:val="0"/>
        <w:autoSpaceDE w:val="0"/>
        <w:autoSpaceDN w:val="0"/>
        <w:adjustRightInd w:val="0"/>
        <w:spacing w:after="0" w:line="240" w:lineRule="auto"/>
        <w:jc w:val="both"/>
        <w:rPr>
          <w:rFonts w:eastAsia="Times New Roman" w:cs="Arial"/>
          <w:u w:val="single"/>
          <w:lang w:val="es-ES" w:eastAsia="es-ES"/>
        </w:rPr>
      </w:pPr>
      <w:hyperlink r:id="rId33" w:history="1">
        <w:r w:rsidR="007D617A" w:rsidRPr="007D617A">
          <w:rPr>
            <w:rFonts w:eastAsia="Times New Roman" w:cs="Times New Roman"/>
            <w:strike/>
            <w:color w:val="000000"/>
            <w:szCs w:val="24"/>
            <w:lang w:val="es-ES" w:eastAsia="es-ES"/>
          </w:rPr>
          <w:t>Perrin</w:t>
        </w:r>
      </w:hyperlink>
      <w:r w:rsidR="007D617A" w:rsidRPr="007D617A">
        <w:rPr>
          <w:rFonts w:eastAsia="Times New Roman" w:cs="Times New Roman"/>
          <w:strike/>
          <w:szCs w:val="24"/>
          <w:lang w:val="es-ES" w:eastAsia="es-ES"/>
        </w:rPr>
        <w:t xml:space="preserve"> W.F., </w:t>
      </w:r>
      <w:proofErr w:type="spellStart"/>
      <w:r w:rsidR="007D617A" w:rsidRPr="007D617A">
        <w:rPr>
          <w:rFonts w:eastAsia="Times New Roman" w:cs="Times New Roman"/>
          <w:strike/>
          <w:szCs w:val="24"/>
          <w:lang w:val="es-ES" w:eastAsia="es-ES"/>
        </w:rPr>
        <w:t>Wursig</w:t>
      </w:r>
      <w:proofErr w:type="spellEnd"/>
      <w:r w:rsidR="007D617A" w:rsidRPr="007D617A">
        <w:rPr>
          <w:rFonts w:eastAsia="Times New Roman" w:cs="Times New Roman"/>
          <w:strike/>
          <w:szCs w:val="24"/>
          <w:lang w:val="es-ES" w:eastAsia="es-ES"/>
        </w:rPr>
        <w:t xml:space="preserve"> B. and </w:t>
      </w:r>
      <w:proofErr w:type="spellStart"/>
      <w:r w:rsidR="007D617A" w:rsidRPr="007D617A">
        <w:rPr>
          <w:rFonts w:eastAsia="Times New Roman" w:cs="Times New Roman"/>
          <w:strike/>
          <w:szCs w:val="24"/>
          <w:lang w:val="es-ES" w:eastAsia="es-ES"/>
        </w:rPr>
        <w:t>Thewissen</w:t>
      </w:r>
      <w:proofErr w:type="spellEnd"/>
      <w:r w:rsidR="007D617A" w:rsidRPr="007D617A">
        <w:rPr>
          <w:rFonts w:eastAsia="Times New Roman" w:cs="Times New Roman"/>
          <w:strike/>
          <w:szCs w:val="24"/>
          <w:lang w:val="es-ES" w:eastAsia="es-ES"/>
        </w:rPr>
        <w:t xml:space="preserve"> J.G.M. (Editores), (2009), </w:t>
      </w:r>
      <w:proofErr w:type="spellStart"/>
      <w:r w:rsidR="007D617A" w:rsidRPr="007D617A">
        <w:rPr>
          <w:rFonts w:eastAsia="Times New Roman" w:cs="Times New Roman"/>
          <w:strike/>
          <w:szCs w:val="24"/>
          <w:lang w:val="es-ES" w:eastAsia="es-ES"/>
        </w:rPr>
        <w:t>Encyclopaedia</w:t>
      </w:r>
      <w:proofErr w:type="spellEnd"/>
      <w:r w:rsidR="007D617A" w:rsidRPr="007D617A">
        <w:rPr>
          <w:rFonts w:eastAsia="Times New Roman" w:cs="Times New Roman"/>
          <w:strike/>
          <w:szCs w:val="24"/>
          <w:lang w:val="es-ES" w:eastAsia="es-ES"/>
        </w:rPr>
        <w:t xml:space="preserve"> of Marine </w:t>
      </w:r>
      <w:proofErr w:type="spellStart"/>
      <w:r w:rsidR="007D617A" w:rsidRPr="007D617A">
        <w:rPr>
          <w:rFonts w:eastAsia="Times New Roman" w:cs="Times New Roman"/>
          <w:strike/>
          <w:szCs w:val="24"/>
          <w:lang w:val="es-ES" w:eastAsia="es-ES"/>
        </w:rPr>
        <w:t>Mammals</w:t>
      </w:r>
      <w:proofErr w:type="spellEnd"/>
      <w:r w:rsidR="007D617A" w:rsidRPr="007D617A">
        <w:rPr>
          <w:rFonts w:eastAsia="Times New Roman" w:cs="Times New Roman"/>
          <w:strike/>
          <w:szCs w:val="24"/>
          <w:lang w:val="es-ES" w:eastAsia="es-ES"/>
        </w:rPr>
        <w:t xml:space="preserve">, Segunda edición. </w:t>
      </w:r>
      <w:proofErr w:type="spellStart"/>
      <w:r w:rsidR="007D617A" w:rsidRPr="007D617A">
        <w:rPr>
          <w:rFonts w:eastAsia="Times New Roman" w:cs="Times New Roman"/>
          <w:strike/>
          <w:szCs w:val="24"/>
          <w:lang w:val="es-ES" w:eastAsia="es-ES"/>
        </w:rPr>
        <w:t>Academic</w:t>
      </w:r>
      <w:proofErr w:type="spellEnd"/>
      <w:r w:rsidR="007D617A" w:rsidRPr="007D617A">
        <w:rPr>
          <w:rFonts w:eastAsia="Times New Roman" w:cs="Times New Roman"/>
          <w:strike/>
          <w:szCs w:val="24"/>
          <w:lang w:val="es-ES" w:eastAsia="es-ES"/>
        </w:rPr>
        <w:t xml:space="preserve"> </w:t>
      </w:r>
      <w:proofErr w:type="spellStart"/>
      <w:r w:rsidR="007D617A" w:rsidRPr="007D617A">
        <w:rPr>
          <w:rFonts w:eastAsia="Times New Roman" w:cs="Times New Roman"/>
          <w:strike/>
          <w:szCs w:val="24"/>
          <w:lang w:val="es-ES" w:eastAsia="es-ES"/>
        </w:rPr>
        <w:t>Press</w:t>
      </w:r>
      <w:proofErr w:type="spellEnd"/>
      <w:r w:rsidR="007D617A" w:rsidRPr="007D617A">
        <w:rPr>
          <w:rFonts w:eastAsia="Times New Roman" w:cs="Times New Roman"/>
          <w:strike/>
          <w:szCs w:val="24"/>
          <w:lang w:val="es-ES" w:eastAsia="es-ES"/>
        </w:rPr>
        <w:t>, como la nomenclatura estándar de referencia para los mamíferos marinos, recomendada por el Consejo Científico en su 15ª reunión;</w:t>
      </w:r>
      <w:r w:rsidR="00D42B9E">
        <w:rPr>
          <w:rFonts w:eastAsia="Times New Roman" w:cs="Times New Roman"/>
          <w:strike/>
          <w:szCs w:val="24"/>
          <w:lang w:val="es-ES" w:eastAsia="es-ES"/>
        </w:rPr>
        <w:t xml:space="preserve"> </w:t>
      </w:r>
      <w:r w:rsidR="00D42B9E" w:rsidRPr="00D42B9E">
        <w:rPr>
          <w:rFonts w:eastAsia="Times New Roman" w:cs="Times New Roman"/>
          <w:szCs w:val="24"/>
          <w:u w:val="single"/>
          <w:lang w:val="es-ES" w:eastAsia="es-ES"/>
        </w:rPr>
        <w:t>Comité de Taxonomía. Lista de especies y subespecies de mamíferos marinos</w:t>
      </w:r>
      <w:r w:rsidR="00C75834" w:rsidRPr="00C75834">
        <w:rPr>
          <w:lang w:val="es-ES"/>
        </w:rPr>
        <w:t xml:space="preserve"> </w:t>
      </w:r>
      <w:proofErr w:type="spellStart"/>
      <w:r w:rsidR="00C75834" w:rsidRPr="00C75834">
        <w:rPr>
          <w:lang w:val="es-ES"/>
        </w:rPr>
        <w:t>S</w:t>
      </w:r>
      <w:r w:rsidR="00C75834" w:rsidRPr="00C75834">
        <w:rPr>
          <w:rFonts w:eastAsia="Times New Roman" w:cs="Times New Roman"/>
          <w:szCs w:val="24"/>
          <w:u w:val="single"/>
          <w:lang w:val="es-ES" w:eastAsia="es-ES"/>
        </w:rPr>
        <w:t>ociety</w:t>
      </w:r>
      <w:proofErr w:type="spellEnd"/>
      <w:r w:rsidR="00C75834" w:rsidRPr="00C75834">
        <w:rPr>
          <w:rFonts w:eastAsia="Times New Roman" w:cs="Times New Roman"/>
          <w:szCs w:val="24"/>
          <w:u w:val="single"/>
          <w:lang w:val="es-ES" w:eastAsia="es-ES"/>
        </w:rPr>
        <w:t xml:space="preserve"> for Marine </w:t>
      </w:r>
      <w:proofErr w:type="spellStart"/>
      <w:r w:rsidR="00C75834" w:rsidRPr="00C75834">
        <w:rPr>
          <w:rFonts w:eastAsia="Times New Roman" w:cs="Times New Roman"/>
          <w:szCs w:val="24"/>
          <w:u w:val="single"/>
          <w:lang w:val="es-ES" w:eastAsia="es-ES"/>
        </w:rPr>
        <w:t>Mammalogy</w:t>
      </w:r>
      <w:proofErr w:type="spellEnd"/>
      <w:r w:rsidR="00C75834" w:rsidRPr="00C75834">
        <w:rPr>
          <w:rFonts w:eastAsia="Times New Roman" w:cs="Times New Roman"/>
          <w:szCs w:val="24"/>
          <w:u w:val="single"/>
          <w:lang w:val="es-ES" w:eastAsia="es-ES"/>
        </w:rPr>
        <w:t>,</w:t>
      </w:r>
      <w:r w:rsidR="003E0596" w:rsidRPr="003E0596">
        <w:rPr>
          <w:lang w:val="es-ES"/>
        </w:rPr>
        <w:t xml:space="preserve"> </w:t>
      </w:r>
      <w:hyperlink r:id="rId34" w:history="1">
        <w:r w:rsidR="003E0596" w:rsidRPr="003E0596">
          <w:rPr>
            <w:rStyle w:val="Hyperlink"/>
            <w:rFonts w:cs="Arial"/>
            <w:lang w:val="es-ES" w:eastAsia="en-GB"/>
          </w:rPr>
          <w:t>www.marinemammalscience.org</w:t>
        </w:r>
      </w:hyperlink>
      <w:r w:rsidR="00AB7E48" w:rsidRPr="00AB7E48">
        <w:rPr>
          <w:rStyle w:val="Hyperlink"/>
          <w:rFonts w:cs="Arial"/>
          <w:color w:val="auto"/>
          <w:lang w:val="es-ES" w:eastAsia="en-GB"/>
        </w:rPr>
        <w:t xml:space="preserve"> (continuamente actualizada)</w:t>
      </w:r>
      <w:r w:rsidR="00D42B9E" w:rsidRPr="00AB7E48">
        <w:rPr>
          <w:rFonts w:eastAsia="Times New Roman" w:cs="Times New Roman"/>
          <w:szCs w:val="24"/>
          <w:u w:val="single"/>
          <w:lang w:val="es-ES" w:eastAsia="es-ES"/>
        </w:rPr>
        <w:t>.</w:t>
      </w:r>
    </w:p>
    <w:p w14:paraId="2B2DF308" w14:textId="77777777" w:rsidR="007D617A" w:rsidRPr="007D617A" w:rsidRDefault="007D617A" w:rsidP="007D617A">
      <w:pPr>
        <w:widowControl w:val="0"/>
        <w:autoSpaceDE w:val="0"/>
        <w:autoSpaceDN w:val="0"/>
        <w:adjustRightInd w:val="0"/>
        <w:spacing w:after="0" w:line="240" w:lineRule="auto"/>
        <w:ind w:firstLine="720"/>
        <w:jc w:val="both"/>
        <w:rPr>
          <w:rFonts w:eastAsia="Times New Roman" w:cs="Arial"/>
          <w:lang w:val="es-ES" w:eastAsia="es-ES"/>
        </w:rPr>
      </w:pPr>
    </w:p>
    <w:p w14:paraId="1CD13C38" w14:textId="77777777" w:rsidR="007D617A" w:rsidRPr="007D617A" w:rsidRDefault="007D617A" w:rsidP="007D617A">
      <w:pPr>
        <w:widowControl w:val="0"/>
        <w:autoSpaceDE w:val="0"/>
        <w:autoSpaceDN w:val="0"/>
        <w:adjustRightInd w:val="0"/>
        <w:spacing w:after="0" w:line="240" w:lineRule="auto"/>
        <w:ind w:firstLine="720"/>
        <w:jc w:val="both"/>
        <w:rPr>
          <w:rFonts w:eastAsia="Times New Roman" w:cs="Arial"/>
          <w:lang w:val="en-GB" w:eastAsia="es-ES"/>
        </w:rPr>
      </w:pPr>
      <w:proofErr w:type="spellStart"/>
      <w:r w:rsidRPr="007D617A">
        <w:rPr>
          <w:rFonts w:eastAsia="Times New Roman" w:cs="Times New Roman"/>
          <w:szCs w:val="24"/>
          <w:lang w:val="en-GB" w:eastAsia="es-ES"/>
        </w:rPr>
        <w:t>Mamíferos</w:t>
      </w:r>
      <w:proofErr w:type="spellEnd"/>
      <w:r w:rsidRPr="007D617A">
        <w:rPr>
          <w:rFonts w:eastAsia="Times New Roman" w:cs="Times New Roman"/>
          <w:szCs w:val="24"/>
          <w:lang w:val="en-GB" w:eastAsia="es-ES"/>
        </w:rPr>
        <w:t xml:space="preserve"> </w:t>
      </w:r>
      <w:proofErr w:type="spellStart"/>
      <w:r w:rsidRPr="007D617A">
        <w:rPr>
          <w:rFonts w:eastAsia="Times New Roman" w:cs="Times New Roman"/>
          <w:szCs w:val="24"/>
          <w:lang w:val="en-GB" w:eastAsia="es-ES"/>
        </w:rPr>
        <w:t>terrestres</w:t>
      </w:r>
      <w:proofErr w:type="spellEnd"/>
      <w:r w:rsidRPr="007D617A">
        <w:rPr>
          <w:rFonts w:eastAsia="Times New Roman" w:cs="Times New Roman"/>
          <w:szCs w:val="24"/>
          <w:lang w:val="en-GB" w:eastAsia="es-ES"/>
        </w:rPr>
        <w:t>:</w:t>
      </w:r>
    </w:p>
    <w:p w14:paraId="220000AB"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n-GB" w:eastAsia="es-ES"/>
        </w:rPr>
      </w:pPr>
    </w:p>
    <w:p w14:paraId="75266F2B"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s-ES" w:eastAsia="es-ES"/>
        </w:rPr>
      </w:pPr>
      <w:r w:rsidRPr="007D617A">
        <w:rPr>
          <w:rFonts w:eastAsia="Times New Roman" w:cs="Times New Roman"/>
          <w:szCs w:val="24"/>
          <w:lang w:val="en-GB" w:eastAsia="es-ES"/>
        </w:rPr>
        <w:t xml:space="preserve">Wilson, D. E. &amp; Reeder, D. M. (ed.) (2005): Mammal Species of the World. </w:t>
      </w:r>
      <w:r w:rsidRPr="007D617A">
        <w:rPr>
          <w:rFonts w:eastAsia="Times New Roman" w:cs="Times New Roman"/>
          <w:szCs w:val="24"/>
          <w:lang w:val="es-ES" w:eastAsia="es-ES"/>
        </w:rPr>
        <w:t xml:space="preserve">A </w:t>
      </w:r>
      <w:proofErr w:type="spellStart"/>
      <w:r w:rsidRPr="007D617A">
        <w:rPr>
          <w:rFonts w:eastAsia="Times New Roman" w:cs="Times New Roman"/>
          <w:szCs w:val="24"/>
          <w:lang w:val="es-ES" w:eastAsia="es-ES"/>
        </w:rPr>
        <w:t>Taxonomic</w:t>
      </w:r>
      <w:proofErr w:type="spellEnd"/>
      <w:r w:rsidRPr="007D617A">
        <w:rPr>
          <w:rFonts w:eastAsia="Times New Roman" w:cs="Times New Roman"/>
          <w:szCs w:val="24"/>
          <w:lang w:val="es-ES" w:eastAsia="es-ES"/>
        </w:rPr>
        <w:t xml:space="preserve"> and </w:t>
      </w:r>
      <w:proofErr w:type="spellStart"/>
      <w:r w:rsidRPr="007D617A">
        <w:rPr>
          <w:rFonts w:eastAsia="Times New Roman" w:cs="Times New Roman"/>
          <w:szCs w:val="24"/>
          <w:lang w:val="es-ES" w:eastAsia="es-ES"/>
        </w:rPr>
        <w:t>Geographic</w:t>
      </w:r>
      <w:proofErr w:type="spellEnd"/>
      <w:r w:rsidRPr="007D617A">
        <w:rPr>
          <w:rFonts w:eastAsia="Times New Roman" w:cs="Times New Roman"/>
          <w:szCs w:val="24"/>
          <w:lang w:val="es-ES" w:eastAsia="es-ES"/>
        </w:rPr>
        <w:t xml:space="preserve"> Reference. Tercera edición, John Hopkins, </w:t>
      </w:r>
      <w:proofErr w:type="spellStart"/>
      <w:r w:rsidRPr="007D617A">
        <w:rPr>
          <w:rFonts w:eastAsia="Times New Roman" w:cs="Times New Roman"/>
          <w:szCs w:val="24"/>
          <w:lang w:val="es-ES" w:eastAsia="es-ES"/>
        </w:rPr>
        <w:t>University</w:t>
      </w:r>
      <w:proofErr w:type="spellEnd"/>
      <w:r w:rsidRPr="007D617A">
        <w:rPr>
          <w:rFonts w:eastAsia="Times New Roman" w:cs="Times New Roman"/>
          <w:szCs w:val="24"/>
          <w:lang w:val="es-ES" w:eastAsia="es-ES"/>
        </w:rPr>
        <w:t xml:space="preserve"> </w:t>
      </w:r>
      <w:proofErr w:type="spellStart"/>
      <w:r w:rsidRPr="007D617A">
        <w:rPr>
          <w:rFonts w:eastAsia="Times New Roman" w:cs="Times New Roman"/>
          <w:szCs w:val="24"/>
          <w:lang w:val="es-ES" w:eastAsia="es-ES"/>
        </w:rPr>
        <w:t>Press</w:t>
      </w:r>
      <w:proofErr w:type="spellEnd"/>
      <w:r w:rsidRPr="007D617A">
        <w:rPr>
          <w:rFonts w:eastAsia="Times New Roman" w:cs="Times New Roman"/>
          <w:szCs w:val="24"/>
          <w:lang w:val="es-ES" w:eastAsia="es-ES"/>
        </w:rPr>
        <w:t xml:space="preserve">, como la nomenclatura estándar de referencia para los mamíferos terrestres, recomendada por el Consejo </w:t>
      </w:r>
      <w:proofErr w:type="spellStart"/>
      <w:proofErr w:type="gramStart"/>
      <w:r w:rsidRPr="007D617A">
        <w:rPr>
          <w:rFonts w:eastAsia="Times New Roman" w:cs="Times New Roman"/>
          <w:szCs w:val="24"/>
          <w:lang w:val="es-ES" w:eastAsia="es-ES"/>
        </w:rPr>
        <w:t>Científico</w:t>
      </w:r>
      <w:r w:rsidRPr="007D617A">
        <w:rPr>
          <w:rFonts w:eastAsia="Times New Roman" w:cs="Times New Roman"/>
          <w:szCs w:val="24"/>
          <w:vertAlign w:val="superscript"/>
          <w:lang w:val="es-ES" w:eastAsia="es-ES"/>
        </w:rPr>
        <w:t>;</w:t>
      </w:r>
      <w:r w:rsidRPr="007D617A">
        <w:rPr>
          <w:rFonts w:eastAsia="Times New Roman" w:cs="Times New Roman"/>
          <w:szCs w:val="24"/>
          <w:lang w:val="es-ES" w:eastAsia="es-ES"/>
        </w:rPr>
        <w:t>en</w:t>
      </w:r>
      <w:proofErr w:type="spellEnd"/>
      <w:proofErr w:type="gramEnd"/>
      <w:r w:rsidRPr="007D617A">
        <w:rPr>
          <w:rFonts w:eastAsia="Times New Roman" w:cs="Times New Roman"/>
          <w:szCs w:val="24"/>
          <w:lang w:val="es-ES" w:eastAsia="es-ES"/>
        </w:rPr>
        <w:t xml:space="preserve"> su 14ª reunión;</w:t>
      </w:r>
    </w:p>
    <w:p w14:paraId="5E83B6A9"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s-ES" w:eastAsia="es-ES"/>
        </w:rPr>
      </w:pPr>
    </w:p>
    <w:p w14:paraId="7E035CEA"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s-ES" w:eastAsia="es-ES"/>
        </w:rPr>
      </w:pPr>
    </w:p>
    <w:p w14:paraId="62106FF2"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s-ES" w:eastAsia="es-ES"/>
        </w:rPr>
      </w:pPr>
      <w:r w:rsidRPr="007D617A">
        <w:rPr>
          <w:rFonts w:eastAsia="Times New Roman" w:cs="Times New Roman"/>
          <w:i/>
          <w:szCs w:val="24"/>
          <w:lang w:val="es-ES" w:eastAsia="es-ES"/>
        </w:rPr>
        <w:t xml:space="preserve">Aves </w:t>
      </w:r>
    </w:p>
    <w:p w14:paraId="2BA38955"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s-ES" w:eastAsia="es-ES"/>
        </w:rPr>
      </w:pPr>
    </w:p>
    <w:p w14:paraId="3BD8435E" w14:textId="77777777" w:rsidR="007D617A" w:rsidRPr="007D617A" w:rsidRDefault="007D617A" w:rsidP="007D617A">
      <w:pPr>
        <w:widowControl w:val="0"/>
        <w:autoSpaceDE w:val="0"/>
        <w:autoSpaceDN w:val="0"/>
        <w:adjustRightInd w:val="0"/>
        <w:spacing w:after="0" w:line="240" w:lineRule="auto"/>
        <w:ind w:firstLine="720"/>
        <w:jc w:val="both"/>
        <w:rPr>
          <w:rFonts w:eastAsia="Times New Roman" w:cs="Arial"/>
          <w:lang w:val="es-ES" w:eastAsia="es-ES"/>
        </w:rPr>
      </w:pPr>
      <w:r w:rsidRPr="007D617A">
        <w:rPr>
          <w:rFonts w:eastAsia="Times New Roman" w:cs="Times New Roman"/>
          <w:szCs w:val="24"/>
          <w:lang w:val="es-ES" w:eastAsia="es-ES"/>
        </w:rPr>
        <w:t>Especies no paseriformes:</w:t>
      </w:r>
    </w:p>
    <w:p w14:paraId="729D3D8B"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s-ES" w:eastAsia="es-ES"/>
        </w:rPr>
      </w:pPr>
    </w:p>
    <w:p w14:paraId="154EF9E1"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s-ES"/>
        </w:rPr>
      </w:pPr>
      <w:r w:rsidRPr="007D617A">
        <w:rPr>
          <w:rFonts w:eastAsia="Times New Roman" w:cs="Arial"/>
          <w:lang w:val="es-ES"/>
        </w:rPr>
        <w:t xml:space="preserve">Del Hoyo, J. &amp; Collar, N.J. (2014). </w:t>
      </w:r>
      <w:r w:rsidRPr="007D617A">
        <w:rPr>
          <w:rFonts w:eastAsia="Times New Roman" w:cs="Arial"/>
        </w:rPr>
        <w:t xml:space="preserve">Handbook of the Birds of the World and </w:t>
      </w:r>
      <w:proofErr w:type="spellStart"/>
      <w:r w:rsidRPr="007D617A">
        <w:rPr>
          <w:rFonts w:eastAsia="Times New Roman" w:cs="Arial"/>
        </w:rPr>
        <w:t>BirdLife</w:t>
      </w:r>
      <w:proofErr w:type="spellEnd"/>
      <w:r w:rsidRPr="007D617A">
        <w:rPr>
          <w:rFonts w:eastAsia="Times New Roman" w:cs="Arial"/>
        </w:rPr>
        <w:t xml:space="preserve"> International Illustrated Checklist of the Birds of the World. </w:t>
      </w:r>
      <w:proofErr w:type="spellStart"/>
      <w:r w:rsidRPr="007D617A">
        <w:rPr>
          <w:rFonts w:eastAsia="Times New Roman" w:cs="Arial"/>
          <w:lang w:val="es-ES"/>
        </w:rPr>
        <w:t>Volume</w:t>
      </w:r>
      <w:proofErr w:type="spellEnd"/>
      <w:r w:rsidRPr="007D617A">
        <w:rPr>
          <w:rFonts w:eastAsia="Times New Roman" w:cs="Arial"/>
          <w:lang w:val="es-ES"/>
        </w:rPr>
        <w:t xml:space="preserve"> 1: Non-</w:t>
      </w:r>
      <w:proofErr w:type="spellStart"/>
      <w:r w:rsidRPr="007D617A">
        <w:rPr>
          <w:rFonts w:eastAsia="Times New Roman" w:cs="Arial"/>
          <w:lang w:val="es-ES"/>
        </w:rPr>
        <w:t>passerines</w:t>
      </w:r>
      <w:proofErr w:type="spellEnd"/>
      <w:r w:rsidRPr="007D617A">
        <w:rPr>
          <w:rFonts w:eastAsia="Times New Roman" w:cs="Arial"/>
          <w:lang w:val="es-ES"/>
        </w:rPr>
        <w:t xml:space="preserve">. Lynx </w:t>
      </w:r>
      <w:proofErr w:type="spellStart"/>
      <w:r w:rsidRPr="007D617A">
        <w:rPr>
          <w:rFonts w:eastAsia="Times New Roman" w:cs="Arial"/>
          <w:lang w:val="es-ES"/>
        </w:rPr>
        <w:t>Edicions</w:t>
      </w:r>
      <w:proofErr w:type="spellEnd"/>
      <w:r w:rsidRPr="007D617A">
        <w:rPr>
          <w:rFonts w:eastAsia="Times New Roman" w:cs="Arial"/>
          <w:lang w:val="es-ES"/>
        </w:rPr>
        <w:t>, Barcelona;</w:t>
      </w:r>
    </w:p>
    <w:p w14:paraId="11D4F44C" w14:textId="77777777" w:rsidR="007D617A" w:rsidRPr="007D617A" w:rsidRDefault="007D617A" w:rsidP="007D617A">
      <w:pPr>
        <w:widowControl w:val="0"/>
        <w:autoSpaceDE w:val="0"/>
        <w:autoSpaceDN w:val="0"/>
        <w:adjustRightInd w:val="0"/>
        <w:spacing w:after="0" w:line="240" w:lineRule="auto"/>
        <w:jc w:val="both"/>
        <w:rPr>
          <w:rFonts w:eastAsia="Times New Roman" w:cs="Arial"/>
          <w:lang w:val="es-ES" w:eastAsia="es-ES"/>
        </w:rPr>
      </w:pPr>
    </w:p>
    <w:p w14:paraId="31ACCCFF" w14:textId="77777777" w:rsidR="007D617A" w:rsidRPr="007D617A" w:rsidRDefault="007D617A" w:rsidP="007D617A">
      <w:pPr>
        <w:autoSpaceDE w:val="0"/>
        <w:autoSpaceDN w:val="0"/>
        <w:spacing w:after="0" w:line="240" w:lineRule="auto"/>
        <w:ind w:firstLine="720"/>
        <w:jc w:val="both"/>
        <w:rPr>
          <w:rFonts w:eastAsia="Times New Roman" w:cs="Arial"/>
          <w:color w:val="000000"/>
          <w:lang w:val="es-ES" w:eastAsia="es-ES"/>
        </w:rPr>
      </w:pPr>
      <w:r w:rsidRPr="007D617A">
        <w:rPr>
          <w:rFonts w:eastAsia="Times New Roman" w:cs="Times New Roman"/>
          <w:color w:val="000000"/>
          <w:szCs w:val="24"/>
          <w:lang w:val="es-ES" w:eastAsia="es-ES"/>
        </w:rPr>
        <w:t>Especies paseriformes:</w:t>
      </w:r>
    </w:p>
    <w:p w14:paraId="4D410DC1" w14:textId="77777777" w:rsidR="007D617A" w:rsidRPr="007D617A" w:rsidRDefault="007D617A" w:rsidP="007D617A">
      <w:pPr>
        <w:widowControl w:val="0"/>
        <w:autoSpaceDE w:val="0"/>
        <w:autoSpaceDN w:val="0"/>
        <w:adjustRightInd w:val="0"/>
        <w:spacing w:after="0" w:line="240" w:lineRule="auto"/>
        <w:jc w:val="both"/>
        <w:rPr>
          <w:rFonts w:eastAsia="Times New Roman" w:cs="Arial"/>
          <w:spacing w:val="-4"/>
          <w:u w:val="single"/>
          <w:lang w:val="es-ES" w:eastAsia="es-ES"/>
        </w:rPr>
      </w:pPr>
    </w:p>
    <w:p w14:paraId="53B98B04" w14:textId="77777777" w:rsidR="007D617A" w:rsidRPr="007D617A" w:rsidRDefault="007D617A" w:rsidP="007D617A">
      <w:pPr>
        <w:widowControl w:val="0"/>
        <w:autoSpaceDE w:val="0"/>
        <w:autoSpaceDN w:val="0"/>
        <w:adjustRightInd w:val="0"/>
        <w:spacing w:after="0" w:line="240" w:lineRule="auto"/>
        <w:jc w:val="both"/>
        <w:rPr>
          <w:rFonts w:eastAsia="Times New Roman" w:cs="Arial"/>
          <w:spacing w:val="-4"/>
        </w:rPr>
      </w:pPr>
      <w:r w:rsidRPr="007D617A">
        <w:rPr>
          <w:rFonts w:eastAsia="Times New Roman" w:cs="Arial"/>
          <w:spacing w:val="-4"/>
          <w:lang w:val="es-ES"/>
        </w:rPr>
        <w:t xml:space="preserve">Del Hoyo, J. &amp; Collar, N.J. (2016). </w:t>
      </w:r>
      <w:r w:rsidRPr="007D617A">
        <w:rPr>
          <w:rFonts w:eastAsia="Times New Roman" w:cs="Arial"/>
          <w:i/>
          <w:spacing w:val="-4"/>
        </w:rPr>
        <w:t xml:space="preserve">Handbook of the Birds of the World and </w:t>
      </w:r>
      <w:proofErr w:type="spellStart"/>
      <w:r w:rsidRPr="007D617A">
        <w:rPr>
          <w:rFonts w:eastAsia="Times New Roman" w:cs="Arial"/>
          <w:i/>
          <w:spacing w:val="-4"/>
        </w:rPr>
        <w:t>BirdLife</w:t>
      </w:r>
      <w:proofErr w:type="spellEnd"/>
      <w:r w:rsidRPr="007D617A">
        <w:rPr>
          <w:rFonts w:eastAsia="Times New Roman" w:cs="Arial"/>
          <w:i/>
          <w:spacing w:val="-4"/>
        </w:rPr>
        <w:t xml:space="preserve"> International Illustrated Checklist of the Birds of the World</w:t>
      </w:r>
      <w:r w:rsidRPr="007D617A">
        <w:rPr>
          <w:rFonts w:eastAsia="Times New Roman" w:cs="Arial"/>
          <w:spacing w:val="-4"/>
        </w:rPr>
        <w:t xml:space="preserve">. Volume 2: Passerines. Lynx </w:t>
      </w:r>
      <w:proofErr w:type="spellStart"/>
      <w:r w:rsidRPr="007D617A">
        <w:rPr>
          <w:rFonts w:eastAsia="Times New Roman" w:cs="Arial"/>
          <w:spacing w:val="-4"/>
        </w:rPr>
        <w:t>Edicions</w:t>
      </w:r>
      <w:proofErr w:type="spellEnd"/>
      <w:r w:rsidRPr="007D617A">
        <w:rPr>
          <w:rFonts w:eastAsia="Times New Roman" w:cs="Arial"/>
          <w:spacing w:val="-4"/>
        </w:rPr>
        <w:t xml:space="preserve">, </w:t>
      </w:r>
      <w:proofErr w:type="gramStart"/>
      <w:r w:rsidRPr="007D617A">
        <w:rPr>
          <w:rFonts w:eastAsia="Times New Roman" w:cs="Arial"/>
          <w:spacing w:val="-4"/>
        </w:rPr>
        <w:t>Barcelona;</w:t>
      </w:r>
      <w:proofErr w:type="gramEnd"/>
    </w:p>
    <w:p w14:paraId="1016F37F" w14:textId="77777777" w:rsidR="007D617A" w:rsidRPr="007D617A" w:rsidRDefault="007D617A" w:rsidP="007D617A">
      <w:pPr>
        <w:autoSpaceDE w:val="0"/>
        <w:autoSpaceDN w:val="0"/>
        <w:spacing w:after="0" w:line="240" w:lineRule="auto"/>
        <w:jc w:val="both"/>
        <w:rPr>
          <w:rFonts w:eastAsia="Times New Roman" w:cs="Arial"/>
          <w:i/>
          <w:color w:val="000000"/>
          <w:spacing w:val="-4"/>
          <w:lang w:val="en-GB" w:eastAsia="es-ES"/>
        </w:rPr>
      </w:pPr>
    </w:p>
    <w:p w14:paraId="5B87F6D9" w14:textId="77777777" w:rsidR="007D617A" w:rsidRPr="007D617A" w:rsidRDefault="007D617A" w:rsidP="007D617A">
      <w:pPr>
        <w:autoSpaceDE w:val="0"/>
        <w:autoSpaceDN w:val="0"/>
        <w:spacing w:after="0" w:line="240" w:lineRule="auto"/>
        <w:jc w:val="both"/>
        <w:rPr>
          <w:rFonts w:eastAsia="Times New Roman" w:cs="Arial"/>
          <w:i/>
          <w:color w:val="000000"/>
          <w:spacing w:val="-4"/>
          <w:lang w:val="en-GB" w:eastAsia="es-ES"/>
        </w:rPr>
      </w:pPr>
    </w:p>
    <w:p w14:paraId="0A15C704" w14:textId="77777777" w:rsidR="007D617A" w:rsidRPr="007D617A" w:rsidRDefault="007D617A" w:rsidP="007D617A">
      <w:pPr>
        <w:autoSpaceDE w:val="0"/>
        <w:autoSpaceDN w:val="0"/>
        <w:spacing w:after="0" w:line="240" w:lineRule="auto"/>
        <w:jc w:val="both"/>
        <w:rPr>
          <w:rFonts w:eastAsia="Times New Roman" w:cs="Arial"/>
          <w:color w:val="000000"/>
          <w:spacing w:val="-4"/>
          <w:lang w:val="en-GB" w:eastAsia="es-ES"/>
        </w:rPr>
      </w:pPr>
      <w:r w:rsidRPr="007D617A">
        <w:rPr>
          <w:rFonts w:eastAsia="Times New Roman" w:cs="Times New Roman"/>
          <w:i/>
          <w:color w:val="000000"/>
          <w:spacing w:val="-4"/>
          <w:szCs w:val="24"/>
          <w:lang w:val="en-GB" w:eastAsia="es-ES"/>
        </w:rPr>
        <w:t xml:space="preserve">Tortugas marinas </w:t>
      </w:r>
    </w:p>
    <w:p w14:paraId="00809250" w14:textId="77777777" w:rsidR="007D617A" w:rsidRPr="007D617A" w:rsidRDefault="007D617A" w:rsidP="007D617A">
      <w:pPr>
        <w:autoSpaceDE w:val="0"/>
        <w:autoSpaceDN w:val="0"/>
        <w:spacing w:after="0" w:line="240" w:lineRule="auto"/>
        <w:jc w:val="both"/>
        <w:rPr>
          <w:rFonts w:eastAsia="Times New Roman" w:cs="Arial"/>
          <w:color w:val="000000"/>
          <w:spacing w:val="-4"/>
          <w:lang w:val="en-GB" w:eastAsia="es-ES"/>
        </w:rPr>
      </w:pPr>
    </w:p>
    <w:p w14:paraId="5F79C0D5" w14:textId="07F8EDB1" w:rsidR="007D617A" w:rsidRPr="007D617A" w:rsidRDefault="007D617A" w:rsidP="007D617A">
      <w:pPr>
        <w:autoSpaceDE w:val="0"/>
        <w:autoSpaceDN w:val="0"/>
        <w:spacing w:after="0" w:line="240" w:lineRule="auto"/>
        <w:jc w:val="both"/>
        <w:rPr>
          <w:rFonts w:eastAsia="Times New Roman" w:cs="Arial"/>
          <w:color w:val="000000"/>
          <w:lang w:val="en-GB" w:eastAsia="es-ES"/>
        </w:rPr>
      </w:pPr>
      <w:r w:rsidRPr="007D617A">
        <w:rPr>
          <w:rFonts w:eastAsia="Times New Roman" w:cs="Times New Roman"/>
          <w:color w:val="000000"/>
          <w:szCs w:val="24"/>
          <w:lang w:val="en-GB" w:eastAsia="es-ES"/>
        </w:rPr>
        <w:t>Eckert, K.L., Bjorndal, K.A., Abreu-</w:t>
      </w:r>
      <w:proofErr w:type="spellStart"/>
      <w:r w:rsidRPr="007D617A">
        <w:rPr>
          <w:rFonts w:eastAsia="Times New Roman" w:cs="Times New Roman"/>
          <w:color w:val="000000"/>
          <w:szCs w:val="24"/>
          <w:lang w:val="en-GB" w:eastAsia="es-ES"/>
        </w:rPr>
        <w:t>Grobois</w:t>
      </w:r>
      <w:proofErr w:type="spellEnd"/>
      <w:r w:rsidRPr="007D617A">
        <w:rPr>
          <w:rFonts w:eastAsia="Times New Roman" w:cs="Times New Roman"/>
          <w:color w:val="000000"/>
          <w:szCs w:val="24"/>
          <w:lang w:val="en-GB" w:eastAsia="es-ES"/>
        </w:rPr>
        <w:t xml:space="preserve">, F.A. and Donnelly, M. (Eds) (1999). </w:t>
      </w:r>
      <w:r w:rsidR="005E2B77" w:rsidRPr="00E34957">
        <w:rPr>
          <w:rFonts w:eastAsia="Times New Roman" w:cs="Times New Roman"/>
          <w:color w:val="000000"/>
          <w:szCs w:val="24"/>
          <w:lang w:val="es-ES" w:eastAsia="es-ES"/>
        </w:rPr>
        <w:t xml:space="preserve">Investigación y </w:t>
      </w:r>
      <w:r w:rsidR="00E34957" w:rsidRPr="00E34957">
        <w:rPr>
          <w:rFonts w:eastAsia="Times New Roman" w:cs="Times New Roman"/>
          <w:color w:val="000000"/>
          <w:szCs w:val="24"/>
          <w:lang w:val="es-ES" w:eastAsia="es-ES"/>
        </w:rPr>
        <w:t xml:space="preserve">técnicas de manejo para la conservación </w:t>
      </w:r>
      <w:r w:rsidR="00E34957">
        <w:rPr>
          <w:rFonts w:eastAsia="Times New Roman" w:cs="Times New Roman"/>
          <w:color w:val="000000"/>
          <w:szCs w:val="24"/>
          <w:lang w:val="es-ES" w:eastAsia="es-ES"/>
        </w:rPr>
        <w:t>de tortugas marinas</w:t>
      </w:r>
      <w:r w:rsidRPr="007D617A">
        <w:rPr>
          <w:rFonts w:eastAsia="Times New Roman" w:cs="Times New Roman"/>
          <w:color w:val="000000"/>
          <w:szCs w:val="24"/>
          <w:lang w:val="es-ES" w:eastAsia="es-ES"/>
        </w:rPr>
        <w:t xml:space="preserve">. </w:t>
      </w:r>
      <w:r w:rsidRPr="007D617A">
        <w:rPr>
          <w:rFonts w:eastAsia="Times New Roman" w:cs="Times New Roman"/>
          <w:color w:val="000000"/>
          <w:szCs w:val="24"/>
          <w:lang w:val="en-GB" w:eastAsia="es-ES"/>
        </w:rPr>
        <w:t xml:space="preserve">IUCN/SSC Marine Turtle Specialist Group Publication No. </w:t>
      </w:r>
      <w:proofErr w:type="gramStart"/>
      <w:r w:rsidRPr="007D617A">
        <w:rPr>
          <w:rFonts w:eastAsia="Times New Roman" w:cs="Times New Roman"/>
          <w:color w:val="000000"/>
          <w:szCs w:val="24"/>
          <w:lang w:val="en-GB" w:eastAsia="es-ES"/>
        </w:rPr>
        <w:t>4;</w:t>
      </w:r>
      <w:proofErr w:type="gramEnd"/>
    </w:p>
    <w:p w14:paraId="5CE786F1" w14:textId="77777777" w:rsidR="007D617A" w:rsidRPr="007D617A" w:rsidRDefault="007D617A" w:rsidP="007D617A">
      <w:pPr>
        <w:autoSpaceDE w:val="0"/>
        <w:autoSpaceDN w:val="0"/>
        <w:spacing w:after="0" w:line="240" w:lineRule="auto"/>
        <w:jc w:val="both"/>
        <w:rPr>
          <w:rFonts w:eastAsia="Times New Roman" w:cs="Arial"/>
          <w:color w:val="000000"/>
          <w:lang w:val="en-GB" w:eastAsia="es-ES"/>
        </w:rPr>
      </w:pPr>
    </w:p>
    <w:p w14:paraId="3930AF82" w14:textId="77777777" w:rsidR="007D617A" w:rsidRPr="007D617A" w:rsidRDefault="007D617A" w:rsidP="007D617A">
      <w:pPr>
        <w:autoSpaceDE w:val="0"/>
        <w:autoSpaceDN w:val="0"/>
        <w:spacing w:after="0" w:line="240" w:lineRule="auto"/>
        <w:jc w:val="both"/>
        <w:rPr>
          <w:rFonts w:eastAsia="Times New Roman" w:cs="Arial"/>
          <w:color w:val="000000"/>
          <w:lang w:val="en-GB" w:eastAsia="es-ES"/>
        </w:rPr>
      </w:pPr>
    </w:p>
    <w:p w14:paraId="1BC9CD8B" w14:textId="77777777" w:rsidR="007D617A" w:rsidRPr="007D617A" w:rsidRDefault="007D617A" w:rsidP="007D617A">
      <w:pPr>
        <w:autoSpaceDE w:val="0"/>
        <w:autoSpaceDN w:val="0"/>
        <w:spacing w:after="0" w:line="240" w:lineRule="auto"/>
        <w:jc w:val="both"/>
        <w:rPr>
          <w:rFonts w:eastAsia="Times New Roman" w:cs="Arial"/>
          <w:color w:val="000000"/>
          <w:lang w:val="en-GB" w:eastAsia="es-ES"/>
        </w:rPr>
      </w:pPr>
      <w:proofErr w:type="spellStart"/>
      <w:r w:rsidRPr="007D617A">
        <w:rPr>
          <w:rFonts w:eastAsia="Times New Roman" w:cs="Times New Roman"/>
          <w:i/>
          <w:color w:val="000000"/>
          <w:szCs w:val="24"/>
          <w:lang w:val="en-GB" w:eastAsia="es-ES"/>
        </w:rPr>
        <w:t>Peces</w:t>
      </w:r>
      <w:proofErr w:type="spellEnd"/>
      <w:r w:rsidRPr="007D617A">
        <w:rPr>
          <w:rFonts w:eastAsia="Times New Roman" w:cs="Times New Roman"/>
          <w:i/>
          <w:color w:val="000000"/>
          <w:szCs w:val="24"/>
          <w:lang w:val="en-GB" w:eastAsia="es-ES"/>
        </w:rPr>
        <w:t xml:space="preserve"> </w:t>
      </w:r>
    </w:p>
    <w:p w14:paraId="27DF13A1" w14:textId="77777777" w:rsidR="007D617A" w:rsidRPr="007D617A" w:rsidRDefault="007D617A" w:rsidP="007D617A">
      <w:pPr>
        <w:autoSpaceDE w:val="0"/>
        <w:autoSpaceDN w:val="0"/>
        <w:spacing w:after="0" w:line="240" w:lineRule="auto"/>
        <w:jc w:val="both"/>
        <w:rPr>
          <w:rFonts w:eastAsia="Times New Roman" w:cs="Arial"/>
          <w:color w:val="000000"/>
          <w:lang w:val="en-GB" w:eastAsia="es-ES"/>
        </w:rPr>
      </w:pPr>
    </w:p>
    <w:p w14:paraId="3400E1EE" w14:textId="5F91DB06" w:rsidR="007D617A" w:rsidRPr="00DD72A5" w:rsidRDefault="00DD72A5" w:rsidP="007D617A">
      <w:pPr>
        <w:autoSpaceDE w:val="0"/>
        <w:autoSpaceDN w:val="0"/>
        <w:spacing w:after="0" w:line="240" w:lineRule="auto"/>
        <w:jc w:val="both"/>
        <w:rPr>
          <w:rFonts w:eastAsia="Times New Roman" w:cs="Arial"/>
          <w:color w:val="000000"/>
          <w:lang w:val="de-DE" w:eastAsia="es-ES"/>
        </w:rPr>
      </w:pPr>
      <w:r w:rsidRPr="000440C0">
        <w:rPr>
          <w:rFonts w:cs="Arial"/>
          <w:color w:val="000000"/>
          <w:u w:val="single"/>
          <w:lang w:val="de-DE" w:eastAsia="en-GB"/>
        </w:rPr>
        <w:t xml:space="preserve">Fricke, R., Eschmeyer, W. N. &amp; R. van der Laan (eds) 2023. </w:t>
      </w:r>
      <w:r w:rsidR="002C013F" w:rsidRPr="000440C0">
        <w:rPr>
          <w:rFonts w:cs="Arial"/>
          <w:color w:val="000000"/>
          <w:u w:val="single"/>
          <w:lang w:val="es-ES" w:eastAsia="en-GB"/>
        </w:rPr>
        <w:t>ES</w:t>
      </w:r>
      <w:r w:rsidR="000440C0" w:rsidRPr="000440C0">
        <w:rPr>
          <w:rFonts w:cs="Arial"/>
          <w:color w:val="000000"/>
          <w:u w:val="single"/>
          <w:lang w:val="es-ES" w:eastAsia="en-GB"/>
        </w:rPr>
        <w:t xml:space="preserve">CHMEYER </w:t>
      </w:r>
      <w:r w:rsidRPr="000440C0">
        <w:rPr>
          <w:rFonts w:cs="Arial"/>
          <w:color w:val="000000"/>
          <w:u w:val="single"/>
          <w:lang w:val="es-ES" w:eastAsia="en-GB"/>
        </w:rPr>
        <w:t>CATÁLOGO DE PECES</w:t>
      </w:r>
      <w:r w:rsidR="002C013F" w:rsidRPr="000440C0">
        <w:rPr>
          <w:rFonts w:cs="Arial"/>
          <w:color w:val="000000"/>
          <w:u w:val="single"/>
          <w:lang w:val="es-ES" w:eastAsia="en-GB"/>
        </w:rPr>
        <w:t>, GENERO, ESPECIES, GENERO</w:t>
      </w:r>
      <w:r w:rsidR="007D617A" w:rsidRPr="002C013F">
        <w:rPr>
          <w:rFonts w:eastAsia="Times New Roman" w:cs="Times New Roman"/>
          <w:strike/>
          <w:color w:val="000000"/>
          <w:szCs w:val="24"/>
          <w:lang w:val="es-ES" w:eastAsia="es-ES"/>
        </w:rPr>
        <w:t xml:space="preserve"> </w:t>
      </w:r>
      <w:proofErr w:type="spellStart"/>
      <w:r w:rsidR="007D617A" w:rsidRPr="002C013F">
        <w:rPr>
          <w:rFonts w:eastAsia="Times New Roman" w:cs="Times New Roman"/>
          <w:strike/>
          <w:color w:val="000000"/>
          <w:szCs w:val="24"/>
          <w:lang w:val="es-ES" w:eastAsia="es-ES"/>
        </w:rPr>
        <w:t>Eschmeyer</w:t>
      </w:r>
      <w:proofErr w:type="spellEnd"/>
      <w:r w:rsidR="007D617A" w:rsidRPr="002C013F">
        <w:rPr>
          <w:rFonts w:eastAsia="Times New Roman" w:cs="Times New Roman"/>
          <w:strike/>
          <w:color w:val="000000"/>
          <w:szCs w:val="24"/>
          <w:lang w:val="es-ES" w:eastAsia="es-ES"/>
        </w:rPr>
        <w:t xml:space="preserve">, W.N., R. Fricke and R. van der </w:t>
      </w:r>
      <w:proofErr w:type="spellStart"/>
      <w:r w:rsidR="007D617A" w:rsidRPr="002C013F">
        <w:rPr>
          <w:rFonts w:eastAsia="Times New Roman" w:cs="Times New Roman"/>
          <w:strike/>
          <w:color w:val="000000"/>
          <w:szCs w:val="24"/>
          <w:lang w:val="es-ES" w:eastAsia="es-ES"/>
        </w:rPr>
        <w:t>Laan</w:t>
      </w:r>
      <w:proofErr w:type="spellEnd"/>
      <w:r w:rsidR="007D617A" w:rsidRPr="002C013F">
        <w:rPr>
          <w:rFonts w:eastAsia="Times New Roman" w:cs="Times New Roman"/>
          <w:strike/>
          <w:color w:val="000000"/>
          <w:szCs w:val="24"/>
          <w:lang w:val="es-ES" w:eastAsia="es-ES"/>
        </w:rPr>
        <w:t xml:space="preserve"> (</w:t>
      </w:r>
      <w:proofErr w:type="spellStart"/>
      <w:r w:rsidR="007D617A" w:rsidRPr="002C013F">
        <w:rPr>
          <w:rFonts w:eastAsia="Times New Roman" w:cs="Times New Roman"/>
          <w:strike/>
          <w:color w:val="000000"/>
          <w:szCs w:val="24"/>
          <w:lang w:val="es-ES" w:eastAsia="es-ES"/>
        </w:rPr>
        <w:t>eds</w:t>
      </w:r>
      <w:proofErr w:type="spellEnd"/>
      <w:r w:rsidR="007D617A" w:rsidRPr="002C013F">
        <w:rPr>
          <w:rFonts w:eastAsia="Times New Roman" w:cs="Times New Roman"/>
          <w:strike/>
          <w:color w:val="000000"/>
          <w:szCs w:val="24"/>
          <w:lang w:val="es-ES" w:eastAsia="es-ES"/>
        </w:rPr>
        <w:t>)</w:t>
      </w:r>
      <w:r w:rsidR="007D617A" w:rsidRPr="002C013F">
        <w:rPr>
          <w:rFonts w:eastAsia="Times New Roman" w:cs="Times New Roman"/>
          <w:color w:val="000000"/>
          <w:szCs w:val="24"/>
          <w:lang w:val="es-ES" w:eastAsia="es-ES"/>
        </w:rPr>
        <w:t xml:space="preserve">. </w:t>
      </w:r>
      <w:r w:rsidR="007D617A" w:rsidRPr="00DD72A5">
        <w:rPr>
          <w:rFonts w:eastAsia="Times New Roman" w:cs="Times New Roman"/>
          <w:color w:val="000000"/>
          <w:szCs w:val="24"/>
          <w:lang w:val="de-DE" w:eastAsia="es-ES"/>
        </w:rPr>
        <w:t>California Academy of Sciences (continu</w:t>
      </w:r>
      <w:r w:rsidR="005E2B77" w:rsidRPr="00DD72A5">
        <w:rPr>
          <w:rFonts w:eastAsia="Times New Roman" w:cs="Times New Roman"/>
          <w:color w:val="000000"/>
          <w:szCs w:val="24"/>
          <w:lang w:val="de-DE" w:eastAsia="es-ES"/>
        </w:rPr>
        <w:t>amente actualizada</w:t>
      </w:r>
      <w:r w:rsidR="007D617A" w:rsidRPr="00DD72A5">
        <w:rPr>
          <w:rFonts w:eastAsia="Times New Roman" w:cs="Times New Roman"/>
          <w:color w:val="000000"/>
          <w:szCs w:val="24"/>
          <w:lang w:val="de-DE" w:eastAsia="es-ES"/>
        </w:rPr>
        <w:t>)</w:t>
      </w:r>
    </w:p>
    <w:p w14:paraId="20E82428" w14:textId="77777777" w:rsidR="007D617A" w:rsidRPr="00DD72A5" w:rsidRDefault="007D617A" w:rsidP="007D617A">
      <w:pPr>
        <w:autoSpaceDE w:val="0"/>
        <w:autoSpaceDN w:val="0"/>
        <w:spacing w:after="0" w:line="240" w:lineRule="auto"/>
        <w:jc w:val="both"/>
        <w:rPr>
          <w:rFonts w:eastAsia="Times New Roman" w:cs="Arial"/>
          <w:color w:val="000000"/>
          <w:lang w:val="de-DE" w:eastAsia="es-ES"/>
        </w:rPr>
      </w:pPr>
    </w:p>
    <w:p w14:paraId="04BFCAF5" w14:textId="77777777" w:rsidR="007D617A" w:rsidRPr="00DD72A5" w:rsidRDefault="007D617A" w:rsidP="007D617A">
      <w:pPr>
        <w:widowControl w:val="0"/>
        <w:tabs>
          <w:tab w:val="left" w:pos="1020"/>
        </w:tabs>
        <w:autoSpaceDE w:val="0"/>
        <w:autoSpaceDN w:val="0"/>
        <w:adjustRightInd w:val="0"/>
        <w:spacing w:after="0" w:line="240" w:lineRule="auto"/>
        <w:rPr>
          <w:rFonts w:eastAsia="Times New Roman" w:cs="Arial"/>
          <w:lang w:val="de-DE"/>
        </w:rPr>
      </w:pPr>
    </w:p>
    <w:p w14:paraId="13D798A1" w14:textId="77777777" w:rsidR="00E61D8B" w:rsidRDefault="00E61D8B" w:rsidP="0032147C">
      <w:pPr>
        <w:spacing w:after="0" w:line="240" w:lineRule="auto"/>
        <w:jc w:val="both"/>
        <w:rPr>
          <w:rFonts w:cs="Arial"/>
          <w:color w:val="000000"/>
          <w:lang w:val="de-DE" w:eastAsia="en-GB"/>
        </w:rPr>
        <w:sectPr w:rsidR="00E61D8B" w:rsidSect="00D93628">
          <w:headerReference w:type="first" r:id="rId35"/>
          <w:pgSz w:w="11906" w:h="16838" w:code="9"/>
          <w:pgMar w:top="1440" w:right="1440" w:bottom="1440" w:left="1440" w:header="720" w:footer="720" w:gutter="0"/>
          <w:cols w:space="720"/>
          <w:titlePg/>
          <w:docGrid w:linePitch="360"/>
        </w:sectPr>
      </w:pPr>
    </w:p>
    <w:p w14:paraId="6E407A92" w14:textId="77777777" w:rsidR="00BD186A" w:rsidRPr="00DD72A5" w:rsidRDefault="00BD186A" w:rsidP="0032147C">
      <w:pPr>
        <w:spacing w:after="0" w:line="240" w:lineRule="auto"/>
        <w:jc w:val="both"/>
        <w:rPr>
          <w:rFonts w:cs="Arial"/>
          <w:color w:val="000000"/>
          <w:lang w:val="de-DE" w:eastAsia="en-GB"/>
        </w:rPr>
      </w:pPr>
    </w:p>
    <w:p w14:paraId="3AAB2E72" w14:textId="3F9B3DF0" w:rsidR="00BD186A" w:rsidRPr="00B74C48" w:rsidRDefault="00E61D8B" w:rsidP="00B74C48">
      <w:pPr>
        <w:spacing w:after="0" w:line="240" w:lineRule="auto"/>
        <w:jc w:val="right"/>
        <w:rPr>
          <w:rFonts w:cs="Arial"/>
          <w:b/>
          <w:bCs/>
          <w:color w:val="000000"/>
          <w:lang w:val="de-DE" w:eastAsia="en-GB"/>
        </w:rPr>
      </w:pPr>
      <w:r w:rsidRPr="00B74C48">
        <w:rPr>
          <w:rFonts w:cs="Arial"/>
          <w:b/>
          <w:bCs/>
          <w:color w:val="000000"/>
          <w:lang w:val="de-DE" w:eastAsia="en-GB"/>
        </w:rPr>
        <w:t>ANEXO 4</w:t>
      </w:r>
    </w:p>
    <w:p w14:paraId="4C3CDEE2" w14:textId="77777777" w:rsidR="00E61D8B" w:rsidRDefault="00E61D8B" w:rsidP="00B74C48">
      <w:pPr>
        <w:spacing w:after="0" w:line="240" w:lineRule="auto"/>
        <w:jc w:val="center"/>
        <w:rPr>
          <w:rFonts w:cs="Arial"/>
          <w:b/>
          <w:bCs/>
          <w:color w:val="000000"/>
          <w:lang w:val="de-DE" w:eastAsia="en-GB"/>
        </w:rPr>
      </w:pPr>
    </w:p>
    <w:p w14:paraId="073A9932" w14:textId="77777777" w:rsidR="00B73173" w:rsidRPr="00B74C48" w:rsidRDefault="00B73173" w:rsidP="00B74C48">
      <w:pPr>
        <w:spacing w:after="0" w:line="240" w:lineRule="auto"/>
        <w:jc w:val="center"/>
        <w:rPr>
          <w:rFonts w:cs="Arial"/>
          <w:b/>
          <w:bCs/>
          <w:color w:val="000000"/>
          <w:lang w:val="de-DE" w:eastAsia="en-GB"/>
        </w:rPr>
      </w:pPr>
    </w:p>
    <w:p w14:paraId="0EB00A7A" w14:textId="3C7D36EE" w:rsidR="00B74C48" w:rsidRPr="00B74C48" w:rsidRDefault="00B74C48" w:rsidP="00B74C48">
      <w:pPr>
        <w:spacing w:after="0" w:line="240" w:lineRule="auto"/>
        <w:jc w:val="center"/>
        <w:rPr>
          <w:rFonts w:cs="Arial"/>
          <w:b/>
          <w:bCs/>
          <w:color w:val="000000"/>
          <w:lang w:val="de-DE" w:eastAsia="en-GB"/>
        </w:rPr>
      </w:pPr>
      <w:r w:rsidRPr="00B74C48">
        <w:rPr>
          <w:rFonts w:cs="Arial"/>
          <w:b/>
          <w:bCs/>
          <w:color w:val="000000"/>
          <w:lang w:val="de-DE" w:eastAsia="en-GB"/>
        </w:rPr>
        <w:t>PROYECTO DE DECISIONES</w:t>
      </w:r>
    </w:p>
    <w:p w14:paraId="67C2DE0C" w14:textId="77777777" w:rsidR="00B74C48" w:rsidRPr="00B74C48" w:rsidRDefault="00B74C48" w:rsidP="00B74C48">
      <w:pPr>
        <w:spacing w:after="0" w:line="240" w:lineRule="auto"/>
        <w:jc w:val="center"/>
        <w:rPr>
          <w:rFonts w:cs="Arial"/>
          <w:b/>
          <w:bCs/>
          <w:color w:val="000000"/>
          <w:lang w:val="de-DE" w:eastAsia="en-GB"/>
        </w:rPr>
      </w:pPr>
    </w:p>
    <w:p w14:paraId="1985B1ED" w14:textId="292102E7" w:rsidR="00B74C48" w:rsidRPr="00B74C48" w:rsidRDefault="00B74C48" w:rsidP="00B74C48">
      <w:pPr>
        <w:spacing w:after="0" w:line="240" w:lineRule="auto"/>
        <w:jc w:val="center"/>
        <w:rPr>
          <w:rFonts w:cs="Arial"/>
          <w:b/>
          <w:bCs/>
          <w:color w:val="000000"/>
          <w:lang w:val="de-DE" w:eastAsia="en-GB"/>
        </w:rPr>
      </w:pPr>
      <w:r w:rsidRPr="00B74C48">
        <w:rPr>
          <w:rFonts w:cs="Arial"/>
          <w:b/>
          <w:bCs/>
          <w:color w:val="000000"/>
          <w:lang w:val="de-DE" w:eastAsia="en-GB"/>
        </w:rPr>
        <w:t>TAXONOMÍA Y NOMENCLATURA</w:t>
      </w:r>
    </w:p>
    <w:p w14:paraId="2C1B0C4F" w14:textId="77777777" w:rsidR="00B74C48" w:rsidRDefault="00B74C48" w:rsidP="0032147C">
      <w:pPr>
        <w:spacing w:after="0" w:line="240" w:lineRule="auto"/>
        <w:jc w:val="both"/>
        <w:rPr>
          <w:rFonts w:cs="Arial"/>
          <w:color w:val="000000"/>
          <w:lang w:val="de-DE" w:eastAsia="en-GB"/>
        </w:rPr>
      </w:pPr>
    </w:p>
    <w:p w14:paraId="27B6F9CF" w14:textId="77777777" w:rsidR="00B74C48" w:rsidRDefault="00B74C48" w:rsidP="0032147C">
      <w:pPr>
        <w:spacing w:after="0" w:line="240" w:lineRule="auto"/>
        <w:jc w:val="both"/>
        <w:rPr>
          <w:rFonts w:cs="Arial"/>
          <w:color w:val="000000"/>
          <w:lang w:val="de-DE" w:eastAsia="en-GB"/>
        </w:rPr>
      </w:pPr>
    </w:p>
    <w:p w14:paraId="08129B42" w14:textId="3C2973FB" w:rsidR="00B74C48" w:rsidRPr="0005106A" w:rsidRDefault="00B74C48" w:rsidP="0032147C">
      <w:pPr>
        <w:spacing w:after="0" w:line="240" w:lineRule="auto"/>
        <w:jc w:val="both"/>
        <w:rPr>
          <w:rFonts w:cs="Arial"/>
          <w:b/>
          <w:bCs/>
          <w:i/>
          <w:iCs/>
          <w:color w:val="000000"/>
          <w:lang w:val="de-DE" w:eastAsia="en-GB"/>
        </w:rPr>
      </w:pPr>
      <w:r w:rsidRPr="0005106A">
        <w:rPr>
          <w:rFonts w:cs="Arial"/>
          <w:b/>
          <w:bCs/>
          <w:i/>
          <w:iCs/>
          <w:color w:val="000000"/>
          <w:lang w:val="de-DE" w:eastAsia="en-GB"/>
        </w:rPr>
        <w:t>Dirig</w:t>
      </w:r>
      <w:r w:rsidR="0031406D" w:rsidRPr="0005106A">
        <w:rPr>
          <w:rFonts w:cs="Arial"/>
          <w:b/>
          <w:bCs/>
          <w:i/>
          <w:iCs/>
          <w:color w:val="000000"/>
          <w:lang w:val="de-DE" w:eastAsia="en-GB"/>
        </w:rPr>
        <w:t>ido al Consejo Científico.</w:t>
      </w:r>
    </w:p>
    <w:p w14:paraId="1CDB653A" w14:textId="77777777" w:rsidR="0031406D" w:rsidRDefault="0031406D" w:rsidP="0032147C">
      <w:pPr>
        <w:spacing w:after="0" w:line="240" w:lineRule="auto"/>
        <w:jc w:val="both"/>
        <w:rPr>
          <w:rFonts w:cs="Arial"/>
          <w:color w:val="000000"/>
          <w:lang w:val="de-DE" w:eastAsia="en-GB"/>
        </w:rPr>
      </w:pPr>
    </w:p>
    <w:p w14:paraId="1C36462A" w14:textId="11D1C81D" w:rsidR="0031406D" w:rsidRDefault="0031406D" w:rsidP="0032147C">
      <w:pPr>
        <w:spacing w:after="0" w:line="240" w:lineRule="auto"/>
        <w:jc w:val="both"/>
        <w:rPr>
          <w:rFonts w:cs="Arial"/>
          <w:color w:val="000000"/>
          <w:lang w:val="es-ES" w:eastAsia="en-GB"/>
        </w:rPr>
      </w:pPr>
      <w:r w:rsidRPr="0031406D">
        <w:rPr>
          <w:rFonts w:cs="Arial"/>
          <w:color w:val="000000"/>
          <w:lang w:val="es-ES" w:eastAsia="en-GB"/>
        </w:rPr>
        <w:t>14.AA</w:t>
      </w:r>
      <w:r w:rsidRPr="0031406D">
        <w:rPr>
          <w:rFonts w:cs="Arial"/>
          <w:color w:val="000000"/>
          <w:lang w:val="es-ES" w:eastAsia="en-GB"/>
        </w:rPr>
        <w:tab/>
        <w:t xml:space="preserve">Se solicita al Consejo </w:t>
      </w:r>
      <w:r>
        <w:rPr>
          <w:rFonts w:cs="Arial"/>
          <w:color w:val="000000"/>
          <w:lang w:val="es-ES" w:eastAsia="en-GB"/>
        </w:rPr>
        <w:t>Científico, sujeto a disponibilidad de recursos externos:</w:t>
      </w:r>
    </w:p>
    <w:p w14:paraId="1183C4D0" w14:textId="77777777" w:rsidR="0031406D" w:rsidRDefault="0031406D" w:rsidP="0032147C">
      <w:pPr>
        <w:spacing w:after="0" w:line="240" w:lineRule="auto"/>
        <w:jc w:val="both"/>
        <w:rPr>
          <w:rFonts w:cs="Arial"/>
          <w:color w:val="000000"/>
          <w:lang w:val="es-ES" w:eastAsia="en-GB"/>
        </w:rPr>
      </w:pPr>
    </w:p>
    <w:p w14:paraId="3F92D7FD" w14:textId="77777777" w:rsidR="006C6B26" w:rsidRPr="006C6B26" w:rsidRDefault="006C6B26" w:rsidP="0005106A">
      <w:pPr>
        <w:pStyle w:val="ListParagraph"/>
        <w:numPr>
          <w:ilvl w:val="0"/>
          <w:numId w:val="26"/>
        </w:numPr>
        <w:spacing w:after="0" w:line="240" w:lineRule="auto"/>
        <w:ind w:left="1170" w:hanging="450"/>
        <w:jc w:val="both"/>
        <w:rPr>
          <w:rFonts w:cs="Arial"/>
          <w:color w:val="000000"/>
          <w:lang w:val="es-ES" w:eastAsia="en-GB"/>
        </w:rPr>
      </w:pPr>
      <w:r w:rsidRPr="006C6B26">
        <w:rPr>
          <w:rFonts w:cs="Arial"/>
          <w:color w:val="000000"/>
          <w:lang w:val="es-ES" w:eastAsia="en-GB"/>
        </w:rPr>
        <w:t xml:space="preserve">revisar la utilidad del Catálogo de la Vida como fuente potencial de toda la información taxonómica y de nomenclatura para la CMS, incluida la evaluación de los procesos de actualización de la nomenclatura dentro del Catálogo de la Vida; </w:t>
      </w:r>
    </w:p>
    <w:p w14:paraId="7F74DCB9" w14:textId="77777777" w:rsidR="006C6B26" w:rsidRPr="006C6B26" w:rsidRDefault="006C6B26" w:rsidP="0005106A">
      <w:pPr>
        <w:pStyle w:val="ListParagraph"/>
        <w:spacing w:after="0" w:line="240" w:lineRule="auto"/>
        <w:ind w:left="1170" w:hanging="450"/>
        <w:jc w:val="both"/>
        <w:rPr>
          <w:rFonts w:cs="Arial"/>
          <w:color w:val="000000"/>
          <w:lang w:val="es-ES" w:eastAsia="en-GB"/>
        </w:rPr>
      </w:pPr>
    </w:p>
    <w:p w14:paraId="41F93007" w14:textId="446C2386" w:rsidR="0031406D" w:rsidRPr="0031406D" w:rsidRDefault="006C6B26" w:rsidP="0005106A">
      <w:pPr>
        <w:pStyle w:val="ListParagraph"/>
        <w:numPr>
          <w:ilvl w:val="0"/>
          <w:numId w:val="26"/>
        </w:numPr>
        <w:spacing w:after="0" w:line="240" w:lineRule="auto"/>
        <w:ind w:left="1170" w:hanging="450"/>
        <w:jc w:val="both"/>
        <w:rPr>
          <w:rFonts w:cs="Arial"/>
          <w:color w:val="000000"/>
          <w:lang w:val="es-ES" w:eastAsia="en-GB"/>
        </w:rPr>
      </w:pPr>
      <w:r w:rsidRPr="006C6B26">
        <w:rPr>
          <w:rFonts w:cs="Arial"/>
          <w:color w:val="000000"/>
          <w:lang w:val="es-ES" w:eastAsia="en-GB"/>
        </w:rPr>
        <w:t>colaborar con los asesores taxonómicos y/o de nomenclatura de otros Acuerdos Multilaterales sobre Medio Ambiente (</w:t>
      </w:r>
      <w:proofErr w:type="spellStart"/>
      <w:r w:rsidRPr="006C6B26">
        <w:rPr>
          <w:rFonts w:cs="Arial"/>
          <w:color w:val="000000"/>
          <w:lang w:val="es-ES" w:eastAsia="en-GB"/>
        </w:rPr>
        <w:t>MEAs</w:t>
      </w:r>
      <w:proofErr w:type="spellEnd"/>
      <w:r w:rsidRPr="006C6B26">
        <w:rPr>
          <w:rFonts w:cs="Arial"/>
          <w:color w:val="000000"/>
          <w:lang w:val="es-ES" w:eastAsia="en-GB"/>
        </w:rPr>
        <w:t xml:space="preserve">) en los desafíos prácticos de extraer listas de especies para los </w:t>
      </w:r>
      <w:proofErr w:type="spellStart"/>
      <w:r w:rsidRPr="006C6B26">
        <w:rPr>
          <w:rFonts w:cs="Arial"/>
          <w:color w:val="000000"/>
          <w:lang w:val="es-ES" w:eastAsia="en-GB"/>
        </w:rPr>
        <w:t>MEAs</w:t>
      </w:r>
      <w:proofErr w:type="spellEnd"/>
      <w:r w:rsidRPr="006C6B26">
        <w:rPr>
          <w:rFonts w:cs="Arial"/>
          <w:color w:val="000000"/>
          <w:lang w:val="es-ES" w:eastAsia="en-GB"/>
        </w:rPr>
        <w:t xml:space="preserve"> en una fecha determinada para su uso como referencias estándar por estos </w:t>
      </w:r>
      <w:r w:rsidR="00B73173">
        <w:rPr>
          <w:rFonts w:cs="Arial"/>
          <w:color w:val="000000"/>
          <w:lang w:val="es-ES" w:eastAsia="en-GB"/>
        </w:rPr>
        <w:t>Acuerdos</w:t>
      </w:r>
      <w:r w:rsidRPr="006C6B26">
        <w:rPr>
          <w:rFonts w:cs="Arial"/>
          <w:color w:val="000000"/>
          <w:lang w:val="es-ES" w:eastAsia="en-GB"/>
        </w:rPr>
        <w:t>.</w:t>
      </w:r>
    </w:p>
    <w:sectPr w:rsidR="0031406D" w:rsidRPr="0031406D" w:rsidSect="00D93628">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80E3" w14:textId="77777777" w:rsidR="00876D65" w:rsidRDefault="00876D65" w:rsidP="002E0DE9">
      <w:pPr>
        <w:spacing w:after="0" w:line="240" w:lineRule="auto"/>
      </w:pPr>
      <w:r>
        <w:separator/>
      </w:r>
    </w:p>
  </w:endnote>
  <w:endnote w:type="continuationSeparator" w:id="0">
    <w:p w14:paraId="78969A63" w14:textId="77777777" w:rsidR="00876D65" w:rsidRDefault="00876D65" w:rsidP="002E0DE9">
      <w:pPr>
        <w:spacing w:after="0" w:line="240" w:lineRule="auto"/>
      </w:pPr>
      <w:r>
        <w:continuationSeparator/>
      </w:r>
    </w:p>
  </w:endnote>
  <w:endnote w:type="continuationNotice" w:id="1">
    <w:p w14:paraId="568971F6" w14:textId="77777777" w:rsidR="00876D65" w:rsidRDefault="00876D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B55A" w14:textId="77777777" w:rsidR="00BD186A" w:rsidRPr="00E67C8E" w:rsidRDefault="00BD186A">
    <w:pPr>
      <w:pStyle w:val="Footer"/>
      <w:jc w:val="center"/>
      <w:rPr>
        <w:sz w:val="18"/>
        <w:szCs w:val="18"/>
      </w:rPr>
    </w:pPr>
    <w:r w:rsidRPr="00E67C8E">
      <w:rPr>
        <w:sz w:val="18"/>
        <w:szCs w:val="18"/>
      </w:rPr>
      <w:fldChar w:fldCharType="begin"/>
    </w:r>
    <w:r w:rsidRPr="00E67C8E">
      <w:rPr>
        <w:sz w:val="18"/>
        <w:szCs w:val="18"/>
      </w:rPr>
      <w:instrText xml:space="preserve"> PAGE   \* MERGEFORMAT </w:instrText>
    </w:r>
    <w:r w:rsidRPr="00E67C8E">
      <w:rPr>
        <w:sz w:val="18"/>
        <w:szCs w:val="18"/>
      </w:rPr>
      <w:fldChar w:fldCharType="separate"/>
    </w:r>
    <w:r w:rsidRPr="00E67C8E">
      <w:rPr>
        <w:noProof/>
        <w:sz w:val="18"/>
        <w:szCs w:val="18"/>
      </w:rPr>
      <w:t>4</w:t>
    </w:r>
    <w:r w:rsidRPr="00E67C8E">
      <w:rPr>
        <w:noProof/>
        <w:sz w:val="18"/>
        <w:szCs w:val="18"/>
      </w:rPr>
      <w:fldChar w:fldCharType="end"/>
    </w:r>
  </w:p>
  <w:p w14:paraId="40BDFA03" w14:textId="77777777" w:rsidR="00BD186A" w:rsidRDefault="00BD18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616262047"/>
      <w:docPartObj>
        <w:docPartGallery w:val="Page Numbers (Bottom of Page)"/>
        <w:docPartUnique/>
      </w:docPartObj>
    </w:sdtPr>
    <w:sdtEndPr>
      <w:rPr>
        <w:noProof/>
        <w:sz w:val="18"/>
      </w:rPr>
    </w:sdtEndPr>
    <w:sdtContent>
      <w:p w14:paraId="064D3386" w14:textId="77777777" w:rsidR="00BD186A" w:rsidRPr="00E67C8E" w:rsidRDefault="00BD186A">
        <w:pPr>
          <w:pStyle w:val="Footer"/>
          <w:jc w:val="center"/>
          <w:rPr>
            <w:sz w:val="18"/>
            <w:szCs w:val="18"/>
          </w:rPr>
        </w:pPr>
        <w:r w:rsidRPr="00E67C8E">
          <w:rPr>
            <w:sz w:val="18"/>
            <w:szCs w:val="18"/>
          </w:rPr>
          <w:fldChar w:fldCharType="begin"/>
        </w:r>
        <w:r w:rsidRPr="00E67C8E">
          <w:rPr>
            <w:sz w:val="18"/>
            <w:szCs w:val="18"/>
          </w:rPr>
          <w:instrText xml:space="preserve"> PAGE   \* MERGEFORMAT </w:instrText>
        </w:r>
        <w:r w:rsidRPr="00E67C8E">
          <w:rPr>
            <w:sz w:val="18"/>
            <w:szCs w:val="18"/>
          </w:rPr>
          <w:fldChar w:fldCharType="separate"/>
        </w:r>
        <w:r w:rsidRPr="00E67C8E">
          <w:rPr>
            <w:noProof/>
            <w:sz w:val="18"/>
            <w:szCs w:val="18"/>
          </w:rPr>
          <w:t>3</w:t>
        </w:r>
        <w:r w:rsidRPr="00E67C8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2D29" w14:textId="77777777" w:rsidR="00BD186A" w:rsidRPr="00E67C8E" w:rsidRDefault="00BD186A">
    <w:pPr>
      <w:pStyle w:val="Footer"/>
      <w:jc w:val="center"/>
      <w:rPr>
        <w:sz w:val="18"/>
        <w:szCs w:val="18"/>
      </w:rPr>
    </w:pPr>
    <w:r w:rsidRPr="00E67C8E">
      <w:rPr>
        <w:sz w:val="18"/>
        <w:szCs w:val="18"/>
      </w:rPr>
      <w:fldChar w:fldCharType="begin"/>
    </w:r>
    <w:r w:rsidRPr="00E67C8E">
      <w:rPr>
        <w:sz w:val="18"/>
        <w:szCs w:val="18"/>
      </w:rPr>
      <w:instrText xml:space="preserve"> PAGE   \* MERGEFORMAT </w:instrText>
    </w:r>
    <w:r w:rsidRPr="00E67C8E">
      <w:rPr>
        <w:sz w:val="18"/>
        <w:szCs w:val="18"/>
      </w:rPr>
      <w:fldChar w:fldCharType="separate"/>
    </w:r>
    <w:r w:rsidRPr="00E67C8E">
      <w:rPr>
        <w:noProof/>
        <w:sz w:val="18"/>
        <w:szCs w:val="18"/>
      </w:rPr>
      <w:t>1</w:t>
    </w:r>
    <w:r w:rsidRPr="00E67C8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B0D3" w14:textId="77777777" w:rsidR="00876D65" w:rsidRDefault="00876D65" w:rsidP="002E0DE9">
      <w:pPr>
        <w:spacing w:after="0" w:line="240" w:lineRule="auto"/>
      </w:pPr>
      <w:r>
        <w:separator/>
      </w:r>
    </w:p>
  </w:footnote>
  <w:footnote w:type="continuationSeparator" w:id="0">
    <w:p w14:paraId="1949BCA1" w14:textId="77777777" w:rsidR="00876D65" w:rsidRDefault="00876D65" w:rsidP="002E0DE9">
      <w:pPr>
        <w:spacing w:after="0" w:line="240" w:lineRule="auto"/>
      </w:pPr>
      <w:r>
        <w:continuationSeparator/>
      </w:r>
    </w:p>
  </w:footnote>
  <w:footnote w:type="continuationNotice" w:id="1">
    <w:p w14:paraId="7E52CFDD" w14:textId="77777777" w:rsidR="00876D65" w:rsidRDefault="00876D65">
      <w:pPr>
        <w:spacing w:after="0" w:line="240" w:lineRule="auto"/>
      </w:pPr>
    </w:p>
  </w:footnote>
  <w:footnote w:id="2">
    <w:p w14:paraId="34FAADD6" w14:textId="7176518E" w:rsidR="00C1758A" w:rsidRPr="00DE1B7C" w:rsidRDefault="00C1758A" w:rsidP="007B4423">
      <w:pPr>
        <w:pStyle w:val="FootnoteText"/>
        <w:jc w:val="both"/>
        <w:rPr>
          <w:rFonts w:ascii="Arial" w:hAnsi="Arial" w:cs="Arial"/>
          <w:sz w:val="16"/>
          <w:szCs w:val="16"/>
        </w:rPr>
      </w:pPr>
      <w:r w:rsidRPr="00DE1B7C">
        <w:rPr>
          <w:rStyle w:val="FootnoteReference"/>
          <w:rFonts w:ascii="Arial" w:hAnsi="Arial" w:cs="Arial"/>
          <w:sz w:val="16"/>
          <w:szCs w:val="16"/>
        </w:rPr>
        <w:footnoteRef/>
      </w:r>
      <w:r w:rsidRPr="00DE1B7C">
        <w:rPr>
          <w:rFonts w:ascii="Arial" w:hAnsi="Arial" w:cs="Arial"/>
          <w:sz w:val="16"/>
          <w:szCs w:val="16"/>
        </w:rPr>
        <w:t xml:space="preserve"> </w:t>
      </w:r>
      <w:r w:rsidR="00AB03A3" w:rsidRPr="00DE1B7C">
        <w:rPr>
          <w:rFonts w:ascii="Arial" w:hAnsi="Arial" w:cs="Arial"/>
          <w:sz w:val="16"/>
          <w:szCs w:val="16"/>
        </w:rPr>
        <w:t xml:space="preserve">Ebert, D.A., White, W.T., Goldman, K.J., </w:t>
      </w:r>
      <w:proofErr w:type="spellStart"/>
      <w:r w:rsidR="00AB03A3" w:rsidRPr="00DE1B7C">
        <w:rPr>
          <w:rFonts w:ascii="Arial" w:hAnsi="Arial" w:cs="Arial"/>
          <w:sz w:val="16"/>
          <w:szCs w:val="16"/>
        </w:rPr>
        <w:t>Compagno</w:t>
      </w:r>
      <w:proofErr w:type="spellEnd"/>
      <w:r w:rsidR="00AB03A3" w:rsidRPr="00DE1B7C">
        <w:rPr>
          <w:rFonts w:ascii="Arial" w:hAnsi="Arial" w:cs="Arial"/>
          <w:sz w:val="16"/>
          <w:szCs w:val="16"/>
        </w:rPr>
        <w:t xml:space="preserve">, L.J., Daly-Engel, T.S., y Ward, R.D. 2010. Resurrection and redescription of Squalus </w:t>
      </w:r>
      <w:proofErr w:type="spellStart"/>
      <w:r w:rsidR="00AB03A3" w:rsidRPr="00DE1B7C">
        <w:rPr>
          <w:rFonts w:ascii="Arial" w:hAnsi="Arial" w:cs="Arial"/>
          <w:sz w:val="16"/>
          <w:szCs w:val="16"/>
        </w:rPr>
        <w:t>suckleyi</w:t>
      </w:r>
      <w:proofErr w:type="spellEnd"/>
      <w:r w:rsidR="00AB03A3" w:rsidRPr="00DE1B7C">
        <w:rPr>
          <w:rFonts w:ascii="Arial" w:hAnsi="Arial" w:cs="Arial"/>
          <w:sz w:val="16"/>
          <w:szCs w:val="16"/>
        </w:rPr>
        <w:t xml:space="preserve"> (Girard, 1854) from the North Pacific, with comments on the Squalus </w:t>
      </w:r>
      <w:proofErr w:type="spellStart"/>
      <w:r w:rsidR="00AB03A3" w:rsidRPr="00DE1B7C">
        <w:rPr>
          <w:rFonts w:ascii="Arial" w:hAnsi="Arial" w:cs="Arial"/>
          <w:sz w:val="16"/>
          <w:szCs w:val="16"/>
        </w:rPr>
        <w:t>acanthias</w:t>
      </w:r>
      <w:proofErr w:type="spellEnd"/>
      <w:r w:rsidR="00AB03A3" w:rsidRPr="00DE1B7C">
        <w:rPr>
          <w:rFonts w:ascii="Arial" w:hAnsi="Arial" w:cs="Arial"/>
          <w:sz w:val="16"/>
          <w:szCs w:val="16"/>
        </w:rPr>
        <w:t xml:space="preserve"> subgroup (</w:t>
      </w:r>
      <w:proofErr w:type="spellStart"/>
      <w:r w:rsidR="00AB03A3" w:rsidRPr="00DE1B7C">
        <w:rPr>
          <w:rFonts w:ascii="Arial" w:hAnsi="Arial" w:cs="Arial"/>
          <w:sz w:val="16"/>
          <w:szCs w:val="16"/>
        </w:rPr>
        <w:t>Squaliformes</w:t>
      </w:r>
      <w:proofErr w:type="spellEnd"/>
      <w:r w:rsidR="00AB03A3" w:rsidRPr="00DE1B7C">
        <w:rPr>
          <w:rFonts w:ascii="Arial" w:hAnsi="Arial" w:cs="Arial"/>
          <w:sz w:val="16"/>
          <w:szCs w:val="16"/>
        </w:rPr>
        <w:t xml:space="preserve">: </w:t>
      </w:r>
      <w:proofErr w:type="spellStart"/>
      <w:r w:rsidR="00AB03A3" w:rsidRPr="00DE1B7C">
        <w:rPr>
          <w:rFonts w:ascii="Arial" w:hAnsi="Arial" w:cs="Arial"/>
          <w:sz w:val="16"/>
          <w:szCs w:val="16"/>
        </w:rPr>
        <w:t>Squalidae</w:t>
      </w:r>
      <w:proofErr w:type="spellEnd"/>
      <w:r w:rsidR="00AB03A3" w:rsidRPr="00DE1B7C">
        <w:rPr>
          <w:rFonts w:ascii="Arial" w:hAnsi="Arial" w:cs="Arial"/>
          <w:sz w:val="16"/>
          <w:szCs w:val="16"/>
        </w:rPr>
        <w:t xml:space="preserve">). </w:t>
      </w:r>
      <w:proofErr w:type="spellStart"/>
      <w:r w:rsidR="00AB03A3" w:rsidRPr="00DE1B7C">
        <w:rPr>
          <w:rFonts w:ascii="Arial" w:hAnsi="Arial" w:cs="Arial"/>
          <w:sz w:val="16"/>
          <w:szCs w:val="16"/>
        </w:rPr>
        <w:t>Zootaxa</w:t>
      </w:r>
      <w:proofErr w:type="spellEnd"/>
      <w:r w:rsidR="00AB03A3" w:rsidRPr="00DE1B7C">
        <w:rPr>
          <w:rFonts w:ascii="Arial" w:hAnsi="Arial" w:cs="Arial"/>
          <w:sz w:val="16"/>
          <w:szCs w:val="16"/>
        </w:rPr>
        <w:t xml:space="preserve"> 2612: 22-40.</w:t>
      </w:r>
    </w:p>
  </w:footnote>
  <w:footnote w:id="3">
    <w:p w14:paraId="5231BE27" w14:textId="0323A136" w:rsidR="005910EF" w:rsidRPr="00DE1B7C" w:rsidRDefault="005910EF" w:rsidP="007B4423">
      <w:pPr>
        <w:spacing w:after="0" w:line="240" w:lineRule="auto"/>
        <w:jc w:val="both"/>
        <w:rPr>
          <w:rFonts w:cs="Arial"/>
          <w:color w:val="000000"/>
          <w:sz w:val="16"/>
          <w:szCs w:val="16"/>
        </w:rPr>
      </w:pPr>
      <w:r w:rsidRPr="00DE1B7C">
        <w:rPr>
          <w:rStyle w:val="FootnoteReference"/>
          <w:rFonts w:cs="Arial"/>
          <w:sz w:val="16"/>
          <w:szCs w:val="16"/>
        </w:rPr>
        <w:footnoteRef/>
      </w:r>
      <w:r w:rsidRPr="00DE1B7C">
        <w:rPr>
          <w:rFonts w:cs="Arial"/>
          <w:sz w:val="16"/>
          <w:szCs w:val="16"/>
        </w:rPr>
        <w:t xml:space="preserve"> </w:t>
      </w:r>
      <w:r w:rsidRPr="00DE1B7C">
        <w:rPr>
          <w:rFonts w:cs="Arial"/>
          <w:color w:val="000000"/>
          <w:sz w:val="16"/>
          <w:szCs w:val="16"/>
        </w:rPr>
        <w:t>White, W. T. y P. R. Last 2016 [ref. 35016] 30. Eagle Rays. Family Myliobatidae; 31. Pelagic Eagle Rays.</w:t>
      </w:r>
      <w:r w:rsidRPr="00DE1B7C">
        <w:rPr>
          <w:rFonts w:cs="Arial"/>
          <w:color w:val="000000"/>
          <w:sz w:val="16"/>
          <w:szCs w:val="16"/>
        </w:rPr>
        <w:br/>
        <w:t xml:space="preserve"> Family </w:t>
      </w:r>
      <w:proofErr w:type="spellStart"/>
      <w:r w:rsidRPr="00DE1B7C">
        <w:rPr>
          <w:rFonts w:cs="Arial"/>
          <w:color w:val="000000"/>
          <w:sz w:val="16"/>
          <w:szCs w:val="16"/>
        </w:rPr>
        <w:t>Aetobatidae</w:t>
      </w:r>
      <w:proofErr w:type="spellEnd"/>
      <w:r w:rsidRPr="00DE1B7C">
        <w:rPr>
          <w:rFonts w:cs="Arial"/>
          <w:color w:val="000000"/>
          <w:sz w:val="16"/>
          <w:szCs w:val="16"/>
        </w:rPr>
        <w:t xml:space="preserve">; 33. </w:t>
      </w:r>
      <w:proofErr w:type="spellStart"/>
      <w:r w:rsidRPr="00DE1B7C">
        <w:rPr>
          <w:rFonts w:cs="Arial"/>
          <w:color w:val="000000"/>
          <w:sz w:val="16"/>
          <w:szCs w:val="16"/>
        </w:rPr>
        <w:t>Devilrays</w:t>
      </w:r>
      <w:proofErr w:type="spellEnd"/>
      <w:r w:rsidRPr="00DE1B7C">
        <w:rPr>
          <w:rFonts w:cs="Arial"/>
          <w:color w:val="000000"/>
          <w:sz w:val="16"/>
          <w:szCs w:val="16"/>
        </w:rPr>
        <w:t xml:space="preserve">. Family </w:t>
      </w:r>
      <w:proofErr w:type="spellStart"/>
      <w:r w:rsidRPr="00DE1B7C">
        <w:rPr>
          <w:rFonts w:cs="Arial"/>
          <w:color w:val="000000"/>
          <w:sz w:val="16"/>
          <w:szCs w:val="16"/>
        </w:rPr>
        <w:t>Mobulidae</w:t>
      </w:r>
      <w:proofErr w:type="spellEnd"/>
      <w:r w:rsidRPr="00DE1B7C">
        <w:rPr>
          <w:rFonts w:cs="Arial"/>
          <w:color w:val="000000"/>
          <w:sz w:val="16"/>
          <w:szCs w:val="16"/>
        </w:rPr>
        <w:t>. En: Last et al. (eds.). 2016. Rays of the World [ref. 34990]. 706-725, 726-731, 741-749.</w:t>
      </w:r>
    </w:p>
    <w:p w14:paraId="3E04DA77" w14:textId="77777777" w:rsidR="005910EF" w:rsidRPr="005709BE" w:rsidRDefault="005910EF" w:rsidP="005910EF">
      <w:pPr>
        <w:pStyle w:val="FootnoteText"/>
        <w:rPr>
          <w:rFonts w:ascii="Arial" w:hAnsi="Arial" w:cs="Arial"/>
        </w:rPr>
      </w:pPr>
    </w:p>
  </w:footnote>
  <w:footnote w:id="4">
    <w:p w14:paraId="13BEDC33" w14:textId="77777777" w:rsidR="007E71AF" w:rsidRPr="007E71AF" w:rsidRDefault="007E71AF" w:rsidP="007E71AF">
      <w:pPr>
        <w:pStyle w:val="FootnoteText"/>
        <w:rPr>
          <w:rFonts w:ascii="Arial" w:hAnsi="Arial" w:cs="Arial"/>
          <w:sz w:val="16"/>
          <w:szCs w:val="16"/>
        </w:rPr>
      </w:pPr>
      <w:r w:rsidRPr="007E71AF">
        <w:rPr>
          <w:rStyle w:val="FootnoteReference"/>
          <w:rFonts w:ascii="Arial" w:hAnsi="Arial" w:cs="Arial"/>
          <w:sz w:val="16"/>
          <w:szCs w:val="16"/>
        </w:rPr>
        <w:footnoteRef/>
      </w:r>
      <w:r w:rsidRPr="007E71AF">
        <w:rPr>
          <w:rFonts w:ascii="Arial" w:hAnsi="Arial" w:cs="Arial"/>
          <w:sz w:val="16"/>
          <w:szCs w:val="16"/>
        </w:rPr>
        <w:t xml:space="preserve"> </w:t>
      </w:r>
      <w:hyperlink r:id="rId1" w:history="1">
        <w:r w:rsidRPr="007E71AF">
          <w:rPr>
            <w:rStyle w:val="Hyperlink"/>
            <w:rFonts w:ascii="Arial" w:hAnsi="Arial" w:cs="Arial"/>
            <w:sz w:val="16"/>
            <w:szCs w:val="16"/>
          </w:rPr>
          <w:t>https://www.cms.int/en/document/cms-cites-joint-work-programmme-2021-2025</w:t>
        </w:r>
      </w:hyperlink>
      <w:r w:rsidRPr="007E71AF">
        <w:rPr>
          <w:rFonts w:ascii="Arial" w:hAnsi="Arial" w:cs="Arial"/>
          <w:sz w:val="16"/>
          <w:szCs w:val="16"/>
        </w:rPr>
        <w:t xml:space="preserve"> </w:t>
      </w:r>
    </w:p>
  </w:footnote>
  <w:footnote w:id="5">
    <w:p w14:paraId="0EE610E2" w14:textId="2E2359DD" w:rsidR="00683175" w:rsidRPr="004835EB" w:rsidRDefault="00683175" w:rsidP="00683175">
      <w:pPr>
        <w:pStyle w:val="FootnoteText"/>
        <w:rPr>
          <w:rFonts w:ascii="Arial" w:hAnsi="Arial" w:cs="Arial"/>
          <w:sz w:val="16"/>
          <w:szCs w:val="16"/>
        </w:rPr>
      </w:pPr>
      <w:r w:rsidRPr="004835EB">
        <w:rPr>
          <w:rStyle w:val="FootnoteReference"/>
          <w:rFonts w:ascii="Arial" w:hAnsi="Arial" w:cs="Arial"/>
          <w:sz w:val="16"/>
          <w:szCs w:val="16"/>
        </w:rPr>
        <w:footnoteRef/>
      </w:r>
      <w:r w:rsidR="00601A4D" w:rsidRPr="004835EB">
        <w:rPr>
          <w:rFonts w:ascii="Arial" w:hAnsi="Arial" w:cs="Arial"/>
          <w:sz w:val="16"/>
          <w:szCs w:val="16"/>
        </w:rPr>
        <w:t xml:space="preserve"> https://marinemammalscience.org/science-and-publications/list-marine-mammal-species-subspecies/#list</w:t>
      </w:r>
    </w:p>
  </w:footnote>
  <w:footnote w:id="6">
    <w:p w14:paraId="06A4394A" w14:textId="7B828554" w:rsidR="0067298D" w:rsidRPr="004835EB" w:rsidRDefault="0067298D" w:rsidP="0067298D">
      <w:pPr>
        <w:pStyle w:val="FootnoteText"/>
        <w:rPr>
          <w:rFonts w:ascii="Arial" w:hAnsi="Arial" w:cs="Arial"/>
          <w:sz w:val="16"/>
          <w:szCs w:val="16"/>
          <w:lang w:val="es-ES"/>
        </w:rPr>
      </w:pPr>
      <w:r w:rsidRPr="004835EB">
        <w:rPr>
          <w:rStyle w:val="FootnoteReference"/>
          <w:rFonts w:ascii="Arial" w:hAnsi="Arial" w:cs="Arial"/>
          <w:sz w:val="16"/>
          <w:szCs w:val="16"/>
        </w:rPr>
        <w:footnoteRef/>
      </w:r>
      <w:r w:rsidRPr="004835EB">
        <w:rPr>
          <w:rFonts w:ascii="Arial" w:hAnsi="Arial" w:cs="Arial"/>
          <w:sz w:val="16"/>
          <w:szCs w:val="16"/>
          <w:lang w:val="es-ES"/>
        </w:rPr>
        <w:t xml:space="preserve"> </w:t>
      </w:r>
      <w:r w:rsidRPr="004835EB">
        <w:rPr>
          <w:rFonts w:ascii="Arial" w:hAnsi="Arial" w:cs="Arial"/>
          <w:sz w:val="16"/>
          <w:szCs w:val="16"/>
          <w:u w:val="single"/>
          <w:lang w:val="es-ES"/>
        </w:rPr>
        <w:t xml:space="preserve">Las Recomendaciones y Resoluciones fueron derogados y consolidadas en la Resolución 12.27 </w:t>
      </w:r>
    </w:p>
  </w:footnote>
  <w:footnote w:id="7">
    <w:p w14:paraId="4453EEB1" w14:textId="77777777" w:rsidR="00970580" w:rsidRPr="00C222A7" w:rsidRDefault="00970580" w:rsidP="00C222A7">
      <w:pPr>
        <w:pStyle w:val="FootnoteText"/>
        <w:jc w:val="both"/>
        <w:rPr>
          <w:sz w:val="16"/>
          <w:szCs w:val="16"/>
          <w:lang w:val="es-ES"/>
        </w:rPr>
      </w:pPr>
      <w:r w:rsidRPr="00C222A7">
        <w:rPr>
          <w:rStyle w:val="FootnoteReference"/>
          <w:rFonts w:ascii="Arial" w:hAnsi="Arial"/>
          <w:sz w:val="16"/>
          <w:szCs w:val="16"/>
        </w:rPr>
        <w:footnoteRef/>
      </w:r>
      <w:r w:rsidRPr="00C222A7">
        <w:rPr>
          <w:rFonts w:ascii="Arial" w:hAnsi="Arial"/>
          <w:sz w:val="16"/>
          <w:szCs w:val="16"/>
          <w:vertAlign w:val="superscript"/>
          <w:lang w:val="es-ES"/>
        </w:rPr>
        <w:t xml:space="preserve"> </w:t>
      </w:r>
      <w:r w:rsidRPr="00C222A7">
        <w:rPr>
          <w:rFonts w:ascii="Arial" w:hAnsi="Arial"/>
          <w:sz w:val="16"/>
          <w:szCs w:val="16"/>
          <w:lang w:val="es-ES"/>
        </w:rPr>
        <w:t>Hasta la fecha no ha habido necesidad de utilizar una referencia taxonómica estándar para los insectos o los reptiles (excepto para las tortugas marinas).</w:t>
      </w:r>
      <w:r w:rsidRPr="00C222A7">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70492ABB" w:rsidR="002E0DE9" w:rsidRPr="007F7EDF" w:rsidRDefault="002E0DE9" w:rsidP="002E0DE9">
    <w:pPr>
      <w:pStyle w:val="Header"/>
      <w:pBdr>
        <w:bottom w:val="single" w:sz="4" w:space="1" w:color="auto"/>
      </w:pBdr>
      <w:rPr>
        <w:i/>
        <w:sz w:val="18"/>
        <w:szCs w:val="18"/>
      </w:rPr>
    </w:pPr>
    <w:r w:rsidRPr="007F7EDF">
      <w:rPr>
        <w:rFonts w:eastAsia="Times New Roman" w:cs="Arial"/>
        <w:i/>
        <w:sz w:val="18"/>
        <w:szCs w:val="18"/>
      </w:rPr>
      <w:t>UNEP/CMS/COP14/Doc.31.1</w:t>
    </w:r>
    <w:r w:rsidR="007F7EDF" w:rsidRPr="007F7EDF">
      <w:rPr>
        <w:rFonts w:eastAsia="Times New Roman" w:cs="Arial"/>
        <w:i/>
        <w:sz w:val="18"/>
        <w:szCs w:val="18"/>
      </w:rPr>
      <w:t>/Rev.</w:t>
    </w:r>
    <w:r w:rsidR="007F7EDF">
      <w:rPr>
        <w:rFonts w:eastAsia="Times New Roman" w:cs="Arial"/>
        <w:i/>
        <w:sz w:val="18"/>
        <w:szCs w:val="18"/>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90B9" w14:textId="00C4ABCB" w:rsidR="00957DE9" w:rsidRPr="007F7EDF" w:rsidRDefault="002F2305" w:rsidP="00957DE9">
    <w:pPr>
      <w:pStyle w:val="Header"/>
      <w:pBdr>
        <w:bottom w:val="single" w:sz="4" w:space="1" w:color="auto"/>
      </w:pBdr>
      <w:jc w:val="right"/>
      <w:rPr>
        <w:i/>
        <w:sz w:val="18"/>
        <w:szCs w:val="18"/>
      </w:rPr>
    </w:pPr>
    <w:r w:rsidRPr="007F7EDF">
      <w:rPr>
        <w:rFonts w:eastAsia="Times New Roman" w:cs="Arial"/>
        <w:i/>
        <w:sz w:val="18"/>
        <w:szCs w:val="18"/>
      </w:rPr>
      <w:t>UNEP/CMS/COP14/Doc.31.1/</w:t>
    </w:r>
    <w:r w:rsidR="007F7EDF" w:rsidRPr="007F7EDF">
      <w:rPr>
        <w:rFonts w:eastAsia="Times New Roman" w:cs="Arial"/>
        <w:i/>
        <w:sz w:val="18"/>
        <w:szCs w:val="18"/>
      </w:rPr>
      <w:t>Rev.1/</w:t>
    </w:r>
    <w:r w:rsidRPr="007F7EDF">
      <w:rPr>
        <w:rFonts w:eastAsia="Times New Roman" w:cs="Arial"/>
        <w:i/>
        <w:sz w:val="18"/>
        <w:szCs w:val="18"/>
      </w:rPr>
      <w:t>Anexo 3</w:t>
    </w:r>
  </w:p>
  <w:p w14:paraId="2DB07A2C" w14:textId="70C6C85D" w:rsidR="002F2305" w:rsidRPr="00957DE9" w:rsidRDefault="002F2305" w:rsidP="00957D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2F77" w14:textId="372CA58C" w:rsidR="00E61D8B" w:rsidRPr="007F7EDF" w:rsidRDefault="00E61D8B" w:rsidP="00957DE9">
    <w:pPr>
      <w:pStyle w:val="Header"/>
      <w:pBdr>
        <w:bottom w:val="single" w:sz="4" w:space="1" w:color="auto"/>
      </w:pBdr>
      <w:jc w:val="right"/>
      <w:rPr>
        <w:i/>
        <w:sz w:val="18"/>
        <w:szCs w:val="18"/>
      </w:rPr>
    </w:pPr>
    <w:r w:rsidRPr="007F7EDF">
      <w:rPr>
        <w:rFonts w:eastAsia="Times New Roman" w:cs="Arial"/>
        <w:i/>
        <w:sz w:val="18"/>
        <w:szCs w:val="18"/>
      </w:rPr>
      <w:t xml:space="preserve">UNEP/CMS/COP14/Doc.31.1/Rev.1/Anexo </w:t>
    </w:r>
    <w:r>
      <w:rPr>
        <w:rFonts w:eastAsia="Times New Roman" w:cs="Arial"/>
        <w:i/>
        <w:sz w:val="18"/>
        <w:szCs w:val="18"/>
      </w:rPr>
      <w:t>4</w:t>
    </w:r>
  </w:p>
  <w:p w14:paraId="7D34AA50" w14:textId="77777777" w:rsidR="00E61D8B" w:rsidRPr="00957DE9" w:rsidRDefault="00E61D8B" w:rsidP="00957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7027AA7" w:rsidR="002E0DE9" w:rsidRPr="007F7EDF" w:rsidRDefault="002E0DE9" w:rsidP="00842B75">
    <w:pPr>
      <w:pStyle w:val="Header"/>
      <w:pBdr>
        <w:bottom w:val="single" w:sz="4" w:space="1" w:color="auto"/>
      </w:pBdr>
      <w:jc w:val="right"/>
      <w:rPr>
        <w:i/>
        <w:sz w:val="18"/>
        <w:szCs w:val="18"/>
      </w:rPr>
    </w:pPr>
    <w:r w:rsidRPr="007F7EDF">
      <w:rPr>
        <w:rFonts w:eastAsia="Times New Roman" w:cs="Arial"/>
        <w:i/>
        <w:sz w:val="18"/>
        <w:szCs w:val="18"/>
      </w:rPr>
      <w:t>UNEP/CMS/COP14/Doc.31.1</w:t>
    </w:r>
    <w:r w:rsidR="007F7EDF" w:rsidRPr="007F7EDF">
      <w:rPr>
        <w:rFonts w:eastAsia="Times New Roman" w:cs="Arial"/>
        <w:i/>
        <w:sz w:val="18"/>
        <w:szCs w:val="18"/>
      </w:rPr>
      <w:t>/Rev.</w:t>
    </w:r>
    <w:r w:rsidR="007F7EDF">
      <w:rPr>
        <w:rFonts w:eastAsia="Times New Roman" w:cs="Arial"/>
        <w:i/>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DA9F" w14:textId="77777777" w:rsidR="005E0630" w:rsidRPr="00002A97" w:rsidRDefault="005E0630" w:rsidP="005E063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71705359" wp14:editId="7D3A79DC">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761E8EE" wp14:editId="1231BD9E">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194410FF" wp14:editId="634CBBC2">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897A7DE" w14:textId="77777777" w:rsidR="005E0630" w:rsidRDefault="005E06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9874" w14:textId="51EB0F8B" w:rsidR="00B57313" w:rsidRPr="007F7EDF" w:rsidRDefault="00B57313" w:rsidP="00897F51">
    <w:pPr>
      <w:pStyle w:val="Header"/>
      <w:pBdr>
        <w:bottom w:val="single" w:sz="4" w:space="1" w:color="auto"/>
      </w:pBdr>
      <w:rPr>
        <w:i/>
        <w:sz w:val="18"/>
        <w:szCs w:val="18"/>
      </w:rPr>
    </w:pPr>
    <w:r w:rsidRPr="007F7EDF">
      <w:rPr>
        <w:rFonts w:eastAsia="Times New Roman" w:cs="Arial"/>
        <w:i/>
        <w:sz w:val="18"/>
        <w:szCs w:val="18"/>
      </w:rPr>
      <w:t>UNEP/CMS/COP14/Doc.31.1</w:t>
    </w:r>
    <w:r w:rsidR="007F7EDF" w:rsidRPr="007F7EDF">
      <w:rPr>
        <w:rFonts w:eastAsia="Times New Roman" w:cs="Arial"/>
        <w:i/>
        <w:sz w:val="18"/>
        <w:szCs w:val="18"/>
      </w:rPr>
      <w:t>/Rev</w:t>
    </w:r>
    <w:r w:rsidR="007F7EDF">
      <w:rPr>
        <w:rFonts w:eastAsia="Times New Roman" w:cs="Arial"/>
        <w:i/>
        <w:sz w:val="18"/>
        <w:szCs w:val="18"/>
      </w:rPr>
      <w:t>.1</w:t>
    </w:r>
  </w:p>
  <w:p w14:paraId="335830ED" w14:textId="77777777" w:rsidR="00AD1F11" w:rsidRDefault="00AD1F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D150" w14:textId="396CE1AC" w:rsidR="00B57313" w:rsidRPr="007F7EDF" w:rsidRDefault="00B57313" w:rsidP="00B57313">
    <w:pPr>
      <w:pStyle w:val="Header"/>
      <w:pBdr>
        <w:bottom w:val="single" w:sz="4" w:space="1" w:color="auto"/>
      </w:pBdr>
      <w:jc w:val="right"/>
      <w:rPr>
        <w:i/>
        <w:sz w:val="18"/>
        <w:szCs w:val="18"/>
      </w:rPr>
    </w:pPr>
    <w:r w:rsidRPr="007F7EDF">
      <w:rPr>
        <w:rFonts w:eastAsia="Times New Roman" w:cs="Arial"/>
        <w:i/>
        <w:sz w:val="18"/>
        <w:szCs w:val="18"/>
      </w:rPr>
      <w:t>UNEP/CMS/COP14/Doc.31.1</w:t>
    </w:r>
    <w:r w:rsidR="007F7EDF" w:rsidRPr="007F7EDF">
      <w:rPr>
        <w:rFonts w:eastAsia="Times New Roman" w:cs="Arial"/>
        <w:i/>
        <w:sz w:val="18"/>
        <w:szCs w:val="18"/>
      </w:rPr>
      <w:t>/Rev</w:t>
    </w:r>
    <w:r w:rsidR="007F7EDF">
      <w:rPr>
        <w:rFonts w:eastAsia="Times New Roman" w:cs="Arial"/>
        <w:i/>
        <w:sz w:val="18"/>
        <w:szCs w:val="18"/>
      </w:rPr>
      <w:t>.1</w:t>
    </w:r>
  </w:p>
  <w:p w14:paraId="0B62A9AE" w14:textId="77777777" w:rsidR="00AD1F11" w:rsidRDefault="00AD1F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6FA7" w14:textId="1000F801" w:rsidR="009A797D" w:rsidRPr="007F7EDF" w:rsidRDefault="009A797D" w:rsidP="00B73618">
    <w:pPr>
      <w:pStyle w:val="Header"/>
      <w:pBdr>
        <w:bottom w:val="single" w:sz="4" w:space="1" w:color="auto"/>
      </w:pBdr>
      <w:rPr>
        <w:i/>
        <w:sz w:val="18"/>
        <w:szCs w:val="18"/>
      </w:rPr>
    </w:pPr>
    <w:r w:rsidRPr="007F7EDF">
      <w:rPr>
        <w:rFonts w:eastAsia="Times New Roman" w:cs="Arial"/>
        <w:i/>
        <w:sz w:val="18"/>
        <w:szCs w:val="18"/>
      </w:rPr>
      <w:t>UNEP/CMS/COP14/Doc.31.1/</w:t>
    </w:r>
    <w:r w:rsidR="007F7EDF" w:rsidRPr="007F7EDF">
      <w:rPr>
        <w:rFonts w:eastAsia="Times New Roman" w:cs="Arial"/>
        <w:i/>
        <w:sz w:val="18"/>
        <w:szCs w:val="18"/>
      </w:rPr>
      <w:t>Rev.1/</w:t>
    </w:r>
    <w:r w:rsidRPr="007F7EDF">
      <w:rPr>
        <w:rFonts w:eastAsia="Times New Roman" w:cs="Arial"/>
        <w:i/>
        <w:sz w:val="18"/>
        <w:szCs w:val="18"/>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DCFC" w14:textId="79D35153" w:rsidR="0086680C" w:rsidRPr="007F7EDF" w:rsidRDefault="0086680C" w:rsidP="00A47D80">
    <w:pPr>
      <w:pStyle w:val="Header"/>
      <w:pBdr>
        <w:bottom w:val="single" w:sz="4" w:space="1" w:color="auto"/>
      </w:pBdr>
      <w:jc w:val="right"/>
      <w:rPr>
        <w:i/>
        <w:sz w:val="18"/>
        <w:szCs w:val="18"/>
      </w:rPr>
    </w:pPr>
    <w:r w:rsidRPr="007F7EDF">
      <w:rPr>
        <w:rFonts w:eastAsia="Times New Roman" w:cs="Arial"/>
        <w:i/>
        <w:sz w:val="18"/>
        <w:szCs w:val="18"/>
      </w:rPr>
      <w:t>UNEP/CMS/COP14/Doc.31.1/</w:t>
    </w:r>
    <w:r w:rsidR="007F7EDF" w:rsidRPr="007F7EDF">
      <w:rPr>
        <w:rFonts w:eastAsia="Times New Roman" w:cs="Arial"/>
        <w:i/>
        <w:sz w:val="18"/>
        <w:szCs w:val="18"/>
      </w:rPr>
      <w:t>Rev.1/</w:t>
    </w:r>
    <w:r w:rsidRPr="007F7EDF">
      <w:rPr>
        <w:rFonts w:eastAsia="Times New Roman" w:cs="Arial"/>
        <w:i/>
        <w:sz w:val="18"/>
        <w:szCs w:val="18"/>
      </w:rPr>
      <w:t>Anexo 2</w:t>
    </w:r>
  </w:p>
  <w:p w14:paraId="66B00AC2" w14:textId="09292B1F" w:rsidR="00BD186A" w:rsidRDefault="00BD18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75A4" w14:textId="16F084A9" w:rsidR="0086680C" w:rsidRPr="007F7EDF" w:rsidRDefault="0086680C" w:rsidP="00A47D80">
    <w:pPr>
      <w:pStyle w:val="Header"/>
      <w:pBdr>
        <w:bottom w:val="single" w:sz="4" w:space="1" w:color="auto"/>
      </w:pBdr>
      <w:rPr>
        <w:i/>
        <w:sz w:val="18"/>
        <w:szCs w:val="18"/>
      </w:rPr>
    </w:pPr>
    <w:r w:rsidRPr="007F7EDF">
      <w:rPr>
        <w:rFonts w:eastAsia="Times New Roman" w:cs="Arial"/>
        <w:i/>
        <w:sz w:val="18"/>
        <w:szCs w:val="18"/>
      </w:rPr>
      <w:t>UNEP/CMS/COP14/Doc.31.1/</w:t>
    </w:r>
    <w:r w:rsidR="007F7EDF" w:rsidRPr="007F7EDF">
      <w:rPr>
        <w:rFonts w:eastAsia="Times New Roman" w:cs="Arial"/>
        <w:i/>
        <w:sz w:val="18"/>
        <w:szCs w:val="18"/>
      </w:rPr>
      <w:t>Rev.1/</w:t>
    </w:r>
    <w:r w:rsidRPr="007F7EDF">
      <w:rPr>
        <w:rFonts w:eastAsia="Times New Roman" w:cs="Arial"/>
        <w:i/>
        <w:sz w:val="18"/>
        <w:szCs w:val="18"/>
      </w:rPr>
      <w:t>Anexo 2</w:t>
    </w:r>
  </w:p>
  <w:p w14:paraId="4D568847" w14:textId="0B67FC50" w:rsidR="00BD186A" w:rsidRDefault="00BD18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A996" w14:textId="48E253F3" w:rsidR="0086305B" w:rsidRPr="007F7EDF" w:rsidRDefault="0086305B" w:rsidP="001D2A90">
    <w:pPr>
      <w:pStyle w:val="Header"/>
      <w:pBdr>
        <w:bottom w:val="single" w:sz="4" w:space="1" w:color="auto"/>
      </w:pBdr>
      <w:jc w:val="right"/>
      <w:rPr>
        <w:i/>
        <w:sz w:val="18"/>
        <w:szCs w:val="18"/>
      </w:rPr>
    </w:pPr>
    <w:r w:rsidRPr="007F7EDF">
      <w:rPr>
        <w:rFonts w:eastAsia="Times New Roman" w:cs="Arial"/>
        <w:i/>
        <w:sz w:val="18"/>
        <w:szCs w:val="18"/>
      </w:rPr>
      <w:t>UNEP/CMS/COP14/Doc.31.1/</w:t>
    </w:r>
    <w:r w:rsidR="007F7EDF" w:rsidRPr="007F7EDF">
      <w:rPr>
        <w:rFonts w:eastAsia="Times New Roman" w:cs="Arial"/>
        <w:i/>
        <w:sz w:val="18"/>
        <w:szCs w:val="18"/>
      </w:rPr>
      <w:t>Rev.1/</w:t>
    </w:r>
    <w:r w:rsidRPr="007F7EDF">
      <w:rPr>
        <w:rFonts w:eastAsia="Times New Roman" w:cs="Arial"/>
        <w:i/>
        <w:sz w:val="18"/>
        <w:szCs w:val="18"/>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B5671E"/>
    <w:multiLevelType w:val="hybridMultilevel"/>
    <w:tmpl w:val="FFFFFFFF"/>
    <w:lvl w:ilvl="0" w:tplc="4A6A2A6C">
      <w:start w:val="1"/>
      <w:numFmt w:val="upperLetter"/>
      <w:lvlText w:val="%1)"/>
      <w:lvlJc w:val="left"/>
      <w:pPr>
        <w:ind w:left="720" w:hanging="360"/>
      </w:pPr>
    </w:lvl>
    <w:lvl w:ilvl="1" w:tplc="EB9664D6">
      <w:start w:val="1"/>
      <w:numFmt w:val="lowerLetter"/>
      <w:lvlText w:val="%2."/>
      <w:lvlJc w:val="left"/>
      <w:pPr>
        <w:ind w:left="1440" w:hanging="360"/>
      </w:pPr>
    </w:lvl>
    <w:lvl w:ilvl="2" w:tplc="CDB89108">
      <w:start w:val="1"/>
      <w:numFmt w:val="lowerRoman"/>
      <w:lvlText w:val="%3."/>
      <w:lvlJc w:val="right"/>
      <w:pPr>
        <w:ind w:left="2160" w:hanging="180"/>
      </w:pPr>
    </w:lvl>
    <w:lvl w:ilvl="3" w:tplc="68D4195C">
      <w:start w:val="1"/>
      <w:numFmt w:val="decimal"/>
      <w:lvlText w:val="%4."/>
      <w:lvlJc w:val="left"/>
      <w:pPr>
        <w:ind w:left="2880" w:hanging="360"/>
      </w:pPr>
    </w:lvl>
    <w:lvl w:ilvl="4" w:tplc="1FC2AFD8">
      <w:start w:val="1"/>
      <w:numFmt w:val="lowerLetter"/>
      <w:lvlText w:val="%5."/>
      <w:lvlJc w:val="left"/>
      <w:pPr>
        <w:ind w:left="3600" w:hanging="360"/>
      </w:pPr>
    </w:lvl>
    <w:lvl w:ilvl="5" w:tplc="8C80ABC6">
      <w:start w:val="1"/>
      <w:numFmt w:val="lowerRoman"/>
      <w:lvlText w:val="%6."/>
      <w:lvlJc w:val="right"/>
      <w:pPr>
        <w:ind w:left="4320" w:hanging="180"/>
      </w:pPr>
    </w:lvl>
    <w:lvl w:ilvl="6" w:tplc="662C297A">
      <w:start w:val="1"/>
      <w:numFmt w:val="decimal"/>
      <w:lvlText w:val="%7."/>
      <w:lvlJc w:val="left"/>
      <w:pPr>
        <w:ind w:left="5040" w:hanging="360"/>
      </w:pPr>
    </w:lvl>
    <w:lvl w:ilvl="7" w:tplc="BA9A5442">
      <w:start w:val="1"/>
      <w:numFmt w:val="lowerLetter"/>
      <w:lvlText w:val="%8."/>
      <w:lvlJc w:val="left"/>
      <w:pPr>
        <w:ind w:left="5760" w:hanging="360"/>
      </w:pPr>
    </w:lvl>
    <w:lvl w:ilvl="8" w:tplc="0008AD9E">
      <w:start w:val="1"/>
      <w:numFmt w:val="lowerRoman"/>
      <w:lvlText w:val="%9."/>
      <w:lvlJc w:val="right"/>
      <w:pPr>
        <w:ind w:left="6480" w:hanging="180"/>
      </w:pPr>
    </w:lvl>
  </w:abstractNum>
  <w:abstractNum w:abstractNumId="2" w15:restartNumberingAfterBreak="0">
    <w:nsid w:val="0F6B2E7B"/>
    <w:multiLevelType w:val="hybridMultilevel"/>
    <w:tmpl w:val="B2389634"/>
    <w:lvl w:ilvl="0" w:tplc="B8E2662A">
      <w:start w:val="2"/>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27B2A02"/>
    <w:multiLevelType w:val="hybridMultilevel"/>
    <w:tmpl w:val="028AAC8C"/>
    <w:lvl w:ilvl="0" w:tplc="6ABC50D6">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6684357"/>
    <w:multiLevelType w:val="hybridMultilevel"/>
    <w:tmpl w:val="A2B0D3E6"/>
    <w:lvl w:ilvl="0" w:tplc="D8E66FC0">
      <w:start w:val="1"/>
      <w:numFmt w:val="decimal"/>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6106DE"/>
    <w:multiLevelType w:val="hybridMultilevel"/>
    <w:tmpl w:val="32EA8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C2A3D"/>
    <w:multiLevelType w:val="multilevel"/>
    <w:tmpl w:val="5E24EC02"/>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 w15:restartNumberingAfterBreak="0">
    <w:nsid w:val="33F463B8"/>
    <w:multiLevelType w:val="hybridMultilevel"/>
    <w:tmpl w:val="AF8C2C0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C652E55"/>
    <w:multiLevelType w:val="hybridMultilevel"/>
    <w:tmpl w:val="5BCAEC68"/>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9" w15:restartNumberingAfterBreak="0">
    <w:nsid w:val="3E685A1E"/>
    <w:multiLevelType w:val="hybridMultilevel"/>
    <w:tmpl w:val="015EE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E4713"/>
    <w:multiLevelType w:val="hybridMultilevel"/>
    <w:tmpl w:val="94C4A5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58637B6"/>
    <w:multiLevelType w:val="hybridMultilevel"/>
    <w:tmpl w:val="FA92428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CDF29BC"/>
    <w:multiLevelType w:val="hybridMultilevel"/>
    <w:tmpl w:val="8C7AA634"/>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1769D"/>
    <w:multiLevelType w:val="hybridMultilevel"/>
    <w:tmpl w:val="DEA4D29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4D332A4"/>
    <w:multiLevelType w:val="hybridMultilevel"/>
    <w:tmpl w:val="AF8C322E"/>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16" w15:restartNumberingAfterBreak="0">
    <w:nsid w:val="69967BB4"/>
    <w:multiLevelType w:val="hybridMultilevel"/>
    <w:tmpl w:val="7D8849AC"/>
    <w:lvl w:ilvl="0" w:tplc="A2B0CE3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78257BF2"/>
    <w:multiLevelType w:val="hybridMultilevel"/>
    <w:tmpl w:val="7D34CEFC"/>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num w:numId="1" w16cid:durableId="170028725">
    <w:abstractNumId w:val="10"/>
  </w:num>
  <w:num w:numId="2" w16cid:durableId="1342467551">
    <w:abstractNumId w:val="17"/>
  </w:num>
  <w:num w:numId="3" w16cid:durableId="1569996155">
    <w:abstractNumId w:val="0"/>
  </w:num>
  <w:num w:numId="4" w16cid:durableId="1386098484">
    <w:abstractNumId w:val="13"/>
  </w:num>
  <w:num w:numId="5" w16cid:durableId="389377782">
    <w:abstractNumId w:val="2"/>
  </w:num>
  <w:num w:numId="6" w16cid:durableId="272370434">
    <w:abstractNumId w:val="5"/>
  </w:num>
  <w:num w:numId="7" w16cid:durableId="1368798804">
    <w:abstractNumId w:val="13"/>
  </w:num>
  <w:num w:numId="8" w16cid:durableId="123929224">
    <w:abstractNumId w:val="9"/>
  </w:num>
  <w:num w:numId="9" w16cid:durableId="1377004317">
    <w:abstractNumId w:val="13"/>
  </w:num>
  <w:num w:numId="10" w16cid:durableId="1916433932">
    <w:abstractNumId w:val="13"/>
  </w:num>
  <w:num w:numId="11" w16cid:durableId="770659486">
    <w:abstractNumId w:val="13"/>
  </w:num>
  <w:num w:numId="12" w16cid:durableId="1701860209">
    <w:abstractNumId w:val="13"/>
  </w:num>
  <w:num w:numId="13" w16cid:durableId="1795371507">
    <w:abstractNumId w:val="13"/>
  </w:num>
  <w:num w:numId="14" w16cid:durableId="2023849021">
    <w:abstractNumId w:val="13"/>
  </w:num>
  <w:num w:numId="15" w16cid:durableId="1598900843">
    <w:abstractNumId w:val="6"/>
  </w:num>
  <w:num w:numId="16" w16cid:durableId="611130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466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3516178">
    <w:abstractNumId w:val="1"/>
  </w:num>
  <w:num w:numId="19" w16cid:durableId="2098208785">
    <w:abstractNumId w:val="14"/>
  </w:num>
  <w:num w:numId="20" w16cid:durableId="1525366910">
    <w:abstractNumId w:val="7"/>
  </w:num>
  <w:num w:numId="21" w16cid:durableId="78334226">
    <w:abstractNumId w:val="8"/>
  </w:num>
  <w:num w:numId="22" w16cid:durableId="2060012924">
    <w:abstractNumId w:val="11"/>
  </w:num>
  <w:num w:numId="23" w16cid:durableId="1367100963">
    <w:abstractNumId w:val="18"/>
  </w:num>
  <w:num w:numId="24" w16cid:durableId="1342510759">
    <w:abstractNumId w:val="15"/>
  </w:num>
  <w:num w:numId="25" w16cid:durableId="183441854">
    <w:abstractNumId w:val="16"/>
  </w:num>
  <w:num w:numId="26" w16cid:durableId="688340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yMLSzNDQwsDEyMzSyUdpeDU4uLM/DyQAsNaAIGXkIMsAAAA"/>
  </w:docVars>
  <w:rsids>
    <w:rsidRoot w:val="002E0DE9"/>
    <w:rsid w:val="00000FA0"/>
    <w:rsid w:val="00001B4F"/>
    <w:rsid w:val="00002803"/>
    <w:rsid w:val="00003BD1"/>
    <w:rsid w:val="00003FC6"/>
    <w:rsid w:val="00004142"/>
    <w:rsid w:val="000051F9"/>
    <w:rsid w:val="000056C3"/>
    <w:rsid w:val="00005A1E"/>
    <w:rsid w:val="00005E46"/>
    <w:rsid w:val="0001082B"/>
    <w:rsid w:val="000109A0"/>
    <w:rsid w:val="00010B5D"/>
    <w:rsid w:val="00010C78"/>
    <w:rsid w:val="000117E8"/>
    <w:rsid w:val="00011BAB"/>
    <w:rsid w:val="000140F0"/>
    <w:rsid w:val="0001424C"/>
    <w:rsid w:val="00014365"/>
    <w:rsid w:val="00017783"/>
    <w:rsid w:val="0002038C"/>
    <w:rsid w:val="00020EB0"/>
    <w:rsid w:val="000219C5"/>
    <w:rsid w:val="000229D9"/>
    <w:rsid w:val="00024F53"/>
    <w:rsid w:val="000277CC"/>
    <w:rsid w:val="00030A33"/>
    <w:rsid w:val="0003223B"/>
    <w:rsid w:val="00032E2E"/>
    <w:rsid w:val="0003333C"/>
    <w:rsid w:val="0003350B"/>
    <w:rsid w:val="00034A86"/>
    <w:rsid w:val="00035727"/>
    <w:rsid w:val="00035C9D"/>
    <w:rsid w:val="00036034"/>
    <w:rsid w:val="00036748"/>
    <w:rsid w:val="0003775B"/>
    <w:rsid w:val="00037DB0"/>
    <w:rsid w:val="00040161"/>
    <w:rsid w:val="00040D02"/>
    <w:rsid w:val="00041169"/>
    <w:rsid w:val="00041330"/>
    <w:rsid w:val="0004157E"/>
    <w:rsid w:val="0004287A"/>
    <w:rsid w:val="00043932"/>
    <w:rsid w:val="00043EF7"/>
    <w:rsid w:val="000440C0"/>
    <w:rsid w:val="00044B16"/>
    <w:rsid w:val="00045A4C"/>
    <w:rsid w:val="000461CD"/>
    <w:rsid w:val="00046C1F"/>
    <w:rsid w:val="0005016B"/>
    <w:rsid w:val="00050581"/>
    <w:rsid w:val="000506CB"/>
    <w:rsid w:val="0005106A"/>
    <w:rsid w:val="00051D1A"/>
    <w:rsid w:val="00053E20"/>
    <w:rsid w:val="00053F7E"/>
    <w:rsid w:val="0005476B"/>
    <w:rsid w:val="00054FC0"/>
    <w:rsid w:val="00055FCE"/>
    <w:rsid w:val="00056260"/>
    <w:rsid w:val="00056E70"/>
    <w:rsid w:val="000575C8"/>
    <w:rsid w:val="000601A8"/>
    <w:rsid w:val="000631B5"/>
    <w:rsid w:val="0006352B"/>
    <w:rsid w:val="00063C40"/>
    <w:rsid w:val="000648D0"/>
    <w:rsid w:val="00064998"/>
    <w:rsid w:val="000661B2"/>
    <w:rsid w:val="00067473"/>
    <w:rsid w:val="000704D9"/>
    <w:rsid w:val="0007057A"/>
    <w:rsid w:val="0007122A"/>
    <w:rsid w:val="0007174E"/>
    <w:rsid w:val="0007293E"/>
    <w:rsid w:val="00073C46"/>
    <w:rsid w:val="00073EAE"/>
    <w:rsid w:val="000744AB"/>
    <w:rsid w:val="0007483D"/>
    <w:rsid w:val="00075A9A"/>
    <w:rsid w:val="00075E8C"/>
    <w:rsid w:val="00076559"/>
    <w:rsid w:val="00076B30"/>
    <w:rsid w:val="00077714"/>
    <w:rsid w:val="00077F8B"/>
    <w:rsid w:val="0008362D"/>
    <w:rsid w:val="00083E86"/>
    <w:rsid w:val="000843C7"/>
    <w:rsid w:val="00084A69"/>
    <w:rsid w:val="0008525D"/>
    <w:rsid w:val="00085318"/>
    <w:rsid w:val="000861EC"/>
    <w:rsid w:val="0009144F"/>
    <w:rsid w:val="00091510"/>
    <w:rsid w:val="000918B5"/>
    <w:rsid w:val="00091DCF"/>
    <w:rsid w:val="00091E03"/>
    <w:rsid w:val="00093531"/>
    <w:rsid w:val="00093D29"/>
    <w:rsid w:val="00094B0A"/>
    <w:rsid w:val="00096C59"/>
    <w:rsid w:val="00097EB8"/>
    <w:rsid w:val="000A09EF"/>
    <w:rsid w:val="000A0B81"/>
    <w:rsid w:val="000A3644"/>
    <w:rsid w:val="000A5A7F"/>
    <w:rsid w:val="000A6416"/>
    <w:rsid w:val="000A64CB"/>
    <w:rsid w:val="000A681F"/>
    <w:rsid w:val="000A69CB"/>
    <w:rsid w:val="000A6DDA"/>
    <w:rsid w:val="000A7FC5"/>
    <w:rsid w:val="000B3DF0"/>
    <w:rsid w:val="000B49DB"/>
    <w:rsid w:val="000B6A4C"/>
    <w:rsid w:val="000B7522"/>
    <w:rsid w:val="000C16F3"/>
    <w:rsid w:val="000C2AC9"/>
    <w:rsid w:val="000C2E10"/>
    <w:rsid w:val="000C2E76"/>
    <w:rsid w:val="000C2E89"/>
    <w:rsid w:val="000C31FB"/>
    <w:rsid w:val="000C4209"/>
    <w:rsid w:val="000C53E9"/>
    <w:rsid w:val="000C5D6C"/>
    <w:rsid w:val="000C5FC1"/>
    <w:rsid w:val="000C792D"/>
    <w:rsid w:val="000D0D17"/>
    <w:rsid w:val="000D20CA"/>
    <w:rsid w:val="000D2914"/>
    <w:rsid w:val="000D48F2"/>
    <w:rsid w:val="000D5772"/>
    <w:rsid w:val="000D728A"/>
    <w:rsid w:val="000E019E"/>
    <w:rsid w:val="000E02F7"/>
    <w:rsid w:val="000E0774"/>
    <w:rsid w:val="000E0D8B"/>
    <w:rsid w:val="000E1965"/>
    <w:rsid w:val="000E29A1"/>
    <w:rsid w:val="000E3394"/>
    <w:rsid w:val="000E40A2"/>
    <w:rsid w:val="000E49DF"/>
    <w:rsid w:val="000E6E98"/>
    <w:rsid w:val="000E6FDC"/>
    <w:rsid w:val="000E70EA"/>
    <w:rsid w:val="000E73F7"/>
    <w:rsid w:val="000E7748"/>
    <w:rsid w:val="000F0900"/>
    <w:rsid w:val="000F1B9B"/>
    <w:rsid w:val="000F1DED"/>
    <w:rsid w:val="000F3E65"/>
    <w:rsid w:val="000F4BDB"/>
    <w:rsid w:val="000F4D1F"/>
    <w:rsid w:val="000F5610"/>
    <w:rsid w:val="000F59B7"/>
    <w:rsid w:val="00102C60"/>
    <w:rsid w:val="001033BF"/>
    <w:rsid w:val="00104A11"/>
    <w:rsid w:val="001064C1"/>
    <w:rsid w:val="00110475"/>
    <w:rsid w:val="0011141C"/>
    <w:rsid w:val="0011165E"/>
    <w:rsid w:val="00111D88"/>
    <w:rsid w:val="0011326A"/>
    <w:rsid w:val="0011351D"/>
    <w:rsid w:val="0011382E"/>
    <w:rsid w:val="00115180"/>
    <w:rsid w:val="00115AA2"/>
    <w:rsid w:val="00122BE8"/>
    <w:rsid w:val="00122F8B"/>
    <w:rsid w:val="00123A7C"/>
    <w:rsid w:val="00123F31"/>
    <w:rsid w:val="00124284"/>
    <w:rsid w:val="00125C64"/>
    <w:rsid w:val="0013030F"/>
    <w:rsid w:val="001319A8"/>
    <w:rsid w:val="00132D99"/>
    <w:rsid w:val="00133249"/>
    <w:rsid w:val="0013341A"/>
    <w:rsid w:val="00134A7A"/>
    <w:rsid w:val="001359C9"/>
    <w:rsid w:val="00136BE5"/>
    <w:rsid w:val="00137EFA"/>
    <w:rsid w:val="001404E8"/>
    <w:rsid w:val="00140F51"/>
    <w:rsid w:val="00141A0C"/>
    <w:rsid w:val="001424EA"/>
    <w:rsid w:val="00142A18"/>
    <w:rsid w:val="00144826"/>
    <w:rsid w:val="00147FF4"/>
    <w:rsid w:val="0015025A"/>
    <w:rsid w:val="0015119D"/>
    <w:rsid w:val="001518CA"/>
    <w:rsid w:val="00152805"/>
    <w:rsid w:val="001537C1"/>
    <w:rsid w:val="0015408E"/>
    <w:rsid w:val="0015431A"/>
    <w:rsid w:val="0015571A"/>
    <w:rsid w:val="0015726C"/>
    <w:rsid w:val="00157ADC"/>
    <w:rsid w:val="00160193"/>
    <w:rsid w:val="0016045E"/>
    <w:rsid w:val="001612A5"/>
    <w:rsid w:val="0016285A"/>
    <w:rsid w:val="0016286A"/>
    <w:rsid w:val="001639B1"/>
    <w:rsid w:val="00163C93"/>
    <w:rsid w:val="001651CD"/>
    <w:rsid w:val="00165E25"/>
    <w:rsid w:val="0016745F"/>
    <w:rsid w:val="0017102A"/>
    <w:rsid w:val="00171736"/>
    <w:rsid w:val="00174749"/>
    <w:rsid w:val="00175D8A"/>
    <w:rsid w:val="001764DD"/>
    <w:rsid w:val="00176AE6"/>
    <w:rsid w:val="00180953"/>
    <w:rsid w:val="00181668"/>
    <w:rsid w:val="001819BA"/>
    <w:rsid w:val="00181F9C"/>
    <w:rsid w:val="001830F1"/>
    <w:rsid w:val="001850C7"/>
    <w:rsid w:val="00185AAB"/>
    <w:rsid w:val="00185E19"/>
    <w:rsid w:val="0018660E"/>
    <w:rsid w:val="001869A7"/>
    <w:rsid w:val="00187FC0"/>
    <w:rsid w:val="00190211"/>
    <w:rsid w:val="00190615"/>
    <w:rsid w:val="001913D6"/>
    <w:rsid w:val="00191EEF"/>
    <w:rsid w:val="001926B1"/>
    <w:rsid w:val="0019452E"/>
    <w:rsid w:val="00195651"/>
    <w:rsid w:val="001958B2"/>
    <w:rsid w:val="00196765"/>
    <w:rsid w:val="001967E2"/>
    <w:rsid w:val="00196FCE"/>
    <w:rsid w:val="001A03AB"/>
    <w:rsid w:val="001A091F"/>
    <w:rsid w:val="001A0AB7"/>
    <w:rsid w:val="001A25FC"/>
    <w:rsid w:val="001A2A8F"/>
    <w:rsid w:val="001A4265"/>
    <w:rsid w:val="001A54B4"/>
    <w:rsid w:val="001A5AA0"/>
    <w:rsid w:val="001A79C5"/>
    <w:rsid w:val="001A7B49"/>
    <w:rsid w:val="001B00CC"/>
    <w:rsid w:val="001B0A78"/>
    <w:rsid w:val="001B0EEF"/>
    <w:rsid w:val="001B1A3A"/>
    <w:rsid w:val="001B23E0"/>
    <w:rsid w:val="001B2C1D"/>
    <w:rsid w:val="001B2E23"/>
    <w:rsid w:val="001B3062"/>
    <w:rsid w:val="001B30DA"/>
    <w:rsid w:val="001B332A"/>
    <w:rsid w:val="001B5C43"/>
    <w:rsid w:val="001B7010"/>
    <w:rsid w:val="001B7C17"/>
    <w:rsid w:val="001C114B"/>
    <w:rsid w:val="001C3202"/>
    <w:rsid w:val="001C4139"/>
    <w:rsid w:val="001C64E2"/>
    <w:rsid w:val="001C7194"/>
    <w:rsid w:val="001C71BE"/>
    <w:rsid w:val="001C7BEF"/>
    <w:rsid w:val="001D0CB4"/>
    <w:rsid w:val="001D245F"/>
    <w:rsid w:val="001D2A90"/>
    <w:rsid w:val="001D2D6C"/>
    <w:rsid w:val="001D5030"/>
    <w:rsid w:val="001D5334"/>
    <w:rsid w:val="001D5772"/>
    <w:rsid w:val="001D640E"/>
    <w:rsid w:val="001D674D"/>
    <w:rsid w:val="001D692A"/>
    <w:rsid w:val="001D763A"/>
    <w:rsid w:val="001D7D7F"/>
    <w:rsid w:val="001D7FC8"/>
    <w:rsid w:val="001E1EF9"/>
    <w:rsid w:val="001E1FA0"/>
    <w:rsid w:val="001E218E"/>
    <w:rsid w:val="001E23C5"/>
    <w:rsid w:val="001E457D"/>
    <w:rsid w:val="001E4995"/>
    <w:rsid w:val="001E4EC8"/>
    <w:rsid w:val="001E552F"/>
    <w:rsid w:val="001E6FDA"/>
    <w:rsid w:val="001E7F82"/>
    <w:rsid w:val="001F14A6"/>
    <w:rsid w:val="001F225B"/>
    <w:rsid w:val="001F29C0"/>
    <w:rsid w:val="001F2A4D"/>
    <w:rsid w:val="001F326A"/>
    <w:rsid w:val="001F3E69"/>
    <w:rsid w:val="001F525F"/>
    <w:rsid w:val="001F5681"/>
    <w:rsid w:val="001F601A"/>
    <w:rsid w:val="00203D1B"/>
    <w:rsid w:val="00204AC6"/>
    <w:rsid w:val="00205A43"/>
    <w:rsid w:val="00207D34"/>
    <w:rsid w:val="00210F54"/>
    <w:rsid w:val="00211DF7"/>
    <w:rsid w:val="00212BD1"/>
    <w:rsid w:val="00213012"/>
    <w:rsid w:val="00214C49"/>
    <w:rsid w:val="002173D7"/>
    <w:rsid w:val="00217D93"/>
    <w:rsid w:val="00222FAD"/>
    <w:rsid w:val="002230F0"/>
    <w:rsid w:val="00223D29"/>
    <w:rsid w:val="00226308"/>
    <w:rsid w:val="002301C6"/>
    <w:rsid w:val="00230F59"/>
    <w:rsid w:val="002312A7"/>
    <w:rsid w:val="00231BCC"/>
    <w:rsid w:val="002324FB"/>
    <w:rsid w:val="00232733"/>
    <w:rsid w:val="00232ABE"/>
    <w:rsid w:val="00232B02"/>
    <w:rsid w:val="0023313F"/>
    <w:rsid w:val="0023321E"/>
    <w:rsid w:val="002336BB"/>
    <w:rsid w:val="00233DC7"/>
    <w:rsid w:val="00234B81"/>
    <w:rsid w:val="00234D69"/>
    <w:rsid w:val="0023603E"/>
    <w:rsid w:val="002377D5"/>
    <w:rsid w:val="002379BA"/>
    <w:rsid w:val="00237EC8"/>
    <w:rsid w:val="00240518"/>
    <w:rsid w:val="0024087D"/>
    <w:rsid w:val="00241988"/>
    <w:rsid w:val="002422BF"/>
    <w:rsid w:val="0024451D"/>
    <w:rsid w:val="00246938"/>
    <w:rsid w:val="00247336"/>
    <w:rsid w:val="002506B1"/>
    <w:rsid w:val="00254E48"/>
    <w:rsid w:val="002553BC"/>
    <w:rsid w:val="0025614B"/>
    <w:rsid w:val="00256CA8"/>
    <w:rsid w:val="002571E4"/>
    <w:rsid w:val="00257589"/>
    <w:rsid w:val="002601DB"/>
    <w:rsid w:val="00260C37"/>
    <w:rsid w:val="00260EBF"/>
    <w:rsid w:val="00261A2F"/>
    <w:rsid w:val="00264287"/>
    <w:rsid w:val="00264BAF"/>
    <w:rsid w:val="00265568"/>
    <w:rsid w:val="002656D3"/>
    <w:rsid w:val="002667CB"/>
    <w:rsid w:val="00266CE8"/>
    <w:rsid w:val="00270508"/>
    <w:rsid w:val="00270FAC"/>
    <w:rsid w:val="002716AF"/>
    <w:rsid w:val="002723F8"/>
    <w:rsid w:val="002727E9"/>
    <w:rsid w:val="002728F7"/>
    <w:rsid w:val="002737AA"/>
    <w:rsid w:val="002756E1"/>
    <w:rsid w:val="00276019"/>
    <w:rsid w:val="00280121"/>
    <w:rsid w:val="00281AB3"/>
    <w:rsid w:val="00282D8B"/>
    <w:rsid w:val="00283963"/>
    <w:rsid w:val="002839BA"/>
    <w:rsid w:val="002856A2"/>
    <w:rsid w:val="00286967"/>
    <w:rsid w:val="002909F2"/>
    <w:rsid w:val="00294F9D"/>
    <w:rsid w:val="002955EC"/>
    <w:rsid w:val="00296404"/>
    <w:rsid w:val="00297116"/>
    <w:rsid w:val="002A1C8C"/>
    <w:rsid w:val="002A247F"/>
    <w:rsid w:val="002A24E9"/>
    <w:rsid w:val="002A2B40"/>
    <w:rsid w:val="002A3539"/>
    <w:rsid w:val="002A3C2F"/>
    <w:rsid w:val="002A5843"/>
    <w:rsid w:val="002A760B"/>
    <w:rsid w:val="002A776F"/>
    <w:rsid w:val="002A7FBC"/>
    <w:rsid w:val="002B11C1"/>
    <w:rsid w:val="002B2806"/>
    <w:rsid w:val="002B2958"/>
    <w:rsid w:val="002B2C22"/>
    <w:rsid w:val="002B3530"/>
    <w:rsid w:val="002B4F57"/>
    <w:rsid w:val="002B59D3"/>
    <w:rsid w:val="002B5D34"/>
    <w:rsid w:val="002B6287"/>
    <w:rsid w:val="002B7544"/>
    <w:rsid w:val="002C013F"/>
    <w:rsid w:val="002C1528"/>
    <w:rsid w:val="002C1A21"/>
    <w:rsid w:val="002C1D7A"/>
    <w:rsid w:val="002C297E"/>
    <w:rsid w:val="002C3BDB"/>
    <w:rsid w:val="002C3E15"/>
    <w:rsid w:val="002C41BA"/>
    <w:rsid w:val="002C5BBB"/>
    <w:rsid w:val="002C63DD"/>
    <w:rsid w:val="002C73BE"/>
    <w:rsid w:val="002D107D"/>
    <w:rsid w:val="002D15CD"/>
    <w:rsid w:val="002D2008"/>
    <w:rsid w:val="002D324F"/>
    <w:rsid w:val="002D423D"/>
    <w:rsid w:val="002D5F65"/>
    <w:rsid w:val="002D6B6E"/>
    <w:rsid w:val="002E0731"/>
    <w:rsid w:val="002E0DE9"/>
    <w:rsid w:val="002E1118"/>
    <w:rsid w:val="002E19AB"/>
    <w:rsid w:val="002E250C"/>
    <w:rsid w:val="002E3252"/>
    <w:rsid w:val="002E5355"/>
    <w:rsid w:val="002E6066"/>
    <w:rsid w:val="002E7FD9"/>
    <w:rsid w:val="002F2305"/>
    <w:rsid w:val="002F2D85"/>
    <w:rsid w:val="002F3CB3"/>
    <w:rsid w:val="002F421C"/>
    <w:rsid w:val="002F54D4"/>
    <w:rsid w:val="002F5A62"/>
    <w:rsid w:val="002F5EE8"/>
    <w:rsid w:val="002F6E1A"/>
    <w:rsid w:val="002F6F70"/>
    <w:rsid w:val="002F732C"/>
    <w:rsid w:val="002F75A9"/>
    <w:rsid w:val="003025A0"/>
    <w:rsid w:val="0030529F"/>
    <w:rsid w:val="00305452"/>
    <w:rsid w:val="0030685E"/>
    <w:rsid w:val="00306FF2"/>
    <w:rsid w:val="003074D3"/>
    <w:rsid w:val="003076D5"/>
    <w:rsid w:val="00310699"/>
    <w:rsid w:val="00311378"/>
    <w:rsid w:val="00311839"/>
    <w:rsid w:val="00311E1B"/>
    <w:rsid w:val="00312181"/>
    <w:rsid w:val="003134A6"/>
    <w:rsid w:val="0031406D"/>
    <w:rsid w:val="003148E5"/>
    <w:rsid w:val="003149EB"/>
    <w:rsid w:val="00315619"/>
    <w:rsid w:val="00315E30"/>
    <w:rsid w:val="003160E8"/>
    <w:rsid w:val="00320CEB"/>
    <w:rsid w:val="0032147C"/>
    <w:rsid w:val="00321B4E"/>
    <w:rsid w:val="00322E16"/>
    <w:rsid w:val="0032341B"/>
    <w:rsid w:val="003239A3"/>
    <w:rsid w:val="00324D73"/>
    <w:rsid w:val="00324F68"/>
    <w:rsid w:val="003262AA"/>
    <w:rsid w:val="00326317"/>
    <w:rsid w:val="00326925"/>
    <w:rsid w:val="003270CD"/>
    <w:rsid w:val="00327128"/>
    <w:rsid w:val="003302F6"/>
    <w:rsid w:val="00330503"/>
    <w:rsid w:val="00330B50"/>
    <w:rsid w:val="00331435"/>
    <w:rsid w:val="00331D38"/>
    <w:rsid w:val="0033441C"/>
    <w:rsid w:val="0033568E"/>
    <w:rsid w:val="003358AA"/>
    <w:rsid w:val="00336223"/>
    <w:rsid w:val="003363CB"/>
    <w:rsid w:val="003365C6"/>
    <w:rsid w:val="00337DF7"/>
    <w:rsid w:val="00340B69"/>
    <w:rsid w:val="00341F81"/>
    <w:rsid w:val="00344B04"/>
    <w:rsid w:val="0034531A"/>
    <w:rsid w:val="00345FCF"/>
    <w:rsid w:val="003461CB"/>
    <w:rsid w:val="00346B83"/>
    <w:rsid w:val="003470C1"/>
    <w:rsid w:val="0035024E"/>
    <w:rsid w:val="00350E4C"/>
    <w:rsid w:val="00351CD5"/>
    <w:rsid w:val="00353402"/>
    <w:rsid w:val="00353416"/>
    <w:rsid w:val="003552C0"/>
    <w:rsid w:val="003571DE"/>
    <w:rsid w:val="0036015F"/>
    <w:rsid w:val="003614D0"/>
    <w:rsid w:val="0036490B"/>
    <w:rsid w:val="00364E32"/>
    <w:rsid w:val="00365253"/>
    <w:rsid w:val="00365603"/>
    <w:rsid w:val="00365B13"/>
    <w:rsid w:val="0036601E"/>
    <w:rsid w:val="0036604F"/>
    <w:rsid w:val="003677FE"/>
    <w:rsid w:val="00370624"/>
    <w:rsid w:val="00370FD3"/>
    <w:rsid w:val="00372457"/>
    <w:rsid w:val="00373AF7"/>
    <w:rsid w:val="0037464A"/>
    <w:rsid w:val="00376CB3"/>
    <w:rsid w:val="00380BBA"/>
    <w:rsid w:val="003818E6"/>
    <w:rsid w:val="00381B73"/>
    <w:rsid w:val="003837C9"/>
    <w:rsid w:val="003841D7"/>
    <w:rsid w:val="0038473C"/>
    <w:rsid w:val="0038538B"/>
    <w:rsid w:val="00386628"/>
    <w:rsid w:val="003874FC"/>
    <w:rsid w:val="003916BB"/>
    <w:rsid w:val="00392E18"/>
    <w:rsid w:val="0039428F"/>
    <w:rsid w:val="00395DF1"/>
    <w:rsid w:val="00397985"/>
    <w:rsid w:val="003A053F"/>
    <w:rsid w:val="003A0875"/>
    <w:rsid w:val="003A0DD9"/>
    <w:rsid w:val="003A1379"/>
    <w:rsid w:val="003A2709"/>
    <w:rsid w:val="003A2831"/>
    <w:rsid w:val="003A2963"/>
    <w:rsid w:val="003A3334"/>
    <w:rsid w:val="003A4715"/>
    <w:rsid w:val="003A5A69"/>
    <w:rsid w:val="003A7648"/>
    <w:rsid w:val="003B0B16"/>
    <w:rsid w:val="003B1500"/>
    <w:rsid w:val="003B27CE"/>
    <w:rsid w:val="003B5747"/>
    <w:rsid w:val="003B6152"/>
    <w:rsid w:val="003B6EF1"/>
    <w:rsid w:val="003C0B6A"/>
    <w:rsid w:val="003C0F53"/>
    <w:rsid w:val="003C1A18"/>
    <w:rsid w:val="003C2341"/>
    <w:rsid w:val="003C3A01"/>
    <w:rsid w:val="003C4216"/>
    <w:rsid w:val="003C569E"/>
    <w:rsid w:val="003C6FCB"/>
    <w:rsid w:val="003C79A9"/>
    <w:rsid w:val="003D149F"/>
    <w:rsid w:val="003D17C4"/>
    <w:rsid w:val="003D2C98"/>
    <w:rsid w:val="003D38A7"/>
    <w:rsid w:val="003D46AB"/>
    <w:rsid w:val="003D5126"/>
    <w:rsid w:val="003D53E9"/>
    <w:rsid w:val="003D74D6"/>
    <w:rsid w:val="003D7974"/>
    <w:rsid w:val="003D7F95"/>
    <w:rsid w:val="003E0596"/>
    <w:rsid w:val="003E13F7"/>
    <w:rsid w:val="003E1DE3"/>
    <w:rsid w:val="003E2018"/>
    <w:rsid w:val="003E3780"/>
    <w:rsid w:val="003E4093"/>
    <w:rsid w:val="003E484D"/>
    <w:rsid w:val="003E519C"/>
    <w:rsid w:val="003E6376"/>
    <w:rsid w:val="003E6A53"/>
    <w:rsid w:val="003E7603"/>
    <w:rsid w:val="003E778B"/>
    <w:rsid w:val="003F091E"/>
    <w:rsid w:val="003F18A1"/>
    <w:rsid w:val="003F2014"/>
    <w:rsid w:val="003F2052"/>
    <w:rsid w:val="003F27C5"/>
    <w:rsid w:val="003F2A20"/>
    <w:rsid w:val="003F35EB"/>
    <w:rsid w:val="003F416D"/>
    <w:rsid w:val="003F4DC6"/>
    <w:rsid w:val="003F5923"/>
    <w:rsid w:val="003F6D21"/>
    <w:rsid w:val="003F7745"/>
    <w:rsid w:val="0040331B"/>
    <w:rsid w:val="00403D59"/>
    <w:rsid w:val="004042BB"/>
    <w:rsid w:val="0040487B"/>
    <w:rsid w:val="00406A40"/>
    <w:rsid w:val="00407412"/>
    <w:rsid w:val="00410BF9"/>
    <w:rsid w:val="00410C25"/>
    <w:rsid w:val="0041217C"/>
    <w:rsid w:val="00412C41"/>
    <w:rsid w:val="0041450A"/>
    <w:rsid w:val="00414957"/>
    <w:rsid w:val="00414C01"/>
    <w:rsid w:val="00415129"/>
    <w:rsid w:val="00415F4B"/>
    <w:rsid w:val="00417170"/>
    <w:rsid w:val="004177B2"/>
    <w:rsid w:val="0042071B"/>
    <w:rsid w:val="0042096C"/>
    <w:rsid w:val="004229AB"/>
    <w:rsid w:val="00422F31"/>
    <w:rsid w:val="00423767"/>
    <w:rsid w:val="00424520"/>
    <w:rsid w:val="00425757"/>
    <w:rsid w:val="00425EDD"/>
    <w:rsid w:val="004264EE"/>
    <w:rsid w:val="00426830"/>
    <w:rsid w:val="0042768D"/>
    <w:rsid w:val="00430F8D"/>
    <w:rsid w:val="0043178D"/>
    <w:rsid w:val="00433619"/>
    <w:rsid w:val="00434DA7"/>
    <w:rsid w:val="004352C0"/>
    <w:rsid w:val="0043590C"/>
    <w:rsid w:val="00436877"/>
    <w:rsid w:val="00437218"/>
    <w:rsid w:val="004409B8"/>
    <w:rsid w:val="004417E6"/>
    <w:rsid w:val="00442306"/>
    <w:rsid w:val="004435F2"/>
    <w:rsid w:val="00443E65"/>
    <w:rsid w:val="00444F94"/>
    <w:rsid w:val="00444FA8"/>
    <w:rsid w:val="00445021"/>
    <w:rsid w:val="0044752C"/>
    <w:rsid w:val="00447602"/>
    <w:rsid w:val="004500F2"/>
    <w:rsid w:val="00450DAF"/>
    <w:rsid w:val="00451E1F"/>
    <w:rsid w:val="00454179"/>
    <w:rsid w:val="00455B82"/>
    <w:rsid w:val="00456007"/>
    <w:rsid w:val="004563DC"/>
    <w:rsid w:val="00457A59"/>
    <w:rsid w:val="00461A1A"/>
    <w:rsid w:val="00461F5B"/>
    <w:rsid w:val="0046345F"/>
    <w:rsid w:val="004666F6"/>
    <w:rsid w:val="004714F5"/>
    <w:rsid w:val="00471670"/>
    <w:rsid w:val="004719ED"/>
    <w:rsid w:val="00472C58"/>
    <w:rsid w:val="00472EDB"/>
    <w:rsid w:val="00474A11"/>
    <w:rsid w:val="0047564C"/>
    <w:rsid w:val="00475A6B"/>
    <w:rsid w:val="004778AF"/>
    <w:rsid w:val="00481474"/>
    <w:rsid w:val="00481DFC"/>
    <w:rsid w:val="004821CD"/>
    <w:rsid w:val="0048227F"/>
    <w:rsid w:val="004828AB"/>
    <w:rsid w:val="00482BC1"/>
    <w:rsid w:val="00483119"/>
    <w:rsid w:val="004835EB"/>
    <w:rsid w:val="004851D2"/>
    <w:rsid w:val="00485698"/>
    <w:rsid w:val="0049106F"/>
    <w:rsid w:val="00491142"/>
    <w:rsid w:val="0049168D"/>
    <w:rsid w:val="00492CC2"/>
    <w:rsid w:val="00494324"/>
    <w:rsid w:val="00495657"/>
    <w:rsid w:val="00495AF5"/>
    <w:rsid w:val="004967BF"/>
    <w:rsid w:val="004977E4"/>
    <w:rsid w:val="00497AAB"/>
    <w:rsid w:val="004A191D"/>
    <w:rsid w:val="004A29D4"/>
    <w:rsid w:val="004A2D20"/>
    <w:rsid w:val="004A3C8F"/>
    <w:rsid w:val="004A5CE6"/>
    <w:rsid w:val="004A6DFF"/>
    <w:rsid w:val="004A70BB"/>
    <w:rsid w:val="004B15BE"/>
    <w:rsid w:val="004B1D0E"/>
    <w:rsid w:val="004B1E01"/>
    <w:rsid w:val="004B2A3F"/>
    <w:rsid w:val="004B3D68"/>
    <w:rsid w:val="004B46FF"/>
    <w:rsid w:val="004B525C"/>
    <w:rsid w:val="004B6CFC"/>
    <w:rsid w:val="004B7B8D"/>
    <w:rsid w:val="004C13EC"/>
    <w:rsid w:val="004C1E12"/>
    <w:rsid w:val="004C21FF"/>
    <w:rsid w:val="004C4377"/>
    <w:rsid w:val="004C582E"/>
    <w:rsid w:val="004C722A"/>
    <w:rsid w:val="004C74E6"/>
    <w:rsid w:val="004C78E2"/>
    <w:rsid w:val="004C7E26"/>
    <w:rsid w:val="004D01F5"/>
    <w:rsid w:val="004D0F85"/>
    <w:rsid w:val="004D1C2C"/>
    <w:rsid w:val="004D37DF"/>
    <w:rsid w:val="004D39F7"/>
    <w:rsid w:val="004D42D1"/>
    <w:rsid w:val="004D51C4"/>
    <w:rsid w:val="004D66E4"/>
    <w:rsid w:val="004D6D4B"/>
    <w:rsid w:val="004D795F"/>
    <w:rsid w:val="004D7AF2"/>
    <w:rsid w:val="004E3918"/>
    <w:rsid w:val="004E45C2"/>
    <w:rsid w:val="004E519D"/>
    <w:rsid w:val="004E55C1"/>
    <w:rsid w:val="004E66F0"/>
    <w:rsid w:val="004E69E1"/>
    <w:rsid w:val="004E7511"/>
    <w:rsid w:val="004E7EAF"/>
    <w:rsid w:val="004E7EBD"/>
    <w:rsid w:val="004F0586"/>
    <w:rsid w:val="004F0634"/>
    <w:rsid w:val="004F08E7"/>
    <w:rsid w:val="004F203D"/>
    <w:rsid w:val="004F216B"/>
    <w:rsid w:val="004F2AA2"/>
    <w:rsid w:val="004F3CF9"/>
    <w:rsid w:val="004F4693"/>
    <w:rsid w:val="004F4CF1"/>
    <w:rsid w:val="004F644C"/>
    <w:rsid w:val="004F766A"/>
    <w:rsid w:val="005007A5"/>
    <w:rsid w:val="00500CC5"/>
    <w:rsid w:val="00501726"/>
    <w:rsid w:val="00501A27"/>
    <w:rsid w:val="005030A5"/>
    <w:rsid w:val="00503421"/>
    <w:rsid w:val="00503AEB"/>
    <w:rsid w:val="00503D9C"/>
    <w:rsid w:val="00503EDD"/>
    <w:rsid w:val="00504D46"/>
    <w:rsid w:val="00504EA2"/>
    <w:rsid w:val="00505DD1"/>
    <w:rsid w:val="00506D12"/>
    <w:rsid w:val="005142C6"/>
    <w:rsid w:val="00514381"/>
    <w:rsid w:val="00514564"/>
    <w:rsid w:val="00514D2D"/>
    <w:rsid w:val="00514E3A"/>
    <w:rsid w:val="00515A68"/>
    <w:rsid w:val="0051673E"/>
    <w:rsid w:val="0052015E"/>
    <w:rsid w:val="00520228"/>
    <w:rsid w:val="00521E52"/>
    <w:rsid w:val="005224D2"/>
    <w:rsid w:val="005225EF"/>
    <w:rsid w:val="00522794"/>
    <w:rsid w:val="00523116"/>
    <w:rsid w:val="0052351E"/>
    <w:rsid w:val="0052546A"/>
    <w:rsid w:val="00526623"/>
    <w:rsid w:val="00526D2A"/>
    <w:rsid w:val="00527133"/>
    <w:rsid w:val="00527AC4"/>
    <w:rsid w:val="00527B43"/>
    <w:rsid w:val="00527CEE"/>
    <w:rsid w:val="005302F0"/>
    <w:rsid w:val="005319A6"/>
    <w:rsid w:val="00531A55"/>
    <w:rsid w:val="0053241B"/>
    <w:rsid w:val="00532A83"/>
    <w:rsid w:val="005330F7"/>
    <w:rsid w:val="00533F16"/>
    <w:rsid w:val="005358F9"/>
    <w:rsid w:val="00535DE9"/>
    <w:rsid w:val="0053617F"/>
    <w:rsid w:val="005361EA"/>
    <w:rsid w:val="005368EF"/>
    <w:rsid w:val="0053743A"/>
    <w:rsid w:val="005374AA"/>
    <w:rsid w:val="0054111E"/>
    <w:rsid w:val="00541DB7"/>
    <w:rsid w:val="00542507"/>
    <w:rsid w:val="00543D0C"/>
    <w:rsid w:val="00544363"/>
    <w:rsid w:val="00547077"/>
    <w:rsid w:val="0055071A"/>
    <w:rsid w:val="00550EA9"/>
    <w:rsid w:val="0055209D"/>
    <w:rsid w:val="00552992"/>
    <w:rsid w:val="00552B52"/>
    <w:rsid w:val="0055356F"/>
    <w:rsid w:val="00553C03"/>
    <w:rsid w:val="00554502"/>
    <w:rsid w:val="0055508B"/>
    <w:rsid w:val="00555E78"/>
    <w:rsid w:val="00556619"/>
    <w:rsid w:val="005566C9"/>
    <w:rsid w:val="00556F0D"/>
    <w:rsid w:val="005576F6"/>
    <w:rsid w:val="00557BEE"/>
    <w:rsid w:val="00557E09"/>
    <w:rsid w:val="005615C4"/>
    <w:rsid w:val="00562001"/>
    <w:rsid w:val="0056318E"/>
    <w:rsid w:val="00563598"/>
    <w:rsid w:val="00565DC0"/>
    <w:rsid w:val="00567849"/>
    <w:rsid w:val="00567D6F"/>
    <w:rsid w:val="005706A1"/>
    <w:rsid w:val="005709BE"/>
    <w:rsid w:val="00570E8A"/>
    <w:rsid w:val="00571035"/>
    <w:rsid w:val="005713D0"/>
    <w:rsid w:val="005718DD"/>
    <w:rsid w:val="00573555"/>
    <w:rsid w:val="00573EC9"/>
    <w:rsid w:val="00577029"/>
    <w:rsid w:val="00580194"/>
    <w:rsid w:val="00580415"/>
    <w:rsid w:val="00580ABF"/>
    <w:rsid w:val="005818F6"/>
    <w:rsid w:val="00582825"/>
    <w:rsid w:val="0058296E"/>
    <w:rsid w:val="0058425C"/>
    <w:rsid w:val="0058457D"/>
    <w:rsid w:val="00584D6B"/>
    <w:rsid w:val="0058578E"/>
    <w:rsid w:val="00585952"/>
    <w:rsid w:val="00586CA3"/>
    <w:rsid w:val="00587A4F"/>
    <w:rsid w:val="00590D0D"/>
    <w:rsid w:val="005910EF"/>
    <w:rsid w:val="005918AC"/>
    <w:rsid w:val="00592A77"/>
    <w:rsid w:val="0059318A"/>
    <w:rsid w:val="00593D99"/>
    <w:rsid w:val="005942EC"/>
    <w:rsid w:val="00595B22"/>
    <w:rsid w:val="00596297"/>
    <w:rsid w:val="005A03C3"/>
    <w:rsid w:val="005A0602"/>
    <w:rsid w:val="005A0612"/>
    <w:rsid w:val="005A0935"/>
    <w:rsid w:val="005A152C"/>
    <w:rsid w:val="005A1882"/>
    <w:rsid w:val="005A18AA"/>
    <w:rsid w:val="005A2428"/>
    <w:rsid w:val="005A37DA"/>
    <w:rsid w:val="005A396E"/>
    <w:rsid w:val="005A413E"/>
    <w:rsid w:val="005B06AF"/>
    <w:rsid w:val="005B0A93"/>
    <w:rsid w:val="005B1565"/>
    <w:rsid w:val="005B2B89"/>
    <w:rsid w:val="005B2F39"/>
    <w:rsid w:val="005B3AF6"/>
    <w:rsid w:val="005B529B"/>
    <w:rsid w:val="005B62D2"/>
    <w:rsid w:val="005B646B"/>
    <w:rsid w:val="005B6501"/>
    <w:rsid w:val="005B7495"/>
    <w:rsid w:val="005C08DE"/>
    <w:rsid w:val="005C0BC8"/>
    <w:rsid w:val="005C161F"/>
    <w:rsid w:val="005C28E8"/>
    <w:rsid w:val="005C2D6E"/>
    <w:rsid w:val="005C30BB"/>
    <w:rsid w:val="005C480A"/>
    <w:rsid w:val="005C79E5"/>
    <w:rsid w:val="005D0CEF"/>
    <w:rsid w:val="005D1755"/>
    <w:rsid w:val="005D2BAC"/>
    <w:rsid w:val="005D4F9F"/>
    <w:rsid w:val="005D575E"/>
    <w:rsid w:val="005D74C2"/>
    <w:rsid w:val="005D7F85"/>
    <w:rsid w:val="005E0630"/>
    <w:rsid w:val="005E0A39"/>
    <w:rsid w:val="005E2B77"/>
    <w:rsid w:val="005E3010"/>
    <w:rsid w:val="005E3E12"/>
    <w:rsid w:val="005E47F2"/>
    <w:rsid w:val="005E4ACD"/>
    <w:rsid w:val="005E4FAA"/>
    <w:rsid w:val="005E57E1"/>
    <w:rsid w:val="005E5B5E"/>
    <w:rsid w:val="005E6D3C"/>
    <w:rsid w:val="005E7561"/>
    <w:rsid w:val="005E7A1F"/>
    <w:rsid w:val="005E7AC7"/>
    <w:rsid w:val="005F01E7"/>
    <w:rsid w:val="005F0549"/>
    <w:rsid w:val="005F18ED"/>
    <w:rsid w:val="005F3109"/>
    <w:rsid w:val="005F3FB4"/>
    <w:rsid w:val="005F44E2"/>
    <w:rsid w:val="005F4A3A"/>
    <w:rsid w:val="005F4C15"/>
    <w:rsid w:val="005F4CFC"/>
    <w:rsid w:val="005F5AA7"/>
    <w:rsid w:val="005F5C14"/>
    <w:rsid w:val="005F66F7"/>
    <w:rsid w:val="005F738C"/>
    <w:rsid w:val="005F7EBD"/>
    <w:rsid w:val="00600EBF"/>
    <w:rsid w:val="00601A4D"/>
    <w:rsid w:val="00603E37"/>
    <w:rsid w:val="006070D4"/>
    <w:rsid w:val="006074C0"/>
    <w:rsid w:val="00610AD8"/>
    <w:rsid w:val="00611D26"/>
    <w:rsid w:val="00611F0A"/>
    <w:rsid w:val="0061242B"/>
    <w:rsid w:val="00612BE7"/>
    <w:rsid w:val="006132E3"/>
    <w:rsid w:val="006137B6"/>
    <w:rsid w:val="006137BF"/>
    <w:rsid w:val="00613EDE"/>
    <w:rsid w:val="006143CE"/>
    <w:rsid w:val="00614B45"/>
    <w:rsid w:val="006160AC"/>
    <w:rsid w:val="006178DC"/>
    <w:rsid w:val="006208D3"/>
    <w:rsid w:val="00621640"/>
    <w:rsid w:val="00621D89"/>
    <w:rsid w:val="00623811"/>
    <w:rsid w:val="00623C53"/>
    <w:rsid w:val="00624615"/>
    <w:rsid w:val="00626B69"/>
    <w:rsid w:val="00630355"/>
    <w:rsid w:val="00630967"/>
    <w:rsid w:val="00630FE7"/>
    <w:rsid w:val="00631E03"/>
    <w:rsid w:val="00631FDD"/>
    <w:rsid w:val="006328DD"/>
    <w:rsid w:val="00632F47"/>
    <w:rsid w:val="006341D7"/>
    <w:rsid w:val="0063445A"/>
    <w:rsid w:val="00635AA7"/>
    <w:rsid w:val="006362CF"/>
    <w:rsid w:val="006417EB"/>
    <w:rsid w:val="006426CC"/>
    <w:rsid w:val="00642A26"/>
    <w:rsid w:val="00643FBA"/>
    <w:rsid w:val="0064440D"/>
    <w:rsid w:val="006446E6"/>
    <w:rsid w:val="00644B10"/>
    <w:rsid w:val="00644B66"/>
    <w:rsid w:val="006450D7"/>
    <w:rsid w:val="00645E3B"/>
    <w:rsid w:val="00650836"/>
    <w:rsid w:val="00651A9A"/>
    <w:rsid w:val="006525B0"/>
    <w:rsid w:val="006535B0"/>
    <w:rsid w:val="00653D07"/>
    <w:rsid w:val="00653FAF"/>
    <w:rsid w:val="006551A8"/>
    <w:rsid w:val="006557D9"/>
    <w:rsid w:val="00655953"/>
    <w:rsid w:val="00657401"/>
    <w:rsid w:val="00660E1D"/>
    <w:rsid w:val="006628E9"/>
    <w:rsid w:val="00663515"/>
    <w:rsid w:val="006648E4"/>
    <w:rsid w:val="006649DB"/>
    <w:rsid w:val="00665A32"/>
    <w:rsid w:val="00665F76"/>
    <w:rsid w:val="0066697B"/>
    <w:rsid w:val="00667E17"/>
    <w:rsid w:val="0067203A"/>
    <w:rsid w:val="0067298D"/>
    <w:rsid w:val="0067386E"/>
    <w:rsid w:val="00673CF3"/>
    <w:rsid w:val="00674274"/>
    <w:rsid w:val="006751F1"/>
    <w:rsid w:val="00676DE5"/>
    <w:rsid w:val="00677769"/>
    <w:rsid w:val="00681BB2"/>
    <w:rsid w:val="00681F1D"/>
    <w:rsid w:val="00682D0B"/>
    <w:rsid w:val="00683175"/>
    <w:rsid w:val="00683326"/>
    <w:rsid w:val="00683D4F"/>
    <w:rsid w:val="00683DAB"/>
    <w:rsid w:val="00684095"/>
    <w:rsid w:val="00686022"/>
    <w:rsid w:val="00687D97"/>
    <w:rsid w:val="0069007A"/>
    <w:rsid w:val="00690EFF"/>
    <w:rsid w:val="00692BD4"/>
    <w:rsid w:val="00692F10"/>
    <w:rsid w:val="006938B4"/>
    <w:rsid w:val="00693960"/>
    <w:rsid w:val="006939D9"/>
    <w:rsid w:val="00694F0A"/>
    <w:rsid w:val="0069506D"/>
    <w:rsid w:val="0069528C"/>
    <w:rsid w:val="00697D40"/>
    <w:rsid w:val="00697E05"/>
    <w:rsid w:val="00697E51"/>
    <w:rsid w:val="006A09CA"/>
    <w:rsid w:val="006A0A7B"/>
    <w:rsid w:val="006A154B"/>
    <w:rsid w:val="006A3877"/>
    <w:rsid w:val="006A39EA"/>
    <w:rsid w:val="006A5083"/>
    <w:rsid w:val="006A5B5C"/>
    <w:rsid w:val="006A715E"/>
    <w:rsid w:val="006A798E"/>
    <w:rsid w:val="006A7DC4"/>
    <w:rsid w:val="006B0078"/>
    <w:rsid w:val="006B0129"/>
    <w:rsid w:val="006B0493"/>
    <w:rsid w:val="006B1BDA"/>
    <w:rsid w:val="006B25D3"/>
    <w:rsid w:val="006B2F37"/>
    <w:rsid w:val="006B4498"/>
    <w:rsid w:val="006B5953"/>
    <w:rsid w:val="006B76D3"/>
    <w:rsid w:val="006C01F3"/>
    <w:rsid w:val="006C24C7"/>
    <w:rsid w:val="006C2503"/>
    <w:rsid w:val="006C2D71"/>
    <w:rsid w:val="006C4622"/>
    <w:rsid w:val="006C5D79"/>
    <w:rsid w:val="006C64AF"/>
    <w:rsid w:val="006C6650"/>
    <w:rsid w:val="006C6B26"/>
    <w:rsid w:val="006C6E75"/>
    <w:rsid w:val="006C7B3C"/>
    <w:rsid w:val="006D06E2"/>
    <w:rsid w:val="006D2A55"/>
    <w:rsid w:val="006D39AB"/>
    <w:rsid w:val="006D3A48"/>
    <w:rsid w:val="006D48DE"/>
    <w:rsid w:val="006D5255"/>
    <w:rsid w:val="006D61CF"/>
    <w:rsid w:val="006E001A"/>
    <w:rsid w:val="006E02C0"/>
    <w:rsid w:val="006E20A7"/>
    <w:rsid w:val="006E299E"/>
    <w:rsid w:val="006E4D8F"/>
    <w:rsid w:val="006E65FA"/>
    <w:rsid w:val="006E751D"/>
    <w:rsid w:val="006E7793"/>
    <w:rsid w:val="006E7CD0"/>
    <w:rsid w:val="006F150F"/>
    <w:rsid w:val="006F44F3"/>
    <w:rsid w:val="006F4F50"/>
    <w:rsid w:val="006F4FC9"/>
    <w:rsid w:val="006F53C8"/>
    <w:rsid w:val="006F576B"/>
    <w:rsid w:val="006F5BB2"/>
    <w:rsid w:val="006F631E"/>
    <w:rsid w:val="006F6B08"/>
    <w:rsid w:val="00700460"/>
    <w:rsid w:val="00700FCC"/>
    <w:rsid w:val="00701495"/>
    <w:rsid w:val="00701992"/>
    <w:rsid w:val="00702189"/>
    <w:rsid w:val="00702C7A"/>
    <w:rsid w:val="00703F5B"/>
    <w:rsid w:val="0070485B"/>
    <w:rsid w:val="00704D7E"/>
    <w:rsid w:val="00705041"/>
    <w:rsid w:val="00705FD1"/>
    <w:rsid w:val="007067BA"/>
    <w:rsid w:val="007073EC"/>
    <w:rsid w:val="00707AB9"/>
    <w:rsid w:val="00710442"/>
    <w:rsid w:val="00710F13"/>
    <w:rsid w:val="00711B53"/>
    <w:rsid w:val="007120CE"/>
    <w:rsid w:val="00712ED7"/>
    <w:rsid w:val="00713A00"/>
    <w:rsid w:val="00715909"/>
    <w:rsid w:val="00716973"/>
    <w:rsid w:val="0071767F"/>
    <w:rsid w:val="0072009B"/>
    <w:rsid w:val="007208D9"/>
    <w:rsid w:val="00720FCD"/>
    <w:rsid w:val="00722F6C"/>
    <w:rsid w:val="0072349C"/>
    <w:rsid w:val="007245F6"/>
    <w:rsid w:val="007248C4"/>
    <w:rsid w:val="00724A67"/>
    <w:rsid w:val="00725CD7"/>
    <w:rsid w:val="00726156"/>
    <w:rsid w:val="00726823"/>
    <w:rsid w:val="00726BFE"/>
    <w:rsid w:val="007302D5"/>
    <w:rsid w:val="007316B1"/>
    <w:rsid w:val="007317AB"/>
    <w:rsid w:val="00731A75"/>
    <w:rsid w:val="00731E83"/>
    <w:rsid w:val="007326F8"/>
    <w:rsid w:val="00734359"/>
    <w:rsid w:val="00734954"/>
    <w:rsid w:val="00734A72"/>
    <w:rsid w:val="00734FDF"/>
    <w:rsid w:val="007359D8"/>
    <w:rsid w:val="00735B0D"/>
    <w:rsid w:val="00737835"/>
    <w:rsid w:val="0074034C"/>
    <w:rsid w:val="0074213F"/>
    <w:rsid w:val="007423FC"/>
    <w:rsid w:val="007441A0"/>
    <w:rsid w:val="007441BE"/>
    <w:rsid w:val="007449ED"/>
    <w:rsid w:val="00746335"/>
    <w:rsid w:val="007472D2"/>
    <w:rsid w:val="00751176"/>
    <w:rsid w:val="00753071"/>
    <w:rsid w:val="007565E2"/>
    <w:rsid w:val="00757F4F"/>
    <w:rsid w:val="00760251"/>
    <w:rsid w:val="007603D1"/>
    <w:rsid w:val="0076070D"/>
    <w:rsid w:val="00760F0B"/>
    <w:rsid w:val="0076285C"/>
    <w:rsid w:val="00763416"/>
    <w:rsid w:val="00763A43"/>
    <w:rsid w:val="00764253"/>
    <w:rsid w:val="0076447D"/>
    <w:rsid w:val="007653A5"/>
    <w:rsid w:val="00766FC3"/>
    <w:rsid w:val="0076738D"/>
    <w:rsid w:val="007675D4"/>
    <w:rsid w:val="00770739"/>
    <w:rsid w:val="00770797"/>
    <w:rsid w:val="007711E8"/>
    <w:rsid w:val="00773D93"/>
    <w:rsid w:val="00774160"/>
    <w:rsid w:val="0077429E"/>
    <w:rsid w:val="00774FFB"/>
    <w:rsid w:val="00775809"/>
    <w:rsid w:val="00776899"/>
    <w:rsid w:val="0077787D"/>
    <w:rsid w:val="00777B8F"/>
    <w:rsid w:val="00780569"/>
    <w:rsid w:val="00780E8F"/>
    <w:rsid w:val="007813E9"/>
    <w:rsid w:val="00782AFE"/>
    <w:rsid w:val="007846D7"/>
    <w:rsid w:val="00784F8B"/>
    <w:rsid w:val="00786E46"/>
    <w:rsid w:val="007871F6"/>
    <w:rsid w:val="00787A73"/>
    <w:rsid w:val="00790D6E"/>
    <w:rsid w:val="007914C2"/>
    <w:rsid w:val="00791CF6"/>
    <w:rsid w:val="00792BD6"/>
    <w:rsid w:val="00792D62"/>
    <w:rsid w:val="0079368A"/>
    <w:rsid w:val="00793A0D"/>
    <w:rsid w:val="0079403A"/>
    <w:rsid w:val="007951E4"/>
    <w:rsid w:val="00796DA1"/>
    <w:rsid w:val="007A05D1"/>
    <w:rsid w:val="007A0CFA"/>
    <w:rsid w:val="007A6D84"/>
    <w:rsid w:val="007A7D40"/>
    <w:rsid w:val="007B1572"/>
    <w:rsid w:val="007B169D"/>
    <w:rsid w:val="007B19AD"/>
    <w:rsid w:val="007B3F36"/>
    <w:rsid w:val="007B4423"/>
    <w:rsid w:val="007B5170"/>
    <w:rsid w:val="007B5C66"/>
    <w:rsid w:val="007B6EFF"/>
    <w:rsid w:val="007B6FC6"/>
    <w:rsid w:val="007B773D"/>
    <w:rsid w:val="007C126B"/>
    <w:rsid w:val="007C23A0"/>
    <w:rsid w:val="007C384A"/>
    <w:rsid w:val="007C4C2A"/>
    <w:rsid w:val="007C52CF"/>
    <w:rsid w:val="007C5909"/>
    <w:rsid w:val="007C5E94"/>
    <w:rsid w:val="007C6D17"/>
    <w:rsid w:val="007C7BEB"/>
    <w:rsid w:val="007D0116"/>
    <w:rsid w:val="007D195F"/>
    <w:rsid w:val="007D1F63"/>
    <w:rsid w:val="007D403C"/>
    <w:rsid w:val="007D51A4"/>
    <w:rsid w:val="007D55AB"/>
    <w:rsid w:val="007D59B5"/>
    <w:rsid w:val="007D5F64"/>
    <w:rsid w:val="007D617A"/>
    <w:rsid w:val="007D6E40"/>
    <w:rsid w:val="007D7EB1"/>
    <w:rsid w:val="007E0314"/>
    <w:rsid w:val="007E095E"/>
    <w:rsid w:val="007E11D8"/>
    <w:rsid w:val="007E197D"/>
    <w:rsid w:val="007E2CFA"/>
    <w:rsid w:val="007E319A"/>
    <w:rsid w:val="007E463A"/>
    <w:rsid w:val="007E713E"/>
    <w:rsid w:val="007E71AF"/>
    <w:rsid w:val="007F05E2"/>
    <w:rsid w:val="007F1F68"/>
    <w:rsid w:val="007F340C"/>
    <w:rsid w:val="007F35EA"/>
    <w:rsid w:val="007F3F28"/>
    <w:rsid w:val="007F73E2"/>
    <w:rsid w:val="007F774C"/>
    <w:rsid w:val="007F7A4B"/>
    <w:rsid w:val="007F7B2F"/>
    <w:rsid w:val="007F7EDF"/>
    <w:rsid w:val="00800540"/>
    <w:rsid w:val="00800B33"/>
    <w:rsid w:val="00800DF1"/>
    <w:rsid w:val="0080111B"/>
    <w:rsid w:val="0080129C"/>
    <w:rsid w:val="00801C2B"/>
    <w:rsid w:val="0080281B"/>
    <w:rsid w:val="00802B4E"/>
    <w:rsid w:val="00803F83"/>
    <w:rsid w:val="00805F04"/>
    <w:rsid w:val="008060CC"/>
    <w:rsid w:val="00806523"/>
    <w:rsid w:val="0080733C"/>
    <w:rsid w:val="00810DBB"/>
    <w:rsid w:val="00813170"/>
    <w:rsid w:val="008148BB"/>
    <w:rsid w:val="00814D17"/>
    <w:rsid w:val="008150B7"/>
    <w:rsid w:val="00815DC7"/>
    <w:rsid w:val="008200EC"/>
    <w:rsid w:val="00820572"/>
    <w:rsid w:val="008207DB"/>
    <w:rsid w:val="00821F36"/>
    <w:rsid w:val="008235CD"/>
    <w:rsid w:val="0082639D"/>
    <w:rsid w:val="00826DA6"/>
    <w:rsid w:val="00827995"/>
    <w:rsid w:val="00830ECB"/>
    <w:rsid w:val="00831464"/>
    <w:rsid w:val="00834E32"/>
    <w:rsid w:val="00835EFD"/>
    <w:rsid w:val="00836678"/>
    <w:rsid w:val="008371B7"/>
    <w:rsid w:val="00837361"/>
    <w:rsid w:val="008404BB"/>
    <w:rsid w:val="00840F5E"/>
    <w:rsid w:val="0084221B"/>
    <w:rsid w:val="00842319"/>
    <w:rsid w:val="00842B75"/>
    <w:rsid w:val="00842CE0"/>
    <w:rsid w:val="0084300B"/>
    <w:rsid w:val="00843E86"/>
    <w:rsid w:val="0084575A"/>
    <w:rsid w:val="00846078"/>
    <w:rsid w:val="008460A6"/>
    <w:rsid w:val="00846C17"/>
    <w:rsid w:val="00850E0E"/>
    <w:rsid w:val="008519B9"/>
    <w:rsid w:val="00852D61"/>
    <w:rsid w:val="008535D5"/>
    <w:rsid w:val="00854CFB"/>
    <w:rsid w:val="008551F9"/>
    <w:rsid w:val="00855C9F"/>
    <w:rsid w:val="00861139"/>
    <w:rsid w:val="0086165F"/>
    <w:rsid w:val="00861A58"/>
    <w:rsid w:val="0086305B"/>
    <w:rsid w:val="00863450"/>
    <w:rsid w:val="00864A60"/>
    <w:rsid w:val="00865CB9"/>
    <w:rsid w:val="00865ED6"/>
    <w:rsid w:val="0086680C"/>
    <w:rsid w:val="0086714A"/>
    <w:rsid w:val="008700A4"/>
    <w:rsid w:val="00870D03"/>
    <w:rsid w:val="00871E0F"/>
    <w:rsid w:val="00871FF2"/>
    <w:rsid w:val="008721DA"/>
    <w:rsid w:val="00872FF8"/>
    <w:rsid w:val="008730CC"/>
    <w:rsid w:val="00873372"/>
    <w:rsid w:val="008735D1"/>
    <w:rsid w:val="00874CF2"/>
    <w:rsid w:val="00875007"/>
    <w:rsid w:val="0087589E"/>
    <w:rsid w:val="00875BA5"/>
    <w:rsid w:val="0087676A"/>
    <w:rsid w:val="00876D65"/>
    <w:rsid w:val="00880848"/>
    <w:rsid w:val="00880AE0"/>
    <w:rsid w:val="00881692"/>
    <w:rsid w:val="00881BFD"/>
    <w:rsid w:val="00882242"/>
    <w:rsid w:val="00882B79"/>
    <w:rsid w:val="00883667"/>
    <w:rsid w:val="00884AED"/>
    <w:rsid w:val="00885102"/>
    <w:rsid w:val="0089001C"/>
    <w:rsid w:val="00890A6C"/>
    <w:rsid w:val="00891937"/>
    <w:rsid w:val="0089193D"/>
    <w:rsid w:val="008922E9"/>
    <w:rsid w:val="008936D3"/>
    <w:rsid w:val="00894DDE"/>
    <w:rsid w:val="0089524C"/>
    <w:rsid w:val="008959AB"/>
    <w:rsid w:val="008962FD"/>
    <w:rsid w:val="0089652A"/>
    <w:rsid w:val="00896E0C"/>
    <w:rsid w:val="00897620"/>
    <w:rsid w:val="00897F51"/>
    <w:rsid w:val="008A08D8"/>
    <w:rsid w:val="008A1A04"/>
    <w:rsid w:val="008A5700"/>
    <w:rsid w:val="008A57AC"/>
    <w:rsid w:val="008A6183"/>
    <w:rsid w:val="008A7756"/>
    <w:rsid w:val="008A7D87"/>
    <w:rsid w:val="008B0666"/>
    <w:rsid w:val="008B0960"/>
    <w:rsid w:val="008B0AC3"/>
    <w:rsid w:val="008B10C5"/>
    <w:rsid w:val="008B12DA"/>
    <w:rsid w:val="008B33AC"/>
    <w:rsid w:val="008B3FAD"/>
    <w:rsid w:val="008B427D"/>
    <w:rsid w:val="008B50A2"/>
    <w:rsid w:val="008B5DDC"/>
    <w:rsid w:val="008B5E8F"/>
    <w:rsid w:val="008B73EB"/>
    <w:rsid w:val="008B7A43"/>
    <w:rsid w:val="008C0281"/>
    <w:rsid w:val="008C0969"/>
    <w:rsid w:val="008C1294"/>
    <w:rsid w:val="008C14C1"/>
    <w:rsid w:val="008C24A8"/>
    <w:rsid w:val="008C2F74"/>
    <w:rsid w:val="008C364C"/>
    <w:rsid w:val="008C3C87"/>
    <w:rsid w:val="008C4A2E"/>
    <w:rsid w:val="008C629D"/>
    <w:rsid w:val="008D1DE5"/>
    <w:rsid w:val="008D38D4"/>
    <w:rsid w:val="008D3F2F"/>
    <w:rsid w:val="008D51A8"/>
    <w:rsid w:val="008E3511"/>
    <w:rsid w:val="008E3691"/>
    <w:rsid w:val="008E39A8"/>
    <w:rsid w:val="008E48E8"/>
    <w:rsid w:val="008E661F"/>
    <w:rsid w:val="008E7210"/>
    <w:rsid w:val="008F15E0"/>
    <w:rsid w:val="008F1F15"/>
    <w:rsid w:val="008F26E7"/>
    <w:rsid w:val="008F29E4"/>
    <w:rsid w:val="008F2CE8"/>
    <w:rsid w:val="008F2FDD"/>
    <w:rsid w:val="008F466E"/>
    <w:rsid w:val="008F50D5"/>
    <w:rsid w:val="008F5DD3"/>
    <w:rsid w:val="008F6097"/>
    <w:rsid w:val="008F7373"/>
    <w:rsid w:val="008F7CDF"/>
    <w:rsid w:val="009062AC"/>
    <w:rsid w:val="0090728E"/>
    <w:rsid w:val="00907AD2"/>
    <w:rsid w:val="00907E5B"/>
    <w:rsid w:val="00911386"/>
    <w:rsid w:val="00911878"/>
    <w:rsid w:val="009129CE"/>
    <w:rsid w:val="009130BE"/>
    <w:rsid w:val="009131B6"/>
    <w:rsid w:val="009149C2"/>
    <w:rsid w:val="0091580B"/>
    <w:rsid w:val="009161EB"/>
    <w:rsid w:val="009163DC"/>
    <w:rsid w:val="00916EEE"/>
    <w:rsid w:val="00917D46"/>
    <w:rsid w:val="00920543"/>
    <w:rsid w:val="00921224"/>
    <w:rsid w:val="009214EA"/>
    <w:rsid w:val="00922347"/>
    <w:rsid w:val="00923A49"/>
    <w:rsid w:val="00925733"/>
    <w:rsid w:val="00926D8E"/>
    <w:rsid w:val="00926F3F"/>
    <w:rsid w:val="0092732C"/>
    <w:rsid w:val="00927934"/>
    <w:rsid w:val="00931692"/>
    <w:rsid w:val="00931EEA"/>
    <w:rsid w:val="0093207F"/>
    <w:rsid w:val="009322A6"/>
    <w:rsid w:val="0093239D"/>
    <w:rsid w:val="009331B6"/>
    <w:rsid w:val="00933B90"/>
    <w:rsid w:val="009349AC"/>
    <w:rsid w:val="009363D1"/>
    <w:rsid w:val="009379D6"/>
    <w:rsid w:val="00937D40"/>
    <w:rsid w:val="00941EE1"/>
    <w:rsid w:val="00942521"/>
    <w:rsid w:val="00942F1C"/>
    <w:rsid w:val="00943F3B"/>
    <w:rsid w:val="009440F9"/>
    <w:rsid w:val="00944304"/>
    <w:rsid w:val="00944ABA"/>
    <w:rsid w:val="00945B5F"/>
    <w:rsid w:val="00951412"/>
    <w:rsid w:val="009527A0"/>
    <w:rsid w:val="00952942"/>
    <w:rsid w:val="009548FE"/>
    <w:rsid w:val="00954B51"/>
    <w:rsid w:val="00954ED7"/>
    <w:rsid w:val="009558C7"/>
    <w:rsid w:val="00955EE4"/>
    <w:rsid w:val="0095661E"/>
    <w:rsid w:val="00956631"/>
    <w:rsid w:val="00956B9F"/>
    <w:rsid w:val="00957556"/>
    <w:rsid w:val="00957DE9"/>
    <w:rsid w:val="009606AB"/>
    <w:rsid w:val="009606E1"/>
    <w:rsid w:val="009624B1"/>
    <w:rsid w:val="009625B9"/>
    <w:rsid w:val="00964791"/>
    <w:rsid w:val="00964B28"/>
    <w:rsid w:val="00965504"/>
    <w:rsid w:val="00965F34"/>
    <w:rsid w:val="009675DC"/>
    <w:rsid w:val="00967BD9"/>
    <w:rsid w:val="00967F6F"/>
    <w:rsid w:val="00970580"/>
    <w:rsid w:val="00970D7D"/>
    <w:rsid w:val="0097111E"/>
    <w:rsid w:val="00972BE4"/>
    <w:rsid w:val="0097307F"/>
    <w:rsid w:val="009732DA"/>
    <w:rsid w:val="00973A2C"/>
    <w:rsid w:val="00974E30"/>
    <w:rsid w:val="0097599C"/>
    <w:rsid w:val="0097733B"/>
    <w:rsid w:val="00977676"/>
    <w:rsid w:val="00980CE4"/>
    <w:rsid w:val="00980ECD"/>
    <w:rsid w:val="009815F0"/>
    <w:rsid w:val="009817F8"/>
    <w:rsid w:val="00981EBF"/>
    <w:rsid w:val="00982262"/>
    <w:rsid w:val="009828C5"/>
    <w:rsid w:val="009843AB"/>
    <w:rsid w:val="00984497"/>
    <w:rsid w:val="00984C1C"/>
    <w:rsid w:val="00985836"/>
    <w:rsid w:val="00985ED3"/>
    <w:rsid w:val="00986127"/>
    <w:rsid w:val="0098791C"/>
    <w:rsid w:val="00987E2D"/>
    <w:rsid w:val="00990A61"/>
    <w:rsid w:val="009910FB"/>
    <w:rsid w:val="009925D4"/>
    <w:rsid w:val="00994CCB"/>
    <w:rsid w:val="00994FFB"/>
    <w:rsid w:val="00995161"/>
    <w:rsid w:val="009A0B75"/>
    <w:rsid w:val="009A2BB6"/>
    <w:rsid w:val="009A3FC9"/>
    <w:rsid w:val="009A6039"/>
    <w:rsid w:val="009A6831"/>
    <w:rsid w:val="009A6DAF"/>
    <w:rsid w:val="009A72E1"/>
    <w:rsid w:val="009A797D"/>
    <w:rsid w:val="009B10C3"/>
    <w:rsid w:val="009B34A4"/>
    <w:rsid w:val="009B474A"/>
    <w:rsid w:val="009B4BB6"/>
    <w:rsid w:val="009B5413"/>
    <w:rsid w:val="009B5955"/>
    <w:rsid w:val="009B6745"/>
    <w:rsid w:val="009B6B03"/>
    <w:rsid w:val="009C1736"/>
    <w:rsid w:val="009C1F59"/>
    <w:rsid w:val="009C4154"/>
    <w:rsid w:val="009C4D3D"/>
    <w:rsid w:val="009C5254"/>
    <w:rsid w:val="009C566F"/>
    <w:rsid w:val="009C5936"/>
    <w:rsid w:val="009C5F37"/>
    <w:rsid w:val="009C6390"/>
    <w:rsid w:val="009C63F6"/>
    <w:rsid w:val="009D1156"/>
    <w:rsid w:val="009D151B"/>
    <w:rsid w:val="009D37A7"/>
    <w:rsid w:val="009D3813"/>
    <w:rsid w:val="009D3884"/>
    <w:rsid w:val="009D5DA6"/>
    <w:rsid w:val="009D6734"/>
    <w:rsid w:val="009E27A4"/>
    <w:rsid w:val="009E2997"/>
    <w:rsid w:val="009E2B7C"/>
    <w:rsid w:val="009E2D00"/>
    <w:rsid w:val="009E3AF9"/>
    <w:rsid w:val="009E5502"/>
    <w:rsid w:val="009E6866"/>
    <w:rsid w:val="009E6B3D"/>
    <w:rsid w:val="009E7399"/>
    <w:rsid w:val="009F0AB8"/>
    <w:rsid w:val="009F104C"/>
    <w:rsid w:val="009F259C"/>
    <w:rsid w:val="009F4220"/>
    <w:rsid w:val="009F4B65"/>
    <w:rsid w:val="009F5312"/>
    <w:rsid w:val="009F54A4"/>
    <w:rsid w:val="009F62D3"/>
    <w:rsid w:val="009F6C60"/>
    <w:rsid w:val="009F703E"/>
    <w:rsid w:val="009F7ABE"/>
    <w:rsid w:val="009F7B7A"/>
    <w:rsid w:val="009F7F64"/>
    <w:rsid w:val="00A02B60"/>
    <w:rsid w:val="00A02BF5"/>
    <w:rsid w:val="00A03F92"/>
    <w:rsid w:val="00A04762"/>
    <w:rsid w:val="00A04C1E"/>
    <w:rsid w:val="00A052FC"/>
    <w:rsid w:val="00A05569"/>
    <w:rsid w:val="00A058D6"/>
    <w:rsid w:val="00A0698E"/>
    <w:rsid w:val="00A10DB1"/>
    <w:rsid w:val="00A13564"/>
    <w:rsid w:val="00A135E4"/>
    <w:rsid w:val="00A15723"/>
    <w:rsid w:val="00A1660A"/>
    <w:rsid w:val="00A20328"/>
    <w:rsid w:val="00A22EB9"/>
    <w:rsid w:val="00A25327"/>
    <w:rsid w:val="00A25775"/>
    <w:rsid w:val="00A27167"/>
    <w:rsid w:val="00A27C2A"/>
    <w:rsid w:val="00A30505"/>
    <w:rsid w:val="00A30ACE"/>
    <w:rsid w:val="00A310F9"/>
    <w:rsid w:val="00A335B3"/>
    <w:rsid w:val="00A335C2"/>
    <w:rsid w:val="00A3371E"/>
    <w:rsid w:val="00A3374A"/>
    <w:rsid w:val="00A33948"/>
    <w:rsid w:val="00A3414F"/>
    <w:rsid w:val="00A37442"/>
    <w:rsid w:val="00A37DEB"/>
    <w:rsid w:val="00A43E65"/>
    <w:rsid w:val="00A44ED2"/>
    <w:rsid w:val="00A4557B"/>
    <w:rsid w:val="00A47050"/>
    <w:rsid w:val="00A478B9"/>
    <w:rsid w:val="00A47D80"/>
    <w:rsid w:val="00A47E2C"/>
    <w:rsid w:val="00A505AF"/>
    <w:rsid w:val="00A5075F"/>
    <w:rsid w:val="00A51089"/>
    <w:rsid w:val="00A513D2"/>
    <w:rsid w:val="00A5276B"/>
    <w:rsid w:val="00A53375"/>
    <w:rsid w:val="00A53EE1"/>
    <w:rsid w:val="00A54598"/>
    <w:rsid w:val="00A5648B"/>
    <w:rsid w:val="00A57AFC"/>
    <w:rsid w:val="00A607E3"/>
    <w:rsid w:val="00A61187"/>
    <w:rsid w:val="00A6139B"/>
    <w:rsid w:val="00A6223D"/>
    <w:rsid w:val="00A62EC8"/>
    <w:rsid w:val="00A641AE"/>
    <w:rsid w:val="00A6475D"/>
    <w:rsid w:val="00A648C3"/>
    <w:rsid w:val="00A651B4"/>
    <w:rsid w:val="00A661E1"/>
    <w:rsid w:val="00A66B10"/>
    <w:rsid w:val="00A70227"/>
    <w:rsid w:val="00A70628"/>
    <w:rsid w:val="00A70CD3"/>
    <w:rsid w:val="00A70DB3"/>
    <w:rsid w:val="00A70FE4"/>
    <w:rsid w:val="00A71A04"/>
    <w:rsid w:val="00A724A3"/>
    <w:rsid w:val="00A728ED"/>
    <w:rsid w:val="00A731D1"/>
    <w:rsid w:val="00A737A3"/>
    <w:rsid w:val="00A73B6F"/>
    <w:rsid w:val="00A73EBB"/>
    <w:rsid w:val="00A74982"/>
    <w:rsid w:val="00A750A3"/>
    <w:rsid w:val="00A7579B"/>
    <w:rsid w:val="00A76811"/>
    <w:rsid w:val="00A809D6"/>
    <w:rsid w:val="00A80CD6"/>
    <w:rsid w:val="00A823EC"/>
    <w:rsid w:val="00A82A3A"/>
    <w:rsid w:val="00A83303"/>
    <w:rsid w:val="00A85794"/>
    <w:rsid w:val="00A865F9"/>
    <w:rsid w:val="00A86FB1"/>
    <w:rsid w:val="00A8740F"/>
    <w:rsid w:val="00A8754D"/>
    <w:rsid w:val="00A90060"/>
    <w:rsid w:val="00A90D75"/>
    <w:rsid w:val="00A947CE"/>
    <w:rsid w:val="00A947F0"/>
    <w:rsid w:val="00A94C38"/>
    <w:rsid w:val="00A9505D"/>
    <w:rsid w:val="00A95B0B"/>
    <w:rsid w:val="00A968B7"/>
    <w:rsid w:val="00A9696C"/>
    <w:rsid w:val="00AA08FB"/>
    <w:rsid w:val="00AA165D"/>
    <w:rsid w:val="00AA1C74"/>
    <w:rsid w:val="00AA25D7"/>
    <w:rsid w:val="00AA2E4E"/>
    <w:rsid w:val="00AA34CF"/>
    <w:rsid w:val="00AA4635"/>
    <w:rsid w:val="00AA5AD0"/>
    <w:rsid w:val="00AA5D18"/>
    <w:rsid w:val="00AA6505"/>
    <w:rsid w:val="00AA6634"/>
    <w:rsid w:val="00AA69CB"/>
    <w:rsid w:val="00AA6C6A"/>
    <w:rsid w:val="00AA7EAE"/>
    <w:rsid w:val="00AB03A3"/>
    <w:rsid w:val="00AB03BC"/>
    <w:rsid w:val="00AB06B6"/>
    <w:rsid w:val="00AB0E8B"/>
    <w:rsid w:val="00AB13D6"/>
    <w:rsid w:val="00AB2AD8"/>
    <w:rsid w:val="00AB2F75"/>
    <w:rsid w:val="00AB46B2"/>
    <w:rsid w:val="00AB558E"/>
    <w:rsid w:val="00AB5F92"/>
    <w:rsid w:val="00AB71E3"/>
    <w:rsid w:val="00AB723C"/>
    <w:rsid w:val="00AB7E48"/>
    <w:rsid w:val="00AC0333"/>
    <w:rsid w:val="00AC0CB1"/>
    <w:rsid w:val="00AC0F1F"/>
    <w:rsid w:val="00AC1108"/>
    <w:rsid w:val="00AC2A5C"/>
    <w:rsid w:val="00AC2BAF"/>
    <w:rsid w:val="00AC2F0F"/>
    <w:rsid w:val="00AC41C7"/>
    <w:rsid w:val="00AC452A"/>
    <w:rsid w:val="00AC4CEA"/>
    <w:rsid w:val="00AC59D4"/>
    <w:rsid w:val="00AC5C19"/>
    <w:rsid w:val="00AC5F46"/>
    <w:rsid w:val="00AC6371"/>
    <w:rsid w:val="00AC7F51"/>
    <w:rsid w:val="00AD012D"/>
    <w:rsid w:val="00AD1F11"/>
    <w:rsid w:val="00AD1F15"/>
    <w:rsid w:val="00AD2530"/>
    <w:rsid w:val="00AD2D63"/>
    <w:rsid w:val="00AD3AD6"/>
    <w:rsid w:val="00AD4F3E"/>
    <w:rsid w:val="00AD66B3"/>
    <w:rsid w:val="00AD6ADC"/>
    <w:rsid w:val="00AE24C9"/>
    <w:rsid w:val="00AE36A6"/>
    <w:rsid w:val="00AE491A"/>
    <w:rsid w:val="00AE54A0"/>
    <w:rsid w:val="00AE6471"/>
    <w:rsid w:val="00AF0E31"/>
    <w:rsid w:val="00AF14CB"/>
    <w:rsid w:val="00AF18E2"/>
    <w:rsid w:val="00AF19B4"/>
    <w:rsid w:val="00AF19F9"/>
    <w:rsid w:val="00AF3A1D"/>
    <w:rsid w:val="00AF6EBC"/>
    <w:rsid w:val="00AF7007"/>
    <w:rsid w:val="00AF7218"/>
    <w:rsid w:val="00B008E7"/>
    <w:rsid w:val="00B0411E"/>
    <w:rsid w:val="00B04512"/>
    <w:rsid w:val="00B059B0"/>
    <w:rsid w:val="00B05AAC"/>
    <w:rsid w:val="00B06402"/>
    <w:rsid w:val="00B06DF1"/>
    <w:rsid w:val="00B06E41"/>
    <w:rsid w:val="00B07C1A"/>
    <w:rsid w:val="00B1169A"/>
    <w:rsid w:val="00B12290"/>
    <w:rsid w:val="00B14F8B"/>
    <w:rsid w:val="00B15477"/>
    <w:rsid w:val="00B15C4F"/>
    <w:rsid w:val="00B1612E"/>
    <w:rsid w:val="00B17026"/>
    <w:rsid w:val="00B17739"/>
    <w:rsid w:val="00B17F90"/>
    <w:rsid w:val="00B20F2C"/>
    <w:rsid w:val="00B22630"/>
    <w:rsid w:val="00B227EC"/>
    <w:rsid w:val="00B22E1F"/>
    <w:rsid w:val="00B23231"/>
    <w:rsid w:val="00B23314"/>
    <w:rsid w:val="00B235BB"/>
    <w:rsid w:val="00B27BA2"/>
    <w:rsid w:val="00B30013"/>
    <w:rsid w:val="00B30E00"/>
    <w:rsid w:val="00B32A65"/>
    <w:rsid w:val="00B3436C"/>
    <w:rsid w:val="00B349A0"/>
    <w:rsid w:val="00B36498"/>
    <w:rsid w:val="00B36623"/>
    <w:rsid w:val="00B41302"/>
    <w:rsid w:val="00B419FD"/>
    <w:rsid w:val="00B41EA4"/>
    <w:rsid w:val="00B42B8A"/>
    <w:rsid w:val="00B45885"/>
    <w:rsid w:val="00B45AAB"/>
    <w:rsid w:val="00B4657E"/>
    <w:rsid w:val="00B47225"/>
    <w:rsid w:val="00B477FE"/>
    <w:rsid w:val="00B47ED2"/>
    <w:rsid w:val="00B506E5"/>
    <w:rsid w:val="00B5088B"/>
    <w:rsid w:val="00B51A11"/>
    <w:rsid w:val="00B52B2E"/>
    <w:rsid w:val="00B535C3"/>
    <w:rsid w:val="00B53D7E"/>
    <w:rsid w:val="00B54EC3"/>
    <w:rsid w:val="00B56772"/>
    <w:rsid w:val="00B572B2"/>
    <w:rsid w:val="00B57313"/>
    <w:rsid w:val="00B574F8"/>
    <w:rsid w:val="00B576ED"/>
    <w:rsid w:val="00B60F65"/>
    <w:rsid w:val="00B61FAB"/>
    <w:rsid w:val="00B62393"/>
    <w:rsid w:val="00B62A10"/>
    <w:rsid w:val="00B630AD"/>
    <w:rsid w:val="00B640B7"/>
    <w:rsid w:val="00B64AC7"/>
    <w:rsid w:val="00B64E83"/>
    <w:rsid w:val="00B656C7"/>
    <w:rsid w:val="00B65986"/>
    <w:rsid w:val="00B65A17"/>
    <w:rsid w:val="00B67706"/>
    <w:rsid w:val="00B70CF2"/>
    <w:rsid w:val="00B72041"/>
    <w:rsid w:val="00B7206D"/>
    <w:rsid w:val="00B73173"/>
    <w:rsid w:val="00B73618"/>
    <w:rsid w:val="00B74C48"/>
    <w:rsid w:val="00B74D4C"/>
    <w:rsid w:val="00B75C83"/>
    <w:rsid w:val="00B7601A"/>
    <w:rsid w:val="00B80B06"/>
    <w:rsid w:val="00B879C2"/>
    <w:rsid w:val="00B9019C"/>
    <w:rsid w:val="00B92980"/>
    <w:rsid w:val="00B93F56"/>
    <w:rsid w:val="00B9434E"/>
    <w:rsid w:val="00B950D3"/>
    <w:rsid w:val="00B959DE"/>
    <w:rsid w:val="00B9618F"/>
    <w:rsid w:val="00B96476"/>
    <w:rsid w:val="00B97013"/>
    <w:rsid w:val="00B97BFB"/>
    <w:rsid w:val="00B97CD6"/>
    <w:rsid w:val="00BA208B"/>
    <w:rsid w:val="00BA2825"/>
    <w:rsid w:val="00BA34A0"/>
    <w:rsid w:val="00BA3D26"/>
    <w:rsid w:val="00BA3DA2"/>
    <w:rsid w:val="00BA7443"/>
    <w:rsid w:val="00BA74EC"/>
    <w:rsid w:val="00BA777D"/>
    <w:rsid w:val="00BB36BF"/>
    <w:rsid w:val="00BB4D29"/>
    <w:rsid w:val="00BB521D"/>
    <w:rsid w:val="00BB60D3"/>
    <w:rsid w:val="00BB6E42"/>
    <w:rsid w:val="00BB71CF"/>
    <w:rsid w:val="00BB748F"/>
    <w:rsid w:val="00BB7752"/>
    <w:rsid w:val="00BB7CAA"/>
    <w:rsid w:val="00BB7FAE"/>
    <w:rsid w:val="00BC09A4"/>
    <w:rsid w:val="00BC0AE6"/>
    <w:rsid w:val="00BC37F7"/>
    <w:rsid w:val="00BC45D2"/>
    <w:rsid w:val="00BC4798"/>
    <w:rsid w:val="00BC490A"/>
    <w:rsid w:val="00BC4F33"/>
    <w:rsid w:val="00BC5182"/>
    <w:rsid w:val="00BC75E9"/>
    <w:rsid w:val="00BD0252"/>
    <w:rsid w:val="00BD12BA"/>
    <w:rsid w:val="00BD17E1"/>
    <w:rsid w:val="00BD186A"/>
    <w:rsid w:val="00BD1C0D"/>
    <w:rsid w:val="00BD4DC5"/>
    <w:rsid w:val="00BD551E"/>
    <w:rsid w:val="00BD5BF1"/>
    <w:rsid w:val="00BD608E"/>
    <w:rsid w:val="00BD6896"/>
    <w:rsid w:val="00BD7A99"/>
    <w:rsid w:val="00BD7DFC"/>
    <w:rsid w:val="00BE1AB8"/>
    <w:rsid w:val="00BE362A"/>
    <w:rsid w:val="00BE4581"/>
    <w:rsid w:val="00BE492D"/>
    <w:rsid w:val="00BE71B4"/>
    <w:rsid w:val="00BE71C8"/>
    <w:rsid w:val="00BE7318"/>
    <w:rsid w:val="00BF09EC"/>
    <w:rsid w:val="00BF13C0"/>
    <w:rsid w:val="00BF16CA"/>
    <w:rsid w:val="00BF5405"/>
    <w:rsid w:val="00BF6542"/>
    <w:rsid w:val="00BF67B0"/>
    <w:rsid w:val="00BF79FF"/>
    <w:rsid w:val="00C00F71"/>
    <w:rsid w:val="00C016C9"/>
    <w:rsid w:val="00C01973"/>
    <w:rsid w:val="00C01E70"/>
    <w:rsid w:val="00C026D0"/>
    <w:rsid w:val="00C030D2"/>
    <w:rsid w:val="00C0475A"/>
    <w:rsid w:val="00C06DA8"/>
    <w:rsid w:val="00C07172"/>
    <w:rsid w:val="00C07A0F"/>
    <w:rsid w:val="00C07F20"/>
    <w:rsid w:val="00C10FB3"/>
    <w:rsid w:val="00C1262F"/>
    <w:rsid w:val="00C13311"/>
    <w:rsid w:val="00C14614"/>
    <w:rsid w:val="00C1494B"/>
    <w:rsid w:val="00C14FA1"/>
    <w:rsid w:val="00C16AD8"/>
    <w:rsid w:val="00C1713C"/>
    <w:rsid w:val="00C1758A"/>
    <w:rsid w:val="00C20480"/>
    <w:rsid w:val="00C2068B"/>
    <w:rsid w:val="00C2080F"/>
    <w:rsid w:val="00C20A30"/>
    <w:rsid w:val="00C20C0D"/>
    <w:rsid w:val="00C2137E"/>
    <w:rsid w:val="00C222A7"/>
    <w:rsid w:val="00C23322"/>
    <w:rsid w:val="00C247F6"/>
    <w:rsid w:val="00C2504C"/>
    <w:rsid w:val="00C2607C"/>
    <w:rsid w:val="00C261D2"/>
    <w:rsid w:val="00C30CE8"/>
    <w:rsid w:val="00C31130"/>
    <w:rsid w:val="00C31A92"/>
    <w:rsid w:val="00C32B81"/>
    <w:rsid w:val="00C343FE"/>
    <w:rsid w:val="00C35063"/>
    <w:rsid w:val="00C36775"/>
    <w:rsid w:val="00C403B6"/>
    <w:rsid w:val="00C4069B"/>
    <w:rsid w:val="00C40AFC"/>
    <w:rsid w:val="00C40D42"/>
    <w:rsid w:val="00C458A1"/>
    <w:rsid w:val="00C45D16"/>
    <w:rsid w:val="00C4609C"/>
    <w:rsid w:val="00C46CC0"/>
    <w:rsid w:val="00C46FF5"/>
    <w:rsid w:val="00C47A91"/>
    <w:rsid w:val="00C536FC"/>
    <w:rsid w:val="00C55569"/>
    <w:rsid w:val="00C563FE"/>
    <w:rsid w:val="00C57645"/>
    <w:rsid w:val="00C618A2"/>
    <w:rsid w:val="00C6224D"/>
    <w:rsid w:val="00C630F9"/>
    <w:rsid w:val="00C64BCD"/>
    <w:rsid w:val="00C67DF7"/>
    <w:rsid w:val="00C727A7"/>
    <w:rsid w:val="00C7409D"/>
    <w:rsid w:val="00C741D6"/>
    <w:rsid w:val="00C745A3"/>
    <w:rsid w:val="00C74AF1"/>
    <w:rsid w:val="00C7562F"/>
    <w:rsid w:val="00C75834"/>
    <w:rsid w:val="00C75B55"/>
    <w:rsid w:val="00C804F7"/>
    <w:rsid w:val="00C80A89"/>
    <w:rsid w:val="00C80C33"/>
    <w:rsid w:val="00C80CCB"/>
    <w:rsid w:val="00C815AF"/>
    <w:rsid w:val="00C82ED8"/>
    <w:rsid w:val="00C8326A"/>
    <w:rsid w:val="00C832EB"/>
    <w:rsid w:val="00C8411B"/>
    <w:rsid w:val="00C84436"/>
    <w:rsid w:val="00C85B8C"/>
    <w:rsid w:val="00C85DB6"/>
    <w:rsid w:val="00C870B5"/>
    <w:rsid w:val="00C8729C"/>
    <w:rsid w:val="00C90475"/>
    <w:rsid w:val="00C910DF"/>
    <w:rsid w:val="00C9123E"/>
    <w:rsid w:val="00C92676"/>
    <w:rsid w:val="00C937A2"/>
    <w:rsid w:val="00C937D7"/>
    <w:rsid w:val="00C948A1"/>
    <w:rsid w:val="00C95A75"/>
    <w:rsid w:val="00C96318"/>
    <w:rsid w:val="00C97204"/>
    <w:rsid w:val="00C976CB"/>
    <w:rsid w:val="00CA082B"/>
    <w:rsid w:val="00CA294A"/>
    <w:rsid w:val="00CA2BF6"/>
    <w:rsid w:val="00CA51C7"/>
    <w:rsid w:val="00CA56D8"/>
    <w:rsid w:val="00CA645D"/>
    <w:rsid w:val="00CA655F"/>
    <w:rsid w:val="00CA7AD7"/>
    <w:rsid w:val="00CA7B1B"/>
    <w:rsid w:val="00CB1B18"/>
    <w:rsid w:val="00CB2B99"/>
    <w:rsid w:val="00CB2D35"/>
    <w:rsid w:val="00CB35B8"/>
    <w:rsid w:val="00CB40F4"/>
    <w:rsid w:val="00CB4A94"/>
    <w:rsid w:val="00CB7335"/>
    <w:rsid w:val="00CB788F"/>
    <w:rsid w:val="00CC0FC9"/>
    <w:rsid w:val="00CC179D"/>
    <w:rsid w:val="00CC2035"/>
    <w:rsid w:val="00CC26C7"/>
    <w:rsid w:val="00CC2746"/>
    <w:rsid w:val="00CC3932"/>
    <w:rsid w:val="00CC3BB5"/>
    <w:rsid w:val="00CC465F"/>
    <w:rsid w:val="00CC7BAC"/>
    <w:rsid w:val="00CD2D77"/>
    <w:rsid w:val="00CD431C"/>
    <w:rsid w:val="00CD4C36"/>
    <w:rsid w:val="00CD5EA0"/>
    <w:rsid w:val="00CD7413"/>
    <w:rsid w:val="00CD7E7C"/>
    <w:rsid w:val="00CE0C16"/>
    <w:rsid w:val="00CE21E2"/>
    <w:rsid w:val="00CE2FFB"/>
    <w:rsid w:val="00CE3533"/>
    <w:rsid w:val="00CE365C"/>
    <w:rsid w:val="00CE6076"/>
    <w:rsid w:val="00CE6FDC"/>
    <w:rsid w:val="00CE6FF4"/>
    <w:rsid w:val="00CE7395"/>
    <w:rsid w:val="00CE790A"/>
    <w:rsid w:val="00CF06C3"/>
    <w:rsid w:val="00CF0A5E"/>
    <w:rsid w:val="00CF0B5E"/>
    <w:rsid w:val="00CF0BA3"/>
    <w:rsid w:val="00CF189D"/>
    <w:rsid w:val="00CF4214"/>
    <w:rsid w:val="00CF42EB"/>
    <w:rsid w:val="00CF4BF0"/>
    <w:rsid w:val="00CF4E8E"/>
    <w:rsid w:val="00CF5257"/>
    <w:rsid w:val="00CF53DA"/>
    <w:rsid w:val="00CF5D3B"/>
    <w:rsid w:val="00CF64AB"/>
    <w:rsid w:val="00CF6969"/>
    <w:rsid w:val="00CF7815"/>
    <w:rsid w:val="00CF7FE1"/>
    <w:rsid w:val="00D00E91"/>
    <w:rsid w:val="00D05B56"/>
    <w:rsid w:val="00D064CD"/>
    <w:rsid w:val="00D102A0"/>
    <w:rsid w:val="00D1382F"/>
    <w:rsid w:val="00D13A71"/>
    <w:rsid w:val="00D13CE5"/>
    <w:rsid w:val="00D1446A"/>
    <w:rsid w:val="00D148C6"/>
    <w:rsid w:val="00D159ED"/>
    <w:rsid w:val="00D15CB9"/>
    <w:rsid w:val="00D16BF9"/>
    <w:rsid w:val="00D16DE7"/>
    <w:rsid w:val="00D17890"/>
    <w:rsid w:val="00D224B6"/>
    <w:rsid w:val="00D231E4"/>
    <w:rsid w:val="00D24153"/>
    <w:rsid w:val="00D243E6"/>
    <w:rsid w:val="00D24450"/>
    <w:rsid w:val="00D24DFC"/>
    <w:rsid w:val="00D25085"/>
    <w:rsid w:val="00D263D2"/>
    <w:rsid w:val="00D26A59"/>
    <w:rsid w:val="00D3057A"/>
    <w:rsid w:val="00D30712"/>
    <w:rsid w:val="00D30C7E"/>
    <w:rsid w:val="00D32BFE"/>
    <w:rsid w:val="00D35F73"/>
    <w:rsid w:val="00D373EE"/>
    <w:rsid w:val="00D40F88"/>
    <w:rsid w:val="00D41642"/>
    <w:rsid w:val="00D417D1"/>
    <w:rsid w:val="00D418E6"/>
    <w:rsid w:val="00D42B9E"/>
    <w:rsid w:val="00D4343E"/>
    <w:rsid w:val="00D449CF"/>
    <w:rsid w:val="00D44C41"/>
    <w:rsid w:val="00D456B9"/>
    <w:rsid w:val="00D46403"/>
    <w:rsid w:val="00D474D3"/>
    <w:rsid w:val="00D47F41"/>
    <w:rsid w:val="00D50E1D"/>
    <w:rsid w:val="00D513ED"/>
    <w:rsid w:val="00D518AF"/>
    <w:rsid w:val="00D519B1"/>
    <w:rsid w:val="00D51CC9"/>
    <w:rsid w:val="00D5223D"/>
    <w:rsid w:val="00D52277"/>
    <w:rsid w:val="00D53B2E"/>
    <w:rsid w:val="00D545F2"/>
    <w:rsid w:val="00D54D0E"/>
    <w:rsid w:val="00D57ACE"/>
    <w:rsid w:val="00D600A5"/>
    <w:rsid w:val="00D6018B"/>
    <w:rsid w:val="00D60DEE"/>
    <w:rsid w:val="00D62678"/>
    <w:rsid w:val="00D62D4D"/>
    <w:rsid w:val="00D63445"/>
    <w:rsid w:val="00D634E0"/>
    <w:rsid w:val="00D635BC"/>
    <w:rsid w:val="00D63820"/>
    <w:rsid w:val="00D638BA"/>
    <w:rsid w:val="00D63920"/>
    <w:rsid w:val="00D63B68"/>
    <w:rsid w:val="00D63D9A"/>
    <w:rsid w:val="00D64525"/>
    <w:rsid w:val="00D64ABE"/>
    <w:rsid w:val="00D64D3B"/>
    <w:rsid w:val="00D66ED9"/>
    <w:rsid w:val="00D67837"/>
    <w:rsid w:val="00D70749"/>
    <w:rsid w:val="00D70C42"/>
    <w:rsid w:val="00D73BF4"/>
    <w:rsid w:val="00D74236"/>
    <w:rsid w:val="00D74DED"/>
    <w:rsid w:val="00D75313"/>
    <w:rsid w:val="00D75A74"/>
    <w:rsid w:val="00D75C7F"/>
    <w:rsid w:val="00D75FCF"/>
    <w:rsid w:val="00D76487"/>
    <w:rsid w:val="00D7740E"/>
    <w:rsid w:val="00D77F43"/>
    <w:rsid w:val="00D8030B"/>
    <w:rsid w:val="00D81FFD"/>
    <w:rsid w:val="00D82B02"/>
    <w:rsid w:val="00D846A0"/>
    <w:rsid w:val="00D84EEB"/>
    <w:rsid w:val="00D85033"/>
    <w:rsid w:val="00D8523A"/>
    <w:rsid w:val="00D85F5B"/>
    <w:rsid w:val="00D87590"/>
    <w:rsid w:val="00D8765A"/>
    <w:rsid w:val="00D87B69"/>
    <w:rsid w:val="00D87BED"/>
    <w:rsid w:val="00D9097D"/>
    <w:rsid w:val="00D91334"/>
    <w:rsid w:val="00D914D7"/>
    <w:rsid w:val="00D91813"/>
    <w:rsid w:val="00D918B7"/>
    <w:rsid w:val="00D91CE7"/>
    <w:rsid w:val="00D92968"/>
    <w:rsid w:val="00D93628"/>
    <w:rsid w:val="00D9393B"/>
    <w:rsid w:val="00D94992"/>
    <w:rsid w:val="00D952BE"/>
    <w:rsid w:val="00D95704"/>
    <w:rsid w:val="00D97C4B"/>
    <w:rsid w:val="00DA0348"/>
    <w:rsid w:val="00DA09EE"/>
    <w:rsid w:val="00DA1A82"/>
    <w:rsid w:val="00DA28A9"/>
    <w:rsid w:val="00DA2A74"/>
    <w:rsid w:val="00DA5434"/>
    <w:rsid w:val="00DA579D"/>
    <w:rsid w:val="00DA5BFD"/>
    <w:rsid w:val="00DA6740"/>
    <w:rsid w:val="00DA786E"/>
    <w:rsid w:val="00DB04EF"/>
    <w:rsid w:val="00DB077D"/>
    <w:rsid w:val="00DB1EFC"/>
    <w:rsid w:val="00DB34F2"/>
    <w:rsid w:val="00DB37CE"/>
    <w:rsid w:val="00DB39AE"/>
    <w:rsid w:val="00DB451E"/>
    <w:rsid w:val="00DB5095"/>
    <w:rsid w:val="00DB5275"/>
    <w:rsid w:val="00DB54CE"/>
    <w:rsid w:val="00DB589B"/>
    <w:rsid w:val="00DB5BF0"/>
    <w:rsid w:val="00DB5F32"/>
    <w:rsid w:val="00DB7F06"/>
    <w:rsid w:val="00DC03E2"/>
    <w:rsid w:val="00DC0B78"/>
    <w:rsid w:val="00DC15B9"/>
    <w:rsid w:val="00DC1CCD"/>
    <w:rsid w:val="00DC247D"/>
    <w:rsid w:val="00DC6963"/>
    <w:rsid w:val="00DC6EFE"/>
    <w:rsid w:val="00DC6F82"/>
    <w:rsid w:val="00DC6FB9"/>
    <w:rsid w:val="00DD0DD3"/>
    <w:rsid w:val="00DD19B4"/>
    <w:rsid w:val="00DD44F9"/>
    <w:rsid w:val="00DD5929"/>
    <w:rsid w:val="00DD72A5"/>
    <w:rsid w:val="00DD7A74"/>
    <w:rsid w:val="00DD7D7A"/>
    <w:rsid w:val="00DE1B7C"/>
    <w:rsid w:val="00DE217A"/>
    <w:rsid w:val="00DE21B1"/>
    <w:rsid w:val="00DE2228"/>
    <w:rsid w:val="00DE417F"/>
    <w:rsid w:val="00DE4735"/>
    <w:rsid w:val="00DE4E6B"/>
    <w:rsid w:val="00DE5150"/>
    <w:rsid w:val="00DE65BA"/>
    <w:rsid w:val="00DF4FE5"/>
    <w:rsid w:val="00DF567D"/>
    <w:rsid w:val="00DF6610"/>
    <w:rsid w:val="00DF687B"/>
    <w:rsid w:val="00DF68FB"/>
    <w:rsid w:val="00DF6BDD"/>
    <w:rsid w:val="00E0106D"/>
    <w:rsid w:val="00E0149F"/>
    <w:rsid w:val="00E01A48"/>
    <w:rsid w:val="00E02603"/>
    <w:rsid w:val="00E032A7"/>
    <w:rsid w:val="00E03C70"/>
    <w:rsid w:val="00E05057"/>
    <w:rsid w:val="00E05F33"/>
    <w:rsid w:val="00E06689"/>
    <w:rsid w:val="00E06F61"/>
    <w:rsid w:val="00E07D11"/>
    <w:rsid w:val="00E07D50"/>
    <w:rsid w:val="00E1130A"/>
    <w:rsid w:val="00E113E8"/>
    <w:rsid w:val="00E11684"/>
    <w:rsid w:val="00E13441"/>
    <w:rsid w:val="00E13905"/>
    <w:rsid w:val="00E1398F"/>
    <w:rsid w:val="00E14479"/>
    <w:rsid w:val="00E14777"/>
    <w:rsid w:val="00E14EC4"/>
    <w:rsid w:val="00E15C24"/>
    <w:rsid w:val="00E16251"/>
    <w:rsid w:val="00E165B6"/>
    <w:rsid w:val="00E17D3B"/>
    <w:rsid w:val="00E225D2"/>
    <w:rsid w:val="00E246F1"/>
    <w:rsid w:val="00E24923"/>
    <w:rsid w:val="00E26010"/>
    <w:rsid w:val="00E26704"/>
    <w:rsid w:val="00E2748F"/>
    <w:rsid w:val="00E2762C"/>
    <w:rsid w:val="00E27FEA"/>
    <w:rsid w:val="00E301EF"/>
    <w:rsid w:val="00E32E90"/>
    <w:rsid w:val="00E3355B"/>
    <w:rsid w:val="00E33B5D"/>
    <w:rsid w:val="00E34957"/>
    <w:rsid w:val="00E3583E"/>
    <w:rsid w:val="00E35AA6"/>
    <w:rsid w:val="00E370A9"/>
    <w:rsid w:val="00E376C4"/>
    <w:rsid w:val="00E37B27"/>
    <w:rsid w:val="00E37EC9"/>
    <w:rsid w:val="00E40D9A"/>
    <w:rsid w:val="00E41117"/>
    <w:rsid w:val="00E427DA"/>
    <w:rsid w:val="00E429FC"/>
    <w:rsid w:val="00E43910"/>
    <w:rsid w:val="00E44CEC"/>
    <w:rsid w:val="00E45BBC"/>
    <w:rsid w:val="00E46401"/>
    <w:rsid w:val="00E46793"/>
    <w:rsid w:val="00E46ED4"/>
    <w:rsid w:val="00E472CA"/>
    <w:rsid w:val="00E47E01"/>
    <w:rsid w:val="00E53293"/>
    <w:rsid w:val="00E53D28"/>
    <w:rsid w:val="00E54632"/>
    <w:rsid w:val="00E54EEB"/>
    <w:rsid w:val="00E55AD3"/>
    <w:rsid w:val="00E55C6E"/>
    <w:rsid w:val="00E55E9A"/>
    <w:rsid w:val="00E57209"/>
    <w:rsid w:val="00E57F89"/>
    <w:rsid w:val="00E57FF5"/>
    <w:rsid w:val="00E60253"/>
    <w:rsid w:val="00E61D8B"/>
    <w:rsid w:val="00E63269"/>
    <w:rsid w:val="00E637D1"/>
    <w:rsid w:val="00E647AB"/>
    <w:rsid w:val="00E65E13"/>
    <w:rsid w:val="00E66010"/>
    <w:rsid w:val="00E6643F"/>
    <w:rsid w:val="00E673D8"/>
    <w:rsid w:val="00E67608"/>
    <w:rsid w:val="00E67C8E"/>
    <w:rsid w:val="00E67D40"/>
    <w:rsid w:val="00E67FC3"/>
    <w:rsid w:val="00E7017C"/>
    <w:rsid w:val="00E72630"/>
    <w:rsid w:val="00E72CCB"/>
    <w:rsid w:val="00E73E16"/>
    <w:rsid w:val="00E74B56"/>
    <w:rsid w:val="00E7698F"/>
    <w:rsid w:val="00E8098D"/>
    <w:rsid w:val="00E83BAE"/>
    <w:rsid w:val="00E84074"/>
    <w:rsid w:val="00E847E7"/>
    <w:rsid w:val="00E91BA0"/>
    <w:rsid w:val="00E929FE"/>
    <w:rsid w:val="00E94B5A"/>
    <w:rsid w:val="00E96010"/>
    <w:rsid w:val="00E9629E"/>
    <w:rsid w:val="00EA17A5"/>
    <w:rsid w:val="00EA2D10"/>
    <w:rsid w:val="00EA3C0F"/>
    <w:rsid w:val="00EA4BED"/>
    <w:rsid w:val="00EA571B"/>
    <w:rsid w:val="00EA5722"/>
    <w:rsid w:val="00EA5DAC"/>
    <w:rsid w:val="00EA625C"/>
    <w:rsid w:val="00EA644D"/>
    <w:rsid w:val="00EA7656"/>
    <w:rsid w:val="00EA7693"/>
    <w:rsid w:val="00EB126E"/>
    <w:rsid w:val="00EB2B1C"/>
    <w:rsid w:val="00EB311F"/>
    <w:rsid w:val="00EB38D6"/>
    <w:rsid w:val="00EB61FC"/>
    <w:rsid w:val="00EB7277"/>
    <w:rsid w:val="00EB72EC"/>
    <w:rsid w:val="00EB750B"/>
    <w:rsid w:val="00EC09C0"/>
    <w:rsid w:val="00EC0E7E"/>
    <w:rsid w:val="00EC1166"/>
    <w:rsid w:val="00EC14AC"/>
    <w:rsid w:val="00EC1515"/>
    <w:rsid w:val="00EC15F0"/>
    <w:rsid w:val="00EC171D"/>
    <w:rsid w:val="00EC26F1"/>
    <w:rsid w:val="00EC317A"/>
    <w:rsid w:val="00EC57DA"/>
    <w:rsid w:val="00EC7442"/>
    <w:rsid w:val="00EC7E89"/>
    <w:rsid w:val="00ED01E8"/>
    <w:rsid w:val="00ED1065"/>
    <w:rsid w:val="00ED25B7"/>
    <w:rsid w:val="00ED36CA"/>
    <w:rsid w:val="00ED381B"/>
    <w:rsid w:val="00ED3908"/>
    <w:rsid w:val="00ED3F38"/>
    <w:rsid w:val="00ED4433"/>
    <w:rsid w:val="00ED463A"/>
    <w:rsid w:val="00ED53CF"/>
    <w:rsid w:val="00ED614F"/>
    <w:rsid w:val="00ED6AD9"/>
    <w:rsid w:val="00ED73CE"/>
    <w:rsid w:val="00ED7969"/>
    <w:rsid w:val="00ED7FD7"/>
    <w:rsid w:val="00EE1412"/>
    <w:rsid w:val="00EE1A59"/>
    <w:rsid w:val="00EE38ED"/>
    <w:rsid w:val="00EE3C3D"/>
    <w:rsid w:val="00EE428C"/>
    <w:rsid w:val="00EE4B7C"/>
    <w:rsid w:val="00EE64AB"/>
    <w:rsid w:val="00EE67C5"/>
    <w:rsid w:val="00EE6941"/>
    <w:rsid w:val="00EF0434"/>
    <w:rsid w:val="00EF0807"/>
    <w:rsid w:val="00EF12AF"/>
    <w:rsid w:val="00EF2B2F"/>
    <w:rsid w:val="00EF2C51"/>
    <w:rsid w:val="00EF3774"/>
    <w:rsid w:val="00EF601B"/>
    <w:rsid w:val="00EF60AE"/>
    <w:rsid w:val="00EF6609"/>
    <w:rsid w:val="00EF6F77"/>
    <w:rsid w:val="00EF718C"/>
    <w:rsid w:val="00F00046"/>
    <w:rsid w:val="00F00A0D"/>
    <w:rsid w:val="00F00F80"/>
    <w:rsid w:val="00F01310"/>
    <w:rsid w:val="00F0181E"/>
    <w:rsid w:val="00F028CC"/>
    <w:rsid w:val="00F05628"/>
    <w:rsid w:val="00F05B1A"/>
    <w:rsid w:val="00F06ADC"/>
    <w:rsid w:val="00F0712B"/>
    <w:rsid w:val="00F0748F"/>
    <w:rsid w:val="00F11864"/>
    <w:rsid w:val="00F12C57"/>
    <w:rsid w:val="00F1404E"/>
    <w:rsid w:val="00F14073"/>
    <w:rsid w:val="00F14F55"/>
    <w:rsid w:val="00F1556A"/>
    <w:rsid w:val="00F159B7"/>
    <w:rsid w:val="00F15AB5"/>
    <w:rsid w:val="00F15C65"/>
    <w:rsid w:val="00F20060"/>
    <w:rsid w:val="00F224AA"/>
    <w:rsid w:val="00F24631"/>
    <w:rsid w:val="00F251A6"/>
    <w:rsid w:val="00F25F09"/>
    <w:rsid w:val="00F2695C"/>
    <w:rsid w:val="00F26A58"/>
    <w:rsid w:val="00F272D9"/>
    <w:rsid w:val="00F27474"/>
    <w:rsid w:val="00F276C0"/>
    <w:rsid w:val="00F311B7"/>
    <w:rsid w:val="00F315AF"/>
    <w:rsid w:val="00F31859"/>
    <w:rsid w:val="00F32BAB"/>
    <w:rsid w:val="00F32CD1"/>
    <w:rsid w:val="00F34786"/>
    <w:rsid w:val="00F36A28"/>
    <w:rsid w:val="00F36AA8"/>
    <w:rsid w:val="00F3716F"/>
    <w:rsid w:val="00F37DF6"/>
    <w:rsid w:val="00F42326"/>
    <w:rsid w:val="00F43055"/>
    <w:rsid w:val="00F432A1"/>
    <w:rsid w:val="00F448F0"/>
    <w:rsid w:val="00F457D6"/>
    <w:rsid w:val="00F46DE8"/>
    <w:rsid w:val="00F53636"/>
    <w:rsid w:val="00F53D1A"/>
    <w:rsid w:val="00F5485B"/>
    <w:rsid w:val="00F56702"/>
    <w:rsid w:val="00F56A72"/>
    <w:rsid w:val="00F57234"/>
    <w:rsid w:val="00F57749"/>
    <w:rsid w:val="00F602F9"/>
    <w:rsid w:val="00F60874"/>
    <w:rsid w:val="00F60F2F"/>
    <w:rsid w:val="00F61A16"/>
    <w:rsid w:val="00F61A88"/>
    <w:rsid w:val="00F629C5"/>
    <w:rsid w:val="00F632A5"/>
    <w:rsid w:val="00F6394C"/>
    <w:rsid w:val="00F64A96"/>
    <w:rsid w:val="00F6578D"/>
    <w:rsid w:val="00F7081C"/>
    <w:rsid w:val="00F709C7"/>
    <w:rsid w:val="00F715EC"/>
    <w:rsid w:val="00F77B0B"/>
    <w:rsid w:val="00F81492"/>
    <w:rsid w:val="00F81D4B"/>
    <w:rsid w:val="00F82B49"/>
    <w:rsid w:val="00F85504"/>
    <w:rsid w:val="00F85D36"/>
    <w:rsid w:val="00F87271"/>
    <w:rsid w:val="00F90511"/>
    <w:rsid w:val="00F90BA7"/>
    <w:rsid w:val="00F91851"/>
    <w:rsid w:val="00F95E3E"/>
    <w:rsid w:val="00F96061"/>
    <w:rsid w:val="00F962DE"/>
    <w:rsid w:val="00F96591"/>
    <w:rsid w:val="00FA0873"/>
    <w:rsid w:val="00FA0D1A"/>
    <w:rsid w:val="00FA2E4C"/>
    <w:rsid w:val="00FA3573"/>
    <w:rsid w:val="00FA3A45"/>
    <w:rsid w:val="00FA530A"/>
    <w:rsid w:val="00FA546F"/>
    <w:rsid w:val="00FA578B"/>
    <w:rsid w:val="00FA5A08"/>
    <w:rsid w:val="00FA76D2"/>
    <w:rsid w:val="00FB1C4D"/>
    <w:rsid w:val="00FB1FD0"/>
    <w:rsid w:val="00FB3917"/>
    <w:rsid w:val="00FB6376"/>
    <w:rsid w:val="00FB65AE"/>
    <w:rsid w:val="00FB6695"/>
    <w:rsid w:val="00FB7E0B"/>
    <w:rsid w:val="00FC0513"/>
    <w:rsid w:val="00FC11E6"/>
    <w:rsid w:val="00FC13D4"/>
    <w:rsid w:val="00FC218F"/>
    <w:rsid w:val="00FC2216"/>
    <w:rsid w:val="00FC278B"/>
    <w:rsid w:val="00FC2C49"/>
    <w:rsid w:val="00FC396F"/>
    <w:rsid w:val="00FC40D4"/>
    <w:rsid w:val="00FC453D"/>
    <w:rsid w:val="00FC588B"/>
    <w:rsid w:val="00FC61B9"/>
    <w:rsid w:val="00FC676A"/>
    <w:rsid w:val="00FC6876"/>
    <w:rsid w:val="00FC7C73"/>
    <w:rsid w:val="00FD1579"/>
    <w:rsid w:val="00FD1CA1"/>
    <w:rsid w:val="00FD2ADD"/>
    <w:rsid w:val="00FD3F83"/>
    <w:rsid w:val="00FD4C3F"/>
    <w:rsid w:val="00FD65AD"/>
    <w:rsid w:val="00FD69A7"/>
    <w:rsid w:val="00FD6F58"/>
    <w:rsid w:val="00FD72D6"/>
    <w:rsid w:val="00FD7D7A"/>
    <w:rsid w:val="00FD7FB7"/>
    <w:rsid w:val="00FE387D"/>
    <w:rsid w:val="00FE4520"/>
    <w:rsid w:val="00FE478C"/>
    <w:rsid w:val="00FE4CBA"/>
    <w:rsid w:val="00FE55EA"/>
    <w:rsid w:val="00FE6069"/>
    <w:rsid w:val="00FE642E"/>
    <w:rsid w:val="00FE7006"/>
    <w:rsid w:val="00FE7633"/>
    <w:rsid w:val="00FE79D4"/>
    <w:rsid w:val="00FF0E6F"/>
    <w:rsid w:val="00FF1B0C"/>
    <w:rsid w:val="00FF1DFA"/>
    <w:rsid w:val="00FF48AE"/>
    <w:rsid w:val="00FF4A80"/>
    <w:rsid w:val="00FF575F"/>
    <w:rsid w:val="00FF6957"/>
    <w:rsid w:val="00FF6E27"/>
    <w:rsid w:val="00FF6EBB"/>
    <w:rsid w:val="00FF7B98"/>
    <w:rsid w:val="067D7525"/>
    <w:rsid w:val="14F229BE"/>
    <w:rsid w:val="1F7B2376"/>
    <w:rsid w:val="21032D51"/>
    <w:rsid w:val="27C78834"/>
    <w:rsid w:val="2D076E62"/>
    <w:rsid w:val="3059F893"/>
    <w:rsid w:val="320849AF"/>
    <w:rsid w:val="34BF61BD"/>
    <w:rsid w:val="380A5E01"/>
    <w:rsid w:val="3BA69B96"/>
    <w:rsid w:val="3CDF7DB1"/>
    <w:rsid w:val="435EAF3F"/>
    <w:rsid w:val="4B44FEBA"/>
    <w:rsid w:val="4C35B7EB"/>
    <w:rsid w:val="4E8BCC6D"/>
    <w:rsid w:val="508F8787"/>
    <w:rsid w:val="53790F4F"/>
    <w:rsid w:val="5ADEF9C2"/>
    <w:rsid w:val="5B29AA05"/>
    <w:rsid w:val="5DD9C034"/>
    <w:rsid w:val="612041A5"/>
    <w:rsid w:val="62C65C9E"/>
    <w:rsid w:val="64819B69"/>
    <w:rsid w:val="72C12ADD"/>
    <w:rsid w:val="7B420260"/>
    <w:rsid w:val="7BB7E24B"/>
    <w:rsid w:val="7CB45DBD"/>
    <w:rsid w:val="7D248A1B"/>
    <w:rsid w:val="7E0C6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A124940C-C32A-483A-B86F-4A725A60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99"/>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paragraph" w:customStyle="1" w:styleId="Firstnumbering">
    <w:name w:val="First numbering"/>
    <w:basedOn w:val="ListParagraph"/>
    <w:link w:val="FirstnumberingChar"/>
    <w:qFormat/>
    <w:rsid w:val="005910EF"/>
    <w:pPr>
      <w:widowControl w:val="0"/>
      <w:numPr>
        <w:numId w:val="4"/>
      </w:numPr>
      <w:suppressAutoHyphens/>
      <w:autoSpaceDE w:val="0"/>
      <w:autoSpaceDN w:val="0"/>
      <w:spacing w:after="0" w:line="240" w:lineRule="auto"/>
      <w:jc w:val="both"/>
      <w:textAlignment w:val="baseline"/>
    </w:pPr>
    <w:rPr>
      <w:rFonts w:cs="Arial"/>
      <w:lang w:val="en-GB"/>
    </w:rPr>
  </w:style>
  <w:style w:type="character" w:customStyle="1" w:styleId="ListParagraphChar">
    <w:name w:val="List Paragraph Char"/>
    <w:basedOn w:val="DefaultParagraphFont"/>
    <w:link w:val="ListParagraph"/>
    <w:uiPriority w:val="34"/>
    <w:rsid w:val="005910EF"/>
  </w:style>
  <w:style w:type="character" w:customStyle="1" w:styleId="FirstnumberingChar">
    <w:name w:val="First numbering Char"/>
    <w:basedOn w:val="ListParagraphChar"/>
    <w:link w:val="Firstnumbering"/>
    <w:rsid w:val="005910EF"/>
    <w:rPr>
      <w:rFonts w:cs="Arial"/>
      <w:lang w:val="en-GB"/>
    </w:rPr>
  </w:style>
  <w:style w:type="character" w:styleId="Hyperlink">
    <w:name w:val="Hyperlink"/>
    <w:basedOn w:val="DefaultParagraphFont"/>
    <w:uiPriority w:val="99"/>
    <w:unhideWhenUsed/>
    <w:rsid w:val="005910EF"/>
    <w:rPr>
      <w:color w:val="0563C1" w:themeColor="hyperlink"/>
      <w:u w:val="single"/>
    </w:rPr>
  </w:style>
  <w:style w:type="table" w:styleId="PlainTable2">
    <w:name w:val="Plain Table 2"/>
    <w:basedOn w:val="TableNormal"/>
    <w:uiPriority w:val="42"/>
    <w:rsid w:val="005910EF"/>
    <w:pPr>
      <w:autoSpaceDN w:val="0"/>
      <w:spacing w:after="0" w:line="240" w:lineRule="auto"/>
      <w:textAlignment w:val="baseline"/>
    </w:pPr>
    <w:rPr>
      <w:rFonts w:eastAsia="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5910EF"/>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910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10EF"/>
    <w:rPr>
      <w:vertAlign w:val="superscript"/>
    </w:rPr>
  </w:style>
  <w:style w:type="character" w:styleId="CommentReference">
    <w:name w:val="annotation reference"/>
    <w:basedOn w:val="DefaultParagraphFont"/>
    <w:uiPriority w:val="99"/>
    <w:semiHidden/>
    <w:unhideWhenUsed/>
    <w:rsid w:val="005B7495"/>
    <w:rPr>
      <w:sz w:val="16"/>
      <w:szCs w:val="16"/>
    </w:rPr>
  </w:style>
  <w:style w:type="paragraph" w:styleId="CommentText">
    <w:name w:val="annotation text"/>
    <w:basedOn w:val="Normal"/>
    <w:link w:val="CommentTextChar"/>
    <w:uiPriority w:val="99"/>
    <w:unhideWhenUsed/>
    <w:rsid w:val="005B7495"/>
    <w:pPr>
      <w:spacing w:line="240" w:lineRule="auto"/>
    </w:pPr>
    <w:rPr>
      <w:sz w:val="20"/>
      <w:szCs w:val="20"/>
    </w:rPr>
  </w:style>
  <w:style w:type="character" w:customStyle="1" w:styleId="CommentTextChar">
    <w:name w:val="Comment Text Char"/>
    <w:basedOn w:val="DefaultParagraphFont"/>
    <w:link w:val="CommentText"/>
    <w:uiPriority w:val="99"/>
    <w:rsid w:val="005B7495"/>
    <w:rPr>
      <w:sz w:val="20"/>
      <w:szCs w:val="20"/>
    </w:rPr>
  </w:style>
  <w:style w:type="paragraph" w:styleId="CommentSubject">
    <w:name w:val="annotation subject"/>
    <w:basedOn w:val="CommentText"/>
    <w:next w:val="CommentText"/>
    <w:link w:val="CommentSubjectChar"/>
    <w:uiPriority w:val="99"/>
    <w:semiHidden/>
    <w:unhideWhenUsed/>
    <w:rsid w:val="005B7495"/>
    <w:rPr>
      <w:b/>
      <w:bCs/>
    </w:rPr>
  </w:style>
  <w:style w:type="character" w:customStyle="1" w:styleId="CommentSubjectChar">
    <w:name w:val="Comment Subject Char"/>
    <w:basedOn w:val="CommentTextChar"/>
    <w:link w:val="CommentSubject"/>
    <w:uiPriority w:val="99"/>
    <w:semiHidden/>
    <w:rsid w:val="005B7495"/>
    <w:rPr>
      <w:b/>
      <w:bCs/>
      <w:sz w:val="20"/>
      <w:szCs w:val="20"/>
    </w:rPr>
  </w:style>
  <w:style w:type="character" w:styleId="Mention">
    <w:name w:val="Mention"/>
    <w:basedOn w:val="DefaultParagraphFont"/>
    <w:uiPriority w:val="99"/>
    <w:unhideWhenUsed/>
    <w:rsid w:val="005B7495"/>
    <w:rPr>
      <w:color w:val="2B579A"/>
      <w:shd w:val="clear" w:color="auto" w:fill="E1DFDD"/>
    </w:rPr>
  </w:style>
  <w:style w:type="paragraph" w:styleId="Revision">
    <w:name w:val="Revision"/>
    <w:hidden/>
    <w:uiPriority w:val="99"/>
    <w:semiHidden/>
    <w:rsid w:val="006A3877"/>
    <w:pPr>
      <w:spacing w:after="0" w:line="240" w:lineRule="auto"/>
    </w:pPr>
  </w:style>
  <w:style w:type="character" w:styleId="UnresolvedMention">
    <w:name w:val="Unresolved Mention"/>
    <w:basedOn w:val="DefaultParagraphFont"/>
    <w:uiPriority w:val="99"/>
    <w:unhideWhenUsed/>
    <w:rsid w:val="00075A9A"/>
    <w:rPr>
      <w:color w:val="605E5C"/>
      <w:shd w:val="clear" w:color="auto" w:fill="E1DFDD"/>
    </w:rPr>
  </w:style>
  <w:style w:type="character" w:customStyle="1" w:styleId="SecondnumberingChar">
    <w:name w:val="Second numbering Char"/>
    <w:basedOn w:val="FirstnumberingChar"/>
    <w:link w:val="Secondnumbering"/>
    <w:qFormat/>
    <w:rsid w:val="003074D3"/>
    <w:rPr>
      <w:rFonts w:cs="Arial"/>
      <w:lang w:val="en-GB"/>
    </w:rPr>
  </w:style>
  <w:style w:type="paragraph" w:customStyle="1" w:styleId="Secondnumbering">
    <w:name w:val="Second numbering"/>
    <w:basedOn w:val="Firstnumbering"/>
    <w:link w:val="SecondnumberingChar"/>
    <w:qFormat/>
    <w:rsid w:val="003074D3"/>
    <w:pPr>
      <w:widowControl/>
      <w:numPr>
        <w:numId w:val="15"/>
      </w:numPr>
      <w:autoSpaceDE/>
      <w:autoSpaceDN/>
      <w:contextualSpacing w:val="0"/>
      <w:jc w:val="left"/>
      <w:textAlignment w:val="auto"/>
    </w:pPr>
    <w:rPr>
      <w:rFonts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72582">
      <w:bodyDiv w:val="1"/>
      <w:marLeft w:val="0"/>
      <w:marRight w:val="0"/>
      <w:marTop w:val="0"/>
      <w:marBottom w:val="0"/>
      <w:divBdr>
        <w:top w:val="none" w:sz="0" w:space="0" w:color="auto"/>
        <w:left w:val="none" w:sz="0" w:space="0" w:color="auto"/>
        <w:bottom w:val="none" w:sz="0" w:space="0" w:color="auto"/>
        <w:right w:val="none" w:sz="0" w:space="0" w:color="auto"/>
      </w:divBdr>
    </w:div>
    <w:div w:id="1933004319">
      <w:bodyDiv w:val="1"/>
      <w:marLeft w:val="0"/>
      <w:marRight w:val="0"/>
      <w:marTop w:val="0"/>
      <w:marBottom w:val="0"/>
      <w:divBdr>
        <w:top w:val="none" w:sz="0" w:space="0" w:color="auto"/>
        <w:left w:val="none" w:sz="0" w:space="0" w:color="auto"/>
        <w:bottom w:val="none" w:sz="0" w:space="0" w:color="auto"/>
        <w:right w:val="none" w:sz="0" w:space="0" w:color="auto"/>
      </w:divBdr>
    </w:div>
    <w:div w:id="20206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excerpt-standard-reference-fishes-0" TargetMode="External"/><Relationship Id="rId18" Type="http://schemas.openxmlformats.org/officeDocument/2006/relationships/footer" Target="footer2.xml"/><Relationship Id="rId26" Type="http://schemas.openxmlformats.org/officeDocument/2006/relationships/hyperlink" Target="http://researcharchive.calacademy.org/research/ichthyology/catalog/fishcatmain" TargetMode="External"/><Relationship Id="rId39" Type="http://schemas.microsoft.com/office/2019/05/relationships/documenttasks" Target="documenttasks/documenttasks1.xml"/><Relationship Id="rId21" Type="http://schemas.openxmlformats.org/officeDocument/2006/relationships/hyperlink" Target="http://www.marinemammalscience.org" TargetMode="External"/><Relationship Id="rId34" Type="http://schemas.openxmlformats.org/officeDocument/2006/relationships/hyperlink" Target="http://www.marinemammalscience.org" TargetMode="External"/><Relationship Id="rId7" Type="http://schemas.openxmlformats.org/officeDocument/2006/relationships/settings" Target="settings.xml"/><Relationship Id="rId12" Type="http://schemas.openxmlformats.org/officeDocument/2006/relationships/hyperlink" Target="http://datazone.birdlife.org/species/taxonomy"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yperlink" Target="https://webmail.unv.org/exchweb/bin/redir.asp?URL=http://www.amazon.co.uk/exec/obidos/search-handle-url/277-5240341-5951214?%5Fencoding=UTF8&amp;search-type=ss&amp;index=books-uk&amp;field-author=William%20F.%20Perri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marinemammalscience.org/science-and-publications/list-marine-mammal-species-subspecies/"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inemammalscience.org" TargetMode="External"/><Relationship Id="rId22" Type="http://schemas.openxmlformats.org/officeDocument/2006/relationships/hyperlink" Target="https://www.catalogueoflife.org/" TargetMode="External"/><Relationship Id="rId27" Type="http://schemas.openxmlformats.org/officeDocument/2006/relationships/header" Target="header7.xml"/><Relationship Id="rId30" Type="http://schemas.openxmlformats.org/officeDocument/2006/relationships/footer" Target="footer4.xm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cms-cites-joint-work-programmme-2021-202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D5956BC-ABA1-40FF-A23C-0BD7516B5D1C}">
    <t:Anchor>
      <t:Comment id="671854583"/>
    </t:Anchor>
    <t:History>
      <t:Event id="{7207FE1B-BAB1-438A-BA2A-77FFDCACAB47}" time="2023-05-14T17:07:35.214Z">
        <t:Attribution userId="S::andrea.pauly@un.org::23bd970f-be75-432a-b32c-d0f0067ed5c7" userProvider="AD" userName="Andrea Pauly"/>
        <t:Anchor>
          <t:Comment id="671854583"/>
        </t:Anchor>
        <t:Create/>
      </t:Event>
      <t:Event id="{A0B9838C-42A2-46F5-AF8C-986EB5A74E88}" time="2023-05-14T17:07:35.214Z">
        <t:Attribution userId="S::andrea.pauly@un.org::23bd970f-be75-432a-b32c-d0f0067ed5c7" userProvider="AD" userName="Andrea Pauly"/>
        <t:Anchor>
          <t:Comment id="671854583"/>
        </t:Anchor>
        <t:Assign userId="S::tilman.schneider@un.org::ed55f273-c470-4b89-a0c5-616dfe5d18c9" userProvider="AD" userName="Tilman Carlo Schneider"/>
      </t:Event>
      <t:Event id="{B482EA10-8398-494A-AC29-2ABA7DB127FF}" time="2023-05-14T17:07:35.214Z">
        <t:Attribution userId="S::andrea.pauly@un.org::23bd970f-be75-432a-b32c-d0f0067ed5c7" userProvider="AD" userName="Andrea Pauly"/>
        <t:Anchor>
          <t:Comment id="671854583"/>
        </t:Anchor>
        <t:SetTitle title="@Tilman Carlo Schneider and @Ivan Ramirez : for you to fill 😊"/>
      </t:Event>
    </t:History>
  </t:Task>
  <t:Task id="{4818A8B0-87FD-48B8-A75C-7C0B06C54399}">
    <t:Anchor>
      <t:Comment id="673730684"/>
    </t:Anchor>
    <t:History>
      <t:Event id="{A82868C7-4251-49F4-A18E-D3A83C815C93}" time="2023-06-05T10:03:32.819Z">
        <t:Attribution userId="S::andrea.pauly@un.org::23bd970f-be75-432a-b32c-d0f0067ed5c7" userProvider="AD" userName="Andrea Pauly"/>
        <t:Anchor>
          <t:Comment id="673730684"/>
        </t:Anchor>
        <t:Create/>
      </t:Event>
      <t:Event id="{7313EBFB-A0D2-4432-85D9-D47B8D731711}" time="2023-06-05T10:03:32.819Z">
        <t:Attribution userId="S::andrea.pauly@un.org::23bd970f-be75-432a-b32c-d0f0067ed5c7" userProvider="AD" userName="Andrea Pauly"/>
        <t:Anchor>
          <t:Comment id="673730684"/>
        </t:Anchor>
        <t:Assign userId="S::tilman.schneider@un.org::ed55f273-c470-4b89-a0c5-616dfe5d18c9" userProvider="AD" userName="Tilman Carlo Schneider"/>
      </t:Event>
      <t:Event id="{5D9E2B3A-A17B-45E9-A84D-5A05FF3B93B1}" time="2023-06-05T10:03:32.819Z">
        <t:Attribution userId="S::andrea.pauly@un.org::23bd970f-be75-432a-b32c-d0f0067ed5c7" userProvider="AD" userName="Andrea Pauly"/>
        <t:Anchor>
          <t:Comment id="673730684"/>
        </t:Anchor>
        <t:SetTitle title="@Tilman Carlo Schneider please add summary of recommendations here."/>
      </t:Event>
    </t:History>
  </t:Task>
  <t:Task id="{5501DCBE-3BD4-4102-B960-F414CB6AA01E}">
    <t:Anchor>
      <t:Comment id="672802553"/>
    </t:Anchor>
    <t:History>
      <t:Event id="{87D351C4-1C26-407A-BBA7-DA12A2566F5A}" time="2023-05-25T16:27:05.417Z">
        <t:Attribution userId="S::andrea.pauly@un.org::23bd970f-be75-432a-b32c-d0f0067ed5c7" userProvider="AD" userName="Andrea Pauly"/>
        <t:Anchor>
          <t:Comment id="672802553"/>
        </t:Anchor>
        <t:Create/>
      </t:Event>
      <t:Event id="{9B0A43AC-F525-4C74-945B-2E0B015116A3}" time="2023-05-25T16:27:05.417Z">
        <t:Attribution userId="S::andrea.pauly@un.org::23bd970f-be75-432a-b32c-d0f0067ed5c7" userProvider="AD" userName="Andrea Pauly"/>
        <t:Anchor>
          <t:Comment id="672802553"/>
        </t:Anchor>
        <t:Assign userId="S::marco.barbieri@un.org::5484d944-462a-42e9-b2b4-8f6851958447" userProvider="AD" userName="Marco Barbieri"/>
      </t:Event>
      <t:Event id="{725377A2-A295-4B89-A4DE-EFF0CEDA688C}" time="2023-05-25T16:27:05.417Z">
        <t:Attribution userId="S::andrea.pauly@un.org::23bd970f-be75-432a-b32c-d0f0067ed5c7" userProvider="AD" userName="Andrea Pauly"/>
        <t:Anchor>
          <t:Comment id="672802553"/>
        </t:Anchor>
        <t:SetTitle title="This might be a bit bold. Happy for your advice @Marco Barbieri "/>
      </t:Event>
      <t:Event id="{7DA85F57-878A-47AE-850C-B9CAA7947CA8}" time="2023-06-09T08:59:00.666Z">
        <t:Attribution userId="S::andrea.pauly@un.org::23bd970f-be75-432a-b32c-d0f0067ed5c7" userProvider="AD" userName="Andrea Paul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UserInfo>
        <DisplayName>Andrea Pauly</DisplayName>
        <AccountId>15</AccountId>
        <AccountType/>
      </UserInfo>
      <UserInfo>
        <DisplayName>Tilman Carlo Schneider</DisplayName>
        <AccountId>19</AccountId>
        <AccountType/>
      </UserInfo>
      <UserInfo>
        <DisplayName>Melanie Virtue</DisplayName>
        <AccountId>24</AccountId>
        <AccountType/>
      </UserInfo>
      <UserInfo>
        <DisplayName>Heidrun Frisch-Nwakanma</DisplayName>
        <AccountId>28</AccountId>
        <AccountType/>
      </UserInfo>
      <UserInfo>
        <DisplayName>Aydin Bahramlouian</DisplayName>
        <AccountId>29</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394E1-C0C2-49A3-856C-53451277E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67CCD-E6DF-46D5-B49A-68C001F23342}">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16</Pages>
  <Words>5004</Words>
  <Characters>28523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33461</CharactersWithSpaces>
  <SharedDoc>false</SharedDoc>
  <HLinks>
    <vt:vector size="54" baseType="variant">
      <vt:variant>
        <vt:i4>2228324</vt:i4>
      </vt:variant>
      <vt:variant>
        <vt:i4>24</vt:i4>
      </vt:variant>
      <vt:variant>
        <vt:i4>0</vt:i4>
      </vt:variant>
      <vt:variant>
        <vt:i4>5</vt:i4>
      </vt:variant>
      <vt:variant>
        <vt:lpwstr>http://www.marinemammalscience.org/</vt:lpwstr>
      </vt:variant>
      <vt:variant>
        <vt:lpwstr/>
      </vt:variant>
      <vt:variant>
        <vt:i4>1114186</vt:i4>
      </vt:variant>
      <vt:variant>
        <vt:i4>21</vt:i4>
      </vt:variant>
      <vt:variant>
        <vt:i4>0</vt:i4>
      </vt:variant>
      <vt:variant>
        <vt:i4>5</vt:i4>
      </vt:variant>
      <vt:variant>
        <vt:lpwstr>https://webmail.unv.org/exchweb/bin/redir.asp?URL=http://www.amazon.co.uk/exec/obidos/search-handle-url/277-5240341-5951214?%255Fencoding=UTF8%26search-type=ss%26index=books-uk%26field-author=William%2520F.%2520Perrin</vt:lpwstr>
      </vt:variant>
      <vt:variant>
        <vt:lpwstr/>
      </vt:variant>
      <vt:variant>
        <vt:i4>2818150</vt:i4>
      </vt:variant>
      <vt:variant>
        <vt:i4>18</vt:i4>
      </vt:variant>
      <vt:variant>
        <vt:i4>0</vt:i4>
      </vt:variant>
      <vt:variant>
        <vt:i4>5</vt:i4>
      </vt:variant>
      <vt:variant>
        <vt:lpwstr>http://researcharchive.calacademy.org/research/ichthyology/catalog/fishcatmain</vt:lpwstr>
      </vt:variant>
      <vt:variant>
        <vt:lpwstr/>
      </vt:variant>
      <vt:variant>
        <vt:i4>4128826</vt:i4>
      </vt:variant>
      <vt:variant>
        <vt:i4>15</vt:i4>
      </vt:variant>
      <vt:variant>
        <vt:i4>0</vt:i4>
      </vt:variant>
      <vt:variant>
        <vt:i4>5</vt:i4>
      </vt:variant>
      <vt:variant>
        <vt:lpwstr>https://marinemammalscience.org/science-and-publications/list-marine-mammal-species-subspecies/</vt:lpwstr>
      </vt:variant>
      <vt:variant>
        <vt:lpwstr>list</vt:lpwstr>
      </vt:variant>
      <vt:variant>
        <vt:i4>2228324</vt:i4>
      </vt:variant>
      <vt:variant>
        <vt:i4>12</vt:i4>
      </vt:variant>
      <vt:variant>
        <vt:i4>0</vt:i4>
      </vt:variant>
      <vt:variant>
        <vt:i4>5</vt:i4>
      </vt:variant>
      <vt:variant>
        <vt:lpwstr>http://www.marinemammalscience.org/</vt:lpwstr>
      </vt:variant>
      <vt:variant>
        <vt:lpwstr/>
      </vt:variant>
      <vt:variant>
        <vt:i4>2228324</vt:i4>
      </vt:variant>
      <vt:variant>
        <vt:i4>9</vt:i4>
      </vt:variant>
      <vt:variant>
        <vt:i4>0</vt:i4>
      </vt:variant>
      <vt:variant>
        <vt:i4>5</vt:i4>
      </vt:variant>
      <vt:variant>
        <vt:lpwstr>http://www.marinemammalscience.org/</vt:lpwstr>
      </vt:variant>
      <vt:variant>
        <vt:lpwstr/>
      </vt:variant>
      <vt:variant>
        <vt:i4>6291580</vt:i4>
      </vt:variant>
      <vt:variant>
        <vt:i4>6</vt:i4>
      </vt:variant>
      <vt:variant>
        <vt:i4>0</vt:i4>
      </vt:variant>
      <vt:variant>
        <vt:i4>5</vt:i4>
      </vt:variant>
      <vt:variant>
        <vt:lpwstr>https://www.cms.int/en/document/excerpt-standard-reference-fishes-0</vt:lpwstr>
      </vt:variant>
      <vt:variant>
        <vt:lpwstr/>
      </vt:variant>
      <vt:variant>
        <vt:i4>6946866</vt:i4>
      </vt:variant>
      <vt:variant>
        <vt:i4>3</vt:i4>
      </vt:variant>
      <vt:variant>
        <vt:i4>0</vt:i4>
      </vt:variant>
      <vt:variant>
        <vt:i4>5</vt:i4>
      </vt:variant>
      <vt:variant>
        <vt:lpwstr>https://www.calacademy.org/scientists/projects/eschmeyers-catalog-of-fishes</vt:lpwstr>
      </vt:variant>
      <vt:variant>
        <vt:lpwstr/>
      </vt:variant>
      <vt:variant>
        <vt:i4>720978</vt:i4>
      </vt:variant>
      <vt:variant>
        <vt:i4>0</vt:i4>
      </vt:variant>
      <vt:variant>
        <vt:i4>0</vt:i4>
      </vt:variant>
      <vt:variant>
        <vt:i4>5</vt:i4>
      </vt:variant>
      <vt:variant>
        <vt:lpwstr>http://datazone.birdlife.org/species/taxonomy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119</cp:revision>
  <dcterms:created xsi:type="dcterms:W3CDTF">2023-06-21T03:04:00Z</dcterms:created>
  <dcterms:modified xsi:type="dcterms:W3CDTF">2023-08-07T09:40:00Z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