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378" w:type="dxa"/>
        <w:tblLayout w:type="fixed"/>
        <w:tblCellMar>
          <w:left w:w="10" w:type="dxa"/>
          <w:right w:w="10" w:type="dxa"/>
        </w:tblCellMar>
        <w:tblLook w:val="0000" w:firstRow="0" w:lastRow="0" w:firstColumn="0" w:lastColumn="0" w:noHBand="0" w:noVBand="0"/>
      </w:tblPr>
      <w:tblGrid>
        <w:gridCol w:w="1526"/>
        <w:gridCol w:w="4003"/>
        <w:gridCol w:w="3849"/>
      </w:tblGrid>
      <w:tr w:rsidR="00EC2A58" w:rsidRPr="00EC2A58" w14:paraId="20A3DAA5" w14:textId="77777777" w:rsidTr="00AB0393">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003"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49"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C69E31A" w:rsidR="00EC2A58" w:rsidRPr="00AB0393"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AB0393">
              <w:rPr>
                <w:rFonts w:eastAsia="Arial" w:cs="Arial"/>
              </w:rPr>
              <w:t>UNEP/CMS/COP1</w:t>
            </w:r>
            <w:r w:rsidR="00BA33FE" w:rsidRPr="00AB0393">
              <w:rPr>
                <w:rFonts w:eastAsia="Arial" w:cs="Arial"/>
              </w:rPr>
              <w:t>4</w:t>
            </w:r>
            <w:r w:rsidRPr="00AB0393">
              <w:rPr>
                <w:rFonts w:eastAsia="Arial" w:cs="Arial"/>
              </w:rPr>
              <w:t>/Doc.</w:t>
            </w:r>
            <w:r w:rsidR="0053384F" w:rsidRPr="00AB0393">
              <w:rPr>
                <w:rFonts w:eastAsia="Arial" w:cs="Arial"/>
              </w:rPr>
              <w:t>30.5</w:t>
            </w:r>
            <w:r w:rsidR="00AB0393" w:rsidRPr="00AB0393">
              <w:rPr>
                <w:rFonts w:eastAsia="Arial" w:cs="Arial"/>
              </w:rPr>
              <w:t>/Rev</w:t>
            </w:r>
            <w:r w:rsidR="00AB0393">
              <w:rPr>
                <w:rFonts w:eastAsia="Arial" w:cs="Arial"/>
              </w:rPr>
              <w:t>.1</w:t>
            </w:r>
          </w:p>
          <w:p w14:paraId="51739494" w14:textId="11603B1F" w:rsidR="00EC2A58" w:rsidRPr="00AD2748" w:rsidRDefault="0053384F"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w:t>
            </w:r>
            <w:r w:rsidR="00AB0393">
              <w:rPr>
                <w:rFonts w:eastAsia="Arial" w:cs="Arial"/>
                <w:lang w:val="fr-FR"/>
              </w:rPr>
              <w:t>1 août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5EDE0716"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AB0393">
        <w:rPr>
          <w:rFonts w:eastAsia="Arial" w:cs="Arial"/>
          <w:bCs/>
          <w:lang w:val="fr-FR"/>
        </w:rPr>
        <w:t>12</w:t>
      </w:r>
      <w:r>
        <w:rPr>
          <w:rFonts w:eastAsia="Arial" w:cs="Arial"/>
          <w:bCs/>
          <w:lang w:val="fr-FR"/>
        </w:rPr>
        <w:t xml:space="preserve"> – </w:t>
      </w:r>
      <w:r w:rsidR="00AB0393">
        <w:rPr>
          <w:rFonts w:eastAsia="Arial" w:cs="Arial"/>
          <w:bCs/>
          <w:lang w:val="fr-FR"/>
        </w:rPr>
        <w:t>17 février 2024</w:t>
      </w:r>
    </w:p>
    <w:p w14:paraId="4DD0AB0D" w14:textId="35ECB9A4"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53384F">
        <w:rPr>
          <w:rFonts w:eastAsia="Arial" w:cs="Arial"/>
          <w:iCs/>
          <w:lang w:val="fr-FR"/>
        </w:rPr>
        <w:t>30</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12CB7D0" w14:textId="77777777" w:rsidR="00900BAE" w:rsidRDefault="00EE085C" w:rsidP="00900BA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fr-FR"/>
        </w:rPr>
      </w:pPr>
      <w:r>
        <w:rPr>
          <w:rFonts w:eastAsia="Times New Roman" w:cs="Arial"/>
          <w:b/>
          <w:bCs/>
          <w:lang w:val="fr-FR"/>
        </w:rPr>
        <w:t xml:space="preserve">CONSÉQUENCES DE LA CULTURE ANIMALE ET DE LA COMPLEXITÉ SOCIALE </w:t>
      </w:r>
    </w:p>
    <w:p w14:paraId="1E9E3A2A" w14:textId="4AA543F4" w:rsidR="00EE085C" w:rsidRPr="00B96E5D" w:rsidRDefault="00EE085C" w:rsidP="00EE08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POUR LA CONSERVATION</w:t>
      </w:r>
    </w:p>
    <w:p w14:paraId="372A2617" w14:textId="77777777" w:rsidR="00EE085C" w:rsidRPr="00B96E5D" w:rsidRDefault="00EE085C" w:rsidP="00EE085C">
      <w:pPr>
        <w:widowControl w:val="0"/>
        <w:suppressAutoHyphens/>
        <w:autoSpaceDE w:val="0"/>
        <w:autoSpaceDN w:val="0"/>
        <w:jc w:val="center"/>
        <w:textAlignment w:val="baseline"/>
        <w:rPr>
          <w:rFonts w:ascii="Calibri" w:eastAsia="Calibri" w:hAnsi="Calibri" w:cs="Times New Roman"/>
          <w:lang w:val="fr-FR"/>
        </w:rPr>
      </w:pPr>
      <w:r>
        <w:rPr>
          <w:rFonts w:eastAsia="Times New Roman" w:cs="Arial"/>
          <w:i/>
          <w:lang w:val="fr-FR"/>
        </w:rPr>
        <w:t xml:space="preserve">(Préparé par le Groupe de travail d'experts sur les conséquences de la culture animale </w:t>
      </w:r>
      <w:r>
        <w:rPr>
          <w:rFonts w:eastAsia="Times New Roman" w:cs="Arial"/>
          <w:i/>
          <w:lang w:val="fr-FR"/>
        </w:rPr>
        <w:br/>
        <w:t>et de la complexité sociale pour la conservation du Conseil scientifique et du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1741E1FB">
                <wp:simplePos x="0" y="0"/>
                <wp:positionH relativeFrom="column">
                  <wp:posOffset>781050</wp:posOffset>
                </wp:positionH>
                <wp:positionV relativeFrom="paragraph">
                  <wp:posOffset>149860</wp:posOffset>
                </wp:positionV>
                <wp:extent cx="4304666" cy="12287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228725"/>
                        </a:xfrm>
                        <a:prstGeom prst="rect">
                          <a:avLst/>
                        </a:prstGeom>
                        <a:solidFill>
                          <a:srgbClr val="FFFFFF"/>
                        </a:solidFill>
                        <a:ln w="3172">
                          <a:solidFill>
                            <a:srgbClr val="000000"/>
                          </a:solidFill>
                          <a:prstDash val="solid"/>
                        </a:ln>
                      </wps:spPr>
                      <wps:txbx>
                        <w:txbxContent>
                          <w:p w14:paraId="1663EA6C" w14:textId="77777777" w:rsidR="00EC2A58" w:rsidRPr="00CC5B09"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639A543" w14:textId="6D272DD2" w:rsidR="00CC5B09" w:rsidRDefault="00CC5B09" w:rsidP="00BC060E">
                            <w:pPr>
                              <w:pStyle w:val="FrameContents"/>
                              <w:spacing w:after="0" w:line="240" w:lineRule="auto"/>
                              <w:jc w:val="both"/>
                              <w:rPr>
                                <w:rFonts w:cs="Arial"/>
                                <w:iCs/>
                                <w:lang w:val="fr-FR"/>
                              </w:rPr>
                            </w:pPr>
                            <w:r>
                              <w:rPr>
                                <w:rFonts w:cs="Arial"/>
                                <w:iCs/>
                                <w:color w:val="000000"/>
                                <w:lang w:val="fr-FR"/>
                              </w:rPr>
                              <w:t xml:space="preserve">Ce document fait état des avancées réalisées dans la mise en œuvre des </w:t>
                            </w:r>
                            <w:r w:rsidR="00900BAE">
                              <w:rPr>
                                <w:rFonts w:cs="Arial"/>
                                <w:iCs/>
                                <w:color w:val="000000"/>
                                <w:lang w:val="fr-FR"/>
                              </w:rPr>
                              <w:t>D</w:t>
                            </w:r>
                            <w:r>
                              <w:rPr>
                                <w:rFonts w:cs="Arial"/>
                                <w:iCs/>
                                <w:color w:val="000000"/>
                                <w:lang w:val="fr-FR"/>
                              </w:rPr>
                              <w:t>écisions 13.102-105 et contient des propositions pour l'adoption de décisions.</w:t>
                            </w:r>
                            <w:r w:rsidR="00AB0393">
                              <w:rPr>
                                <w:rFonts w:cs="Arial"/>
                                <w:iCs/>
                                <w:color w:val="000000"/>
                                <w:lang w:val="fr-FR"/>
                              </w:rPr>
                              <w:t xml:space="preserve"> I</w:t>
                            </w:r>
                            <w:r w:rsidR="00AB0393" w:rsidRPr="00AB0393">
                              <w:rPr>
                                <w:rFonts w:cs="Arial"/>
                                <w:iCs/>
                                <w:color w:val="000000"/>
                                <w:lang w:val="fr-FR"/>
                              </w:rPr>
                              <w:t xml:space="preserve">l a été révisé par le Comité de session du Conseil scientifique lors de sa 6e </w:t>
                            </w:r>
                            <w:r w:rsidR="00AB0393">
                              <w:rPr>
                                <w:rFonts w:cs="Arial"/>
                                <w:iCs/>
                                <w:color w:val="000000"/>
                                <w:lang w:val="fr-FR"/>
                              </w:rPr>
                              <w:t>réunion</w:t>
                            </w:r>
                            <w:r w:rsidR="00AB0393" w:rsidRPr="00AB0393">
                              <w:rPr>
                                <w:rFonts w:cs="Arial"/>
                                <w:iCs/>
                                <w:color w:val="000000"/>
                                <w:lang w:val="fr-FR"/>
                              </w:rPr>
                              <w:t xml:space="preserve"> en juillet 2023.</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8pt;width:338.9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" strokeweight=".08811mm">
                <v:textbox>
                  <w:txbxContent>
                    <w:p w14:paraId="1663EA6C" w14:textId="77777777" w:rsidR="00EC2A58" w:rsidRPr="00CC5B09"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3639A543" w14:textId="6D272DD2" w:rsidR="00CC5B09" w:rsidRDefault="00CC5B09" w:rsidP="00BC060E">
                      <w:pPr>
                        <w:pStyle w:val="FrameContents"/>
                        <w:spacing w:after="0" w:line="240" w:lineRule="auto"/>
                        <w:jc w:val="both"/>
                        <w:rPr>
                          <w:rFonts w:cs="Arial"/>
                          <w:iCs/>
                          <w:lang w:val="fr-FR"/>
                        </w:rPr>
                      </w:pPr>
                      <w:r>
                        <w:rPr>
                          <w:rFonts w:cs="Arial"/>
                          <w:iCs/>
                          <w:color w:val="000000"/>
                          <w:lang w:val="fr-FR"/>
                        </w:rPr>
                        <w:t xml:space="preserve">Ce document fait état des avancées réalisées dans la mise en œuvre des </w:t>
                      </w:r>
                      <w:r w:rsidR="00900BAE">
                        <w:rPr>
                          <w:rFonts w:cs="Arial"/>
                          <w:iCs/>
                          <w:color w:val="000000"/>
                          <w:lang w:val="fr-FR"/>
                        </w:rPr>
                        <w:t>D</w:t>
                      </w:r>
                      <w:r>
                        <w:rPr>
                          <w:rFonts w:cs="Arial"/>
                          <w:iCs/>
                          <w:color w:val="000000"/>
                          <w:lang w:val="fr-FR"/>
                        </w:rPr>
                        <w:t>écisions 13.102-105 et contient des propositions pour l'adoption de décisions.</w:t>
                      </w:r>
                      <w:r w:rsidR="00AB0393">
                        <w:rPr>
                          <w:rFonts w:cs="Arial"/>
                          <w:iCs/>
                          <w:color w:val="000000"/>
                          <w:lang w:val="fr-FR"/>
                        </w:rPr>
                        <w:t xml:space="preserve"> I</w:t>
                      </w:r>
                      <w:r w:rsidR="00AB0393" w:rsidRPr="00AB0393">
                        <w:rPr>
                          <w:rFonts w:cs="Arial"/>
                          <w:iCs/>
                          <w:color w:val="000000"/>
                          <w:lang w:val="fr-FR"/>
                        </w:rPr>
                        <w:t xml:space="preserve">l a été révisé par le Comité de session du Conseil scientifique lors de sa 6e </w:t>
                      </w:r>
                      <w:r w:rsidR="00AB0393">
                        <w:rPr>
                          <w:rFonts w:cs="Arial"/>
                          <w:iCs/>
                          <w:color w:val="000000"/>
                          <w:lang w:val="fr-FR"/>
                        </w:rPr>
                        <w:t>réunion</w:t>
                      </w:r>
                      <w:r w:rsidR="00AB0393" w:rsidRPr="00AB0393">
                        <w:rPr>
                          <w:rFonts w:cs="Arial"/>
                          <w:iCs/>
                          <w:color w:val="000000"/>
                          <w:lang w:val="fr-FR"/>
                        </w:rPr>
                        <w:t xml:space="preserve"> en juillet 2023.</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5C20AA02" w14:textId="77777777" w:rsidR="00082A76" w:rsidRPr="00B96E5D" w:rsidRDefault="00082A76" w:rsidP="00082A76">
      <w:pPr>
        <w:pStyle w:val="Title1"/>
        <w:rPr>
          <w:lang w:val="fr-FR"/>
        </w:rPr>
      </w:pPr>
      <w:r>
        <w:rPr>
          <w:bCs/>
          <w:lang w:val="fr-FR"/>
        </w:rPr>
        <w:lastRenderedPageBreak/>
        <w:t>CONSÉQUENCES DE LA CULTURE ANIMALE ET DE LA COMPLEXITÉ SOCIALE POUR LA CONSERVATION</w:t>
      </w:r>
    </w:p>
    <w:p w14:paraId="6C2702F0" w14:textId="77777777" w:rsidR="00082A76" w:rsidRPr="00B96E5D" w:rsidRDefault="00082A76" w:rsidP="00082A76">
      <w:pPr>
        <w:suppressAutoHyphens/>
        <w:autoSpaceDN w:val="0"/>
        <w:textAlignment w:val="baseline"/>
        <w:rPr>
          <w:rFonts w:eastAsia="Calibri" w:cs="Arial"/>
          <w:lang w:val="fr-FR"/>
        </w:rPr>
      </w:pPr>
    </w:p>
    <w:p w14:paraId="2FA8A6D4" w14:textId="77777777" w:rsidR="00082A76" w:rsidRPr="00B96E5D" w:rsidRDefault="00082A76" w:rsidP="00082A76">
      <w:pPr>
        <w:suppressAutoHyphens/>
        <w:autoSpaceDN w:val="0"/>
        <w:textAlignment w:val="baseline"/>
        <w:rPr>
          <w:rFonts w:eastAsia="Calibri" w:cs="Arial"/>
          <w:lang w:val="fr-FR"/>
        </w:rPr>
      </w:pPr>
    </w:p>
    <w:p w14:paraId="7414CD62" w14:textId="77777777" w:rsidR="00082A76" w:rsidRPr="00B96E5D" w:rsidRDefault="00082A76" w:rsidP="00082A76">
      <w:pPr>
        <w:suppressAutoHyphens/>
        <w:autoSpaceDN w:val="0"/>
        <w:textAlignment w:val="baseline"/>
        <w:rPr>
          <w:rFonts w:eastAsia="Calibri" w:cs="Arial"/>
          <w:u w:val="single"/>
          <w:lang w:val="fr-FR"/>
        </w:rPr>
      </w:pPr>
      <w:r>
        <w:rPr>
          <w:rFonts w:eastAsia="Calibri" w:cs="Arial"/>
          <w:u w:val="single"/>
          <w:lang w:val="fr-FR"/>
        </w:rPr>
        <w:t>Contexte</w:t>
      </w:r>
    </w:p>
    <w:p w14:paraId="5D18158C" w14:textId="77777777" w:rsidR="00082A76" w:rsidRPr="00B96E5D" w:rsidRDefault="00082A76" w:rsidP="00082A76">
      <w:pPr>
        <w:rPr>
          <w:lang w:val="fr-FR"/>
        </w:rPr>
      </w:pPr>
    </w:p>
    <w:p w14:paraId="7FFF79E4" w14:textId="7D4DB4B0" w:rsidR="00082A76" w:rsidRPr="00B96E5D" w:rsidRDefault="00BE19EC" w:rsidP="00082A76">
      <w:pPr>
        <w:pStyle w:val="ListParagraph"/>
        <w:numPr>
          <w:ilvl w:val="0"/>
          <w:numId w:val="3"/>
        </w:numPr>
        <w:ind w:left="567" w:hanging="567"/>
        <w:contextualSpacing w:val="0"/>
        <w:jc w:val="both"/>
        <w:rPr>
          <w:lang w:val="fr-FR"/>
        </w:rPr>
      </w:pPr>
      <w:bookmarkStart w:id="0" w:name="_Hlk19517251"/>
      <w:r w:rsidRPr="00BE19EC">
        <w:rPr>
          <w:lang w:val="fr-FR"/>
        </w:rPr>
        <w:t>La</w:t>
      </w:r>
      <w:r>
        <w:rPr>
          <w:lang w:val="fr-FR"/>
        </w:rPr>
        <w:t xml:space="preserve"> </w:t>
      </w:r>
      <w:hyperlink r:id="rId17" w:history="1">
        <w:r w:rsidR="00082A76">
          <w:rPr>
            <w:rStyle w:val="Hyperlink"/>
            <w:rFonts w:cs="Arial"/>
            <w:lang w:val="fr-FR"/>
          </w:rPr>
          <w:t>Résolution 11.23 (Rev.COP12)</w:t>
        </w:r>
      </w:hyperlink>
      <w:r w:rsidR="00082A76">
        <w:rPr>
          <w:rFonts w:cs="Arial"/>
          <w:lang w:val="fr-FR"/>
        </w:rPr>
        <w:t xml:space="preserve"> </w:t>
      </w:r>
      <w:r w:rsidR="00082A76">
        <w:rPr>
          <w:rFonts w:cs="Arial"/>
          <w:i/>
          <w:iCs/>
          <w:lang w:val="fr-FR"/>
        </w:rPr>
        <w:t>Les conséquences de la culture animale et de la complexité sociale pour la conservation</w:t>
      </w:r>
      <w:r w:rsidR="00082A76">
        <w:rPr>
          <w:rFonts w:cs="Arial"/>
          <w:lang w:val="fr-FR"/>
        </w:rPr>
        <w:t xml:space="preserve"> reconnaissent que les preuves émergentes de l'apprentissage social et de la culture animale</w:t>
      </w:r>
      <w:r w:rsidR="00082A76">
        <w:rPr>
          <w:rStyle w:val="FootnoteReference"/>
          <w:rFonts w:cs="Arial"/>
          <w:lang w:val="fr-FR"/>
        </w:rPr>
        <w:footnoteReference w:id="1"/>
      </w:r>
      <w:r w:rsidR="00082A76">
        <w:rPr>
          <w:rFonts w:cs="Arial"/>
          <w:lang w:val="fr-FR"/>
        </w:rPr>
        <w:t xml:space="preserve"> dans divers taxons et le rôle de la culture en tant que vecteur de la diversification évolutive, de la structure des réseaux et des populations, ainsi que des processus démographiques, peuvent être essentiels pour renforcer les approches et les prises de décision conventionnelles en matière de conservation. De cette manière, le potentiel d'adaptation et la persistance à long terme de populations viables peuvent être mieux assurés. Un groupe de travail d'experts du Conseil scientifique a été créé en 2015 pour faire avancer les travaux sur ce sujet. </w:t>
      </w:r>
    </w:p>
    <w:bookmarkEnd w:id="0"/>
    <w:p w14:paraId="06F41E76" w14:textId="77777777" w:rsidR="00082A76" w:rsidRDefault="00082A76" w:rsidP="00082A76">
      <w:pPr>
        <w:widowControl w:val="0"/>
        <w:autoSpaceDE w:val="0"/>
        <w:autoSpaceDN w:val="0"/>
        <w:adjustRightInd w:val="0"/>
        <w:ind w:left="567"/>
        <w:jc w:val="both"/>
        <w:rPr>
          <w:rFonts w:cs="Arial"/>
          <w:lang w:val="fr-FR"/>
        </w:rPr>
      </w:pPr>
    </w:p>
    <w:p w14:paraId="5E414771"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Les décisions suivantes ont été adoptées par la COP13 en 2020 :</w:t>
      </w:r>
    </w:p>
    <w:p w14:paraId="095EAB32" w14:textId="77777777" w:rsidR="00082A76" w:rsidRPr="00B96E5D" w:rsidRDefault="00082A76" w:rsidP="00082A76">
      <w:pPr>
        <w:pStyle w:val="ListParagraph"/>
        <w:ind w:left="567" w:hanging="567"/>
        <w:contextualSpacing w:val="0"/>
        <w:rPr>
          <w:rFonts w:cs="Arial"/>
          <w:lang w:val="fr-FR"/>
        </w:rPr>
      </w:pPr>
    </w:p>
    <w:p w14:paraId="0FDA5B48" w14:textId="03B182D8" w:rsidR="00082A76" w:rsidRPr="00BE19EC" w:rsidRDefault="00082A76" w:rsidP="00082A76">
      <w:pPr>
        <w:widowControl w:val="0"/>
        <w:autoSpaceDE w:val="0"/>
        <w:autoSpaceDN w:val="0"/>
        <w:adjustRightInd w:val="0"/>
        <w:ind w:left="1191"/>
        <w:jc w:val="both"/>
        <w:rPr>
          <w:rFonts w:cs="Arial"/>
          <w:b/>
          <w:bCs/>
          <w:i/>
          <w:iCs/>
          <w:sz w:val="20"/>
          <w:szCs w:val="20"/>
          <w:lang w:val="fr-FR"/>
        </w:rPr>
      </w:pPr>
      <w:r w:rsidRPr="00BE19EC">
        <w:rPr>
          <w:rFonts w:cs="Arial"/>
          <w:b/>
          <w:bCs/>
          <w:i/>
          <w:iCs/>
          <w:sz w:val="20"/>
          <w:szCs w:val="20"/>
          <w:lang w:val="fr-FR"/>
        </w:rPr>
        <w:t>13.102 D</w:t>
      </w:r>
      <w:r w:rsidR="00BE19EC" w:rsidRPr="00BE19EC">
        <w:rPr>
          <w:rFonts w:cs="Arial"/>
          <w:b/>
          <w:bCs/>
          <w:i/>
          <w:iCs/>
          <w:sz w:val="20"/>
          <w:szCs w:val="20"/>
          <w:lang w:val="fr-FR"/>
        </w:rPr>
        <w:t>é</w:t>
      </w:r>
      <w:r w:rsidRPr="00BE19EC">
        <w:rPr>
          <w:rFonts w:cs="Arial"/>
          <w:b/>
          <w:bCs/>
          <w:i/>
          <w:iCs/>
          <w:sz w:val="20"/>
          <w:szCs w:val="20"/>
          <w:lang w:val="fr-FR"/>
        </w:rPr>
        <w:t>cision</w:t>
      </w:r>
      <w:r w:rsidR="003625BD">
        <w:rPr>
          <w:rFonts w:cs="Arial"/>
          <w:b/>
          <w:bCs/>
          <w:i/>
          <w:iCs/>
          <w:sz w:val="20"/>
          <w:szCs w:val="20"/>
          <w:lang w:val="fr-FR"/>
        </w:rPr>
        <w:t xml:space="preserve"> </w:t>
      </w:r>
      <w:r w:rsidR="00BE19EC" w:rsidRPr="00BE19EC">
        <w:rPr>
          <w:rFonts w:cs="Arial"/>
          <w:b/>
          <w:bCs/>
          <w:i/>
          <w:iCs/>
          <w:sz w:val="20"/>
          <w:szCs w:val="20"/>
          <w:lang w:val="fr-FR"/>
        </w:rPr>
        <w:t>adressée aux</w:t>
      </w:r>
      <w:r w:rsidRPr="00BE19EC">
        <w:rPr>
          <w:rFonts w:cs="Arial"/>
          <w:b/>
          <w:bCs/>
          <w:i/>
          <w:iCs/>
          <w:sz w:val="20"/>
          <w:szCs w:val="20"/>
          <w:lang w:val="fr-FR"/>
        </w:rPr>
        <w:t xml:space="preserve"> Parties</w:t>
      </w:r>
    </w:p>
    <w:p w14:paraId="46ECA2E3" w14:textId="77777777" w:rsidR="00082A76" w:rsidRPr="00BE19EC" w:rsidRDefault="00082A76" w:rsidP="00082A76">
      <w:pPr>
        <w:widowControl w:val="0"/>
        <w:autoSpaceDE w:val="0"/>
        <w:autoSpaceDN w:val="0"/>
        <w:adjustRightInd w:val="0"/>
        <w:ind w:left="1191"/>
        <w:jc w:val="both"/>
        <w:rPr>
          <w:rFonts w:cs="Arial"/>
          <w:i/>
          <w:iCs/>
          <w:sz w:val="20"/>
          <w:szCs w:val="20"/>
          <w:lang w:val="fr-FR"/>
        </w:rPr>
      </w:pPr>
    </w:p>
    <w:p w14:paraId="2FF16B99" w14:textId="42F25AFF" w:rsidR="00082A76" w:rsidRPr="00BE19EC" w:rsidRDefault="00BE19EC" w:rsidP="00820DC0">
      <w:pPr>
        <w:widowControl w:val="0"/>
        <w:autoSpaceDE w:val="0"/>
        <w:autoSpaceDN w:val="0"/>
        <w:adjustRightInd w:val="0"/>
        <w:spacing w:after="80"/>
        <w:ind w:left="1191"/>
        <w:jc w:val="both"/>
        <w:rPr>
          <w:rFonts w:cs="Arial"/>
          <w:i/>
          <w:iCs/>
          <w:sz w:val="20"/>
          <w:szCs w:val="20"/>
          <w:lang w:val="fr-FR"/>
        </w:rPr>
      </w:pPr>
      <w:r w:rsidRPr="00BE19EC">
        <w:rPr>
          <w:rFonts w:cs="Arial"/>
          <w:i/>
          <w:iCs/>
          <w:sz w:val="20"/>
          <w:szCs w:val="20"/>
          <w:lang w:val="fr-FR"/>
        </w:rPr>
        <w:t>Les Parties sont invitées à</w:t>
      </w:r>
      <w:r w:rsidR="00082A76" w:rsidRPr="00BE19EC">
        <w:rPr>
          <w:rFonts w:cs="Arial"/>
          <w:i/>
          <w:iCs/>
          <w:sz w:val="20"/>
          <w:szCs w:val="20"/>
          <w:lang w:val="fr-FR"/>
        </w:rPr>
        <w:t xml:space="preserve">: </w:t>
      </w:r>
    </w:p>
    <w:p w14:paraId="5BB99722" w14:textId="59373095" w:rsidR="00082A76" w:rsidRPr="00BE19EC" w:rsidRDefault="00BE19EC" w:rsidP="003625BD">
      <w:pPr>
        <w:pStyle w:val="ListParagraph"/>
        <w:widowControl w:val="0"/>
        <w:numPr>
          <w:ilvl w:val="0"/>
          <w:numId w:val="4"/>
        </w:numPr>
        <w:autoSpaceDE w:val="0"/>
        <w:autoSpaceDN w:val="0"/>
        <w:adjustRightInd w:val="0"/>
        <w:spacing w:after="80"/>
        <w:ind w:left="1559" w:hanging="357"/>
        <w:contextualSpacing w:val="0"/>
        <w:jc w:val="both"/>
        <w:rPr>
          <w:rFonts w:cs="Arial"/>
          <w:i/>
          <w:iCs/>
          <w:sz w:val="20"/>
          <w:szCs w:val="20"/>
          <w:lang w:val="fr-FR"/>
        </w:rPr>
      </w:pPr>
      <w:r w:rsidRPr="00BE19EC">
        <w:rPr>
          <w:rFonts w:cs="Arial"/>
          <w:i/>
          <w:iCs/>
          <w:sz w:val="20"/>
          <w:szCs w:val="20"/>
          <w:lang w:val="fr-FR"/>
        </w:rPr>
        <w:t> assurer la liaison avec le président et le vice-président du groupe de travail d’experts sur la culture animale et la complexité sociale en ce qui concerne le développement d’actions concertées pour les espèces ou les populations considérées comme prioritaires</w:t>
      </w:r>
      <w:r w:rsidR="00082A76" w:rsidRPr="00BE19EC">
        <w:rPr>
          <w:rFonts w:cs="Arial"/>
          <w:i/>
          <w:iCs/>
          <w:sz w:val="20"/>
          <w:szCs w:val="20"/>
          <w:lang w:val="fr-FR"/>
        </w:rPr>
        <w:t xml:space="preserve">; </w:t>
      </w:r>
    </w:p>
    <w:p w14:paraId="79E7E949" w14:textId="46633BF0" w:rsidR="00082A76" w:rsidRPr="00BE19EC" w:rsidRDefault="00BE19EC" w:rsidP="003625BD">
      <w:pPr>
        <w:pStyle w:val="ListParagraph"/>
        <w:widowControl w:val="0"/>
        <w:numPr>
          <w:ilvl w:val="0"/>
          <w:numId w:val="4"/>
        </w:numPr>
        <w:autoSpaceDE w:val="0"/>
        <w:autoSpaceDN w:val="0"/>
        <w:adjustRightInd w:val="0"/>
        <w:spacing w:after="80"/>
        <w:ind w:left="1559" w:hanging="357"/>
        <w:contextualSpacing w:val="0"/>
        <w:jc w:val="both"/>
        <w:rPr>
          <w:rFonts w:cs="Arial"/>
          <w:i/>
          <w:iCs/>
          <w:sz w:val="20"/>
          <w:szCs w:val="20"/>
          <w:lang w:val="fr-FR"/>
        </w:rPr>
      </w:pPr>
      <w:r w:rsidRPr="00BE19EC">
        <w:rPr>
          <w:rFonts w:cs="Arial"/>
          <w:i/>
          <w:iCs/>
          <w:sz w:val="20"/>
          <w:szCs w:val="20"/>
          <w:lang w:val="fr-FR"/>
        </w:rPr>
        <w:t>soumettre au secrétariat, pour transmission au groupe de travail d’experts sur la culture animale et la complexité sociale des informations sur toute évaluation des menaces anthropiques pesant sur des espèces de mammifères socialement complexes, sur la base de preuves des interactions de ces menaces avec la structure et la culture sociales, ainsi que toute publication de données pertinentes pour faire progresser la gestion de la conservation de ces populations et groupes sociaux particuliers </w:t>
      </w:r>
      <w:r w:rsidR="00082A76" w:rsidRPr="00BE19EC">
        <w:rPr>
          <w:rFonts w:cs="Arial"/>
          <w:i/>
          <w:iCs/>
          <w:sz w:val="20"/>
          <w:szCs w:val="20"/>
          <w:lang w:val="fr-FR"/>
        </w:rPr>
        <w:t xml:space="preserve">; </w:t>
      </w:r>
    </w:p>
    <w:p w14:paraId="50ED91FA" w14:textId="0396EF32" w:rsidR="00082A76" w:rsidRPr="00BE19EC" w:rsidRDefault="00BE19EC" w:rsidP="00082A76">
      <w:pPr>
        <w:pStyle w:val="ListParagraph"/>
        <w:widowControl w:val="0"/>
        <w:numPr>
          <w:ilvl w:val="0"/>
          <w:numId w:val="4"/>
        </w:numPr>
        <w:autoSpaceDE w:val="0"/>
        <w:autoSpaceDN w:val="0"/>
        <w:adjustRightInd w:val="0"/>
        <w:ind w:left="1560"/>
        <w:contextualSpacing w:val="0"/>
        <w:jc w:val="both"/>
        <w:rPr>
          <w:rFonts w:cs="Arial"/>
          <w:i/>
          <w:iCs/>
          <w:sz w:val="20"/>
          <w:szCs w:val="20"/>
          <w:lang w:val="fr-FR"/>
        </w:rPr>
      </w:pPr>
      <w:r w:rsidRPr="00BE19EC">
        <w:rPr>
          <w:rFonts w:cs="Arial"/>
          <w:i/>
          <w:iCs/>
          <w:sz w:val="20"/>
          <w:szCs w:val="20"/>
          <w:lang w:val="fr-FR"/>
        </w:rPr>
        <w:t xml:space="preserve">soutenir la mise en œuvre de ces Décisions avec des contributions </w:t>
      </w:r>
      <w:proofErr w:type="gramStart"/>
      <w:r w:rsidRPr="00BE19EC">
        <w:rPr>
          <w:rFonts w:cs="Arial"/>
          <w:i/>
          <w:iCs/>
          <w:sz w:val="20"/>
          <w:szCs w:val="20"/>
          <w:lang w:val="fr-FR"/>
        </w:rPr>
        <w:t>volontaires.</w:t>
      </w:r>
      <w:r w:rsidR="00082A76" w:rsidRPr="00BE19EC">
        <w:rPr>
          <w:rFonts w:cs="Arial"/>
          <w:i/>
          <w:iCs/>
          <w:sz w:val="20"/>
          <w:szCs w:val="20"/>
          <w:lang w:val="fr-FR"/>
        </w:rPr>
        <w:t>.</w:t>
      </w:r>
      <w:proofErr w:type="gramEnd"/>
    </w:p>
    <w:p w14:paraId="4505F26C" w14:textId="77777777" w:rsidR="00082A76" w:rsidRPr="00BE19EC" w:rsidRDefault="00082A76" w:rsidP="00082A76">
      <w:pPr>
        <w:widowControl w:val="0"/>
        <w:autoSpaceDE w:val="0"/>
        <w:autoSpaceDN w:val="0"/>
        <w:adjustRightInd w:val="0"/>
        <w:ind w:left="1191"/>
        <w:jc w:val="both"/>
        <w:rPr>
          <w:rFonts w:cs="Arial"/>
          <w:i/>
          <w:iCs/>
          <w:sz w:val="20"/>
          <w:szCs w:val="20"/>
          <w:lang w:val="fr-FR"/>
        </w:rPr>
      </w:pPr>
    </w:p>
    <w:p w14:paraId="1031E178" w14:textId="7C61FD9C" w:rsidR="00082A76" w:rsidRPr="003625BD" w:rsidRDefault="00082A76" w:rsidP="00082A76">
      <w:pPr>
        <w:widowControl w:val="0"/>
        <w:autoSpaceDE w:val="0"/>
        <w:autoSpaceDN w:val="0"/>
        <w:adjustRightInd w:val="0"/>
        <w:ind w:left="1191"/>
        <w:jc w:val="both"/>
        <w:rPr>
          <w:rFonts w:cs="Arial"/>
          <w:b/>
          <w:bCs/>
          <w:i/>
          <w:iCs/>
          <w:sz w:val="20"/>
          <w:szCs w:val="20"/>
          <w:lang w:val="fr-FR"/>
        </w:rPr>
      </w:pPr>
      <w:r w:rsidRPr="003625BD">
        <w:rPr>
          <w:rFonts w:cs="Arial"/>
          <w:b/>
          <w:bCs/>
          <w:i/>
          <w:iCs/>
          <w:sz w:val="20"/>
          <w:szCs w:val="20"/>
          <w:lang w:val="fr-FR"/>
        </w:rPr>
        <w:t>13.103 D</w:t>
      </w:r>
      <w:r w:rsidR="003625BD" w:rsidRPr="003625BD">
        <w:rPr>
          <w:rFonts w:cs="Arial"/>
          <w:b/>
          <w:bCs/>
          <w:i/>
          <w:iCs/>
          <w:sz w:val="20"/>
          <w:szCs w:val="20"/>
          <w:lang w:val="fr-FR"/>
        </w:rPr>
        <w:t>é</w:t>
      </w:r>
      <w:r w:rsidRPr="003625BD">
        <w:rPr>
          <w:rFonts w:cs="Arial"/>
          <w:b/>
          <w:bCs/>
          <w:i/>
          <w:iCs/>
          <w:sz w:val="20"/>
          <w:szCs w:val="20"/>
          <w:lang w:val="fr-FR"/>
        </w:rPr>
        <w:t xml:space="preserve">cision </w:t>
      </w:r>
      <w:r w:rsidR="003625BD" w:rsidRPr="003625BD">
        <w:rPr>
          <w:rFonts w:cs="Arial"/>
          <w:b/>
          <w:bCs/>
          <w:i/>
          <w:iCs/>
          <w:sz w:val="20"/>
          <w:szCs w:val="20"/>
          <w:lang w:val="fr-FR"/>
        </w:rPr>
        <w:t>adress</w:t>
      </w:r>
      <w:r w:rsidR="003625BD">
        <w:rPr>
          <w:rFonts w:cs="Arial"/>
          <w:b/>
          <w:bCs/>
          <w:i/>
          <w:iCs/>
          <w:sz w:val="20"/>
          <w:szCs w:val="20"/>
          <w:lang w:val="fr-FR"/>
        </w:rPr>
        <w:t>é</w:t>
      </w:r>
      <w:r w:rsidR="003625BD" w:rsidRPr="003625BD">
        <w:rPr>
          <w:rFonts w:cs="Arial"/>
          <w:b/>
          <w:bCs/>
          <w:i/>
          <w:iCs/>
          <w:sz w:val="20"/>
          <w:szCs w:val="20"/>
          <w:lang w:val="fr-FR"/>
        </w:rPr>
        <w:t>e au Groupe de travail d’experts sur la culture animale et la complexité sociale</w:t>
      </w:r>
    </w:p>
    <w:p w14:paraId="64A36FF7" w14:textId="77777777" w:rsidR="00082A76" w:rsidRPr="003625BD" w:rsidRDefault="00082A76" w:rsidP="00082A76">
      <w:pPr>
        <w:widowControl w:val="0"/>
        <w:autoSpaceDE w:val="0"/>
        <w:autoSpaceDN w:val="0"/>
        <w:adjustRightInd w:val="0"/>
        <w:ind w:left="1191"/>
        <w:jc w:val="both"/>
        <w:rPr>
          <w:rFonts w:cs="Arial"/>
          <w:i/>
          <w:iCs/>
          <w:sz w:val="20"/>
          <w:szCs w:val="20"/>
          <w:lang w:val="fr-FR"/>
        </w:rPr>
      </w:pPr>
    </w:p>
    <w:p w14:paraId="62A93352" w14:textId="1C1B63D3" w:rsidR="00082A76" w:rsidRPr="003625BD" w:rsidRDefault="003625BD" w:rsidP="00820DC0">
      <w:pPr>
        <w:widowControl w:val="0"/>
        <w:autoSpaceDE w:val="0"/>
        <w:autoSpaceDN w:val="0"/>
        <w:adjustRightInd w:val="0"/>
        <w:spacing w:after="80"/>
        <w:ind w:left="1191"/>
        <w:jc w:val="both"/>
        <w:rPr>
          <w:rFonts w:cs="Arial"/>
          <w:i/>
          <w:iCs/>
          <w:sz w:val="20"/>
          <w:szCs w:val="20"/>
          <w:lang w:val="fr-FR"/>
        </w:rPr>
      </w:pPr>
      <w:r w:rsidRPr="003625BD">
        <w:rPr>
          <w:rFonts w:cs="Arial"/>
          <w:i/>
          <w:iCs/>
          <w:sz w:val="20"/>
          <w:szCs w:val="20"/>
          <w:lang w:val="fr-FR"/>
        </w:rPr>
        <w:t>Le groupe d’experts est invité à</w:t>
      </w:r>
      <w:r w:rsidR="00082A76" w:rsidRPr="003625BD">
        <w:rPr>
          <w:rFonts w:cs="Arial"/>
          <w:i/>
          <w:iCs/>
          <w:sz w:val="20"/>
          <w:szCs w:val="20"/>
          <w:lang w:val="fr-FR"/>
        </w:rPr>
        <w:t xml:space="preserve">: </w:t>
      </w:r>
    </w:p>
    <w:p w14:paraId="1022B293" w14:textId="05090BB5" w:rsidR="00082A76" w:rsidRPr="003625BD" w:rsidRDefault="003625BD" w:rsidP="00820DC0">
      <w:pPr>
        <w:pStyle w:val="ListParagraph"/>
        <w:widowControl w:val="0"/>
        <w:numPr>
          <w:ilvl w:val="0"/>
          <w:numId w:val="5"/>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 faire progresser les travaux sur le développement de l’outil de gestion pertinent lors d’un atelier proposé au plus tard en 2020, avec pour tâche spécifique de tester l’outil sur les annexes de la CMS et d’identifier les espèces et groupes sociaux prioritaires</w:t>
      </w:r>
      <w:r w:rsidR="00082A76" w:rsidRPr="003625BD">
        <w:rPr>
          <w:rFonts w:cs="Arial"/>
          <w:i/>
          <w:iCs/>
          <w:sz w:val="20"/>
          <w:szCs w:val="20"/>
          <w:lang w:val="fr-FR"/>
        </w:rPr>
        <w:t xml:space="preserve">; </w:t>
      </w:r>
    </w:p>
    <w:p w14:paraId="1E296674" w14:textId="126C7BE7" w:rsidR="00082A76" w:rsidRPr="003625BD" w:rsidRDefault="003625BD" w:rsidP="00820DC0">
      <w:pPr>
        <w:pStyle w:val="ListParagraph"/>
        <w:widowControl w:val="0"/>
        <w:numPr>
          <w:ilvl w:val="0"/>
          <w:numId w:val="5"/>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 poursuivre le développement des études de cas afin que celles-ci puissent être présentées lors de l’atelier de 2020 afin d’éclairer ce processus</w:t>
      </w:r>
      <w:r w:rsidR="00082A76" w:rsidRPr="003625BD">
        <w:rPr>
          <w:rFonts w:cs="Arial"/>
          <w:i/>
          <w:iCs/>
          <w:sz w:val="20"/>
          <w:szCs w:val="20"/>
          <w:lang w:val="fr-FR"/>
        </w:rPr>
        <w:t xml:space="preserve">; </w:t>
      </w:r>
    </w:p>
    <w:p w14:paraId="354C3AB2" w14:textId="2BFC1ACB" w:rsidR="00082A76" w:rsidRPr="003625BD" w:rsidRDefault="003625BD" w:rsidP="00820DC0">
      <w:pPr>
        <w:pStyle w:val="ListParagraph"/>
        <w:widowControl w:val="0"/>
        <w:numPr>
          <w:ilvl w:val="0"/>
          <w:numId w:val="5"/>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une fois que les espèces prioritaires clés ont été établies, élaborer un plan de travail plus complet au-delà de 2020, qui devrait inclure</w:t>
      </w:r>
      <w:r w:rsidR="00082A76" w:rsidRPr="003625BD">
        <w:rPr>
          <w:rFonts w:cs="Arial"/>
          <w:i/>
          <w:iCs/>
          <w:sz w:val="20"/>
          <w:szCs w:val="20"/>
          <w:lang w:val="fr-FR"/>
        </w:rPr>
        <w:t xml:space="preserve">: </w:t>
      </w:r>
    </w:p>
    <w:p w14:paraId="48748E3D" w14:textId="2376D5BA" w:rsidR="00082A76" w:rsidRPr="003625BD" w:rsidRDefault="003625BD" w:rsidP="00820DC0">
      <w:pPr>
        <w:pStyle w:val="ListParagraph"/>
        <w:widowControl w:val="0"/>
        <w:numPr>
          <w:ilvl w:val="0"/>
          <w:numId w:val="8"/>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l’identification d’études de cas pertinentes pour la CMS</w:t>
      </w:r>
      <w:r w:rsidR="00082A76" w:rsidRPr="003625BD">
        <w:rPr>
          <w:rFonts w:cs="Arial"/>
          <w:i/>
          <w:iCs/>
          <w:sz w:val="20"/>
          <w:szCs w:val="20"/>
          <w:lang w:val="fr-FR"/>
        </w:rPr>
        <w:t xml:space="preserve">; </w:t>
      </w:r>
    </w:p>
    <w:p w14:paraId="3A819041" w14:textId="27359D09" w:rsidR="00082A76" w:rsidRPr="003625BD" w:rsidRDefault="003625BD" w:rsidP="00820DC0">
      <w:pPr>
        <w:pStyle w:val="ListParagraph"/>
        <w:widowControl w:val="0"/>
        <w:numPr>
          <w:ilvl w:val="0"/>
          <w:numId w:val="8"/>
        </w:numPr>
        <w:autoSpaceDE w:val="0"/>
        <w:autoSpaceDN w:val="0"/>
        <w:adjustRightInd w:val="0"/>
        <w:spacing w:after="80"/>
        <w:contextualSpacing w:val="0"/>
        <w:jc w:val="both"/>
        <w:rPr>
          <w:rFonts w:cs="Arial"/>
          <w:i/>
          <w:iCs/>
          <w:sz w:val="20"/>
          <w:szCs w:val="20"/>
          <w:lang w:val="fr-FR"/>
        </w:rPr>
      </w:pPr>
      <w:r>
        <w:rPr>
          <w:rFonts w:cs="Arial"/>
          <w:i/>
          <w:iCs/>
          <w:sz w:val="20"/>
          <w:szCs w:val="20"/>
          <w:lang w:val="fr-FR"/>
        </w:rPr>
        <w:t>l</w:t>
      </w:r>
      <w:r w:rsidRPr="003625BD">
        <w:rPr>
          <w:rFonts w:cs="Arial"/>
          <w:i/>
          <w:iCs/>
          <w:sz w:val="20"/>
          <w:szCs w:val="20"/>
          <w:lang w:val="fr-FR"/>
        </w:rPr>
        <w:t>’élaboration de critères robustes et d’un outil de gestion pour hiérarchiser les espèces et les groupes sociaux inscrits aux annexes de la CMS</w:t>
      </w:r>
      <w:r w:rsidR="00082A76" w:rsidRPr="003625BD">
        <w:rPr>
          <w:rFonts w:cs="Arial"/>
          <w:i/>
          <w:iCs/>
          <w:sz w:val="20"/>
          <w:szCs w:val="20"/>
          <w:lang w:val="fr-FR"/>
        </w:rPr>
        <w:t>;</w:t>
      </w:r>
    </w:p>
    <w:p w14:paraId="0A89AAE9" w14:textId="24B2A214" w:rsidR="00082A76" w:rsidRPr="00820DC0" w:rsidRDefault="003625BD" w:rsidP="00820DC0">
      <w:pPr>
        <w:pStyle w:val="ListParagraph"/>
        <w:widowControl w:val="0"/>
        <w:numPr>
          <w:ilvl w:val="0"/>
          <w:numId w:val="8"/>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l’élaboration de toute action concertée pertinente découlant du processus de priorisation </w:t>
      </w:r>
      <w:r w:rsidR="00082A76" w:rsidRPr="003625BD">
        <w:rPr>
          <w:rFonts w:cs="Arial"/>
          <w:i/>
          <w:iCs/>
          <w:sz w:val="20"/>
          <w:szCs w:val="20"/>
          <w:lang w:val="fr-FR"/>
        </w:rPr>
        <w:t xml:space="preserve">; </w:t>
      </w:r>
    </w:p>
    <w:p w14:paraId="52151257" w14:textId="221C5F98" w:rsidR="00082A76" w:rsidRPr="003625BD" w:rsidRDefault="003625BD" w:rsidP="00820DC0">
      <w:pPr>
        <w:pStyle w:val="ListParagraph"/>
        <w:widowControl w:val="0"/>
        <w:numPr>
          <w:ilvl w:val="0"/>
          <w:numId w:val="8"/>
        </w:numPr>
        <w:autoSpaceDE w:val="0"/>
        <w:autoSpaceDN w:val="0"/>
        <w:adjustRightInd w:val="0"/>
        <w:spacing w:after="80"/>
        <w:contextualSpacing w:val="0"/>
        <w:jc w:val="both"/>
        <w:rPr>
          <w:rFonts w:cs="Arial"/>
          <w:i/>
          <w:iCs/>
          <w:sz w:val="20"/>
          <w:szCs w:val="20"/>
          <w:lang w:val="fr-FR"/>
        </w:rPr>
      </w:pPr>
      <w:r w:rsidRPr="003625BD">
        <w:rPr>
          <w:rFonts w:cs="Arial"/>
          <w:i/>
          <w:iCs/>
          <w:sz w:val="20"/>
          <w:szCs w:val="20"/>
          <w:lang w:val="fr-FR"/>
        </w:rPr>
        <w:t> l’identification des accords associés clés qui pourraient bénéficier de la diffusion de ce travail </w:t>
      </w:r>
      <w:r w:rsidR="00082A76" w:rsidRPr="003625BD">
        <w:rPr>
          <w:rFonts w:cs="Arial"/>
          <w:i/>
          <w:iCs/>
          <w:sz w:val="20"/>
          <w:szCs w:val="20"/>
          <w:lang w:val="fr-FR"/>
        </w:rPr>
        <w:t xml:space="preserve">; </w:t>
      </w:r>
    </w:p>
    <w:p w14:paraId="14535BC8" w14:textId="77777777" w:rsidR="003625BD" w:rsidRPr="003625BD" w:rsidRDefault="003625BD" w:rsidP="003625BD">
      <w:pPr>
        <w:pStyle w:val="ListParagraph"/>
        <w:numPr>
          <w:ilvl w:val="0"/>
          <w:numId w:val="5"/>
        </w:numPr>
        <w:rPr>
          <w:rFonts w:cs="Arial"/>
          <w:i/>
          <w:iCs/>
          <w:sz w:val="20"/>
          <w:szCs w:val="20"/>
          <w:lang w:val="fr-FR"/>
        </w:rPr>
      </w:pPr>
      <w:r w:rsidRPr="003625BD">
        <w:rPr>
          <w:rFonts w:cs="Arial"/>
          <w:i/>
          <w:iCs/>
          <w:sz w:val="20"/>
          <w:szCs w:val="20"/>
          <w:lang w:val="fr-FR"/>
        </w:rPr>
        <w:lastRenderedPageBreak/>
        <w:t>faire des recommandations à la réunion du Comité de session du Conseil scientifique précédant la 14e réunion de la Conférence des Parties (COP14).</w:t>
      </w:r>
    </w:p>
    <w:p w14:paraId="0D6D7577" w14:textId="306B02B3" w:rsidR="00082A76" w:rsidRPr="00820DC0" w:rsidRDefault="00082A76" w:rsidP="003625BD">
      <w:pPr>
        <w:widowControl w:val="0"/>
        <w:autoSpaceDE w:val="0"/>
        <w:autoSpaceDN w:val="0"/>
        <w:adjustRightInd w:val="0"/>
        <w:jc w:val="both"/>
        <w:rPr>
          <w:rFonts w:cs="Arial"/>
          <w:i/>
          <w:iCs/>
          <w:sz w:val="20"/>
          <w:szCs w:val="20"/>
          <w:lang w:val="fr-FR"/>
        </w:rPr>
      </w:pPr>
      <w:r w:rsidRPr="00820DC0">
        <w:rPr>
          <w:rFonts w:cs="Arial"/>
          <w:i/>
          <w:iCs/>
          <w:sz w:val="20"/>
          <w:szCs w:val="20"/>
          <w:lang w:val="fr-FR"/>
        </w:rPr>
        <w:t>.</w:t>
      </w:r>
    </w:p>
    <w:p w14:paraId="3B401240" w14:textId="77777777" w:rsidR="00082A76" w:rsidRPr="00820DC0" w:rsidRDefault="00082A76" w:rsidP="00082A76">
      <w:pPr>
        <w:widowControl w:val="0"/>
        <w:autoSpaceDE w:val="0"/>
        <w:autoSpaceDN w:val="0"/>
        <w:adjustRightInd w:val="0"/>
        <w:ind w:left="1191"/>
        <w:jc w:val="both"/>
        <w:rPr>
          <w:rFonts w:cs="Arial"/>
          <w:i/>
          <w:iCs/>
          <w:sz w:val="20"/>
          <w:szCs w:val="20"/>
          <w:lang w:val="fr-FR"/>
        </w:rPr>
      </w:pPr>
    </w:p>
    <w:p w14:paraId="2408E7AF" w14:textId="0CDFB7CB" w:rsidR="00082A76" w:rsidRPr="00820DC0" w:rsidRDefault="00082A76" w:rsidP="00082A76">
      <w:pPr>
        <w:widowControl w:val="0"/>
        <w:autoSpaceDE w:val="0"/>
        <w:autoSpaceDN w:val="0"/>
        <w:adjustRightInd w:val="0"/>
        <w:ind w:left="1191"/>
        <w:jc w:val="both"/>
        <w:rPr>
          <w:rFonts w:cs="Arial"/>
          <w:b/>
          <w:bCs/>
          <w:i/>
          <w:iCs/>
          <w:sz w:val="20"/>
          <w:szCs w:val="20"/>
          <w:lang w:val="fr-FR"/>
        </w:rPr>
      </w:pPr>
      <w:r w:rsidRPr="00820DC0">
        <w:rPr>
          <w:rFonts w:cs="Arial"/>
          <w:b/>
          <w:bCs/>
          <w:i/>
          <w:iCs/>
          <w:sz w:val="20"/>
          <w:szCs w:val="20"/>
          <w:lang w:val="fr-FR"/>
        </w:rPr>
        <w:t>13.104 D</w:t>
      </w:r>
      <w:r w:rsidR="00820DC0" w:rsidRPr="00820DC0">
        <w:rPr>
          <w:rFonts w:cs="Arial"/>
          <w:b/>
          <w:bCs/>
          <w:i/>
          <w:iCs/>
          <w:sz w:val="20"/>
          <w:szCs w:val="20"/>
          <w:lang w:val="fr-FR"/>
        </w:rPr>
        <w:t>é</w:t>
      </w:r>
      <w:r w:rsidRPr="00820DC0">
        <w:rPr>
          <w:rFonts w:cs="Arial"/>
          <w:b/>
          <w:bCs/>
          <w:i/>
          <w:iCs/>
          <w:sz w:val="20"/>
          <w:szCs w:val="20"/>
          <w:lang w:val="fr-FR"/>
        </w:rPr>
        <w:t xml:space="preserve">cision </w:t>
      </w:r>
      <w:r w:rsidR="00820DC0" w:rsidRPr="00820DC0">
        <w:rPr>
          <w:rFonts w:cs="Arial"/>
          <w:b/>
          <w:bCs/>
          <w:i/>
          <w:iCs/>
          <w:sz w:val="20"/>
          <w:szCs w:val="20"/>
          <w:lang w:val="fr-FR"/>
        </w:rPr>
        <w:t xml:space="preserve">adressée au </w:t>
      </w:r>
      <w:r w:rsidRPr="00820DC0">
        <w:rPr>
          <w:rFonts w:cs="Arial"/>
          <w:b/>
          <w:bCs/>
          <w:i/>
          <w:iCs/>
          <w:sz w:val="20"/>
          <w:szCs w:val="20"/>
          <w:lang w:val="fr-FR"/>
        </w:rPr>
        <w:t>Secr</w:t>
      </w:r>
      <w:r w:rsidR="00820DC0" w:rsidRPr="00820DC0">
        <w:rPr>
          <w:rFonts w:cs="Arial"/>
          <w:b/>
          <w:bCs/>
          <w:i/>
          <w:iCs/>
          <w:sz w:val="20"/>
          <w:szCs w:val="20"/>
          <w:lang w:val="fr-FR"/>
        </w:rPr>
        <w:t>é</w:t>
      </w:r>
      <w:r w:rsidRPr="00820DC0">
        <w:rPr>
          <w:rFonts w:cs="Arial"/>
          <w:b/>
          <w:bCs/>
          <w:i/>
          <w:iCs/>
          <w:sz w:val="20"/>
          <w:szCs w:val="20"/>
          <w:lang w:val="fr-FR"/>
        </w:rPr>
        <w:t>tariat</w:t>
      </w:r>
    </w:p>
    <w:p w14:paraId="04ACF487" w14:textId="77777777" w:rsidR="00082A76" w:rsidRPr="00820DC0" w:rsidRDefault="00082A76" w:rsidP="00082A76">
      <w:pPr>
        <w:widowControl w:val="0"/>
        <w:autoSpaceDE w:val="0"/>
        <w:autoSpaceDN w:val="0"/>
        <w:adjustRightInd w:val="0"/>
        <w:ind w:left="1191"/>
        <w:jc w:val="both"/>
        <w:rPr>
          <w:rFonts w:cs="Arial"/>
          <w:i/>
          <w:iCs/>
          <w:sz w:val="20"/>
          <w:szCs w:val="20"/>
          <w:lang w:val="fr-FR"/>
        </w:rPr>
      </w:pPr>
    </w:p>
    <w:p w14:paraId="4043F688" w14:textId="0D70820C" w:rsidR="00082A76" w:rsidRPr="00820DC0" w:rsidRDefault="00082A76" w:rsidP="00820DC0">
      <w:pPr>
        <w:widowControl w:val="0"/>
        <w:autoSpaceDE w:val="0"/>
        <w:autoSpaceDN w:val="0"/>
        <w:adjustRightInd w:val="0"/>
        <w:spacing w:after="40"/>
        <w:ind w:left="1191"/>
        <w:jc w:val="both"/>
        <w:rPr>
          <w:rFonts w:cs="Arial"/>
          <w:i/>
          <w:iCs/>
          <w:sz w:val="20"/>
          <w:szCs w:val="20"/>
          <w:lang w:val="fr-FR"/>
        </w:rPr>
      </w:pPr>
      <w:r w:rsidRPr="00820DC0">
        <w:rPr>
          <w:rFonts w:cs="Arial"/>
          <w:i/>
          <w:iCs/>
          <w:sz w:val="20"/>
          <w:szCs w:val="20"/>
          <w:lang w:val="fr-FR"/>
        </w:rPr>
        <w:t xml:space="preserve">Le Secrétariat: </w:t>
      </w:r>
    </w:p>
    <w:p w14:paraId="0A55A8FC" w14:textId="6ABDCEAB" w:rsidR="00082A76" w:rsidRPr="00820DC0" w:rsidRDefault="00820DC0" w:rsidP="00820DC0">
      <w:pPr>
        <w:pStyle w:val="ListParagraph"/>
        <w:widowControl w:val="0"/>
        <w:numPr>
          <w:ilvl w:val="0"/>
          <w:numId w:val="6"/>
        </w:numPr>
        <w:autoSpaceDE w:val="0"/>
        <w:autoSpaceDN w:val="0"/>
        <w:adjustRightInd w:val="0"/>
        <w:spacing w:after="40"/>
        <w:contextualSpacing w:val="0"/>
        <w:jc w:val="both"/>
        <w:rPr>
          <w:rFonts w:cs="Arial"/>
          <w:i/>
          <w:iCs/>
          <w:sz w:val="20"/>
          <w:szCs w:val="20"/>
          <w:lang w:val="fr-FR"/>
        </w:rPr>
      </w:pPr>
      <w:bookmarkStart w:id="1" w:name="_Hlk134700929"/>
      <w:r w:rsidRPr="00820DC0">
        <w:rPr>
          <w:rFonts w:cs="Arial"/>
          <w:i/>
          <w:iCs/>
          <w:sz w:val="20"/>
          <w:szCs w:val="20"/>
          <w:lang w:val="fr-FR"/>
        </w:rPr>
        <w:t>demande aux Parties de soumettre environ 18 mois avant la COP14 des informations sur toute évaluation des menaces anthropiques pesant sur les espèces de mammifères socialement complexes sur la base de preuves d’interactions de ces menaces avec la structure sociale et la culture, ainsi que sur toute publication de données pertinentes pour promouvoir la gestion de la conservation de ces populations et groupes sociaux particuliers pour transmission au groupe de travail d’experts sur la culture animale et la complexité sociale</w:t>
      </w:r>
      <w:r w:rsidR="00082A76" w:rsidRPr="00820DC0">
        <w:rPr>
          <w:rFonts w:cs="Arial"/>
          <w:i/>
          <w:iCs/>
          <w:sz w:val="20"/>
          <w:szCs w:val="20"/>
          <w:lang w:val="fr-FR"/>
        </w:rPr>
        <w:t xml:space="preserve">; </w:t>
      </w:r>
    </w:p>
    <w:p w14:paraId="13407C67" w14:textId="2AB6D36A" w:rsidR="00082A76" w:rsidRPr="00820DC0" w:rsidRDefault="00820DC0" w:rsidP="00820DC0">
      <w:pPr>
        <w:pStyle w:val="ListParagraph"/>
        <w:numPr>
          <w:ilvl w:val="0"/>
          <w:numId w:val="6"/>
        </w:numPr>
        <w:jc w:val="both"/>
        <w:rPr>
          <w:rFonts w:cs="Arial"/>
          <w:i/>
          <w:iCs/>
          <w:sz w:val="20"/>
          <w:szCs w:val="20"/>
          <w:lang w:val="fr-FR"/>
        </w:rPr>
      </w:pPr>
      <w:r w:rsidRPr="00820DC0">
        <w:rPr>
          <w:rFonts w:cs="Arial"/>
          <w:i/>
          <w:iCs/>
          <w:sz w:val="20"/>
          <w:szCs w:val="20"/>
          <w:lang w:val="fr-FR"/>
        </w:rPr>
        <w:t>sous réserve de la disponibilité des ressources, convoque un atelier pour aider le Groupe de travail d’experts sur la complexité de la culture animale et la complexité sociale à identifier les espèces et les populations prioritaires figurant dans les annexes de la CMS et spécifiquement à conseiller les Parties sur les techniques d’évaluation rapide et sur les moyens de renforcer les efforts de conservation existants en utilisant des informations sur les aspects de la socialité.</w:t>
      </w:r>
    </w:p>
    <w:bookmarkEnd w:id="1"/>
    <w:p w14:paraId="2BF13F61" w14:textId="77777777" w:rsidR="00082A76" w:rsidRPr="00820DC0" w:rsidRDefault="00082A76" w:rsidP="00082A76">
      <w:pPr>
        <w:widowControl w:val="0"/>
        <w:autoSpaceDE w:val="0"/>
        <w:autoSpaceDN w:val="0"/>
        <w:adjustRightInd w:val="0"/>
        <w:ind w:left="1191"/>
        <w:jc w:val="both"/>
        <w:rPr>
          <w:rFonts w:cs="Arial"/>
          <w:i/>
          <w:iCs/>
          <w:sz w:val="20"/>
          <w:szCs w:val="20"/>
          <w:lang w:val="fr-FR"/>
        </w:rPr>
      </w:pPr>
    </w:p>
    <w:p w14:paraId="61193C69" w14:textId="3FE321E3" w:rsidR="00082A76" w:rsidRPr="00820DC0" w:rsidRDefault="00082A76" w:rsidP="00082A76">
      <w:pPr>
        <w:widowControl w:val="0"/>
        <w:autoSpaceDE w:val="0"/>
        <w:autoSpaceDN w:val="0"/>
        <w:adjustRightInd w:val="0"/>
        <w:ind w:left="1191"/>
        <w:jc w:val="both"/>
        <w:rPr>
          <w:rFonts w:cs="Arial"/>
          <w:b/>
          <w:bCs/>
          <w:i/>
          <w:iCs/>
          <w:sz w:val="20"/>
          <w:szCs w:val="20"/>
          <w:lang w:val="fr-FR"/>
        </w:rPr>
      </w:pPr>
      <w:r w:rsidRPr="00820DC0">
        <w:rPr>
          <w:rFonts w:cs="Arial"/>
          <w:b/>
          <w:bCs/>
          <w:i/>
          <w:iCs/>
          <w:sz w:val="20"/>
          <w:szCs w:val="20"/>
          <w:lang w:val="fr-FR"/>
        </w:rPr>
        <w:t>13.105 D</w:t>
      </w:r>
      <w:r w:rsidR="00820DC0" w:rsidRPr="00820DC0">
        <w:rPr>
          <w:rFonts w:cs="Arial"/>
          <w:b/>
          <w:bCs/>
          <w:i/>
          <w:iCs/>
          <w:sz w:val="20"/>
          <w:szCs w:val="20"/>
          <w:lang w:val="fr-FR"/>
        </w:rPr>
        <w:t>é</w:t>
      </w:r>
      <w:r w:rsidRPr="00820DC0">
        <w:rPr>
          <w:rFonts w:cs="Arial"/>
          <w:b/>
          <w:bCs/>
          <w:i/>
          <w:iCs/>
          <w:sz w:val="20"/>
          <w:szCs w:val="20"/>
          <w:lang w:val="fr-FR"/>
        </w:rPr>
        <w:t xml:space="preserve">cision </w:t>
      </w:r>
      <w:proofErr w:type="spellStart"/>
      <w:r w:rsidR="00820DC0" w:rsidRPr="00820DC0">
        <w:rPr>
          <w:rFonts w:cs="Arial"/>
          <w:b/>
          <w:bCs/>
          <w:i/>
          <w:iCs/>
          <w:sz w:val="20"/>
          <w:szCs w:val="20"/>
          <w:lang w:val="fr-FR"/>
        </w:rPr>
        <w:t>addressee</w:t>
      </w:r>
      <w:proofErr w:type="spellEnd"/>
      <w:r w:rsidR="00820DC0" w:rsidRPr="00820DC0">
        <w:rPr>
          <w:rFonts w:cs="Arial"/>
          <w:b/>
          <w:bCs/>
          <w:i/>
          <w:iCs/>
          <w:sz w:val="20"/>
          <w:szCs w:val="20"/>
          <w:lang w:val="fr-FR"/>
        </w:rPr>
        <w:t xml:space="preserve"> au Conseil scientifique</w:t>
      </w:r>
    </w:p>
    <w:p w14:paraId="202F6F9F" w14:textId="77777777" w:rsidR="00082A76" w:rsidRPr="00820DC0" w:rsidRDefault="00082A76" w:rsidP="00082A76">
      <w:pPr>
        <w:widowControl w:val="0"/>
        <w:autoSpaceDE w:val="0"/>
        <w:autoSpaceDN w:val="0"/>
        <w:adjustRightInd w:val="0"/>
        <w:ind w:left="1191"/>
        <w:jc w:val="both"/>
        <w:rPr>
          <w:rFonts w:cs="Arial"/>
          <w:i/>
          <w:iCs/>
          <w:sz w:val="20"/>
          <w:szCs w:val="20"/>
          <w:lang w:val="fr-FR"/>
        </w:rPr>
      </w:pPr>
    </w:p>
    <w:p w14:paraId="0372CFD7" w14:textId="7A3AC30E" w:rsidR="00082A76" w:rsidRPr="00820DC0" w:rsidRDefault="00820DC0" w:rsidP="00820DC0">
      <w:pPr>
        <w:widowControl w:val="0"/>
        <w:autoSpaceDE w:val="0"/>
        <w:autoSpaceDN w:val="0"/>
        <w:adjustRightInd w:val="0"/>
        <w:spacing w:after="80"/>
        <w:ind w:left="1191"/>
        <w:jc w:val="both"/>
        <w:rPr>
          <w:rFonts w:cs="Arial"/>
          <w:i/>
          <w:iCs/>
          <w:sz w:val="20"/>
          <w:szCs w:val="20"/>
          <w:lang w:val="fr-FR"/>
        </w:rPr>
      </w:pPr>
      <w:r w:rsidRPr="00820DC0">
        <w:rPr>
          <w:rFonts w:cs="Arial"/>
          <w:i/>
          <w:iCs/>
          <w:sz w:val="20"/>
          <w:szCs w:val="20"/>
          <w:lang w:val="fr-FR"/>
        </w:rPr>
        <w:t>Le Conseil scientifique devrait</w:t>
      </w:r>
      <w:r w:rsidR="00082A76" w:rsidRPr="00820DC0">
        <w:rPr>
          <w:rFonts w:cs="Arial"/>
          <w:i/>
          <w:iCs/>
          <w:sz w:val="20"/>
          <w:szCs w:val="20"/>
          <w:lang w:val="fr-FR"/>
        </w:rPr>
        <w:t xml:space="preserve">: </w:t>
      </w:r>
    </w:p>
    <w:p w14:paraId="669C0A6C" w14:textId="2C845892" w:rsidR="00082A76" w:rsidRPr="00820DC0" w:rsidRDefault="00820DC0" w:rsidP="00820DC0">
      <w:pPr>
        <w:pStyle w:val="ListParagraph"/>
        <w:widowControl w:val="0"/>
        <w:numPr>
          <w:ilvl w:val="0"/>
          <w:numId w:val="7"/>
        </w:numPr>
        <w:autoSpaceDE w:val="0"/>
        <w:autoSpaceDN w:val="0"/>
        <w:adjustRightInd w:val="0"/>
        <w:spacing w:after="80"/>
        <w:contextualSpacing w:val="0"/>
        <w:jc w:val="both"/>
        <w:rPr>
          <w:rFonts w:cs="Arial"/>
          <w:i/>
          <w:iCs/>
          <w:sz w:val="20"/>
          <w:szCs w:val="20"/>
          <w:lang w:val="fr-FR"/>
        </w:rPr>
      </w:pPr>
      <w:bookmarkStart w:id="2" w:name="_Hlk134700820"/>
      <w:r w:rsidRPr="00820DC0">
        <w:rPr>
          <w:rFonts w:cs="Arial"/>
          <w:i/>
          <w:iCs/>
          <w:sz w:val="20"/>
          <w:szCs w:val="20"/>
          <w:lang w:val="fr-FR"/>
        </w:rPr>
        <w:t>inviter les conseillers nouvellement nommés et possédant les compétences requises à participer aux travaux du groupe de travail d’experts sur la culture animale et la complexité sociale </w:t>
      </w:r>
      <w:r w:rsidR="00082A76" w:rsidRPr="00820DC0">
        <w:rPr>
          <w:rFonts w:cs="Arial"/>
          <w:i/>
          <w:iCs/>
          <w:sz w:val="20"/>
          <w:szCs w:val="20"/>
          <w:lang w:val="fr-FR"/>
        </w:rPr>
        <w:t xml:space="preserve">; </w:t>
      </w:r>
    </w:p>
    <w:p w14:paraId="032A4C47" w14:textId="0A746202" w:rsidR="00082A76" w:rsidRPr="00820DC0" w:rsidRDefault="00820DC0" w:rsidP="00820DC0">
      <w:pPr>
        <w:pStyle w:val="ListParagraph"/>
        <w:widowControl w:val="0"/>
        <w:numPr>
          <w:ilvl w:val="0"/>
          <w:numId w:val="7"/>
        </w:numPr>
        <w:autoSpaceDE w:val="0"/>
        <w:autoSpaceDN w:val="0"/>
        <w:adjustRightInd w:val="0"/>
        <w:contextualSpacing w:val="0"/>
        <w:jc w:val="both"/>
        <w:rPr>
          <w:rFonts w:cs="Arial"/>
          <w:i/>
          <w:iCs/>
          <w:sz w:val="20"/>
          <w:szCs w:val="20"/>
          <w:lang w:val="fr-FR"/>
        </w:rPr>
      </w:pPr>
      <w:bookmarkStart w:id="3" w:name="_Hlk134694283"/>
      <w:bookmarkEnd w:id="2"/>
      <w:r w:rsidRPr="00820DC0">
        <w:rPr>
          <w:rFonts w:cs="Arial"/>
          <w:i/>
          <w:iCs/>
          <w:sz w:val="20"/>
          <w:szCs w:val="20"/>
          <w:lang w:val="fr-FR"/>
        </w:rPr>
        <w:t>examiner les résultats des travaux du groupe de travail d’experts sur la culture animale et la complexité sociale et faire des recommandations à la COP14, sur la base de ses conclusions</w:t>
      </w:r>
      <w:r w:rsidR="00082A76" w:rsidRPr="00820DC0">
        <w:rPr>
          <w:rFonts w:cs="Arial"/>
          <w:i/>
          <w:iCs/>
          <w:sz w:val="20"/>
          <w:szCs w:val="20"/>
          <w:lang w:val="fr-FR"/>
        </w:rPr>
        <w:t>.</w:t>
      </w:r>
      <w:bookmarkEnd w:id="3"/>
    </w:p>
    <w:p w14:paraId="08BCF5F8" w14:textId="77777777" w:rsidR="00082A76" w:rsidRPr="00820DC0" w:rsidRDefault="00082A76" w:rsidP="00082A76">
      <w:pPr>
        <w:widowControl w:val="0"/>
        <w:autoSpaceDE w:val="0"/>
        <w:autoSpaceDN w:val="0"/>
        <w:adjustRightInd w:val="0"/>
        <w:jc w:val="both"/>
        <w:rPr>
          <w:rFonts w:cs="Arial"/>
          <w:lang w:val="fr-FR"/>
        </w:rPr>
      </w:pPr>
    </w:p>
    <w:p w14:paraId="5434EB15" w14:textId="77777777" w:rsidR="00082A76" w:rsidRPr="00B96E5D" w:rsidRDefault="00082A76" w:rsidP="00082A76">
      <w:pPr>
        <w:rPr>
          <w:rFonts w:cs="Arial"/>
          <w:u w:val="single"/>
          <w:lang w:val="fr-FR"/>
        </w:rPr>
      </w:pPr>
      <w:r>
        <w:rPr>
          <w:rFonts w:cs="Arial"/>
          <w:u w:val="single"/>
          <w:lang w:val="fr-FR"/>
        </w:rPr>
        <w:t>Activités du groupe de travail d'experts sur la culture animale</w:t>
      </w:r>
    </w:p>
    <w:p w14:paraId="0D2B7A1C" w14:textId="77777777" w:rsidR="00082A76" w:rsidRPr="00B96E5D" w:rsidRDefault="00082A76" w:rsidP="00082A76">
      <w:pPr>
        <w:rPr>
          <w:rFonts w:cs="Arial"/>
          <w:u w:val="single"/>
          <w:lang w:val="fr-FR"/>
        </w:rPr>
      </w:pPr>
    </w:p>
    <w:p w14:paraId="57F84788"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Les tâches assignées au groupe de travail d'experts sur la culture animale et la complexité sociale</w:t>
      </w:r>
      <w:r>
        <w:rPr>
          <w:rStyle w:val="FootnoteReference"/>
          <w:rFonts w:cs="Arial"/>
          <w:lang w:val="fr-FR"/>
        </w:rPr>
        <w:footnoteReference w:id="2"/>
      </w:r>
      <w:r>
        <w:rPr>
          <w:rFonts w:cs="Arial"/>
          <w:lang w:val="fr-FR"/>
        </w:rPr>
        <w:t xml:space="preserve"> sont décrites dans la décision 13.103. Toutes les tâches ont été accomplies, bien que des travaux supplémentaires soient nécessaires pour certains éléments.</w:t>
      </w:r>
    </w:p>
    <w:p w14:paraId="6ADD118F" w14:textId="77777777" w:rsidR="00082A76" w:rsidRPr="00D91104" w:rsidRDefault="00082A76" w:rsidP="00082A76">
      <w:pPr>
        <w:widowControl w:val="0"/>
        <w:ind w:left="567" w:hanging="567"/>
        <w:jc w:val="both"/>
        <w:rPr>
          <w:rFonts w:cs="Arial"/>
          <w:lang w:val="fr-FR"/>
        </w:rPr>
      </w:pPr>
    </w:p>
    <w:p w14:paraId="3DF77D08" w14:textId="77777777" w:rsidR="00082A76"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Les travaux entrepris jusqu'à présent par le groupe de travail d'experts ont fourni des informations précieuses sur l'importance des cultures animales pour la conservation des espèces migratrices. Le groupe de travail d'experts étudie les méthodes d'évaluation de l'apprentissage social dans la nature et évalue si l'apprentissage social crée de la vulnérabilité ou de la résilience, ou si ces processus peuvent être utilisés pour renforcer les efforts de conservation existants.</w:t>
      </w:r>
    </w:p>
    <w:p w14:paraId="5A846CE7" w14:textId="77777777" w:rsidR="00082A76" w:rsidRDefault="00082A76" w:rsidP="00082A76">
      <w:pPr>
        <w:widowControl w:val="0"/>
        <w:autoSpaceDE w:val="0"/>
        <w:autoSpaceDN w:val="0"/>
        <w:adjustRightInd w:val="0"/>
        <w:ind w:left="567" w:hanging="567"/>
        <w:jc w:val="both"/>
        <w:rPr>
          <w:rFonts w:cs="Arial"/>
          <w:lang w:val="fr-FR"/>
        </w:rPr>
      </w:pPr>
    </w:p>
    <w:p w14:paraId="2552C152" w14:textId="77777777" w:rsidR="00082A76" w:rsidRPr="00500465"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 xml:space="preserve">L'apprentissage social peut par exemple contribuer aux efforts de réintroduction. Chez les animaux qui apprennent socialement, un manque de comportement adapté à l'espèce ou à l'écologie peut conduire à la perte du comportement migratoire adaptatif et à des difficultés à trouver des ressources, notamment saisonnières. Par exemple, pendant les périodes de stress environnemental telles que la sécheresse, il semble que </w:t>
      </w:r>
      <w:r>
        <w:rPr>
          <w:rFonts w:cs="Arial"/>
          <w:lang w:val="fr-FR"/>
        </w:rPr>
        <w:lastRenderedPageBreak/>
        <w:t>lorsque les animaux transférés n'ont pas acquis les habitudes culturelles locales en matière de recherche de nourriture, ils peuvent devenir plus dépendants des sources de nourriture faciles à trouver et « bon marché », ce qui peut les inciter à entrer en conflit avec l'homme et la faune sauvage.</w:t>
      </w:r>
    </w:p>
    <w:p w14:paraId="1200C868" w14:textId="77777777" w:rsidR="00082A76" w:rsidRPr="00B96E5D" w:rsidRDefault="00082A76" w:rsidP="00082A76">
      <w:pPr>
        <w:jc w:val="both"/>
        <w:rPr>
          <w:rFonts w:cs="Arial"/>
          <w:lang w:val="fr-FR"/>
        </w:rPr>
      </w:pPr>
    </w:p>
    <w:p w14:paraId="4315033D" w14:textId="77777777" w:rsidR="00082A76" w:rsidRPr="00B96E5D" w:rsidRDefault="00082A76" w:rsidP="00082A76">
      <w:pPr>
        <w:jc w:val="both"/>
        <w:rPr>
          <w:rFonts w:cs="Arial"/>
          <w:u w:val="single"/>
          <w:lang w:val="fr-FR"/>
        </w:rPr>
      </w:pPr>
      <w:r>
        <w:rPr>
          <w:rFonts w:cs="Arial"/>
          <w:u w:val="single"/>
          <w:lang w:val="fr-FR"/>
        </w:rPr>
        <w:t>Atelier</w:t>
      </w:r>
    </w:p>
    <w:p w14:paraId="182A239D" w14:textId="77777777" w:rsidR="00082A76" w:rsidRPr="00B96E5D" w:rsidRDefault="00082A76" w:rsidP="00082A76">
      <w:pPr>
        <w:rPr>
          <w:rFonts w:cs="Arial"/>
          <w:lang w:val="fr-FR"/>
        </w:rPr>
      </w:pPr>
    </w:p>
    <w:p w14:paraId="23A4F975"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Le Président du Groupe de travail d'experts et le Secrétariat, avec le soutien d'un Groupe directeur composé des Conseillers nommés par la COP, à savoir Fernando Spina et Mark Simmonds, ainsi que du précédent Conseiller nommé par la COP pour les mammifères aquatiques, à savoir Giuseppe Notarbartolo di Sciara, ont organisé l'atelier (en deux parties) demandé dans la décision 13.104. Un atelier virtuel d'une demi-journée a eu lieu le 6 octobre 2022, au cours duquel des sous-groupes ont été constitués pour le travail intersessions sur différents groupes taxonomiques et questions multisectorielles, et des responsables de sous-groupes ont été nommés. Cette réunion a été suivie d'une réunion hybride de deux jours à Parme, en Italie, les 3 et 4 avril 2023, au cours de laquelle les résultats des travaux des sous-groupes ont été examinés et les recommandations au Conseil scientifique de la CMS et aux Parties ont été discutées.</w:t>
      </w:r>
    </w:p>
    <w:p w14:paraId="0B02B28F" w14:textId="77777777" w:rsidR="00082A76" w:rsidRPr="00B96E5D" w:rsidRDefault="00082A76" w:rsidP="00082A76">
      <w:pPr>
        <w:widowControl w:val="0"/>
        <w:autoSpaceDE w:val="0"/>
        <w:autoSpaceDN w:val="0"/>
        <w:adjustRightInd w:val="0"/>
        <w:ind w:left="567" w:hanging="567"/>
        <w:rPr>
          <w:rFonts w:cs="Arial"/>
          <w:lang w:val="fr-FR"/>
        </w:rPr>
      </w:pPr>
    </w:p>
    <w:p w14:paraId="0188BC25" w14:textId="77777777" w:rsidR="00082A76" w:rsidRPr="00B96E5D" w:rsidRDefault="00082A76" w:rsidP="00082A76">
      <w:pPr>
        <w:widowControl w:val="0"/>
        <w:numPr>
          <w:ilvl w:val="0"/>
          <w:numId w:val="3"/>
        </w:numPr>
        <w:autoSpaceDE w:val="0"/>
        <w:autoSpaceDN w:val="0"/>
        <w:adjustRightInd w:val="0"/>
        <w:ind w:left="567" w:hanging="567"/>
        <w:rPr>
          <w:rFonts w:cs="Arial"/>
          <w:lang w:val="fr-FR"/>
        </w:rPr>
      </w:pPr>
      <w:r>
        <w:rPr>
          <w:rFonts w:cs="Arial"/>
          <w:lang w:val="fr-FR"/>
        </w:rPr>
        <w:t>Les rapports des deux parties de l'atelier sont disponibles en ligne :</w:t>
      </w:r>
    </w:p>
    <w:p w14:paraId="75A680A6" w14:textId="77777777" w:rsidR="00082A76" w:rsidRPr="00B96E5D" w:rsidRDefault="00232D68" w:rsidP="00082A76">
      <w:pPr>
        <w:pStyle w:val="ListParagraph"/>
        <w:widowControl w:val="0"/>
        <w:numPr>
          <w:ilvl w:val="0"/>
          <w:numId w:val="9"/>
        </w:numPr>
        <w:autoSpaceDE w:val="0"/>
        <w:autoSpaceDN w:val="0"/>
        <w:adjustRightInd w:val="0"/>
        <w:contextualSpacing w:val="0"/>
        <w:rPr>
          <w:rFonts w:cs="Arial"/>
          <w:lang w:val="fr-FR"/>
        </w:rPr>
      </w:pPr>
      <w:hyperlink r:id="rId18" w:tgtFrame="_blank" w:history="1">
        <w:r w:rsidR="00082A76">
          <w:rPr>
            <w:rStyle w:val="Hyperlink"/>
            <w:rFonts w:cs="Arial"/>
            <w:lang w:val="fr-FR"/>
          </w:rPr>
          <w:t>Rapport du 2</w:t>
        </w:r>
        <w:r w:rsidR="00082A76">
          <w:rPr>
            <w:rStyle w:val="Hyperlink"/>
            <w:rFonts w:cs="Arial"/>
            <w:vertAlign w:val="superscript"/>
            <w:lang w:val="fr-FR"/>
          </w:rPr>
          <w:t>e</w:t>
        </w:r>
        <w:r w:rsidR="00082A76">
          <w:rPr>
            <w:rStyle w:val="Hyperlink"/>
            <w:rFonts w:cs="Arial"/>
            <w:lang w:val="fr-FR"/>
          </w:rPr>
          <w:t xml:space="preserve"> atelier de la CMS sur les conséquences de la culture animale et de la complexité sociale pour la conservation - Partie I (2022)</w:t>
        </w:r>
      </w:hyperlink>
    </w:p>
    <w:p w14:paraId="0FA25CC4" w14:textId="77777777" w:rsidR="00082A76" w:rsidRPr="0070723F" w:rsidRDefault="00232D68" w:rsidP="00082A76">
      <w:pPr>
        <w:pStyle w:val="ListParagraph"/>
        <w:numPr>
          <w:ilvl w:val="0"/>
          <w:numId w:val="9"/>
        </w:numPr>
        <w:contextualSpacing w:val="0"/>
        <w:rPr>
          <w:rFonts w:cs="Arial"/>
          <w:lang w:val="fr-FR"/>
        </w:rPr>
      </w:pPr>
      <w:hyperlink r:id="rId19" w:history="1">
        <w:r w:rsidR="00082A76">
          <w:rPr>
            <w:rStyle w:val="Hyperlink"/>
            <w:rFonts w:cs="Arial"/>
            <w:lang w:val="fr-FR"/>
          </w:rPr>
          <w:t>Rapport du 2</w:t>
        </w:r>
        <w:r w:rsidR="00082A76">
          <w:rPr>
            <w:rStyle w:val="Hyperlink"/>
            <w:rFonts w:cs="Arial"/>
            <w:vertAlign w:val="superscript"/>
            <w:lang w:val="fr-FR"/>
          </w:rPr>
          <w:t>e</w:t>
        </w:r>
        <w:r w:rsidR="00082A76">
          <w:rPr>
            <w:rStyle w:val="Hyperlink"/>
            <w:rFonts w:cs="Arial"/>
            <w:lang w:val="fr-FR"/>
          </w:rPr>
          <w:t xml:space="preserve"> atelier de la CMS sur les conséquences de la culture animale et de la complexité sociale pour la conservation - Partie I (2023)</w:t>
        </w:r>
      </w:hyperlink>
    </w:p>
    <w:p w14:paraId="62CD7EFA" w14:textId="77777777" w:rsidR="00082A76" w:rsidRPr="00B96E5D" w:rsidRDefault="00082A76" w:rsidP="00082A76">
      <w:pPr>
        <w:widowControl w:val="0"/>
        <w:autoSpaceDE w:val="0"/>
        <w:autoSpaceDN w:val="0"/>
        <w:adjustRightInd w:val="0"/>
        <w:ind w:left="567"/>
        <w:rPr>
          <w:rFonts w:cs="Arial"/>
          <w:lang w:val="fr-FR"/>
        </w:rPr>
      </w:pPr>
    </w:p>
    <w:p w14:paraId="008D2A5F" w14:textId="77777777" w:rsidR="00082A76" w:rsidRDefault="00082A76" w:rsidP="00082A76">
      <w:pPr>
        <w:pStyle w:val="ListParagraph"/>
        <w:numPr>
          <w:ilvl w:val="0"/>
          <w:numId w:val="3"/>
        </w:numPr>
        <w:ind w:left="567" w:hanging="567"/>
        <w:contextualSpacing w:val="0"/>
        <w:jc w:val="both"/>
        <w:rPr>
          <w:lang w:val="fr-FR"/>
        </w:rPr>
      </w:pPr>
      <w:r>
        <w:rPr>
          <w:rFonts w:cs="Arial"/>
          <w:lang w:val="fr-FR"/>
        </w:rPr>
        <w:t xml:space="preserve">Le travail a été divisé en neuf sous-groupes taxonomiques (oiseaux, poissons, reptiles, primates, cétacés (Mysticètes et Odontocètes), éléphants, ongulés et autres mammifères) et </w:t>
      </w:r>
      <w:r>
        <w:rPr>
          <w:lang w:val="fr-FR"/>
        </w:rPr>
        <w:t>trois sous-groupes sur des questions multisectorielles, (réintroductions/transferts, évaluation rapide et interactions/conflits entre l'homme et la faune sauvage). En outre, deux sous-groupes ont examiné les deux actions concertées liées à la culture qui sont actuellement en place : celle concernant les cachalots du Pacifique tropical oriental et celle sur les chimpanzés mangeurs de noix. Les recommandations de l'atelier figurent à l'annexe 1.</w:t>
      </w:r>
    </w:p>
    <w:p w14:paraId="429F210E" w14:textId="77777777" w:rsidR="00082A76" w:rsidRPr="00B96E5D" w:rsidRDefault="00082A76" w:rsidP="00082A76">
      <w:pPr>
        <w:pStyle w:val="ListParagraph"/>
        <w:ind w:left="567" w:hanging="567"/>
        <w:contextualSpacing w:val="0"/>
        <w:rPr>
          <w:lang w:val="fr-FR"/>
        </w:rPr>
      </w:pPr>
    </w:p>
    <w:p w14:paraId="6DC3E5CF" w14:textId="77777777" w:rsidR="00082A76" w:rsidRDefault="00082A76" w:rsidP="00082A76">
      <w:pPr>
        <w:widowControl w:val="0"/>
        <w:numPr>
          <w:ilvl w:val="0"/>
          <w:numId w:val="3"/>
        </w:numPr>
        <w:autoSpaceDE w:val="0"/>
        <w:autoSpaceDN w:val="0"/>
        <w:adjustRightInd w:val="0"/>
        <w:ind w:left="567" w:hanging="567"/>
        <w:jc w:val="both"/>
        <w:rPr>
          <w:rFonts w:cs="Arial"/>
          <w:lang w:val="fr-FR"/>
        </w:rPr>
      </w:pPr>
      <w:r>
        <w:rPr>
          <w:lang w:val="fr-FR"/>
        </w:rPr>
        <w:t xml:space="preserve">L'atelier en personne en Italie a été financé par le gouvernement de la Principauté de Monaco dans le cadre du programme des champions des espèces migratrices, ainsi que par les hôtes locaux en Italie, le parc national </w:t>
      </w:r>
      <w:proofErr w:type="spellStart"/>
      <w:r>
        <w:rPr>
          <w:lang w:val="fr-FR"/>
        </w:rPr>
        <w:t>Appennino</w:t>
      </w:r>
      <w:proofErr w:type="spellEnd"/>
      <w:r>
        <w:rPr>
          <w:lang w:val="fr-FR"/>
        </w:rPr>
        <w:t xml:space="preserve"> Tosco-Emiliano, les parcs nationaux </w:t>
      </w:r>
      <w:proofErr w:type="spellStart"/>
      <w:r>
        <w:rPr>
          <w:lang w:val="fr-FR"/>
        </w:rPr>
        <w:t>Ducato</w:t>
      </w:r>
      <w:proofErr w:type="spellEnd"/>
      <w:r>
        <w:rPr>
          <w:lang w:val="fr-FR"/>
        </w:rPr>
        <w:t xml:space="preserve"> et </w:t>
      </w:r>
      <w:proofErr w:type="spellStart"/>
      <w:r>
        <w:rPr>
          <w:lang w:val="fr-FR"/>
        </w:rPr>
        <w:t>Lipu</w:t>
      </w:r>
      <w:proofErr w:type="spellEnd"/>
      <w:r>
        <w:rPr>
          <w:lang w:val="fr-FR"/>
        </w:rPr>
        <w:t xml:space="preserve"> </w:t>
      </w:r>
      <w:proofErr w:type="spellStart"/>
      <w:r>
        <w:rPr>
          <w:lang w:val="fr-FR"/>
        </w:rPr>
        <w:t>BirdLife</w:t>
      </w:r>
      <w:proofErr w:type="spellEnd"/>
      <w:r>
        <w:rPr>
          <w:lang w:val="fr-FR"/>
        </w:rPr>
        <w:t xml:space="preserve"> Italie.</w:t>
      </w:r>
    </w:p>
    <w:p w14:paraId="41E084DE" w14:textId="77777777" w:rsidR="00820DC0" w:rsidRDefault="00820DC0" w:rsidP="00082A76">
      <w:pPr>
        <w:ind w:left="567" w:hanging="567"/>
        <w:jc w:val="both"/>
        <w:rPr>
          <w:rFonts w:cs="Arial"/>
          <w:lang w:val="fr-FR"/>
        </w:rPr>
      </w:pPr>
    </w:p>
    <w:p w14:paraId="15A01121" w14:textId="77777777" w:rsidR="00082A76" w:rsidRPr="00B96E5D" w:rsidRDefault="00082A76" w:rsidP="00082A76">
      <w:pPr>
        <w:jc w:val="both"/>
        <w:rPr>
          <w:rFonts w:cs="Arial"/>
          <w:u w:val="single"/>
          <w:lang w:val="fr-FR"/>
        </w:rPr>
      </w:pPr>
      <w:r>
        <w:rPr>
          <w:rFonts w:cs="Arial"/>
          <w:u w:val="single"/>
          <w:lang w:val="fr-FR"/>
        </w:rPr>
        <w:t>Résultats de la notification</w:t>
      </w:r>
    </w:p>
    <w:p w14:paraId="38BDE665" w14:textId="77777777" w:rsidR="00082A76" w:rsidRPr="00B96E5D" w:rsidRDefault="00082A76" w:rsidP="00082A76">
      <w:pPr>
        <w:rPr>
          <w:rFonts w:cs="Arial"/>
          <w:lang w:val="fr-FR"/>
        </w:rPr>
      </w:pPr>
    </w:p>
    <w:p w14:paraId="683C8E80"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Conformément à la décision 13.104, le Secrétariat a contacté les Parties en 2022 pour demander des informations sur toute évaluation des menaces anthropogéniques pesant sur les espèces de mammifères socialement complexes sur la base de preuves d'interactions de ces menaces avec la structure et la culture sociales, ainsi que toute publication de données pertinentes pour faire progresser la gestion de la conservation de ces populations et groupes sociaux distincts, afin de les transmettre au Groupe de travail d'experts sur la culture animale et la complexité sociale. Aucune réponse n'a été reçue.</w:t>
      </w:r>
    </w:p>
    <w:p w14:paraId="7633AE39" w14:textId="77777777" w:rsidR="00082A76" w:rsidRPr="00B96E5D" w:rsidRDefault="00082A76" w:rsidP="00082A76">
      <w:pPr>
        <w:widowControl w:val="0"/>
        <w:autoSpaceDE w:val="0"/>
        <w:autoSpaceDN w:val="0"/>
        <w:adjustRightInd w:val="0"/>
        <w:ind w:left="567" w:hanging="567"/>
        <w:jc w:val="both"/>
        <w:rPr>
          <w:rFonts w:cs="Arial"/>
          <w:lang w:val="fr-FR"/>
        </w:rPr>
      </w:pPr>
    </w:p>
    <w:p w14:paraId="37AFA5DC"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En outre, le Secrétariat a rappelé aux Parties que le Président du Groupe de travail d'experts était prêt à apporter son aide pour toute proposition concernant le développement d'actions concertées relatives à la culture animale.</w:t>
      </w:r>
    </w:p>
    <w:p w14:paraId="687ACB27" w14:textId="77777777" w:rsidR="00082A76" w:rsidRDefault="00082A76" w:rsidP="00082A76">
      <w:pPr>
        <w:widowControl w:val="0"/>
        <w:autoSpaceDE w:val="0"/>
        <w:autoSpaceDN w:val="0"/>
        <w:adjustRightInd w:val="0"/>
        <w:jc w:val="both"/>
        <w:rPr>
          <w:rFonts w:cs="Arial"/>
          <w:lang w:val="fr-FR"/>
        </w:rPr>
      </w:pPr>
    </w:p>
    <w:p w14:paraId="49D07607" w14:textId="77777777" w:rsidR="00082A76" w:rsidRPr="00B96E5D" w:rsidRDefault="00082A76" w:rsidP="00082A76">
      <w:pPr>
        <w:widowControl w:val="0"/>
        <w:autoSpaceDE w:val="0"/>
        <w:autoSpaceDN w:val="0"/>
        <w:adjustRightInd w:val="0"/>
        <w:jc w:val="both"/>
        <w:rPr>
          <w:rFonts w:cs="Arial"/>
          <w:lang w:val="fr-FR"/>
        </w:rPr>
      </w:pPr>
    </w:p>
    <w:p w14:paraId="5D4CC2BB" w14:textId="77777777" w:rsidR="00082A76" w:rsidRPr="00B96E5D" w:rsidRDefault="00082A76" w:rsidP="00082A76">
      <w:pPr>
        <w:rPr>
          <w:rFonts w:cs="Arial"/>
          <w:u w:val="single"/>
          <w:lang w:val="fr-FR"/>
        </w:rPr>
      </w:pPr>
      <w:r>
        <w:rPr>
          <w:rFonts w:cs="Arial"/>
          <w:u w:val="single"/>
          <w:lang w:val="fr-FR"/>
        </w:rPr>
        <w:lastRenderedPageBreak/>
        <w:t>Discussion et analyse</w:t>
      </w:r>
    </w:p>
    <w:p w14:paraId="64D7781E" w14:textId="77777777" w:rsidR="00082A76" w:rsidRPr="00B96E5D" w:rsidRDefault="00082A76" w:rsidP="00082A76">
      <w:pPr>
        <w:rPr>
          <w:rFonts w:cs="Arial"/>
          <w:lang w:val="fr-FR"/>
        </w:rPr>
      </w:pPr>
    </w:p>
    <w:p w14:paraId="3927FE3A" w14:textId="77777777" w:rsidR="00082A76"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La CMS est le principal forum mondial pour porter ces liens à l'attention des décideurs politiques et, grâce à son groupe de travail composé de nombreux leaders scientifiques mondiaux dans ce domaine, elle est idéalement placée pour poursuivre ce travail.</w:t>
      </w:r>
    </w:p>
    <w:p w14:paraId="4E50BD0E" w14:textId="77777777" w:rsidR="00082A76" w:rsidRDefault="00082A76" w:rsidP="00082A76">
      <w:pPr>
        <w:widowControl w:val="0"/>
        <w:autoSpaceDE w:val="0"/>
        <w:autoSpaceDN w:val="0"/>
        <w:adjustRightInd w:val="0"/>
        <w:ind w:left="567" w:hanging="567"/>
        <w:jc w:val="both"/>
        <w:rPr>
          <w:rFonts w:cs="Arial"/>
          <w:lang w:val="fr-FR"/>
        </w:rPr>
      </w:pPr>
    </w:p>
    <w:p w14:paraId="0A718E97" w14:textId="77777777" w:rsidR="00082A76"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Au cours de la prochaine période intersessions, les priorités proposées comprennent la promotion et la fourniture d'outils pour l'application pratique des connaissances croissantes sur la culture animale et l'apprentissage social dans la gestion de la conservation, le renforcement du partage de l'information concernant la culture animale et la complexité sociale au sein de la famille d'accords de la CMS, l'exploration des possibilités d'intégration des connaissances indigènes sur la culture animale et une collaboration plus étroite avec l'UICN pour intégrer les aspects de la culture animale et de l'apprentissage social.</w:t>
      </w:r>
    </w:p>
    <w:p w14:paraId="4177FBCA" w14:textId="77777777" w:rsidR="00082A76" w:rsidRDefault="00082A76" w:rsidP="00082A76">
      <w:pPr>
        <w:widowControl w:val="0"/>
        <w:autoSpaceDE w:val="0"/>
        <w:autoSpaceDN w:val="0"/>
        <w:adjustRightInd w:val="0"/>
        <w:ind w:left="567" w:hanging="567"/>
        <w:jc w:val="both"/>
        <w:rPr>
          <w:rFonts w:cs="Arial"/>
          <w:lang w:val="fr-FR"/>
        </w:rPr>
      </w:pPr>
    </w:p>
    <w:p w14:paraId="3303526B" w14:textId="650565E2" w:rsidR="00082A76"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rPr>
        <w:t xml:space="preserve">L'atelier susmentionné a également identifié certaines lacunes dans la couverture taxonomique de l'expertise - par exemple, </w:t>
      </w:r>
      <w:r w:rsidR="00AB0393">
        <w:rPr>
          <w:rFonts w:cs="Arial"/>
          <w:lang w:val="fr-FR"/>
        </w:rPr>
        <w:t>pour</w:t>
      </w:r>
      <w:r>
        <w:rPr>
          <w:rFonts w:cs="Arial"/>
          <w:lang w:val="fr-FR"/>
        </w:rPr>
        <w:t xml:space="preserve"> les chauves-souris, les pinnipèdes et les félidés - où des preuves expérimentales ou observationnelles de l'apprentissage social ont été enregistrées, ainsi que des espèces pour lesquelles il existe actuellement des lacunes dans les preuves, telles que le dugong.</w:t>
      </w:r>
    </w:p>
    <w:p w14:paraId="6D1B3681" w14:textId="77777777" w:rsidR="00082A76" w:rsidRPr="00B96E5D" w:rsidRDefault="00082A76" w:rsidP="00082A76">
      <w:pPr>
        <w:jc w:val="both"/>
        <w:rPr>
          <w:rFonts w:cs="Arial"/>
          <w:lang w:val="fr-FR"/>
        </w:rPr>
      </w:pPr>
    </w:p>
    <w:p w14:paraId="4806D611" w14:textId="77777777" w:rsidR="00082A76" w:rsidRPr="00B96E5D" w:rsidRDefault="00082A76" w:rsidP="00082A76">
      <w:pPr>
        <w:jc w:val="both"/>
        <w:rPr>
          <w:rFonts w:cs="Arial"/>
          <w:lang w:val="fr-FR"/>
        </w:rPr>
      </w:pPr>
      <w:r>
        <w:rPr>
          <w:rFonts w:cs="Arial"/>
          <w:u w:val="single"/>
          <w:lang w:val="fr-FR"/>
        </w:rPr>
        <w:t>Actions recommandées</w:t>
      </w:r>
    </w:p>
    <w:p w14:paraId="494F36E6" w14:textId="77777777" w:rsidR="00082A76" w:rsidRPr="00B96E5D" w:rsidRDefault="00082A76" w:rsidP="00082A76">
      <w:pPr>
        <w:jc w:val="both"/>
        <w:rPr>
          <w:rFonts w:cs="Arial"/>
          <w:lang w:val="fr-FR"/>
        </w:rPr>
      </w:pPr>
    </w:p>
    <w:p w14:paraId="7EF9DE88" w14:textId="77777777" w:rsidR="00082A76" w:rsidRPr="00B96E5D" w:rsidRDefault="00082A76" w:rsidP="00082A76">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2DB0476" w14:textId="77777777" w:rsidR="00082A76" w:rsidRPr="00B96E5D" w:rsidRDefault="00082A76" w:rsidP="00082A76">
      <w:pPr>
        <w:jc w:val="both"/>
        <w:rPr>
          <w:rFonts w:cs="Arial"/>
          <w:lang w:val="fr-FR"/>
        </w:rPr>
      </w:pPr>
    </w:p>
    <w:p w14:paraId="374702DA" w14:textId="47BB0052" w:rsidR="00082A76" w:rsidRPr="00B96E5D" w:rsidRDefault="00082A76" w:rsidP="00082A76">
      <w:pPr>
        <w:pStyle w:val="Secondnumbering"/>
        <w:ind w:left="1276"/>
        <w:jc w:val="both"/>
        <w:rPr>
          <w:rFonts w:cs="Arial"/>
          <w:lang w:val="fr-FR"/>
        </w:rPr>
      </w:pPr>
      <w:r>
        <w:rPr>
          <w:rFonts w:cs="Arial"/>
          <w:lang w:val="fr-FR"/>
        </w:rPr>
        <w:t>de prendre note des rapports mentionnés ci-dessus et des recommandations des ateliers du Groupe de travail d'experts en culture figurant à l'</w:t>
      </w:r>
      <w:r w:rsidR="00820DC0">
        <w:rPr>
          <w:rFonts w:cs="Arial"/>
          <w:lang w:val="fr-FR"/>
        </w:rPr>
        <w:t>A</w:t>
      </w:r>
      <w:r>
        <w:rPr>
          <w:rFonts w:cs="Arial"/>
          <w:lang w:val="fr-FR"/>
        </w:rPr>
        <w:t>nnexe 1 du présent document ;</w:t>
      </w:r>
    </w:p>
    <w:p w14:paraId="3A4532D2" w14:textId="77777777" w:rsidR="00082A76" w:rsidRPr="00B96E5D" w:rsidRDefault="00082A76" w:rsidP="00082A76">
      <w:pPr>
        <w:pStyle w:val="ListParagraph"/>
        <w:ind w:left="1276" w:hanging="360"/>
        <w:contextualSpacing w:val="0"/>
        <w:jc w:val="both"/>
        <w:rPr>
          <w:lang w:val="fr-FR"/>
        </w:rPr>
      </w:pPr>
    </w:p>
    <w:p w14:paraId="0BBB8306" w14:textId="100680C2" w:rsidR="00082A76" w:rsidRPr="00C12606" w:rsidRDefault="00082A76" w:rsidP="00082A76">
      <w:pPr>
        <w:pStyle w:val="Secondnumbering"/>
        <w:ind w:left="1276"/>
        <w:jc w:val="both"/>
        <w:rPr>
          <w:lang w:val="fr-FR"/>
        </w:rPr>
      </w:pPr>
      <w:r>
        <w:rPr>
          <w:lang w:val="fr-FR"/>
        </w:rPr>
        <w:t>d'adopter le projet de décision</w:t>
      </w:r>
      <w:r w:rsidR="00820DC0">
        <w:rPr>
          <w:lang w:val="fr-FR"/>
        </w:rPr>
        <w:t>s</w:t>
      </w:r>
      <w:r>
        <w:rPr>
          <w:lang w:val="fr-FR"/>
        </w:rPr>
        <w:t xml:space="preserve"> figurant à l'</w:t>
      </w:r>
      <w:r w:rsidR="00820DC0">
        <w:rPr>
          <w:lang w:val="fr-FR"/>
        </w:rPr>
        <w:t>A</w:t>
      </w:r>
      <w:r>
        <w:rPr>
          <w:lang w:val="fr-FR"/>
        </w:rPr>
        <w:t>nnexe 2 du présent document ;</w:t>
      </w:r>
    </w:p>
    <w:p w14:paraId="339E43C3" w14:textId="77777777" w:rsidR="00082A76" w:rsidRPr="00254469" w:rsidRDefault="00082A76" w:rsidP="00082A76">
      <w:pPr>
        <w:pStyle w:val="Secondnumbering"/>
        <w:numPr>
          <w:ilvl w:val="0"/>
          <w:numId w:val="0"/>
        </w:numPr>
        <w:ind w:left="1276" w:hanging="360"/>
        <w:jc w:val="both"/>
        <w:rPr>
          <w:rFonts w:cs="Arial"/>
          <w:lang w:val="fr-FR"/>
        </w:rPr>
      </w:pPr>
    </w:p>
    <w:p w14:paraId="599A6DB9" w14:textId="77777777" w:rsidR="00082A76" w:rsidRPr="00B96E5D" w:rsidRDefault="00082A76" w:rsidP="00082A76">
      <w:pPr>
        <w:pStyle w:val="Secondnumbering"/>
        <w:ind w:left="1276"/>
        <w:jc w:val="both"/>
        <w:rPr>
          <w:lang w:val="fr-FR"/>
        </w:rPr>
      </w:pPr>
      <w:r>
        <w:rPr>
          <w:rFonts w:cs="Arial"/>
          <w:lang w:val="fr-FR"/>
        </w:rPr>
        <w:t>de supprimer les Décisions 13.102 à 13.105</w:t>
      </w:r>
    </w:p>
    <w:p w14:paraId="147042E7" w14:textId="77777777" w:rsidR="00082A76" w:rsidRPr="00B96E5D" w:rsidRDefault="00082A76" w:rsidP="00082A76">
      <w:pPr>
        <w:pStyle w:val="Secondnumbering"/>
        <w:numPr>
          <w:ilvl w:val="0"/>
          <w:numId w:val="0"/>
        </w:numPr>
        <w:ind w:left="1135"/>
        <w:rPr>
          <w:lang w:val="fr-FR"/>
        </w:rPr>
      </w:pPr>
    </w:p>
    <w:p w14:paraId="39E65D80" w14:textId="77777777" w:rsidR="00082A76" w:rsidRDefault="00082A76"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082A76" w:rsidSect="00BE19EC">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p>
    <w:p w14:paraId="2A568801" w14:textId="77777777" w:rsidR="00A56FF4" w:rsidRDefault="00A56FF4" w:rsidP="00A56FF4">
      <w:pPr>
        <w:jc w:val="right"/>
        <w:rPr>
          <w:rFonts w:cs="Arial"/>
          <w:b/>
          <w:caps/>
          <w:lang w:val="fr-FR"/>
        </w:rPr>
      </w:pPr>
      <w:r>
        <w:rPr>
          <w:rFonts w:cs="Arial"/>
          <w:b/>
          <w:caps/>
          <w:lang w:val="fr-FR"/>
        </w:rPr>
        <w:lastRenderedPageBreak/>
        <w:t>Annexe 1</w:t>
      </w:r>
    </w:p>
    <w:p w14:paraId="54AC5F49" w14:textId="77777777" w:rsidR="00A56FF4" w:rsidRDefault="00A56FF4" w:rsidP="00A56FF4">
      <w:pPr>
        <w:jc w:val="both"/>
        <w:rPr>
          <w:rFonts w:cs="Arial"/>
          <w:bCs/>
          <w:caps/>
          <w:lang w:val="fr-FR"/>
        </w:rPr>
      </w:pPr>
    </w:p>
    <w:p w14:paraId="1A3188B7" w14:textId="6BE8DC3E" w:rsidR="00A56FF4" w:rsidRPr="00B57B7C" w:rsidRDefault="00A56FF4" w:rsidP="005066E8">
      <w:pPr>
        <w:ind w:left="567" w:hanging="567"/>
        <w:jc w:val="center"/>
        <w:rPr>
          <w:rFonts w:cs="Arial"/>
          <w:b/>
          <w:bCs/>
          <w:lang w:val="fr-FR"/>
        </w:rPr>
      </w:pPr>
      <w:bookmarkStart w:id="4" w:name="_Hlk134793301"/>
      <w:r>
        <w:rPr>
          <w:rFonts w:cs="Arial"/>
          <w:b/>
          <w:bCs/>
          <w:lang w:val="fr-FR"/>
        </w:rPr>
        <w:t>RECOMMANDATIONS DÉCOULANT DU DEUXIÈME ATELIER DE LA CMS SUR LA CULTURE ANIMALE ET LA COMPLEXITÉ SOCIALE</w:t>
      </w:r>
    </w:p>
    <w:p w14:paraId="79569CA2" w14:textId="77777777" w:rsidR="00A56FF4" w:rsidRDefault="00A56FF4" w:rsidP="00A56FF4">
      <w:pPr>
        <w:ind w:left="567" w:hanging="567"/>
        <w:jc w:val="both"/>
        <w:rPr>
          <w:rFonts w:cs="Arial"/>
          <w:lang w:val="fr-FR"/>
        </w:rPr>
      </w:pPr>
    </w:p>
    <w:p w14:paraId="0AC3EFFC" w14:textId="77777777" w:rsidR="00A56FF4" w:rsidRPr="00B96E5D" w:rsidRDefault="00A56FF4" w:rsidP="00A56FF4">
      <w:pPr>
        <w:ind w:left="567" w:hanging="567"/>
        <w:jc w:val="both"/>
        <w:rPr>
          <w:rFonts w:cs="Arial"/>
          <w:lang w:val="fr-FR"/>
        </w:rPr>
      </w:pPr>
    </w:p>
    <w:p w14:paraId="19DA5736" w14:textId="77777777" w:rsidR="00A56FF4" w:rsidRDefault="00A56FF4" w:rsidP="00A56FF4">
      <w:pPr>
        <w:widowControl w:val="0"/>
        <w:autoSpaceDE w:val="0"/>
        <w:autoSpaceDN w:val="0"/>
        <w:adjustRightInd w:val="0"/>
        <w:jc w:val="both"/>
        <w:rPr>
          <w:rFonts w:cs="Arial"/>
          <w:u w:val="single"/>
          <w:lang w:val="fr-FR"/>
        </w:rPr>
      </w:pPr>
      <w:r>
        <w:rPr>
          <w:rFonts w:cs="Arial"/>
          <w:lang w:val="fr-FR"/>
        </w:rPr>
        <w:t>Notant l'importance du maintien de la diversité comportementale, les participants se sont mis d'accord sur les recommandations suivantes :</w:t>
      </w:r>
    </w:p>
    <w:p w14:paraId="68508317" w14:textId="77777777" w:rsidR="00A56FF4" w:rsidRDefault="00A56FF4" w:rsidP="00A56FF4">
      <w:pPr>
        <w:widowControl w:val="0"/>
        <w:autoSpaceDE w:val="0"/>
        <w:autoSpaceDN w:val="0"/>
        <w:adjustRightInd w:val="0"/>
        <w:jc w:val="both"/>
        <w:rPr>
          <w:rFonts w:cs="Arial"/>
          <w:u w:val="single"/>
          <w:lang w:val="fr-FR"/>
        </w:rPr>
      </w:pPr>
    </w:p>
    <w:p w14:paraId="73C1E657" w14:textId="77777777" w:rsidR="00A56FF4" w:rsidRPr="001D12BC" w:rsidRDefault="00A56FF4" w:rsidP="00820DC0">
      <w:pPr>
        <w:widowControl w:val="0"/>
        <w:autoSpaceDE w:val="0"/>
        <w:autoSpaceDN w:val="0"/>
        <w:adjustRightInd w:val="0"/>
        <w:spacing w:after="80"/>
        <w:jc w:val="both"/>
        <w:rPr>
          <w:rFonts w:cs="Arial"/>
          <w:u w:val="single"/>
          <w:lang w:val="fr-FR"/>
        </w:rPr>
      </w:pPr>
      <w:r>
        <w:rPr>
          <w:rFonts w:cs="Arial"/>
          <w:u w:val="single"/>
          <w:lang w:val="fr-FR"/>
        </w:rPr>
        <w:t>Pour le groupe d'experts :</w:t>
      </w:r>
    </w:p>
    <w:p w14:paraId="70AE8167"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Explorer les raccourcis permettant d'intégrer l'apprentissage social dans la gestion, en complément des techniques de gestion traditionnelles</w:t>
      </w:r>
    </w:p>
    <w:p w14:paraId="71A73889" w14:textId="77777777" w:rsidR="00A56FF4" w:rsidRPr="007433E0" w:rsidRDefault="00A56FF4" w:rsidP="00820DC0">
      <w:pPr>
        <w:pStyle w:val="ListParagraph"/>
        <w:numPr>
          <w:ilvl w:val="0"/>
          <w:numId w:val="14"/>
        </w:numPr>
        <w:spacing w:after="80"/>
        <w:ind w:left="587" w:hanging="587"/>
        <w:contextualSpacing w:val="0"/>
        <w:jc w:val="both"/>
        <w:rPr>
          <w:rFonts w:cs="Arial"/>
          <w:b/>
          <w:bCs/>
          <w:lang w:val="fr-FR"/>
        </w:rPr>
      </w:pPr>
      <w:r>
        <w:rPr>
          <w:rFonts w:cs="Arial"/>
          <w:lang w:val="fr-FR"/>
        </w:rPr>
        <w:t>Continuer à examiner les mises à jour des travaux initiés dans le cadre des actions concertées sur les chimpanzés et les cachalots du Pacifique tropical oriental</w:t>
      </w:r>
    </w:p>
    <w:p w14:paraId="3730E42B"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 xml:space="preserve">Réaliser une étude qui identifie les cas où l'apprentissage social est impliqué dans les comportements des animaux et les mesures d'atténuation des conflits entre l'homme et la faune sauvage (HWC) </w:t>
      </w:r>
      <w:r>
        <w:rPr>
          <w:rFonts w:eastAsia="Calibri" w:cs="Arial"/>
          <w:lang w:val="fr-FR"/>
        </w:rPr>
        <w:t>et identifier les populations/cultures les plus exposées aux HWC</w:t>
      </w:r>
    </w:p>
    <w:p w14:paraId="69AE1DF6"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Développer une orientation pour l'engagement avec les parties prenantes pour illustrer pourquoi la culture animale/l'apprentissage social est important, adapter les messages aux différents publics et publier une brochure éducative, traduite dans les trois langues de la Convention</w:t>
      </w:r>
    </w:p>
    <w:p w14:paraId="57C04620"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Développer une orientation sur les méthodologies de détection de l'apprentissage social et fournir des conseils sur l'inférence phylogénétique</w:t>
      </w:r>
    </w:p>
    <w:p w14:paraId="064F18B6"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Encourager l'intégration d'une variété de « sources de données » sur l'apprentissage social et la culture animale, notamment en explorant les connaissances traditionnelles des communautés locales et autochtones</w:t>
      </w:r>
    </w:p>
    <w:p w14:paraId="2373C4DA" w14:textId="77777777" w:rsidR="00A56FF4" w:rsidRPr="00B84126"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Élaborer un tableau des Accords/</w:t>
      </w:r>
      <w:proofErr w:type="spellStart"/>
      <w:r>
        <w:rPr>
          <w:rFonts w:cs="Arial"/>
          <w:lang w:val="fr-FR"/>
        </w:rPr>
        <w:t>MdE</w:t>
      </w:r>
      <w:proofErr w:type="spellEnd"/>
      <w:r>
        <w:rPr>
          <w:rFonts w:cs="Arial"/>
          <w:lang w:val="fr-FR"/>
        </w:rPr>
        <w:t>/Initiatives de la CMS afin d'identifier les espèces les plus prioritaires</w:t>
      </w:r>
    </w:p>
    <w:p w14:paraId="2B53A4A8" w14:textId="205A4631" w:rsidR="00A56FF4" w:rsidRPr="00EC3D77"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Compiler des exemples dans un document soulignant la pertinence de la culture animale et de l'apprentissage social à transmettre aux Accords/</w:t>
      </w:r>
      <w:proofErr w:type="spellStart"/>
      <w:r>
        <w:rPr>
          <w:rFonts w:cs="Arial"/>
          <w:lang w:val="fr-FR"/>
        </w:rPr>
        <w:t>MdE</w:t>
      </w:r>
      <w:proofErr w:type="spellEnd"/>
      <w:r>
        <w:rPr>
          <w:rFonts w:cs="Arial"/>
          <w:lang w:val="fr-FR"/>
        </w:rPr>
        <w:t>/Initiatives de la CMS pour toutes les réunions à venir (</w:t>
      </w:r>
      <w:r w:rsidR="00AB0393">
        <w:rPr>
          <w:rFonts w:cs="Arial"/>
          <w:lang w:val="fr-FR"/>
        </w:rPr>
        <w:t xml:space="preserve">par </w:t>
      </w:r>
      <w:r>
        <w:rPr>
          <w:rFonts w:cs="Arial"/>
          <w:lang w:val="fr-FR"/>
        </w:rPr>
        <w:t>exemple</w:t>
      </w:r>
      <w:r w:rsidR="00AB0393">
        <w:rPr>
          <w:rFonts w:cs="Arial"/>
          <w:lang w:val="fr-FR"/>
        </w:rPr>
        <w:t xml:space="preserve">, </w:t>
      </w:r>
      <w:r>
        <w:rPr>
          <w:rFonts w:cs="Arial"/>
          <w:lang w:val="fr-FR"/>
        </w:rPr>
        <w:t>le livret sur la connectivité)</w:t>
      </w:r>
    </w:p>
    <w:p w14:paraId="42E0831E"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Accroître la collaboration avec l'UICN sur les questions liées à la culture animale, y compris le développement d'un événement parallèle CMS-UICN pour la COP14 de la CMS et la collaboration pour le Congrès mondial de la conservation de l'UICN de 2025</w:t>
      </w:r>
    </w:p>
    <w:p w14:paraId="3A12F7AE"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 xml:space="preserve">Si possible, en collaboration avec le </w:t>
      </w:r>
      <w:hyperlink r:id="rId24" w:history="1">
        <w:r>
          <w:rPr>
            <w:rStyle w:val="Hyperlink"/>
            <w:rFonts w:cs="Arial"/>
            <w:lang w:val="fr-FR"/>
          </w:rPr>
          <w:t>groupe de spécialistes des conflits et de la coexistence entre l'homme et la faune sauvage de la Commission de la sauvegarde des espèces (CSE) de l'UICN</w:t>
        </w:r>
      </w:hyperlink>
      <w:r>
        <w:rPr>
          <w:rFonts w:cs="Arial"/>
          <w:lang w:val="fr-FR"/>
        </w:rPr>
        <w:t>, organiser un atelier pour étudier plus en détail les interactions homme-faune sauvage en rapport avec l'apprentissage social</w:t>
      </w:r>
    </w:p>
    <w:p w14:paraId="04B4A9A1" w14:textId="77777777" w:rsidR="00A56FF4"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Explorer le lien avec les zones importantes pour les mammifères marins (IMMA) et les zones importantes pour les requins et les raies (ISRA) (et d'autres formes de gestion locale) : spécificité</w:t>
      </w:r>
    </w:p>
    <w:p w14:paraId="21DC29AE"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Étudier la possibilité d'établir un lien avec le réseau mondial d'observation de la biodiversité GEO BON</w:t>
      </w:r>
    </w:p>
    <w:p w14:paraId="1637C7CA"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Collaborer avec l'UICN pour élaborer des stratégies visant à intégrer la culture non humaine et l'apprentissage social dans l'évaluation et la gestion de la conservation</w:t>
      </w:r>
    </w:p>
    <w:p w14:paraId="74F8401C" w14:textId="77777777" w:rsidR="00A56FF4" w:rsidRPr="00056305" w:rsidRDefault="00A56FF4" w:rsidP="00820DC0">
      <w:pPr>
        <w:pStyle w:val="ListParagraph"/>
        <w:numPr>
          <w:ilvl w:val="0"/>
          <w:numId w:val="14"/>
        </w:numPr>
        <w:spacing w:after="80"/>
        <w:ind w:left="587" w:hanging="587"/>
        <w:contextualSpacing w:val="0"/>
        <w:jc w:val="both"/>
        <w:rPr>
          <w:rFonts w:cs="Arial"/>
          <w:lang w:val="fr-FR"/>
        </w:rPr>
      </w:pPr>
      <w:r>
        <w:rPr>
          <w:rFonts w:cs="Arial"/>
          <w:lang w:val="fr-FR"/>
        </w:rPr>
        <w:t>Explorer les possibilités d'utiliser la culture animale pour défendre la cause de la conservation (récits avec multimédia)</w:t>
      </w:r>
    </w:p>
    <w:p w14:paraId="72C0670F" w14:textId="77777777" w:rsidR="00A56FF4" w:rsidRPr="00056305" w:rsidRDefault="00A56FF4" w:rsidP="00820DC0">
      <w:pPr>
        <w:pStyle w:val="ListParagraph"/>
        <w:numPr>
          <w:ilvl w:val="0"/>
          <w:numId w:val="14"/>
        </w:numPr>
        <w:ind w:left="587" w:hanging="587"/>
        <w:contextualSpacing w:val="0"/>
        <w:jc w:val="both"/>
        <w:rPr>
          <w:rFonts w:cs="Arial"/>
          <w:lang w:val="fr-FR"/>
        </w:rPr>
      </w:pPr>
      <w:r>
        <w:rPr>
          <w:rFonts w:cs="Arial"/>
          <w:lang w:val="fr-FR"/>
        </w:rPr>
        <w:lastRenderedPageBreak/>
        <w:t>Soutenir les travaux au cours de la prochaine période triennale et organiser le prochain atelier avant la COP15 de la CMS</w:t>
      </w:r>
    </w:p>
    <w:p w14:paraId="5A3E9213" w14:textId="77777777" w:rsidR="00A56FF4" w:rsidRPr="00056305" w:rsidRDefault="00A56FF4" w:rsidP="00A56FF4">
      <w:pPr>
        <w:pStyle w:val="ListParagraph"/>
        <w:ind w:left="153"/>
        <w:contextualSpacing w:val="0"/>
        <w:jc w:val="both"/>
        <w:rPr>
          <w:rFonts w:cs="Arial"/>
          <w:lang w:val="fr-FR"/>
        </w:rPr>
      </w:pPr>
    </w:p>
    <w:p w14:paraId="2D76C4D6" w14:textId="77777777" w:rsidR="00A56FF4" w:rsidRDefault="00A56FF4" w:rsidP="00820DC0">
      <w:pPr>
        <w:spacing w:after="80"/>
        <w:ind w:left="567" w:hanging="567"/>
        <w:jc w:val="both"/>
        <w:rPr>
          <w:rFonts w:cs="Arial"/>
          <w:u w:val="single"/>
          <w:lang w:val="fr-FR"/>
        </w:rPr>
      </w:pPr>
      <w:r>
        <w:rPr>
          <w:rFonts w:cs="Arial"/>
          <w:u w:val="single"/>
          <w:lang w:val="fr-FR"/>
        </w:rPr>
        <w:t>Pour les Parties :</w:t>
      </w:r>
    </w:p>
    <w:p w14:paraId="406A08BA" w14:textId="77777777" w:rsidR="00A56FF4" w:rsidRPr="00056305" w:rsidRDefault="00A56FF4" w:rsidP="00820DC0">
      <w:pPr>
        <w:pStyle w:val="ListParagraph"/>
        <w:numPr>
          <w:ilvl w:val="0"/>
          <w:numId w:val="14"/>
        </w:numPr>
        <w:spacing w:after="80"/>
        <w:ind w:left="567" w:hanging="567"/>
        <w:contextualSpacing w:val="0"/>
        <w:jc w:val="both"/>
        <w:rPr>
          <w:rFonts w:cs="Arial"/>
          <w:lang w:val="fr-FR"/>
        </w:rPr>
      </w:pPr>
      <w:r>
        <w:rPr>
          <w:rFonts w:cs="Arial"/>
          <w:lang w:val="fr-FR"/>
        </w:rPr>
        <w:t>Encourager le financement de la recherche (pays et autres bailleurs de fonds), y compris les actions concertées, le cas échéant</w:t>
      </w:r>
    </w:p>
    <w:p w14:paraId="3EDDB03F" w14:textId="77777777" w:rsidR="00A56FF4" w:rsidRPr="00056305" w:rsidRDefault="00A56FF4" w:rsidP="00820DC0">
      <w:pPr>
        <w:pStyle w:val="ListParagraph"/>
        <w:numPr>
          <w:ilvl w:val="0"/>
          <w:numId w:val="14"/>
        </w:numPr>
        <w:spacing w:after="80"/>
        <w:ind w:left="567" w:hanging="567"/>
        <w:contextualSpacing w:val="0"/>
        <w:jc w:val="both"/>
        <w:rPr>
          <w:rFonts w:cs="Arial"/>
          <w:lang w:val="fr-FR"/>
        </w:rPr>
      </w:pPr>
      <w:r>
        <w:rPr>
          <w:rFonts w:cs="Arial"/>
          <w:lang w:val="fr-FR"/>
        </w:rPr>
        <w:t>Appliquer une approche de précaution : s'il existe des preuves directes ou indirectes de l'existence d'un apprentissage social, ou s'il semble probable que des processus culturels soient à l'origine d'un comportement ou d'un schéma, il peut être judicieux d'appliquer le principe de précaution et de supposer que ces processus sont en jeu lors de l'élaboration de stratégies de gestion Ces stratégies devraient compléter (et non remplacer) les efforts de conservation existants</w:t>
      </w:r>
    </w:p>
    <w:p w14:paraId="59BF3135" w14:textId="77777777" w:rsidR="00A56FF4" w:rsidRPr="00056305" w:rsidRDefault="00A56FF4" w:rsidP="00820DC0">
      <w:pPr>
        <w:pStyle w:val="ListParagraph"/>
        <w:numPr>
          <w:ilvl w:val="0"/>
          <w:numId w:val="14"/>
        </w:numPr>
        <w:spacing w:after="80"/>
        <w:ind w:left="567" w:hanging="567"/>
        <w:contextualSpacing w:val="0"/>
        <w:jc w:val="both"/>
        <w:rPr>
          <w:rFonts w:cs="Arial"/>
          <w:lang w:val="fr-FR"/>
        </w:rPr>
      </w:pPr>
      <w:r>
        <w:rPr>
          <w:rFonts w:cs="Arial"/>
          <w:lang w:val="fr-FR"/>
        </w:rPr>
        <w:t xml:space="preserve">Tenir compte du fait que les menaces </w:t>
      </w:r>
      <w:r>
        <w:rPr>
          <w:rFonts w:eastAsia="Calibri" w:cs="Arial"/>
          <w:lang w:val="fr-FR"/>
        </w:rPr>
        <w:t xml:space="preserve">et les conflits avec l'homme </w:t>
      </w:r>
      <w:r>
        <w:rPr>
          <w:rFonts w:cs="Arial"/>
          <w:lang w:val="fr-FR"/>
        </w:rPr>
        <w:t>peuvent être spécifiques à certaines cultures animales et nécessitent donc une attention particulière</w:t>
      </w:r>
    </w:p>
    <w:p w14:paraId="16CFB3AB" w14:textId="77777777" w:rsidR="00A56FF4" w:rsidRPr="00056305" w:rsidRDefault="00A56FF4" w:rsidP="00820DC0">
      <w:pPr>
        <w:pStyle w:val="ListParagraph"/>
        <w:numPr>
          <w:ilvl w:val="0"/>
          <w:numId w:val="14"/>
        </w:numPr>
        <w:ind w:left="587" w:hanging="587"/>
        <w:contextualSpacing w:val="0"/>
        <w:jc w:val="both"/>
        <w:rPr>
          <w:rFonts w:cs="Arial"/>
          <w:lang w:val="fr-FR"/>
        </w:rPr>
      </w:pPr>
      <w:r>
        <w:rPr>
          <w:rFonts w:cs="Arial"/>
          <w:lang w:val="fr-FR"/>
        </w:rPr>
        <w:t>Fournir un soutien financier et/ou technique pour permettre au groupe de travail d'experts sur la culture animale et la complexité sociale d'organiser une réunion en face-à-face pendant la période intersessions avant la COP15</w:t>
      </w:r>
    </w:p>
    <w:p w14:paraId="392C72CD" w14:textId="77777777" w:rsidR="00A56FF4" w:rsidRDefault="00A56FF4" w:rsidP="00A56FF4">
      <w:pPr>
        <w:jc w:val="both"/>
        <w:rPr>
          <w:rFonts w:cs="Arial"/>
          <w:u w:val="single"/>
          <w:lang w:val="fr-FR"/>
        </w:rPr>
      </w:pPr>
    </w:p>
    <w:p w14:paraId="793CE77A" w14:textId="77777777" w:rsidR="00A56FF4" w:rsidRPr="00056305" w:rsidRDefault="00A56FF4" w:rsidP="00820DC0">
      <w:pPr>
        <w:spacing w:after="80"/>
        <w:jc w:val="both"/>
        <w:rPr>
          <w:rFonts w:cs="Arial"/>
          <w:u w:val="single"/>
          <w:lang w:val="fr-FR"/>
        </w:rPr>
      </w:pPr>
      <w:r>
        <w:rPr>
          <w:rFonts w:cs="Arial"/>
          <w:u w:val="single"/>
          <w:lang w:val="fr-FR"/>
        </w:rPr>
        <w:t>Pour les chercheurs :</w:t>
      </w:r>
    </w:p>
    <w:p w14:paraId="30893EB0" w14:textId="77777777" w:rsidR="00A56FF4" w:rsidRPr="00056305" w:rsidRDefault="00A56FF4" w:rsidP="00820DC0">
      <w:pPr>
        <w:pStyle w:val="ListParagraph"/>
        <w:numPr>
          <w:ilvl w:val="0"/>
          <w:numId w:val="15"/>
        </w:numPr>
        <w:spacing w:after="80"/>
        <w:ind w:left="587" w:hanging="587"/>
        <w:contextualSpacing w:val="0"/>
        <w:jc w:val="both"/>
        <w:rPr>
          <w:rFonts w:cs="Arial"/>
          <w:lang w:val="fr-FR"/>
        </w:rPr>
      </w:pPr>
      <w:r>
        <w:rPr>
          <w:rFonts w:cs="Arial"/>
          <w:lang w:val="fr-FR"/>
        </w:rPr>
        <w:t>Encourager des recherches plus diversifiées sur le plan taxonomique (par exemple, poissons, esturgeon notamment, reptiles) en matière d'apprentissage social</w:t>
      </w:r>
    </w:p>
    <w:p w14:paraId="1C36BA16" w14:textId="77777777" w:rsidR="00A56FF4" w:rsidRPr="00056305" w:rsidRDefault="00A56FF4" w:rsidP="00820DC0">
      <w:pPr>
        <w:pStyle w:val="ListParagraph"/>
        <w:numPr>
          <w:ilvl w:val="0"/>
          <w:numId w:val="15"/>
        </w:numPr>
        <w:spacing w:after="80"/>
        <w:ind w:left="587" w:hanging="587"/>
        <w:contextualSpacing w:val="0"/>
        <w:jc w:val="both"/>
        <w:rPr>
          <w:rFonts w:cs="Arial"/>
          <w:lang w:val="fr-FR"/>
        </w:rPr>
      </w:pPr>
      <w:r>
        <w:rPr>
          <w:rFonts w:cs="Arial"/>
          <w:lang w:val="fr-FR"/>
        </w:rPr>
        <w:t>Recherche sur l'application de la culture animale à la conservation et élaboration d'orientations en matière de bonnes pratiques, y compris pour le maintien de la capacité culturelle</w:t>
      </w:r>
    </w:p>
    <w:p w14:paraId="7A8D90CA" w14:textId="77777777" w:rsidR="00A56FF4" w:rsidRPr="0096795F" w:rsidRDefault="00A56FF4" w:rsidP="00820DC0">
      <w:pPr>
        <w:pStyle w:val="ListParagraph"/>
        <w:numPr>
          <w:ilvl w:val="0"/>
          <w:numId w:val="15"/>
        </w:numPr>
        <w:spacing w:after="80"/>
        <w:ind w:left="587" w:hanging="587"/>
        <w:contextualSpacing w:val="0"/>
        <w:jc w:val="both"/>
        <w:rPr>
          <w:rFonts w:cs="Arial"/>
          <w:lang w:val="fr-FR"/>
        </w:rPr>
      </w:pPr>
      <w:r>
        <w:rPr>
          <w:rFonts w:cs="Arial"/>
          <w:lang w:val="fr-FR"/>
        </w:rPr>
        <w:t>Reconnaître la valeur des ensembles de données à long terme, fournir un soutien continu, envisager de réexaminer les anciens ensembles de données dans une optique culturelle</w:t>
      </w:r>
    </w:p>
    <w:p w14:paraId="23F89B6E" w14:textId="77777777" w:rsidR="00A56FF4" w:rsidRPr="00AD58EE" w:rsidRDefault="00A56FF4" w:rsidP="00820DC0">
      <w:pPr>
        <w:pStyle w:val="ListParagraph"/>
        <w:numPr>
          <w:ilvl w:val="0"/>
          <w:numId w:val="15"/>
        </w:numPr>
        <w:ind w:left="587" w:hanging="587"/>
        <w:contextualSpacing w:val="0"/>
        <w:jc w:val="both"/>
        <w:rPr>
          <w:rFonts w:cs="Arial"/>
          <w:lang w:val="fr-FR"/>
        </w:rPr>
      </w:pPr>
      <w:r>
        <w:rPr>
          <w:rFonts w:cs="Arial"/>
          <w:lang w:val="fr-FR"/>
        </w:rPr>
        <w:t>Renforcer les chercheurs locaux, impliquer les étudiants locaux (tout en reconnaissant le besoin de financement), fournir une aide à la publication, etc., et intégrer les connaissances indigènes</w:t>
      </w:r>
    </w:p>
    <w:p w14:paraId="136FA328" w14:textId="77777777" w:rsidR="00A56FF4" w:rsidRPr="00056305" w:rsidRDefault="00A56FF4" w:rsidP="00A56FF4">
      <w:pPr>
        <w:jc w:val="both"/>
        <w:rPr>
          <w:rFonts w:cs="Arial"/>
          <w:lang w:val="fr-FR"/>
        </w:rPr>
      </w:pPr>
    </w:p>
    <w:p w14:paraId="3CD2E0FD" w14:textId="77777777" w:rsidR="00A56FF4" w:rsidRPr="00056305" w:rsidRDefault="00A56FF4" w:rsidP="00820DC0">
      <w:pPr>
        <w:spacing w:after="80"/>
        <w:ind w:left="567" w:hanging="567"/>
        <w:jc w:val="both"/>
        <w:rPr>
          <w:rFonts w:cs="Arial"/>
          <w:u w:val="single"/>
          <w:lang w:val="fr-FR"/>
        </w:rPr>
      </w:pPr>
      <w:r>
        <w:rPr>
          <w:rFonts w:cs="Arial"/>
          <w:u w:val="single"/>
          <w:lang w:val="fr-FR"/>
        </w:rPr>
        <w:t>En ce qui concerne les transferts :</w:t>
      </w:r>
    </w:p>
    <w:p w14:paraId="010E313E" w14:textId="77777777" w:rsidR="00A56FF4" w:rsidRPr="00667542" w:rsidRDefault="00A56FF4" w:rsidP="00820DC0">
      <w:pPr>
        <w:pStyle w:val="ListParagraph"/>
        <w:numPr>
          <w:ilvl w:val="0"/>
          <w:numId w:val="16"/>
        </w:numPr>
        <w:spacing w:after="80"/>
        <w:ind w:left="567" w:hanging="567"/>
        <w:contextualSpacing w:val="0"/>
        <w:jc w:val="both"/>
        <w:rPr>
          <w:rFonts w:cs="Arial"/>
          <w:lang w:val="fr-FR"/>
        </w:rPr>
      </w:pPr>
      <w:r>
        <w:rPr>
          <w:rFonts w:cs="Arial"/>
          <w:lang w:val="fr-FR"/>
        </w:rPr>
        <w:t>Intégrer la gestion informée par les processus culturels et sociaux non humains dans les tactiques et stratégies existantes de l'UICN, dans la mesure du possible</w:t>
      </w:r>
    </w:p>
    <w:p w14:paraId="1883B725" w14:textId="77777777" w:rsidR="00A56FF4" w:rsidRPr="00667542" w:rsidRDefault="00A56FF4" w:rsidP="00820DC0">
      <w:pPr>
        <w:pStyle w:val="ListParagraph"/>
        <w:numPr>
          <w:ilvl w:val="0"/>
          <w:numId w:val="16"/>
        </w:numPr>
        <w:spacing w:after="80"/>
        <w:ind w:left="567" w:hanging="567"/>
        <w:contextualSpacing w:val="0"/>
        <w:jc w:val="both"/>
        <w:rPr>
          <w:rFonts w:cs="Arial"/>
          <w:lang w:val="fr-FR"/>
        </w:rPr>
      </w:pPr>
      <w:r>
        <w:rPr>
          <w:rFonts w:cs="Arial"/>
          <w:lang w:val="fr-FR"/>
        </w:rPr>
        <w:t>Explorer les raccourcis permettant d'intégrer l'apprentissage social dans la gestion, en complément des techniques de gestion traditionnelles</w:t>
      </w:r>
    </w:p>
    <w:p w14:paraId="1015D2F3" w14:textId="0387C01D" w:rsidR="00A56FF4" w:rsidRPr="00667542" w:rsidRDefault="00A56FF4" w:rsidP="00820DC0">
      <w:pPr>
        <w:pStyle w:val="ListParagraph"/>
        <w:numPr>
          <w:ilvl w:val="0"/>
          <w:numId w:val="16"/>
        </w:numPr>
        <w:spacing w:after="80"/>
        <w:ind w:left="567" w:hanging="567"/>
        <w:contextualSpacing w:val="0"/>
        <w:jc w:val="both"/>
        <w:rPr>
          <w:rFonts w:cs="Arial"/>
          <w:lang w:val="fr-FR"/>
        </w:rPr>
      </w:pPr>
      <w:r>
        <w:rPr>
          <w:rFonts w:cs="Arial"/>
          <w:lang w:val="fr-FR"/>
        </w:rPr>
        <w:t>Développer des approches de mise en œuvre basées sur les caractéristiques (par exemple, domaines, périodes sensibles, dynamique des communautés)</w:t>
      </w:r>
    </w:p>
    <w:p w14:paraId="304A5E5A" w14:textId="09E1BD67" w:rsidR="00A56FF4" w:rsidRPr="00667542" w:rsidRDefault="00A56FF4" w:rsidP="00820DC0">
      <w:pPr>
        <w:pStyle w:val="ListParagraph"/>
        <w:numPr>
          <w:ilvl w:val="0"/>
          <w:numId w:val="16"/>
        </w:numPr>
        <w:spacing w:after="80"/>
        <w:ind w:left="567" w:hanging="567"/>
        <w:contextualSpacing w:val="0"/>
        <w:jc w:val="both"/>
        <w:rPr>
          <w:rFonts w:cs="Arial"/>
          <w:lang w:val="fr-FR"/>
        </w:rPr>
      </w:pPr>
      <w:r>
        <w:rPr>
          <w:rFonts w:cs="Arial"/>
          <w:lang w:val="fr-FR"/>
        </w:rPr>
        <w:t>Développer des prédictions pour les innovations socialement transmises afin d'aider à la planification et au suivi des transferts (c'est-à-dire leur capacité à engendrer de nouveaux comportements bénéfiques ou à conduire à des conflits entre l'homme et la faune sauvage)</w:t>
      </w:r>
    </w:p>
    <w:p w14:paraId="30126904" w14:textId="07F600C2" w:rsidR="00A56FF4" w:rsidRPr="00667542" w:rsidRDefault="00A56FF4" w:rsidP="00820DC0">
      <w:pPr>
        <w:pStyle w:val="ListParagraph"/>
        <w:numPr>
          <w:ilvl w:val="0"/>
          <w:numId w:val="16"/>
        </w:numPr>
        <w:ind w:left="550" w:hanging="550"/>
        <w:jc w:val="both"/>
        <w:rPr>
          <w:rFonts w:cs="Arial"/>
          <w:lang w:val="fr-FR"/>
        </w:rPr>
      </w:pPr>
      <w:r>
        <w:rPr>
          <w:rFonts w:cs="Arial"/>
          <w:lang w:val="fr-FR"/>
        </w:rPr>
        <w:t>Développer des mesures pour déterminer où l'apprentissage social (ou son absence) contribue à l'échec des transferts</w:t>
      </w:r>
    </w:p>
    <w:p w14:paraId="4D539721" w14:textId="77777777" w:rsidR="00A56FF4" w:rsidRPr="00056305" w:rsidRDefault="00A56FF4" w:rsidP="00A56FF4">
      <w:pPr>
        <w:jc w:val="both"/>
        <w:rPr>
          <w:rFonts w:cs="Arial"/>
          <w:lang w:val="fr-FR"/>
        </w:rPr>
      </w:pPr>
    </w:p>
    <w:p w14:paraId="1AD9B8ED" w14:textId="77777777" w:rsidR="00A56FF4" w:rsidRPr="00C25127" w:rsidRDefault="00A56FF4" w:rsidP="00820DC0">
      <w:pPr>
        <w:spacing w:after="80"/>
        <w:jc w:val="both"/>
        <w:rPr>
          <w:bCs/>
          <w:u w:val="single"/>
          <w:lang w:val="fr-FR"/>
        </w:rPr>
      </w:pPr>
      <w:r>
        <w:rPr>
          <w:bCs/>
          <w:u w:val="single"/>
          <w:lang w:val="fr-FR"/>
        </w:rPr>
        <w:t>Interactions entre l'homme et la faune sauvage :</w:t>
      </w:r>
    </w:p>
    <w:p w14:paraId="2D98157F" w14:textId="55786CE2" w:rsidR="00A56FF4" w:rsidRDefault="00A56FF4" w:rsidP="00820DC0">
      <w:pPr>
        <w:pStyle w:val="ListParagraph"/>
        <w:numPr>
          <w:ilvl w:val="0"/>
          <w:numId w:val="17"/>
        </w:numPr>
        <w:spacing w:after="80"/>
        <w:ind w:left="513" w:hanging="513"/>
        <w:contextualSpacing w:val="0"/>
        <w:jc w:val="both"/>
        <w:rPr>
          <w:lang w:val="fr-FR"/>
        </w:rPr>
      </w:pPr>
      <w:r>
        <w:rPr>
          <w:lang w:val="fr-FR"/>
        </w:rPr>
        <w:t>Reconnaître la diversité des termes utilisés pour décrire les interactions entre l'homme et la faune sauvage - consulter le groupe d'experts au sens large et passer en revue la littérature et le discours pour choisir les termes les plus appropriés</w:t>
      </w:r>
    </w:p>
    <w:p w14:paraId="3E7D61DC" w14:textId="0A6EBDEA" w:rsidR="00A56FF4" w:rsidRDefault="00A56FF4" w:rsidP="00820DC0">
      <w:pPr>
        <w:pStyle w:val="ListParagraph"/>
        <w:numPr>
          <w:ilvl w:val="0"/>
          <w:numId w:val="17"/>
        </w:numPr>
        <w:spacing w:after="80"/>
        <w:ind w:left="513" w:hanging="513"/>
        <w:contextualSpacing w:val="0"/>
        <w:jc w:val="both"/>
        <w:rPr>
          <w:lang w:val="fr-FR"/>
        </w:rPr>
      </w:pPr>
      <w:r>
        <w:rPr>
          <w:lang w:val="fr-FR"/>
        </w:rPr>
        <w:lastRenderedPageBreak/>
        <w:t>Réaliser une étude qui identifie les cas dans lesquels l'apprentissage social est impliqué dans les comportements des animaux et les mesures d'atténuation des conflits entre l'homme et la faune sauvage (HWC)</w:t>
      </w:r>
    </w:p>
    <w:p w14:paraId="6B1FFBA7" w14:textId="7D9CFBA4" w:rsidR="00A56FF4" w:rsidRPr="001715D8" w:rsidRDefault="00A56FF4" w:rsidP="00820DC0">
      <w:pPr>
        <w:pStyle w:val="ListParagraph"/>
        <w:numPr>
          <w:ilvl w:val="0"/>
          <w:numId w:val="17"/>
        </w:numPr>
        <w:spacing w:after="80"/>
        <w:ind w:left="513" w:hanging="513"/>
        <w:contextualSpacing w:val="0"/>
        <w:jc w:val="both"/>
        <w:rPr>
          <w:lang w:val="fr-FR"/>
        </w:rPr>
      </w:pPr>
      <w:r>
        <w:rPr>
          <w:lang w:val="fr-FR"/>
        </w:rPr>
        <w:t>Intégrer les informations sensorielles pour mieux comprendre et atténuer les conflits entre l'homme et la faune sauvage - réaliser une étude sur les informations sensorielles impliquées dans les conflits entre l'homme et la faune sauvage</w:t>
      </w:r>
    </w:p>
    <w:p w14:paraId="4506217D" w14:textId="342BD9FB" w:rsidR="00A56FF4" w:rsidRDefault="00A56FF4" w:rsidP="00820DC0">
      <w:pPr>
        <w:pStyle w:val="ListParagraph"/>
        <w:numPr>
          <w:ilvl w:val="0"/>
          <w:numId w:val="17"/>
        </w:numPr>
        <w:spacing w:after="80"/>
        <w:ind w:left="510" w:hanging="510"/>
        <w:contextualSpacing w:val="0"/>
        <w:jc w:val="both"/>
        <w:rPr>
          <w:lang w:val="fr-FR"/>
        </w:rPr>
      </w:pPr>
      <w:r>
        <w:rPr>
          <w:lang w:val="fr-FR"/>
        </w:rPr>
        <w:t>Explorer les liens entre le climat et les HWC - examiner des exemples à l'intersection de l'apprentissage social et des changements de comportement liés au changement climatique dans les HWC</w:t>
      </w:r>
    </w:p>
    <w:p w14:paraId="173FA0F0" w14:textId="1156498E" w:rsidR="00A56FF4" w:rsidRPr="00B77AF0" w:rsidRDefault="00A56FF4" w:rsidP="00820DC0">
      <w:pPr>
        <w:pStyle w:val="ListParagraph"/>
        <w:numPr>
          <w:ilvl w:val="0"/>
          <w:numId w:val="17"/>
        </w:numPr>
        <w:spacing w:after="80"/>
        <w:ind w:left="510" w:hanging="510"/>
        <w:contextualSpacing w:val="0"/>
        <w:jc w:val="both"/>
        <w:rPr>
          <w:lang w:val="fr-FR"/>
        </w:rPr>
      </w:pPr>
      <w:r>
        <w:rPr>
          <w:lang w:val="fr-FR"/>
        </w:rPr>
        <w:t>Étudier l'intégration de la théorie du changement de comportement dans les HWC - examiner les méthodes de changement de comportement qui peuvent être pertinentes pour l'atténuation des HWC et la façon dont le comportement normatif et la culture sont nécessaires à la conception de telles interventions</w:t>
      </w:r>
    </w:p>
    <w:p w14:paraId="7F0DD992" w14:textId="67AA7D4B" w:rsidR="00A56FF4" w:rsidRPr="00660A0B" w:rsidRDefault="00A56FF4" w:rsidP="00820DC0">
      <w:pPr>
        <w:pStyle w:val="ListParagraph"/>
        <w:numPr>
          <w:ilvl w:val="0"/>
          <w:numId w:val="17"/>
        </w:numPr>
        <w:ind w:left="513" w:hanging="513"/>
        <w:jc w:val="both"/>
        <w:rPr>
          <w:lang w:val="fr-FR"/>
        </w:rPr>
      </w:pPr>
      <w:r>
        <w:rPr>
          <w:rFonts w:eastAsia="Calibri" w:cs="Arial"/>
          <w:lang w:val="fr-FR"/>
        </w:rPr>
        <w:t xml:space="preserve">Si possible, en collaboration avec le </w:t>
      </w:r>
      <w:hyperlink r:id="rId25" w:history="1">
        <w:r>
          <w:rPr>
            <w:rFonts w:eastAsia="Calibri" w:cs="Arial"/>
            <w:color w:val="0563C1"/>
            <w:u w:val="single"/>
            <w:lang w:val="fr-FR"/>
          </w:rPr>
          <w:t>groupe de spécialistes des conflits et de la coexistence entre l'homme et la faune sauvage de la Commission de la sauvegarde des espèces (CSE) de l'UICN</w:t>
        </w:r>
      </w:hyperlink>
      <w:r>
        <w:rPr>
          <w:rFonts w:eastAsia="Calibri" w:cs="Arial"/>
          <w:lang w:val="fr-FR"/>
        </w:rPr>
        <w:t>, organiser un atelier pour étudier plus en détail les HWI en rapport avec l'apprentissage social</w:t>
      </w:r>
      <w:r w:rsidR="00820DC0">
        <w:rPr>
          <w:rFonts w:eastAsia="Calibri" w:cs="Arial"/>
          <w:lang w:val="fr-FR"/>
        </w:rPr>
        <w:t>.</w:t>
      </w:r>
    </w:p>
    <w:bookmarkEnd w:id="4"/>
    <w:p w14:paraId="5160B3B1" w14:textId="77777777" w:rsidR="00A56FF4" w:rsidRDefault="00A56FF4" w:rsidP="00820DC0">
      <w:pPr>
        <w:ind w:hanging="513"/>
        <w:jc w:val="both"/>
        <w:rPr>
          <w:rFonts w:cs="Arial"/>
          <w:bCs/>
          <w:caps/>
          <w:lang w:val="fr-FR"/>
        </w:rPr>
      </w:pPr>
    </w:p>
    <w:p w14:paraId="05DA7EAC" w14:textId="77777777" w:rsidR="00A56FF4" w:rsidRDefault="00A56FF4" w:rsidP="00A56FF4">
      <w:pPr>
        <w:jc w:val="both"/>
        <w:rPr>
          <w:rFonts w:cs="Arial"/>
          <w:bCs/>
          <w:caps/>
          <w:lang w:val="fr-FR"/>
        </w:rPr>
      </w:pPr>
    </w:p>
    <w:p w14:paraId="2A3A3925" w14:textId="77777777" w:rsidR="00A56FF4" w:rsidRPr="00CD7766" w:rsidRDefault="00A56FF4" w:rsidP="00A56FF4">
      <w:pPr>
        <w:jc w:val="both"/>
        <w:rPr>
          <w:rFonts w:cs="Arial"/>
          <w:bCs/>
          <w:caps/>
          <w:lang w:val="fr-FR"/>
        </w:rPr>
      </w:pPr>
    </w:p>
    <w:p w14:paraId="16AEFDCF" w14:textId="77777777" w:rsidR="00A56FF4" w:rsidRPr="00CD7766" w:rsidRDefault="00A56FF4" w:rsidP="00A56FF4">
      <w:pPr>
        <w:jc w:val="both"/>
        <w:rPr>
          <w:rFonts w:cs="Arial"/>
          <w:bCs/>
          <w:caps/>
          <w:lang w:val="fr-FR"/>
        </w:rPr>
      </w:pPr>
    </w:p>
    <w:p w14:paraId="524BBEF9" w14:textId="77777777" w:rsidR="00A56FF4" w:rsidRPr="00CD7766" w:rsidRDefault="00A56FF4" w:rsidP="00A56FF4">
      <w:pPr>
        <w:jc w:val="both"/>
        <w:rPr>
          <w:rFonts w:cs="Arial"/>
          <w:bCs/>
          <w:caps/>
          <w:lang w:val="fr-FR"/>
        </w:rPr>
        <w:sectPr w:rsidR="00A56FF4" w:rsidRPr="00CD7766" w:rsidSect="005066E8">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3EEA28F4" w14:textId="77777777" w:rsidR="00A56FF4" w:rsidRPr="00B96E5D" w:rsidRDefault="00A56FF4" w:rsidP="00A56FF4">
      <w:pPr>
        <w:jc w:val="right"/>
        <w:rPr>
          <w:rFonts w:cs="Arial"/>
          <w:b/>
          <w:bCs/>
          <w:caps/>
          <w:lang w:val="fr-FR"/>
        </w:rPr>
      </w:pPr>
      <w:r>
        <w:rPr>
          <w:rFonts w:cs="Arial"/>
          <w:b/>
          <w:caps/>
          <w:lang w:val="fr-FR"/>
        </w:rPr>
        <w:lastRenderedPageBreak/>
        <w:t>Annexe 2</w:t>
      </w:r>
    </w:p>
    <w:p w14:paraId="3831F1F5" w14:textId="77777777" w:rsidR="00A56FF4" w:rsidRPr="00B96E5D" w:rsidRDefault="00A56FF4" w:rsidP="00A56FF4">
      <w:pPr>
        <w:rPr>
          <w:rFonts w:cs="Arial"/>
          <w:lang w:val="fr-FR"/>
        </w:rPr>
      </w:pPr>
      <w:bookmarkStart w:id="5" w:name="_Hlk134793356"/>
    </w:p>
    <w:p w14:paraId="6F1C0B42" w14:textId="386F92A1" w:rsidR="00A56FF4" w:rsidRPr="00B96E5D" w:rsidRDefault="00A56FF4" w:rsidP="00A56FF4">
      <w:pPr>
        <w:jc w:val="center"/>
        <w:rPr>
          <w:rFonts w:cs="Arial"/>
          <w:lang w:val="fr-FR"/>
        </w:rPr>
      </w:pPr>
      <w:r>
        <w:rPr>
          <w:rFonts w:cs="Arial"/>
          <w:lang w:val="fr-FR"/>
        </w:rPr>
        <w:t>PROJET DE DÉCISION</w:t>
      </w:r>
      <w:r w:rsidR="00820DC0">
        <w:rPr>
          <w:rFonts w:cs="Arial"/>
          <w:lang w:val="fr-FR"/>
        </w:rPr>
        <w:t>S</w:t>
      </w:r>
    </w:p>
    <w:p w14:paraId="21E8D937" w14:textId="77777777" w:rsidR="00A56FF4" w:rsidRPr="00B96E5D" w:rsidRDefault="00A56FF4" w:rsidP="00A56FF4">
      <w:pPr>
        <w:jc w:val="center"/>
        <w:rPr>
          <w:rFonts w:cs="Arial"/>
          <w:lang w:val="fr-FR"/>
        </w:rPr>
      </w:pPr>
    </w:p>
    <w:p w14:paraId="0EAF1738" w14:textId="77777777" w:rsidR="00820DC0" w:rsidRDefault="00A56FF4" w:rsidP="00A56FF4">
      <w:pPr>
        <w:pBdr>
          <w:top w:val="single" w:sz="6" w:space="0" w:color="FFFFFF"/>
          <w:left w:val="single" w:sz="6" w:space="0" w:color="FFFFFF"/>
          <w:bottom w:val="single" w:sz="6" w:space="0" w:color="FFFFFF"/>
          <w:right w:val="single" w:sz="6" w:space="0" w:color="FFFFFF"/>
        </w:pBdr>
        <w:jc w:val="center"/>
        <w:outlineLvl w:val="1"/>
        <w:rPr>
          <w:rFonts w:eastAsia="Times New Roman" w:cs="Arial"/>
          <w:b/>
          <w:bCs/>
          <w:lang w:val="fr-FR"/>
        </w:rPr>
      </w:pPr>
      <w:r>
        <w:rPr>
          <w:rFonts w:eastAsia="Times New Roman" w:cs="Arial"/>
          <w:b/>
          <w:bCs/>
          <w:lang w:val="fr-FR"/>
        </w:rPr>
        <w:t xml:space="preserve">CONSÉQUENCES DE LA CULTURE ANIMALE ET DE LA COMPLEXITÉ SOCIALE </w:t>
      </w:r>
    </w:p>
    <w:p w14:paraId="7CE1DEBB" w14:textId="2B58F4AB" w:rsidR="00A56FF4" w:rsidRPr="00B96E5D" w:rsidRDefault="00A56FF4" w:rsidP="00A56FF4">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Pr>
          <w:rFonts w:eastAsia="Times New Roman" w:cs="Arial"/>
          <w:b/>
          <w:bCs/>
          <w:lang w:val="fr-FR"/>
        </w:rPr>
        <w:t>POUR LA CONSERVATION</w:t>
      </w:r>
    </w:p>
    <w:p w14:paraId="002A9E47" w14:textId="77777777" w:rsidR="00A56FF4" w:rsidRPr="00C015C3" w:rsidRDefault="00A56FF4" w:rsidP="00A56FF4">
      <w:pPr>
        <w:jc w:val="both"/>
        <w:rPr>
          <w:rFonts w:cs="Arial"/>
          <w:i/>
          <w:lang w:val="fr-FR"/>
        </w:rPr>
      </w:pPr>
    </w:p>
    <w:p w14:paraId="7E06C475" w14:textId="77777777" w:rsidR="00A56FF4" w:rsidRPr="00C015C3" w:rsidRDefault="00A56FF4" w:rsidP="00A56FF4">
      <w:pPr>
        <w:jc w:val="both"/>
        <w:rPr>
          <w:rFonts w:cs="Arial"/>
          <w:i/>
          <w:lang w:val="fr-FR"/>
        </w:rPr>
      </w:pPr>
    </w:p>
    <w:p w14:paraId="64ABC553" w14:textId="758D4620" w:rsidR="00A56FF4" w:rsidRPr="00B96E5D" w:rsidRDefault="005066E8" w:rsidP="00A56FF4">
      <w:pPr>
        <w:jc w:val="both"/>
        <w:rPr>
          <w:rFonts w:cs="Arial"/>
          <w:b/>
          <w:i/>
          <w:lang w:val="fr-FR"/>
        </w:rPr>
      </w:pPr>
      <w:r>
        <w:rPr>
          <w:rFonts w:cs="Arial"/>
          <w:b/>
          <w:i/>
          <w:lang w:val="fr-FR"/>
        </w:rPr>
        <w:t>Adressée aux</w:t>
      </w:r>
      <w:r w:rsidR="00A56FF4">
        <w:rPr>
          <w:rFonts w:cs="Arial"/>
          <w:b/>
          <w:i/>
          <w:lang w:val="fr-FR"/>
        </w:rPr>
        <w:t xml:space="preserve"> Parties</w:t>
      </w:r>
    </w:p>
    <w:p w14:paraId="2CBDDCF1" w14:textId="77777777" w:rsidR="00A56FF4" w:rsidRPr="00B96E5D" w:rsidRDefault="00A56FF4" w:rsidP="00A56FF4">
      <w:pPr>
        <w:jc w:val="both"/>
        <w:rPr>
          <w:rFonts w:cs="Arial"/>
          <w:lang w:val="fr-FR"/>
        </w:rPr>
      </w:pPr>
    </w:p>
    <w:p w14:paraId="0AD1D096" w14:textId="77777777" w:rsidR="00A56FF4" w:rsidRPr="00B96E5D" w:rsidRDefault="00A56FF4" w:rsidP="00A56FF4">
      <w:pPr>
        <w:ind w:left="851" w:hanging="851"/>
        <w:jc w:val="both"/>
        <w:rPr>
          <w:rFonts w:cs="Arial"/>
          <w:iCs/>
          <w:lang w:val="fr-FR"/>
        </w:rPr>
      </w:pPr>
      <w:r>
        <w:rPr>
          <w:rFonts w:cs="Arial"/>
          <w:lang w:val="fr-FR"/>
        </w:rPr>
        <w:t>14.AA</w:t>
      </w:r>
      <w:r>
        <w:rPr>
          <w:rFonts w:cs="Arial"/>
          <w:lang w:val="fr-FR"/>
        </w:rPr>
        <w:tab/>
      </w:r>
      <w:r>
        <w:rPr>
          <w:rFonts w:cs="Arial"/>
          <w:iCs/>
          <w:lang w:val="fr-FR"/>
        </w:rPr>
        <w:t>Les Parties sont invitées à :</w:t>
      </w:r>
    </w:p>
    <w:p w14:paraId="2E3BC576" w14:textId="77777777" w:rsidR="00A56FF4" w:rsidRPr="00B96E5D" w:rsidRDefault="00A56FF4" w:rsidP="00A56FF4">
      <w:pPr>
        <w:ind w:left="720" w:hanging="720"/>
        <w:jc w:val="both"/>
        <w:rPr>
          <w:rFonts w:cs="Arial"/>
          <w:iCs/>
          <w:lang w:val="fr-FR"/>
        </w:rPr>
      </w:pPr>
    </w:p>
    <w:p w14:paraId="461317D5" w14:textId="6C05FA3D" w:rsidR="00A56FF4" w:rsidRDefault="005066E8" w:rsidP="00A56FF4">
      <w:pPr>
        <w:pStyle w:val="ListParagraph"/>
        <w:numPr>
          <w:ilvl w:val="0"/>
          <w:numId w:val="10"/>
        </w:numPr>
        <w:ind w:left="1418" w:hanging="567"/>
        <w:jc w:val="both"/>
        <w:rPr>
          <w:rFonts w:cs="Arial"/>
          <w:lang w:val="fr-FR"/>
        </w:rPr>
      </w:pPr>
      <w:r>
        <w:rPr>
          <w:rFonts w:cs="Arial"/>
          <w:lang w:val="fr-FR"/>
        </w:rPr>
        <w:t>s</w:t>
      </w:r>
      <w:r w:rsidR="00A56FF4">
        <w:rPr>
          <w:rFonts w:cs="Arial"/>
          <w:lang w:val="fr-FR"/>
        </w:rPr>
        <w:t>outenir les actions et la recherche, notamment les actions concertées, qui étudient les conséquences de la culture animale et de l'apprentissage social pour la conservation d'un large éventail de taxons, notamment les poissons et les reptiles ;</w:t>
      </w:r>
    </w:p>
    <w:p w14:paraId="658629A8" w14:textId="77777777" w:rsidR="00A56FF4" w:rsidRPr="00056305" w:rsidRDefault="00A56FF4" w:rsidP="00A56FF4">
      <w:pPr>
        <w:pStyle w:val="ListParagraph"/>
        <w:ind w:left="1418"/>
        <w:contextualSpacing w:val="0"/>
        <w:jc w:val="both"/>
        <w:rPr>
          <w:rFonts w:cs="Arial"/>
          <w:lang w:val="fr-FR"/>
        </w:rPr>
      </w:pPr>
    </w:p>
    <w:p w14:paraId="66F905B8" w14:textId="7B3FC56C" w:rsidR="00A56FF4" w:rsidRDefault="005066E8" w:rsidP="00A56FF4">
      <w:pPr>
        <w:pStyle w:val="ListParagraph"/>
        <w:numPr>
          <w:ilvl w:val="0"/>
          <w:numId w:val="10"/>
        </w:numPr>
        <w:ind w:left="1418" w:hanging="567"/>
        <w:contextualSpacing w:val="0"/>
        <w:jc w:val="both"/>
        <w:rPr>
          <w:rFonts w:cs="Arial"/>
          <w:lang w:val="fr-FR"/>
        </w:rPr>
      </w:pPr>
      <w:r>
        <w:rPr>
          <w:rFonts w:cs="Arial"/>
          <w:lang w:val="fr-FR"/>
        </w:rPr>
        <w:t>a</w:t>
      </w:r>
      <w:r w:rsidR="00A56FF4">
        <w:rPr>
          <w:rFonts w:cs="Arial"/>
          <w:lang w:val="fr-FR"/>
        </w:rPr>
        <w:t>ppliquer une approche de précaution en considérant les processus culturels comme pertinents pour la conservation de toutes les espèces pour lesquelles il existe des preuves d'apprentissage social ;</w:t>
      </w:r>
    </w:p>
    <w:p w14:paraId="7A5D4F10" w14:textId="77777777" w:rsidR="00A56FF4" w:rsidRPr="00056305" w:rsidRDefault="00A56FF4" w:rsidP="00A56FF4">
      <w:pPr>
        <w:pStyle w:val="ListParagraph"/>
        <w:ind w:left="1418"/>
        <w:contextualSpacing w:val="0"/>
        <w:jc w:val="both"/>
        <w:rPr>
          <w:rFonts w:cs="Arial"/>
          <w:lang w:val="fr-FR"/>
        </w:rPr>
      </w:pPr>
    </w:p>
    <w:p w14:paraId="68AF163E" w14:textId="1F456E3A" w:rsidR="00A56FF4" w:rsidRPr="00056305" w:rsidRDefault="005066E8" w:rsidP="00A56FF4">
      <w:pPr>
        <w:pStyle w:val="ListParagraph"/>
        <w:numPr>
          <w:ilvl w:val="0"/>
          <w:numId w:val="10"/>
        </w:numPr>
        <w:ind w:left="1418" w:hanging="567"/>
        <w:contextualSpacing w:val="0"/>
        <w:jc w:val="both"/>
        <w:rPr>
          <w:rFonts w:cs="Arial"/>
          <w:lang w:val="fr-FR"/>
        </w:rPr>
      </w:pPr>
      <w:r>
        <w:rPr>
          <w:rFonts w:cs="Arial"/>
          <w:lang w:val="fr-FR"/>
        </w:rPr>
        <w:t>l</w:t>
      </w:r>
      <w:r w:rsidR="00A56FF4">
        <w:rPr>
          <w:rFonts w:cs="Arial"/>
          <w:lang w:val="fr-FR"/>
        </w:rPr>
        <w:t xml:space="preserve">orsque des groupes culturels spécifiques ont été identifiés, il convient d'accorder une attention particulière aux menaces (notamment, les conflits entre l'homme et la faune sauvage) </w:t>
      </w:r>
      <w:r>
        <w:rPr>
          <w:rFonts w:cs="Arial"/>
          <w:lang w:val="fr-FR"/>
        </w:rPr>
        <w:t xml:space="preserve">et bonnes pratiques </w:t>
      </w:r>
      <w:r w:rsidR="00A56FF4">
        <w:rPr>
          <w:rFonts w:cs="Arial"/>
          <w:lang w:val="fr-FR"/>
        </w:rPr>
        <w:t>qui pourraient être spécifiques à cette unité culturelle particulière ;</w:t>
      </w:r>
    </w:p>
    <w:p w14:paraId="1FF52510" w14:textId="77777777" w:rsidR="00A56FF4" w:rsidRDefault="00A56FF4" w:rsidP="00A56FF4">
      <w:pPr>
        <w:pStyle w:val="ListParagraph"/>
        <w:ind w:left="1418"/>
        <w:contextualSpacing w:val="0"/>
        <w:jc w:val="both"/>
        <w:rPr>
          <w:rFonts w:cs="Arial"/>
          <w:lang w:val="fr-FR"/>
        </w:rPr>
      </w:pPr>
    </w:p>
    <w:p w14:paraId="1A9B96CE" w14:textId="015014D6" w:rsidR="00A56FF4" w:rsidRDefault="005066E8" w:rsidP="00A56FF4">
      <w:pPr>
        <w:pStyle w:val="ListParagraph"/>
        <w:numPr>
          <w:ilvl w:val="0"/>
          <w:numId w:val="10"/>
        </w:numPr>
        <w:ind w:left="1418" w:hanging="567"/>
        <w:contextualSpacing w:val="0"/>
        <w:jc w:val="both"/>
        <w:rPr>
          <w:rFonts w:cs="Arial"/>
          <w:lang w:val="fr-FR"/>
        </w:rPr>
      </w:pPr>
      <w:r>
        <w:rPr>
          <w:rFonts w:cs="Arial"/>
          <w:lang w:val="fr-FR"/>
        </w:rPr>
        <w:t>s</w:t>
      </w:r>
      <w:r w:rsidR="00A56FF4">
        <w:rPr>
          <w:rFonts w:cs="Arial"/>
          <w:lang w:val="fr-FR"/>
        </w:rPr>
        <w:t>ur demande du Secrétariat, soumettre des informations sur les mesures prises dans le sens des points a) à c) pour transmission au groupe de travail d'experts sur la culture animale et la complexité sociale ;</w:t>
      </w:r>
    </w:p>
    <w:p w14:paraId="5DF514F5" w14:textId="77777777" w:rsidR="00A56FF4" w:rsidRPr="0014288E" w:rsidRDefault="00A56FF4" w:rsidP="00A56FF4">
      <w:pPr>
        <w:pStyle w:val="ListParagraph"/>
        <w:rPr>
          <w:rFonts w:cs="Arial"/>
          <w:lang w:val="fr-FR"/>
        </w:rPr>
      </w:pPr>
    </w:p>
    <w:p w14:paraId="1E31D6B8" w14:textId="31D5DF8B" w:rsidR="00A56FF4" w:rsidRDefault="005066E8" w:rsidP="00A56FF4">
      <w:pPr>
        <w:pStyle w:val="ListParagraph"/>
        <w:numPr>
          <w:ilvl w:val="0"/>
          <w:numId w:val="10"/>
        </w:numPr>
        <w:ind w:left="1418" w:hanging="567"/>
        <w:contextualSpacing w:val="0"/>
        <w:jc w:val="both"/>
        <w:rPr>
          <w:rFonts w:cs="Arial"/>
          <w:lang w:val="fr-FR"/>
        </w:rPr>
      </w:pPr>
      <w:r>
        <w:rPr>
          <w:rFonts w:cs="Arial"/>
          <w:lang w:val="fr-FR"/>
        </w:rPr>
        <w:t>u</w:t>
      </w:r>
      <w:r w:rsidR="00A56FF4">
        <w:rPr>
          <w:rFonts w:cs="Arial"/>
          <w:lang w:val="fr-FR"/>
        </w:rPr>
        <w:t>tiliser les informations générées par le groupe de travail d'experts sur la culture animale et la complexité sociale sur la compréhension croissante des conséquences de la culture animale et de la complexité sociale pour la conservation dans le cadre de leurs interactions avec les accords filles de la CMS ;</w:t>
      </w:r>
    </w:p>
    <w:p w14:paraId="790710E7" w14:textId="77777777" w:rsidR="00A56FF4" w:rsidRPr="001C160A" w:rsidRDefault="00A56FF4" w:rsidP="00A56FF4">
      <w:pPr>
        <w:pStyle w:val="ListParagraph"/>
        <w:rPr>
          <w:rFonts w:cs="Arial"/>
          <w:lang w:val="fr-FR"/>
        </w:rPr>
      </w:pPr>
    </w:p>
    <w:p w14:paraId="1F2079BD" w14:textId="5E03BE8D" w:rsidR="00A56FF4" w:rsidRPr="00056305" w:rsidRDefault="005066E8" w:rsidP="00A56FF4">
      <w:pPr>
        <w:pStyle w:val="ListParagraph"/>
        <w:numPr>
          <w:ilvl w:val="0"/>
          <w:numId w:val="10"/>
        </w:numPr>
        <w:ind w:left="1418" w:hanging="567"/>
        <w:contextualSpacing w:val="0"/>
        <w:jc w:val="both"/>
        <w:rPr>
          <w:rFonts w:cs="Arial"/>
          <w:lang w:val="fr-FR"/>
        </w:rPr>
      </w:pPr>
      <w:r>
        <w:rPr>
          <w:rFonts w:cs="Arial"/>
          <w:lang w:val="fr-FR"/>
        </w:rPr>
        <w:t>f</w:t>
      </w:r>
      <w:r w:rsidR="00A56FF4">
        <w:rPr>
          <w:rFonts w:cs="Arial"/>
          <w:lang w:val="fr-FR"/>
        </w:rPr>
        <w:t>ournir un soutien technique et/ou en nature pour permettre au groupe de travail d'experts sur la culture animale et la complexité sociale d'entreprendre les examens, d'élaborer les orientations et de faciliter la coopération avec l'UICN comme demandé dans la décision 14.BB, et d'organiser un atelier en personne pendant la période intersessions avant la COP15.</w:t>
      </w:r>
    </w:p>
    <w:p w14:paraId="3BEAF90A" w14:textId="77777777" w:rsidR="00A56FF4" w:rsidRDefault="00A56FF4" w:rsidP="00A56FF4">
      <w:pPr>
        <w:widowControl w:val="0"/>
        <w:autoSpaceDE w:val="0"/>
        <w:autoSpaceDN w:val="0"/>
        <w:adjustRightInd w:val="0"/>
        <w:ind w:left="1418"/>
        <w:jc w:val="both"/>
        <w:rPr>
          <w:rFonts w:cs="Arial"/>
          <w:iCs/>
          <w:highlight w:val="yellow"/>
          <w:lang w:val="fr-FR"/>
        </w:rPr>
      </w:pPr>
    </w:p>
    <w:p w14:paraId="15DD9E96" w14:textId="77777777" w:rsidR="005066E8" w:rsidRDefault="005066E8" w:rsidP="00A56FF4">
      <w:pPr>
        <w:widowControl w:val="0"/>
        <w:autoSpaceDE w:val="0"/>
        <w:autoSpaceDN w:val="0"/>
        <w:adjustRightInd w:val="0"/>
        <w:ind w:left="1418"/>
        <w:jc w:val="both"/>
        <w:rPr>
          <w:rFonts w:cs="Arial"/>
          <w:iCs/>
          <w:highlight w:val="yellow"/>
          <w:lang w:val="fr-FR"/>
        </w:rPr>
      </w:pPr>
    </w:p>
    <w:p w14:paraId="09C4088C" w14:textId="77777777" w:rsidR="005066E8" w:rsidRPr="00B96E5D" w:rsidRDefault="005066E8" w:rsidP="005066E8">
      <w:pPr>
        <w:jc w:val="both"/>
        <w:rPr>
          <w:rFonts w:cs="Arial"/>
          <w:lang w:val="fr-FR"/>
        </w:rPr>
      </w:pPr>
      <w:r>
        <w:rPr>
          <w:rFonts w:cs="Arial"/>
          <w:b/>
          <w:i/>
          <w:lang w:val="fr-FR"/>
        </w:rPr>
        <w:t>Adressée au Conseil scientifique</w:t>
      </w:r>
    </w:p>
    <w:p w14:paraId="4088A03A" w14:textId="77777777" w:rsidR="005066E8" w:rsidRPr="00B96E5D" w:rsidRDefault="005066E8" w:rsidP="005066E8">
      <w:pPr>
        <w:jc w:val="both"/>
        <w:rPr>
          <w:rFonts w:cs="Arial"/>
          <w:lang w:val="fr-FR"/>
        </w:rPr>
      </w:pPr>
    </w:p>
    <w:p w14:paraId="5477A1D8" w14:textId="195A6E5C" w:rsidR="005066E8" w:rsidRPr="00166EA0" w:rsidRDefault="005066E8" w:rsidP="005066E8">
      <w:pPr>
        <w:ind w:left="851" w:hanging="851"/>
        <w:jc w:val="both"/>
        <w:rPr>
          <w:rFonts w:cs="Arial"/>
          <w:lang w:val="fr-FR"/>
        </w:rPr>
      </w:pPr>
      <w:r w:rsidRPr="00166EA0">
        <w:rPr>
          <w:rFonts w:cs="Arial"/>
          <w:lang w:val="fr-FR"/>
        </w:rPr>
        <w:t>14.</w:t>
      </w:r>
      <w:r>
        <w:rPr>
          <w:rFonts w:cs="Arial"/>
          <w:lang w:val="fr-FR"/>
        </w:rPr>
        <w:t>BB.</w:t>
      </w:r>
      <w:r>
        <w:rPr>
          <w:rFonts w:cs="Arial"/>
          <w:lang w:val="fr-FR"/>
        </w:rPr>
        <w:tab/>
      </w:r>
      <w:r w:rsidRPr="00166EA0">
        <w:rPr>
          <w:rFonts w:cs="Arial"/>
          <w:lang w:val="fr-FR"/>
        </w:rPr>
        <w:t xml:space="preserve"> </w:t>
      </w:r>
      <w:r w:rsidRPr="00166EA0">
        <w:rPr>
          <w:rFonts w:cs="Arial"/>
          <w:color w:val="333333"/>
          <w:shd w:val="clear" w:color="auto" w:fill="FFFFFF"/>
          <w:lang w:val="fr-FR"/>
        </w:rPr>
        <w:t xml:space="preserve">Le Conseil scientifique </w:t>
      </w:r>
      <w:r>
        <w:rPr>
          <w:rFonts w:cs="Arial"/>
          <w:color w:val="333333"/>
          <w:shd w:val="clear" w:color="auto" w:fill="FFFFFF"/>
          <w:lang w:val="fr-FR"/>
        </w:rPr>
        <w:t>est prié</w:t>
      </w:r>
      <w:r w:rsidRPr="00166EA0">
        <w:rPr>
          <w:rFonts w:cs="Arial"/>
          <w:lang w:val="fr-FR"/>
        </w:rPr>
        <w:t>:</w:t>
      </w:r>
    </w:p>
    <w:p w14:paraId="0C88ADF8" w14:textId="77777777" w:rsidR="005066E8" w:rsidRPr="00166EA0" w:rsidRDefault="005066E8" w:rsidP="005066E8">
      <w:pPr>
        <w:ind w:left="720" w:hanging="720"/>
        <w:jc w:val="both"/>
        <w:rPr>
          <w:rFonts w:cs="Arial"/>
          <w:lang w:val="fr-FR"/>
        </w:rPr>
      </w:pPr>
    </w:p>
    <w:p w14:paraId="7286B60B" w14:textId="1B44B439" w:rsidR="005066E8" w:rsidRPr="00166EA0" w:rsidRDefault="005066E8" w:rsidP="005066E8">
      <w:pPr>
        <w:widowControl w:val="0"/>
        <w:numPr>
          <w:ilvl w:val="0"/>
          <w:numId w:val="12"/>
        </w:numPr>
        <w:autoSpaceDE w:val="0"/>
        <w:autoSpaceDN w:val="0"/>
        <w:adjustRightInd w:val="0"/>
        <w:ind w:left="1418" w:hanging="567"/>
        <w:jc w:val="both"/>
        <w:rPr>
          <w:rFonts w:cs="Arial"/>
          <w:lang w:val="fr-FR"/>
        </w:rPr>
      </w:pPr>
      <w:r>
        <w:rPr>
          <w:rFonts w:cs="Arial"/>
          <w:lang w:val="fr-FR"/>
        </w:rPr>
        <w:t>d’in</w:t>
      </w:r>
      <w:r w:rsidRPr="00166EA0">
        <w:rPr>
          <w:rFonts w:cs="Arial"/>
          <w:lang w:val="fr-FR"/>
        </w:rPr>
        <w:t>viter les conseillers nouvellement nommés et possédant les compétences requises à participer aux travaux du groupe de travail d’experts sur la culture animale et la complexité sociale;</w:t>
      </w:r>
    </w:p>
    <w:p w14:paraId="3502B19E" w14:textId="77777777" w:rsidR="005066E8" w:rsidRPr="00166EA0" w:rsidRDefault="005066E8" w:rsidP="005066E8">
      <w:pPr>
        <w:widowControl w:val="0"/>
        <w:autoSpaceDE w:val="0"/>
        <w:autoSpaceDN w:val="0"/>
        <w:adjustRightInd w:val="0"/>
        <w:ind w:left="1418"/>
        <w:jc w:val="both"/>
        <w:rPr>
          <w:rFonts w:cs="Arial"/>
          <w:lang w:val="fr-FR"/>
        </w:rPr>
      </w:pPr>
    </w:p>
    <w:p w14:paraId="4364CA59" w14:textId="6630E145" w:rsidR="005066E8" w:rsidRPr="00166EA0" w:rsidRDefault="005066E8" w:rsidP="005066E8">
      <w:pPr>
        <w:widowControl w:val="0"/>
        <w:numPr>
          <w:ilvl w:val="0"/>
          <w:numId w:val="12"/>
        </w:numPr>
        <w:autoSpaceDE w:val="0"/>
        <w:autoSpaceDN w:val="0"/>
        <w:adjustRightInd w:val="0"/>
        <w:ind w:left="1418" w:hanging="567"/>
        <w:jc w:val="both"/>
        <w:rPr>
          <w:rFonts w:cs="Arial"/>
          <w:lang w:val="fr-FR"/>
        </w:rPr>
      </w:pPr>
      <w:r>
        <w:rPr>
          <w:rFonts w:cs="Arial"/>
          <w:lang w:val="fr-FR"/>
        </w:rPr>
        <w:t>d’e</w:t>
      </w:r>
      <w:r w:rsidRPr="00166EA0">
        <w:rPr>
          <w:rFonts w:cs="Arial"/>
          <w:lang w:val="fr-FR"/>
        </w:rPr>
        <w:t>xaminer les résultats des travaux du groupe de travail d’experts sur la culture animale et la complexité sociale et faire des recommandations à la COP</w:t>
      </w:r>
      <w:r w:rsidRPr="005066E8">
        <w:rPr>
          <w:rFonts w:cs="Arial"/>
          <w:lang w:val="fr-FR"/>
        </w:rPr>
        <w:t>15</w:t>
      </w:r>
      <w:r w:rsidRPr="00166EA0">
        <w:rPr>
          <w:rFonts w:cs="Arial"/>
          <w:lang w:val="fr-FR"/>
        </w:rPr>
        <w:t>, sur la base de ses conclusions.</w:t>
      </w:r>
    </w:p>
    <w:p w14:paraId="4060C302" w14:textId="5DF1B8DD" w:rsidR="005066E8" w:rsidRDefault="005066E8" w:rsidP="00A56FF4">
      <w:pPr>
        <w:jc w:val="both"/>
        <w:rPr>
          <w:rFonts w:cs="Arial"/>
          <w:lang w:val="fr-FR"/>
        </w:rPr>
      </w:pPr>
      <w:r>
        <w:rPr>
          <w:rFonts w:cs="Arial"/>
          <w:lang w:val="fr-FR"/>
        </w:rPr>
        <w:br w:type="page"/>
      </w:r>
    </w:p>
    <w:p w14:paraId="5B25FD6A" w14:textId="7EC7DBB9" w:rsidR="00A56FF4" w:rsidRPr="00B96E5D" w:rsidRDefault="005066E8" w:rsidP="00A56FF4">
      <w:pPr>
        <w:jc w:val="both"/>
        <w:rPr>
          <w:rFonts w:cs="Arial"/>
          <w:b/>
          <w:i/>
          <w:lang w:val="fr-FR"/>
        </w:rPr>
      </w:pPr>
      <w:r>
        <w:rPr>
          <w:rFonts w:cs="Arial"/>
          <w:b/>
          <w:i/>
          <w:lang w:val="fr-FR"/>
        </w:rPr>
        <w:lastRenderedPageBreak/>
        <w:t>Adressée au Conseil scientifique par le biais de son</w:t>
      </w:r>
      <w:r w:rsidR="00A56FF4">
        <w:rPr>
          <w:rFonts w:cs="Arial"/>
          <w:b/>
          <w:i/>
          <w:lang w:val="fr-FR"/>
        </w:rPr>
        <w:t xml:space="preserve"> groupe de travail d'experts sur la culture animale et la complexité sociale </w:t>
      </w:r>
    </w:p>
    <w:p w14:paraId="5B77B59B" w14:textId="77777777" w:rsidR="00A56FF4" w:rsidRPr="00B96E5D" w:rsidRDefault="00A56FF4" w:rsidP="00A56FF4">
      <w:pPr>
        <w:jc w:val="both"/>
        <w:rPr>
          <w:rFonts w:cs="Arial"/>
          <w:lang w:val="fr-FR"/>
        </w:rPr>
      </w:pPr>
    </w:p>
    <w:p w14:paraId="1A7EDCF1" w14:textId="7D06A4A5" w:rsidR="00A56FF4" w:rsidRPr="00B96E5D" w:rsidRDefault="00A56FF4" w:rsidP="00A56FF4">
      <w:pPr>
        <w:ind w:left="851" w:hanging="851"/>
        <w:jc w:val="both"/>
        <w:rPr>
          <w:rFonts w:cs="Arial"/>
          <w:lang w:val="fr-FR"/>
        </w:rPr>
      </w:pPr>
      <w:r>
        <w:rPr>
          <w:rFonts w:cs="Arial"/>
          <w:lang w:val="fr-FR"/>
        </w:rPr>
        <w:t>14.</w:t>
      </w:r>
      <w:r w:rsidR="005066E8">
        <w:rPr>
          <w:rFonts w:cs="Arial"/>
          <w:lang w:val="fr-FR"/>
        </w:rPr>
        <w:t>CC</w:t>
      </w:r>
      <w:r>
        <w:rPr>
          <w:rFonts w:cs="Arial"/>
          <w:lang w:val="fr-FR"/>
        </w:rPr>
        <w:tab/>
        <w:t xml:space="preserve">Le </w:t>
      </w:r>
      <w:r w:rsidR="005066E8">
        <w:rPr>
          <w:rFonts w:cs="Arial"/>
          <w:lang w:val="fr-FR"/>
        </w:rPr>
        <w:t xml:space="preserve">Conseil scientifique, par le biais de son </w:t>
      </w:r>
      <w:r>
        <w:rPr>
          <w:rFonts w:cs="Arial"/>
          <w:lang w:val="fr-FR"/>
        </w:rPr>
        <w:t xml:space="preserve">groupe de travail d'experts sur la culture animale et la complexité sociale, sous réserve de la disponibilité de ressources externes, est </w:t>
      </w:r>
      <w:r w:rsidR="005066E8">
        <w:rPr>
          <w:rFonts w:cs="Arial"/>
          <w:lang w:val="fr-FR"/>
        </w:rPr>
        <w:t>prié de</w:t>
      </w:r>
      <w:r>
        <w:rPr>
          <w:rFonts w:cs="Arial"/>
          <w:lang w:val="fr-FR"/>
        </w:rPr>
        <w:t xml:space="preserve"> :</w:t>
      </w:r>
    </w:p>
    <w:p w14:paraId="0FEED708" w14:textId="77777777" w:rsidR="00A56FF4" w:rsidRPr="00B96E5D" w:rsidRDefault="00A56FF4" w:rsidP="00A56FF4">
      <w:pPr>
        <w:jc w:val="both"/>
        <w:rPr>
          <w:rFonts w:cs="Arial"/>
          <w:lang w:val="fr-FR"/>
        </w:rPr>
      </w:pPr>
    </w:p>
    <w:p w14:paraId="3E7FAA6E" w14:textId="7F7CA9E0" w:rsidR="00A56FF4" w:rsidRPr="00166EA0" w:rsidRDefault="005066E8" w:rsidP="00166EA0">
      <w:pPr>
        <w:widowControl w:val="0"/>
        <w:numPr>
          <w:ilvl w:val="0"/>
          <w:numId w:val="11"/>
        </w:numPr>
        <w:autoSpaceDE w:val="0"/>
        <w:autoSpaceDN w:val="0"/>
        <w:adjustRightInd w:val="0"/>
        <w:spacing w:after="80"/>
        <w:ind w:left="1418" w:hanging="567"/>
        <w:jc w:val="both"/>
        <w:rPr>
          <w:rFonts w:cs="Arial"/>
          <w:lang w:val="fr-FR"/>
        </w:rPr>
      </w:pPr>
      <w:r>
        <w:rPr>
          <w:rFonts w:cs="Arial"/>
          <w:lang w:val="fr-FR"/>
        </w:rPr>
        <w:t>p</w:t>
      </w:r>
      <w:r w:rsidR="00A56FF4">
        <w:rPr>
          <w:rFonts w:cs="Arial"/>
          <w:lang w:val="fr-FR"/>
        </w:rPr>
        <w:t>romouvoir l'application pratique des connaissances croissantes sur la culture animale et l'apprentissage social dans la gestion de la conservation en :</w:t>
      </w:r>
    </w:p>
    <w:p w14:paraId="42BA1B19" w14:textId="0BD3D1FE" w:rsidR="00A56FF4" w:rsidRPr="00F77C54" w:rsidRDefault="005066E8" w:rsidP="00166EA0">
      <w:pPr>
        <w:pStyle w:val="ListParagraph"/>
        <w:widowControl w:val="0"/>
        <w:numPr>
          <w:ilvl w:val="2"/>
          <w:numId w:val="11"/>
        </w:numPr>
        <w:autoSpaceDE w:val="0"/>
        <w:autoSpaceDN w:val="0"/>
        <w:adjustRightInd w:val="0"/>
        <w:spacing w:after="80"/>
        <w:ind w:left="1985" w:hanging="425"/>
        <w:contextualSpacing w:val="0"/>
        <w:jc w:val="both"/>
        <w:rPr>
          <w:rFonts w:cs="Arial"/>
          <w:lang w:val="fr-FR"/>
        </w:rPr>
      </w:pPr>
      <w:r>
        <w:rPr>
          <w:rFonts w:cs="Arial"/>
          <w:lang w:val="fr-FR"/>
        </w:rPr>
        <w:t>e</w:t>
      </w:r>
      <w:r w:rsidR="00A56FF4">
        <w:rPr>
          <w:rFonts w:cs="Arial"/>
          <w:lang w:val="fr-FR"/>
        </w:rPr>
        <w:t>xplorant les raccourcis permettant d'intégrer l'apprentissage social dans la gestion, en complément des techniques de gestion traditionnelles, notamment en é</w:t>
      </w:r>
      <w:r w:rsidR="00A56FF4">
        <w:rPr>
          <w:lang w:val="fr-FR"/>
        </w:rPr>
        <w:t>l</w:t>
      </w:r>
      <w:r w:rsidR="00A56FF4">
        <w:rPr>
          <w:rFonts w:cs="Arial"/>
          <w:lang w:val="fr-FR"/>
        </w:rPr>
        <w:t>aborant des orientations sur les méthodologies de détection de l'apprentissage social et en fournissant des conseils sur l'inférence phylogénétique ;</w:t>
      </w:r>
    </w:p>
    <w:p w14:paraId="78AE5F73" w14:textId="1D9EB924"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r</w:t>
      </w:r>
      <w:r w:rsidR="00A56FF4">
        <w:rPr>
          <w:rFonts w:cs="Arial"/>
          <w:lang w:val="fr-FR"/>
        </w:rPr>
        <w:t>évisant les mises à jour sur les actions concertées liées à la culture et fournir une orientation si nécessaire ;</w:t>
      </w:r>
    </w:p>
    <w:p w14:paraId="5490C905" w14:textId="1B86C393"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d</w:t>
      </w:r>
      <w:r w:rsidR="00A56FF4">
        <w:rPr>
          <w:rFonts w:cs="Arial"/>
          <w:lang w:val="fr-FR"/>
        </w:rPr>
        <w:t>éterminant si d'autres actions concertées liées à la culture doivent être présentées et élaborer des propositions le cas échéant ;</w:t>
      </w:r>
    </w:p>
    <w:p w14:paraId="517CA39A" w14:textId="3764A872"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r</w:t>
      </w:r>
      <w:r w:rsidR="00A56FF4">
        <w:rPr>
          <w:rFonts w:cs="Arial"/>
          <w:lang w:val="fr-FR"/>
        </w:rPr>
        <w:t>éalisant une étude qui identifie les cas dans lesquels l'apprentissage social est impliqué dans les comportements des animaux et les mesures d'atténuation des conflits entre l'homme et la faune sauvage ;</w:t>
      </w:r>
    </w:p>
    <w:p w14:paraId="359D1C2B" w14:textId="08F9B2E6"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m</w:t>
      </w:r>
      <w:r w:rsidR="00A56FF4">
        <w:rPr>
          <w:rFonts w:cs="Arial"/>
          <w:lang w:val="fr-FR"/>
        </w:rPr>
        <w:t>enant un examen d'exemples à l'intersection de l'apprentissage social et des changements de comportement liés au changement climatique dans les conflits entre l'homme et la faune sauvage ;</w:t>
      </w:r>
    </w:p>
    <w:p w14:paraId="674E7390" w14:textId="2C6B7834"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d</w:t>
      </w:r>
      <w:r w:rsidR="00A56FF4">
        <w:rPr>
          <w:rFonts w:cs="Arial"/>
          <w:lang w:val="fr-FR"/>
        </w:rPr>
        <w:t>éveloppant une orientation pour l'engagement avec les parties prenantes afin d'illustrer pourquoi la culture animale et l'apprentissage social sont pertinents pour la conservation ;</w:t>
      </w:r>
    </w:p>
    <w:p w14:paraId="47B44244" w14:textId="3EE0474D"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p</w:t>
      </w:r>
      <w:r w:rsidR="00A56FF4">
        <w:rPr>
          <w:rFonts w:cs="Arial"/>
          <w:lang w:val="fr-FR"/>
        </w:rPr>
        <w:t>oursuivant le développement d'études de cas illustrant l'importance de la culture animale et de l'apprentissage social dans la conservation des espèces inscrites sur la liste de la CMS ;</w:t>
      </w:r>
    </w:p>
    <w:p w14:paraId="695EF435" w14:textId="71784D9F"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e</w:t>
      </w:r>
      <w:r w:rsidR="00A56FF4">
        <w:rPr>
          <w:rFonts w:cs="Arial"/>
          <w:lang w:val="fr-FR"/>
        </w:rPr>
        <w:t xml:space="preserve">xplorant le lien potentiel avec les zones importantes pour les mammifères marins (IMMA), les zones importantes pour les requins et les raies (ISRA) et d'autres outils de </w:t>
      </w:r>
      <w:r w:rsidR="00AF3E4D">
        <w:rPr>
          <w:rFonts w:cs="Arial"/>
          <w:lang w:val="fr-FR"/>
        </w:rPr>
        <w:t>conservation</w:t>
      </w:r>
      <w:r w:rsidR="00A56FF4">
        <w:rPr>
          <w:rFonts w:cs="Arial"/>
          <w:lang w:val="fr-FR"/>
        </w:rPr>
        <w:t xml:space="preserve"> basés sur le lieu </w:t>
      </w:r>
      <w:r w:rsidR="00AF3E4D" w:rsidRPr="00AF3E4D">
        <w:rPr>
          <w:rFonts w:cs="Arial"/>
          <w:lang w:val="fr-FR"/>
        </w:rPr>
        <w:t>qui identifient les sites ou les paysages marins importants pour la biodiversité</w:t>
      </w:r>
      <w:r w:rsidR="00A56FF4">
        <w:rPr>
          <w:rFonts w:cs="Arial"/>
          <w:lang w:val="fr-FR"/>
        </w:rPr>
        <w:t>;</w:t>
      </w:r>
    </w:p>
    <w:p w14:paraId="5829AEAF" w14:textId="2FC120B1" w:rsidR="00AF3E4D" w:rsidRDefault="00AF3E4D"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e</w:t>
      </w:r>
      <w:r w:rsidRPr="00AF3E4D">
        <w:rPr>
          <w:rFonts w:cs="Arial"/>
          <w:lang w:val="fr-FR"/>
        </w:rPr>
        <w:t>xplor</w:t>
      </w:r>
      <w:r>
        <w:rPr>
          <w:rFonts w:cs="Arial"/>
          <w:lang w:val="fr-FR"/>
        </w:rPr>
        <w:t>ant</w:t>
      </w:r>
      <w:r w:rsidRPr="00AF3E4D">
        <w:rPr>
          <w:rFonts w:cs="Arial"/>
          <w:lang w:val="fr-FR"/>
        </w:rPr>
        <w:t xml:space="preserve"> les impacts de la chasse sur la structure sociale ;</w:t>
      </w:r>
    </w:p>
    <w:p w14:paraId="7ACB765C" w14:textId="5FF6B7BF" w:rsidR="00A56FF4" w:rsidRPr="00FE70E9" w:rsidRDefault="005066E8" w:rsidP="00166EA0">
      <w:pPr>
        <w:widowControl w:val="0"/>
        <w:numPr>
          <w:ilvl w:val="2"/>
          <w:numId w:val="11"/>
        </w:numPr>
        <w:autoSpaceDE w:val="0"/>
        <w:autoSpaceDN w:val="0"/>
        <w:adjustRightInd w:val="0"/>
        <w:ind w:left="1985" w:hanging="425"/>
        <w:jc w:val="both"/>
        <w:rPr>
          <w:rFonts w:cs="Arial"/>
          <w:lang w:val="fr-FR"/>
        </w:rPr>
      </w:pPr>
      <w:r>
        <w:rPr>
          <w:rFonts w:cs="Arial"/>
          <w:lang w:val="fr-FR"/>
        </w:rPr>
        <w:t>é</w:t>
      </w:r>
      <w:r w:rsidR="00A56FF4">
        <w:rPr>
          <w:rFonts w:cs="Arial"/>
          <w:lang w:val="fr-FR"/>
        </w:rPr>
        <w:t>tudiant l</w:t>
      </w:r>
      <w:r w:rsidR="00AF3E4D">
        <w:rPr>
          <w:rFonts w:cs="Arial"/>
          <w:lang w:val="fr-FR"/>
        </w:rPr>
        <w:t>es</w:t>
      </w:r>
      <w:r w:rsidR="00A56FF4">
        <w:rPr>
          <w:rFonts w:cs="Arial"/>
          <w:lang w:val="fr-FR"/>
        </w:rPr>
        <w:t xml:space="preserve"> possibilité</w:t>
      </w:r>
      <w:r w:rsidR="00AF3E4D">
        <w:rPr>
          <w:rFonts w:cs="Arial"/>
          <w:lang w:val="fr-FR"/>
        </w:rPr>
        <w:t>s</w:t>
      </w:r>
      <w:r w:rsidR="00A56FF4">
        <w:rPr>
          <w:rFonts w:cs="Arial"/>
          <w:lang w:val="fr-FR"/>
        </w:rPr>
        <w:t xml:space="preserve"> d'établir un lien avec le réseau mondial d'observation de la biodiversité GEO BON ;</w:t>
      </w:r>
    </w:p>
    <w:p w14:paraId="6A8890D8" w14:textId="77777777" w:rsidR="00A56FF4" w:rsidRDefault="00A56FF4" w:rsidP="00A56FF4">
      <w:pPr>
        <w:widowControl w:val="0"/>
        <w:autoSpaceDE w:val="0"/>
        <w:autoSpaceDN w:val="0"/>
        <w:adjustRightInd w:val="0"/>
        <w:ind w:left="1418"/>
        <w:jc w:val="both"/>
        <w:rPr>
          <w:rFonts w:cs="Arial"/>
          <w:lang w:val="fr-FR"/>
        </w:rPr>
      </w:pPr>
    </w:p>
    <w:p w14:paraId="1BA66A9C" w14:textId="19FAB9E5" w:rsidR="00A56FF4" w:rsidRPr="00166EA0" w:rsidRDefault="005066E8" w:rsidP="00166EA0">
      <w:pPr>
        <w:widowControl w:val="0"/>
        <w:numPr>
          <w:ilvl w:val="0"/>
          <w:numId w:val="11"/>
        </w:numPr>
        <w:autoSpaceDE w:val="0"/>
        <w:autoSpaceDN w:val="0"/>
        <w:adjustRightInd w:val="0"/>
        <w:spacing w:after="80"/>
        <w:ind w:left="1418" w:hanging="567"/>
        <w:jc w:val="both"/>
        <w:rPr>
          <w:rFonts w:cs="Arial"/>
          <w:lang w:val="fr-FR"/>
        </w:rPr>
      </w:pPr>
      <w:r>
        <w:rPr>
          <w:rFonts w:cs="Arial"/>
          <w:lang w:val="fr-FR"/>
        </w:rPr>
        <w:t>s</w:t>
      </w:r>
      <w:r w:rsidR="00A56FF4">
        <w:rPr>
          <w:rFonts w:cs="Arial"/>
          <w:lang w:val="fr-FR"/>
        </w:rPr>
        <w:t>outenir la recherche sur la culture animale et l'apprentissage social en :</w:t>
      </w:r>
    </w:p>
    <w:p w14:paraId="5A54ADF9" w14:textId="1830B8CF" w:rsidR="00A56FF4" w:rsidRDefault="005066E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d</w:t>
      </w:r>
      <w:r w:rsidR="00A56FF4">
        <w:rPr>
          <w:rFonts w:cs="Arial"/>
          <w:lang w:val="fr-FR"/>
        </w:rPr>
        <w:t>éveloppant une orientation sur la méthodologie de détection de l'apprentissage social ;</w:t>
      </w:r>
    </w:p>
    <w:p w14:paraId="7DA31859" w14:textId="17321120" w:rsidR="00A56FF4" w:rsidRPr="006054A4" w:rsidRDefault="005066E8" w:rsidP="00166EA0">
      <w:pPr>
        <w:widowControl w:val="0"/>
        <w:numPr>
          <w:ilvl w:val="2"/>
          <w:numId w:val="11"/>
        </w:numPr>
        <w:autoSpaceDE w:val="0"/>
        <w:autoSpaceDN w:val="0"/>
        <w:adjustRightInd w:val="0"/>
        <w:ind w:left="1985" w:hanging="425"/>
        <w:jc w:val="both"/>
        <w:rPr>
          <w:rFonts w:cs="Arial"/>
          <w:lang w:val="fr-FR"/>
        </w:rPr>
      </w:pPr>
      <w:r>
        <w:rPr>
          <w:rFonts w:cs="Arial"/>
          <w:lang w:val="fr-FR"/>
        </w:rPr>
        <w:t>e</w:t>
      </w:r>
      <w:r w:rsidR="00A56FF4">
        <w:rPr>
          <w:rFonts w:cs="Arial"/>
          <w:lang w:val="fr-FR"/>
        </w:rPr>
        <w:t xml:space="preserve">ncourageant l'intégration d'une variété de « sources de données » sur l'apprentissage social et la culture animale, notamment en explorant les connaissances traditionnelles des </w:t>
      </w:r>
      <w:r w:rsidR="00AF3E4D">
        <w:rPr>
          <w:rFonts w:cs="Arial"/>
          <w:lang w:val="fr-FR"/>
        </w:rPr>
        <w:t>peuples</w:t>
      </w:r>
      <w:r w:rsidR="00A56FF4">
        <w:rPr>
          <w:rFonts w:cs="Arial"/>
          <w:lang w:val="fr-FR"/>
        </w:rPr>
        <w:t xml:space="preserve"> autochtones</w:t>
      </w:r>
      <w:r w:rsidR="00AF3E4D">
        <w:rPr>
          <w:rFonts w:cs="Arial"/>
          <w:lang w:val="fr-FR"/>
        </w:rPr>
        <w:t xml:space="preserve"> et des communautés locales</w:t>
      </w:r>
      <w:r w:rsidR="00A56FF4">
        <w:rPr>
          <w:rFonts w:cs="Arial"/>
          <w:lang w:val="fr-FR"/>
        </w:rPr>
        <w:t>;</w:t>
      </w:r>
    </w:p>
    <w:p w14:paraId="74EA07F0" w14:textId="694123A7" w:rsidR="00AF3E4D" w:rsidRDefault="00AF3E4D" w:rsidP="00A56FF4">
      <w:pPr>
        <w:widowControl w:val="0"/>
        <w:autoSpaceDE w:val="0"/>
        <w:autoSpaceDN w:val="0"/>
        <w:adjustRightInd w:val="0"/>
        <w:ind w:left="1418"/>
        <w:jc w:val="both"/>
        <w:rPr>
          <w:rFonts w:cs="Arial"/>
          <w:lang w:val="fr-FR"/>
        </w:rPr>
      </w:pPr>
      <w:r>
        <w:rPr>
          <w:rFonts w:cs="Arial"/>
          <w:lang w:val="fr-FR"/>
        </w:rPr>
        <w:br w:type="page"/>
      </w:r>
    </w:p>
    <w:p w14:paraId="0301AD3E" w14:textId="77777777" w:rsidR="00A56FF4" w:rsidRDefault="00A56FF4" w:rsidP="00A56FF4">
      <w:pPr>
        <w:widowControl w:val="0"/>
        <w:autoSpaceDE w:val="0"/>
        <w:autoSpaceDN w:val="0"/>
        <w:adjustRightInd w:val="0"/>
        <w:ind w:left="1418"/>
        <w:jc w:val="both"/>
        <w:rPr>
          <w:rFonts w:cs="Arial"/>
          <w:lang w:val="fr-FR"/>
        </w:rPr>
      </w:pPr>
    </w:p>
    <w:p w14:paraId="0B5A9503" w14:textId="7D266815" w:rsidR="00A56FF4" w:rsidRPr="00166EA0" w:rsidRDefault="005066E8" w:rsidP="00166EA0">
      <w:pPr>
        <w:widowControl w:val="0"/>
        <w:numPr>
          <w:ilvl w:val="0"/>
          <w:numId w:val="11"/>
        </w:numPr>
        <w:autoSpaceDE w:val="0"/>
        <w:autoSpaceDN w:val="0"/>
        <w:adjustRightInd w:val="0"/>
        <w:spacing w:after="80"/>
        <w:ind w:left="1418" w:hanging="567"/>
        <w:jc w:val="both"/>
        <w:rPr>
          <w:rFonts w:cs="Arial"/>
          <w:lang w:val="fr-FR"/>
        </w:rPr>
      </w:pPr>
      <w:r>
        <w:rPr>
          <w:rFonts w:cs="Arial"/>
          <w:lang w:val="fr-FR"/>
        </w:rPr>
        <w:t>u</w:t>
      </w:r>
      <w:r w:rsidR="00A56FF4">
        <w:rPr>
          <w:rFonts w:cs="Arial"/>
          <w:lang w:val="fr-FR"/>
        </w:rPr>
        <w:t>tiliser les synergies potentielles avec les Accords/</w:t>
      </w:r>
      <w:proofErr w:type="spellStart"/>
      <w:r w:rsidR="00A56FF4">
        <w:rPr>
          <w:rFonts w:cs="Arial"/>
          <w:lang w:val="fr-FR"/>
        </w:rPr>
        <w:t>MdE</w:t>
      </w:r>
      <w:proofErr w:type="spellEnd"/>
      <w:r w:rsidR="00A56FF4">
        <w:rPr>
          <w:rFonts w:cs="Arial"/>
          <w:lang w:val="fr-FR"/>
        </w:rPr>
        <w:t>/Initiatives de la CMS en :</w:t>
      </w:r>
    </w:p>
    <w:p w14:paraId="2D134432" w14:textId="0B67337E" w:rsidR="00A56FF4" w:rsidRDefault="00232D6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d</w:t>
      </w:r>
      <w:r w:rsidR="00A56FF4">
        <w:rPr>
          <w:rFonts w:cs="Arial"/>
          <w:lang w:val="fr-FR"/>
        </w:rPr>
        <w:t>éveloppant un tableau de tous les Accords/</w:t>
      </w:r>
      <w:proofErr w:type="spellStart"/>
      <w:r w:rsidR="00A56FF4">
        <w:rPr>
          <w:rFonts w:cs="Arial"/>
          <w:lang w:val="fr-FR"/>
        </w:rPr>
        <w:t>MdE</w:t>
      </w:r>
      <w:proofErr w:type="spellEnd"/>
      <w:r w:rsidR="00A56FF4">
        <w:rPr>
          <w:rFonts w:cs="Arial"/>
          <w:lang w:val="fr-FR"/>
        </w:rPr>
        <w:t>/Initiatives de la CMS afin d'identifier les espèces les plus prioritaires ;</w:t>
      </w:r>
    </w:p>
    <w:p w14:paraId="572BFD2B" w14:textId="5A8BF031" w:rsidR="00A56FF4" w:rsidRDefault="00232D6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c</w:t>
      </w:r>
      <w:r w:rsidR="00A56FF4">
        <w:rPr>
          <w:rFonts w:cs="Arial"/>
          <w:lang w:val="fr-FR"/>
        </w:rPr>
        <w:t>ompilant des exemples dans un document ou une brochure soulignant la pertinence de la culture animale et de l'apprentissage social ;</w:t>
      </w:r>
    </w:p>
    <w:p w14:paraId="4D9C2DA4" w14:textId="6B93C26F" w:rsidR="00A56FF4" w:rsidRPr="00843F29" w:rsidRDefault="00232D68" w:rsidP="00166EA0">
      <w:pPr>
        <w:widowControl w:val="0"/>
        <w:numPr>
          <w:ilvl w:val="2"/>
          <w:numId w:val="11"/>
        </w:numPr>
        <w:autoSpaceDE w:val="0"/>
        <w:autoSpaceDN w:val="0"/>
        <w:adjustRightInd w:val="0"/>
        <w:ind w:left="1985" w:hanging="425"/>
        <w:jc w:val="both"/>
        <w:rPr>
          <w:rFonts w:cs="Arial"/>
          <w:lang w:val="fr-FR"/>
        </w:rPr>
      </w:pPr>
      <w:r>
        <w:rPr>
          <w:rFonts w:cs="Arial"/>
          <w:lang w:val="fr-FR"/>
        </w:rPr>
        <w:t>t</w:t>
      </w:r>
      <w:r w:rsidR="00A56FF4">
        <w:rPr>
          <w:rFonts w:cs="Arial"/>
          <w:lang w:val="fr-FR"/>
        </w:rPr>
        <w:t>ransmettant cette publication aux Parties et aux Signataires dans le cadre des réunions à venir ;</w:t>
      </w:r>
    </w:p>
    <w:p w14:paraId="7B8FD04E" w14:textId="77777777" w:rsidR="00A56FF4" w:rsidRDefault="00A56FF4" w:rsidP="00A56FF4">
      <w:pPr>
        <w:widowControl w:val="0"/>
        <w:autoSpaceDE w:val="0"/>
        <w:autoSpaceDN w:val="0"/>
        <w:adjustRightInd w:val="0"/>
        <w:ind w:left="1418"/>
        <w:jc w:val="both"/>
        <w:rPr>
          <w:rFonts w:cs="Arial"/>
          <w:lang w:val="fr-FR"/>
        </w:rPr>
      </w:pPr>
    </w:p>
    <w:p w14:paraId="7C57EF99" w14:textId="4D9311F6" w:rsidR="00A56FF4" w:rsidRPr="00166EA0" w:rsidRDefault="00232D68" w:rsidP="00166EA0">
      <w:pPr>
        <w:widowControl w:val="0"/>
        <w:numPr>
          <w:ilvl w:val="0"/>
          <w:numId w:val="11"/>
        </w:numPr>
        <w:autoSpaceDE w:val="0"/>
        <w:autoSpaceDN w:val="0"/>
        <w:adjustRightInd w:val="0"/>
        <w:spacing w:after="80"/>
        <w:ind w:left="1418" w:hanging="567"/>
        <w:jc w:val="both"/>
        <w:rPr>
          <w:rFonts w:cs="Arial"/>
          <w:lang w:val="fr-FR"/>
        </w:rPr>
      </w:pPr>
      <w:r>
        <w:rPr>
          <w:rFonts w:cs="Arial"/>
          <w:lang w:val="fr-FR"/>
        </w:rPr>
        <w:t>r</w:t>
      </w:r>
      <w:r w:rsidR="00A56FF4">
        <w:rPr>
          <w:rFonts w:cs="Arial"/>
          <w:lang w:val="fr-FR"/>
        </w:rPr>
        <w:t>enforcer la collaboration avec l'UICN sur les questions relatives à la culture animale, y compris en :</w:t>
      </w:r>
    </w:p>
    <w:p w14:paraId="548FCE32" w14:textId="23AA55C3" w:rsidR="00A56FF4" w:rsidRDefault="00232D6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a</w:t>
      </w:r>
      <w:r w:rsidR="00A56FF4">
        <w:rPr>
          <w:rFonts w:cs="Arial"/>
          <w:lang w:val="fr-FR"/>
        </w:rPr>
        <w:t>ttirant l'attention du Congrès mondial de la nature de 2025 sur les questions et les possibilités liées à l'apprentissage social et à la culture animale ;</w:t>
      </w:r>
    </w:p>
    <w:p w14:paraId="2BE639B2" w14:textId="602F7EB5" w:rsidR="00A56FF4" w:rsidRDefault="00232D68" w:rsidP="00166EA0">
      <w:pPr>
        <w:widowControl w:val="0"/>
        <w:numPr>
          <w:ilvl w:val="2"/>
          <w:numId w:val="11"/>
        </w:numPr>
        <w:autoSpaceDE w:val="0"/>
        <w:autoSpaceDN w:val="0"/>
        <w:adjustRightInd w:val="0"/>
        <w:spacing w:after="80"/>
        <w:ind w:left="1985" w:hanging="425"/>
        <w:jc w:val="both"/>
        <w:rPr>
          <w:rFonts w:cs="Arial"/>
          <w:lang w:val="fr-FR"/>
        </w:rPr>
      </w:pPr>
      <w:r>
        <w:rPr>
          <w:rFonts w:cs="Arial"/>
          <w:lang w:val="fr-FR"/>
        </w:rPr>
        <w:t>o</w:t>
      </w:r>
      <w:r w:rsidR="00A56FF4">
        <w:rPr>
          <w:rFonts w:cs="Arial"/>
          <w:lang w:val="fr-FR"/>
        </w:rPr>
        <w:t>rganisant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3A4019DC" w14:textId="001CCE51" w:rsidR="00A56FF4" w:rsidRPr="00FE70E9" w:rsidRDefault="00232D68" w:rsidP="00166EA0">
      <w:pPr>
        <w:widowControl w:val="0"/>
        <w:numPr>
          <w:ilvl w:val="2"/>
          <w:numId w:val="11"/>
        </w:numPr>
        <w:autoSpaceDE w:val="0"/>
        <w:autoSpaceDN w:val="0"/>
        <w:adjustRightInd w:val="0"/>
        <w:ind w:left="1985" w:hanging="425"/>
        <w:jc w:val="both"/>
        <w:rPr>
          <w:rFonts w:cs="Arial"/>
          <w:lang w:val="fr-FR"/>
        </w:rPr>
      </w:pPr>
      <w:r>
        <w:rPr>
          <w:rFonts w:cs="Arial"/>
          <w:lang w:val="fr-FR"/>
        </w:rPr>
        <w:t>c</w:t>
      </w:r>
      <w:r w:rsidR="00A56FF4">
        <w:rPr>
          <w:rFonts w:cs="Arial"/>
          <w:lang w:val="fr-FR"/>
        </w:rPr>
        <w:t>ollaborant avec les organes compétents de l'UICN pour développer des synergies en vue d'intégrer l'apprentissage social et les processus culturels dans les activités de gestion.</w:t>
      </w:r>
    </w:p>
    <w:p w14:paraId="482CEF9A" w14:textId="77777777" w:rsidR="00A56FF4" w:rsidRDefault="00A56FF4" w:rsidP="00A56FF4">
      <w:pPr>
        <w:jc w:val="both"/>
        <w:rPr>
          <w:rFonts w:cs="Arial"/>
          <w:b/>
          <w:i/>
          <w:lang w:val="fr-FR"/>
        </w:rPr>
      </w:pPr>
    </w:p>
    <w:p w14:paraId="56B07D9E" w14:textId="77777777" w:rsidR="00A56FF4" w:rsidRPr="00166EA0" w:rsidRDefault="00A56FF4" w:rsidP="00A56FF4">
      <w:pPr>
        <w:jc w:val="both"/>
        <w:rPr>
          <w:rFonts w:cs="Arial"/>
          <w:b/>
          <w:i/>
          <w:lang w:val="fr-FR"/>
        </w:rPr>
      </w:pPr>
    </w:p>
    <w:p w14:paraId="4BD004B1" w14:textId="77777777" w:rsidR="00A56FF4" w:rsidRPr="00B96E5D" w:rsidRDefault="00A56FF4" w:rsidP="00A56FF4">
      <w:pPr>
        <w:jc w:val="both"/>
        <w:rPr>
          <w:rFonts w:cs="Arial"/>
          <w:b/>
          <w:i/>
          <w:lang w:val="fr-FR"/>
        </w:rPr>
      </w:pPr>
      <w:r>
        <w:rPr>
          <w:rFonts w:cs="Arial"/>
          <w:b/>
          <w:i/>
          <w:lang w:val="fr-FR"/>
        </w:rPr>
        <w:t>À l'attention au Secrétariat</w:t>
      </w:r>
    </w:p>
    <w:p w14:paraId="0650E288" w14:textId="77777777" w:rsidR="00A56FF4" w:rsidRPr="00B96E5D" w:rsidRDefault="00A56FF4" w:rsidP="00A56FF4">
      <w:pPr>
        <w:jc w:val="both"/>
        <w:rPr>
          <w:rFonts w:cs="Arial"/>
          <w:lang w:val="fr-FR"/>
        </w:rPr>
      </w:pPr>
    </w:p>
    <w:p w14:paraId="27951C26" w14:textId="639441D7" w:rsidR="00A56FF4" w:rsidRDefault="00A56FF4" w:rsidP="00232D68">
      <w:pPr>
        <w:ind w:left="851" w:hanging="851"/>
        <w:jc w:val="both"/>
        <w:rPr>
          <w:rFonts w:cs="Arial"/>
          <w:lang w:val="fr-FR"/>
        </w:rPr>
      </w:pPr>
      <w:r>
        <w:rPr>
          <w:rFonts w:cs="Arial"/>
          <w:lang w:val="fr-FR"/>
        </w:rPr>
        <w:t>14.DD</w:t>
      </w:r>
      <w:r>
        <w:rPr>
          <w:rFonts w:cs="Arial"/>
          <w:lang w:val="fr-FR"/>
        </w:rPr>
        <w:tab/>
        <w:t>Le Secrétariat :</w:t>
      </w:r>
    </w:p>
    <w:p w14:paraId="5F68D0DE" w14:textId="77777777" w:rsidR="00232D68" w:rsidRPr="00B96E5D" w:rsidRDefault="00232D68" w:rsidP="00232D68">
      <w:pPr>
        <w:ind w:left="851" w:hanging="851"/>
        <w:jc w:val="both"/>
        <w:rPr>
          <w:rFonts w:cs="Arial"/>
          <w:iCs/>
          <w:lang w:val="fr-FR"/>
        </w:rPr>
      </w:pPr>
    </w:p>
    <w:p w14:paraId="1E65A73D" w14:textId="57724681" w:rsidR="00A56FF4" w:rsidRDefault="00166EA0" w:rsidP="00232D68">
      <w:pPr>
        <w:numPr>
          <w:ilvl w:val="0"/>
          <w:numId w:val="13"/>
        </w:numPr>
        <w:ind w:left="1418" w:hanging="567"/>
        <w:jc w:val="both"/>
        <w:rPr>
          <w:rFonts w:cs="Arial"/>
          <w:lang w:val="fr-FR"/>
        </w:rPr>
      </w:pPr>
      <w:r w:rsidRPr="00AF3E4D">
        <w:rPr>
          <w:rFonts w:cs="Arial"/>
          <w:lang w:val="fr-FR"/>
        </w:rPr>
        <w:t>demande aux Parties de soumettre environ 18 mois avant la COP1</w:t>
      </w:r>
      <w:r w:rsidR="00AF3E4D" w:rsidRPr="00AF3E4D">
        <w:rPr>
          <w:rFonts w:cs="Arial"/>
          <w:lang w:val="fr-FR"/>
        </w:rPr>
        <w:t>5</w:t>
      </w:r>
      <w:r w:rsidR="00A56FF4" w:rsidRPr="00AF3E4D">
        <w:rPr>
          <w:rFonts w:cs="Arial"/>
          <w:lang w:val="fr-FR"/>
        </w:rPr>
        <w:t>,</w:t>
      </w:r>
      <w:r w:rsidRPr="00AF3E4D">
        <w:rPr>
          <w:rFonts w:ascii="Lato" w:hAnsi="Lato"/>
          <w:color w:val="333333"/>
          <w:sz w:val="23"/>
          <w:szCs w:val="23"/>
          <w:shd w:val="clear" w:color="auto" w:fill="FFFFFF"/>
          <w:lang w:val="fr-FR"/>
        </w:rPr>
        <w:t xml:space="preserve"> </w:t>
      </w:r>
      <w:r w:rsidRPr="00AF3E4D">
        <w:rPr>
          <w:rFonts w:cs="Arial"/>
          <w:lang w:val="fr-FR"/>
        </w:rPr>
        <w:t xml:space="preserve">des informations sur les mesures prises conformément aux </w:t>
      </w:r>
      <w:r w:rsidR="00AF3E4D" w:rsidRPr="00AF3E4D">
        <w:rPr>
          <w:rFonts w:cs="Arial"/>
          <w:lang w:val="fr-FR"/>
        </w:rPr>
        <w:t>D</w:t>
      </w:r>
      <w:r w:rsidRPr="00AF3E4D">
        <w:rPr>
          <w:rFonts w:cs="Arial"/>
          <w:lang w:val="fr-FR"/>
        </w:rPr>
        <w:t xml:space="preserve">écisions 14.AA a) à c) pour transmission au </w:t>
      </w:r>
      <w:r w:rsidR="00AF3E4D" w:rsidRPr="00AF3E4D">
        <w:rPr>
          <w:rFonts w:cs="Arial"/>
          <w:lang w:val="fr-FR"/>
        </w:rPr>
        <w:t xml:space="preserve">Conseil scientifique et à son </w:t>
      </w:r>
      <w:r w:rsidRPr="00AF3E4D">
        <w:rPr>
          <w:rFonts w:cs="Arial"/>
          <w:lang w:val="fr-FR"/>
        </w:rPr>
        <w:t>groupe de travail d’experts sur la culture animale et la complexité sociale ;</w:t>
      </w:r>
    </w:p>
    <w:p w14:paraId="3E6C186A" w14:textId="77777777" w:rsidR="00232D68" w:rsidRPr="00AF3E4D" w:rsidRDefault="00232D68" w:rsidP="00232D68">
      <w:pPr>
        <w:ind w:left="1418"/>
        <w:jc w:val="both"/>
        <w:rPr>
          <w:rFonts w:cs="Arial"/>
          <w:lang w:val="fr-FR"/>
        </w:rPr>
      </w:pPr>
    </w:p>
    <w:p w14:paraId="3324F85F" w14:textId="4FF285FC" w:rsidR="00A56FF4" w:rsidRPr="00232D68" w:rsidRDefault="00166EA0" w:rsidP="00232D68">
      <w:pPr>
        <w:widowControl w:val="0"/>
        <w:numPr>
          <w:ilvl w:val="0"/>
          <w:numId w:val="13"/>
        </w:numPr>
        <w:autoSpaceDE w:val="0"/>
        <w:autoSpaceDN w:val="0"/>
        <w:adjustRightInd w:val="0"/>
        <w:ind w:left="1418" w:hanging="567"/>
        <w:jc w:val="both"/>
        <w:rPr>
          <w:rFonts w:cs="Arial"/>
          <w:strike/>
          <w:lang w:val="fr-FR"/>
        </w:rPr>
      </w:pPr>
      <w:r w:rsidRPr="00AF3E4D">
        <w:rPr>
          <w:rFonts w:cs="Arial"/>
          <w:lang w:val="fr-FR"/>
        </w:rPr>
        <w:t>sous réserve de la disponibilité des ressources, convoque un atelier pour aider le Groupe de travail d’experts sur la complexité de la culture animale et la complexité sociale</w:t>
      </w:r>
      <w:r w:rsidR="00A56FF4" w:rsidRPr="00AF3E4D">
        <w:rPr>
          <w:rFonts w:cs="Arial"/>
          <w:lang w:val="fr-FR"/>
        </w:rPr>
        <w:t xml:space="preserve"> </w:t>
      </w:r>
      <w:r w:rsidRPr="00AF3E4D">
        <w:rPr>
          <w:rFonts w:cs="Arial"/>
          <w:lang w:val="fr-FR"/>
        </w:rPr>
        <w:t>à</w:t>
      </w:r>
      <w:r w:rsidR="00A56FF4" w:rsidRPr="00AF3E4D">
        <w:rPr>
          <w:rFonts w:cs="Arial"/>
          <w:lang w:val="fr-FR"/>
        </w:rPr>
        <w:t xml:space="preserve"> </w:t>
      </w:r>
      <w:r w:rsidRPr="00AF3E4D">
        <w:rPr>
          <w:rFonts w:cs="Arial"/>
          <w:lang w:val="fr-FR"/>
        </w:rPr>
        <w:t xml:space="preserve">fournir des conseils sur les meilleures pratiques pour la mise en œuvre de stratégies de gestion pour les espèces qui apprennent socialement, catégoriser et désigner les unités culturelles </w:t>
      </w:r>
      <w:r w:rsidR="00AF3E4D" w:rsidRPr="00AF3E4D">
        <w:rPr>
          <w:rFonts w:cs="Arial"/>
          <w:lang w:val="fr-FR"/>
        </w:rPr>
        <w:t>et identifier toute autre action concertée basée sur la culture</w:t>
      </w:r>
      <w:r w:rsidR="00AF3E4D">
        <w:rPr>
          <w:rFonts w:cs="Arial"/>
          <w:lang w:val="fr-FR"/>
        </w:rPr>
        <w:t> ;</w:t>
      </w:r>
    </w:p>
    <w:p w14:paraId="355DE1CD" w14:textId="77777777" w:rsidR="00232D68" w:rsidRPr="00AF3E4D" w:rsidRDefault="00232D68" w:rsidP="00232D68">
      <w:pPr>
        <w:widowControl w:val="0"/>
        <w:autoSpaceDE w:val="0"/>
        <w:autoSpaceDN w:val="0"/>
        <w:adjustRightInd w:val="0"/>
        <w:ind w:left="1418"/>
        <w:jc w:val="both"/>
        <w:rPr>
          <w:rFonts w:cs="Arial"/>
          <w:strike/>
          <w:lang w:val="fr-FR"/>
        </w:rPr>
      </w:pPr>
    </w:p>
    <w:p w14:paraId="2C591D6B" w14:textId="2201A3D7" w:rsidR="00A56FF4" w:rsidRPr="00232D68" w:rsidRDefault="00B55524" w:rsidP="00232D68">
      <w:pPr>
        <w:widowControl w:val="0"/>
        <w:numPr>
          <w:ilvl w:val="0"/>
          <w:numId w:val="13"/>
        </w:numPr>
        <w:autoSpaceDE w:val="0"/>
        <w:autoSpaceDN w:val="0"/>
        <w:adjustRightInd w:val="0"/>
        <w:ind w:left="1418" w:hanging="567"/>
        <w:jc w:val="both"/>
        <w:rPr>
          <w:rFonts w:cs="Arial"/>
          <w:lang w:val="fr-FR"/>
        </w:rPr>
      </w:pPr>
      <w:r w:rsidRPr="00232D68">
        <w:rPr>
          <w:rFonts w:cs="Arial"/>
          <w:lang w:val="fr-FR"/>
        </w:rPr>
        <w:t>sous réserve de la disponibilité des ressources</w:t>
      </w:r>
      <w:r w:rsidR="00A56FF4" w:rsidRPr="00232D68">
        <w:rPr>
          <w:rFonts w:cs="Arial"/>
          <w:lang w:val="fr-FR"/>
        </w:rPr>
        <w:t xml:space="preserve">, </w:t>
      </w:r>
      <w:r w:rsidRPr="00232D68">
        <w:rPr>
          <w:rFonts w:cs="Arial"/>
          <w:lang w:val="fr-FR"/>
        </w:rPr>
        <w:t xml:space="preserve">soutient le </w:t>
      </w:r>
      <w:r w:rsidR="00AF3E4D" w:rsidRPr="00232D68">
        <w:rPr>
          <w:rFonts w:cs="Arial"/>
          <w:lang w:val="fr-FR"/>
        </w:rPr>
        <w:t xml:space="preserve">Conseil scientifique et son </w:t>
      </w:r>
      <w:r w:rsidRPr="00232D68">
        <w:rPr>
          <w:rFonts w:cs="Arial"/>
          <w:lang w:val="fr-FR"/>
        </w:rPr>
        <w:t>groupe de travail d'experts dans le développement d'une publication soulignant la pertinence de la culture animale et de l'apprentissage social pour publication sur le site web de la CMS et soutient le développement des études et des directives prévues dans la Décision 14.</w:t>
      </w:r>
      <w:r w:rsidR="00232D68" w:rsidRPr="00232D68">
        <w:rPr>
          <w:rFonts w:cs="Arial"/>
          <w:lang w:val="fr-FR"/>
        </w:rPr>
        <w:t>CC</w:t>
      </w:r>
      <w:r w:rsidR="00A56FF4" w:rsidRPr="00232D68">
        <w:rPr>
          <w:rFonts w:cs="Arial"/>
          <w:lang w:val="fr-FR"/>
        </w:rPr>
        <w:t>.</w:t>
      </w:r>
    </w:p>
    <w:bookmarkEnd w:id="5"/>
    <w:p w14:paraId="71CA6198" w14:textId="77777777" w:rsidR="00A56FF4" w:rsidRPr="00232D68" w:rsidRDefault="00A56FF4" w:rsidP="00A56FF4">
      <w:pPr>
        <w:jc w:val="both"/>
        <w:rPr>
          <w:rFonts w:cs="Arial"/>
          <w:lang w:val="fr-FR"/>
        </w:rPr>
      </w:pPr>
    </w:p>
    <w:p w14:paraId="3173DD71" w14:textId="77777777" w:rsidR="0023109C" w:rsidRPr="00232D68"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232D68" w:rsidSect="005066E8">
      <w:headerReference w:type="even"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7A80586D" w:rsidR="00EC2A58" w:rsidRPr="00EC2A58" w:rsidRDefault="00EC2A58" w:rsidP="00820DC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9312983"/>
      <w:docPartObj>
        <w:docPartGallery w:val="Page Numbers (Bottom of Page)"/>
        <w:docPartUnique/>
      </w:docPartObj>
    </w:sdtPr>
    <w:sdtEndPr>
      <w:rPr>
        <w:noProof/>
      </w:rPr>
    </w:sdtEndPr>
    <w:sdtContent>
      <w:p w14:paraId="36BDB229" w14:textId="67324260" w:rsidR="00820DC0" w:rsidRPr="00820DC0" w:rsidRDefault="00820DC0" w:rsidP="00820DC0">
        <w:pPr>
          <w:pStyle w:val="Footer"/>
          <w:jc w:val="center"/>
          <w:rPr>
            <w:sz w:val="18"/>
            <w:szCs w:val="18"/>
          </w:rPr>
        </w:pPr>
        <w:r w:rsidRPr="00820DC0">
          <w:rPr>
            <w:sz w:val="18"/>
            <w:szCs w:val="18"/>
          </w:rPr>
          <w:fldChar w:fldCharType="begin"/>
        </w:r>
        <w:r w:rsidRPr="00820DC0">
          <w:rPr>
            <w:sz w:val="18"/>
            <w:szCs w:val="18"/>
          </w:rPr>
          <w:instrText xml:space="preserve"> PAGE   \* MERGEFORMAT </w:instrText>
        </w:r>
        <w:r w:rsidRPr="00820DC0">
          <w:rPr>
            <w:sz w:val="18"/>
            <w:szCs w:val="18"/>
          </w:rPr>
          <w:fldChar w:fldCharType="separate"/>
        </w:r>
        <w:r w:rsidRPr="00820DC0">
          <w:rPr>
            <w:noProof/>
            <w:sz w:val="18"/>
            <w:szCs w:val="18"/>
          </w:rPr>
          <w:t>2</w:t>
        </w:r>
        <w:r w:rsidRPr="00820DC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31C35297" w14:textId="77777777" w:rsidR="00082A76" w:rsidRPr="00820DC0" w:rsidRDefault="00082A76" w:rsidP="00082A76">
      <w:pPr>
        <w:pStyle w:val="FootnoteText"/>
        <w:jc w:val="both"/>
        <w:rPr>
          <w:sz w:val="16"/>
          <w:szCs w:val="16"/>
          <w:lang w:val="fr-FR"/>
        </w:rPr>
      </w:pPr>
      <w:r w:rsidRPr="00820DC0">
        <w:rPr>
          <w:rStyle w:val="FootnoteReference"/>
          <w:sz w:val="16"/>
          <w:szCs w:val="16"/>
          <w:lang w:val="fr-FR"/>
        </w:rPr>
        <w:footnoteRef/>
      </w:r>
      <w:r w:rsidRPr="00820DC0">
        <w:rPr>
          <w:sz w:val="16"/>
          <w:szCs w:val="16"/>
          <w:lang w:val="fr-FR"/>
        </w:rPr>
        <w:t xml:space="preserve"> La CMS définit la culture comme « une information ou un comportement partagé au sein d'une communauté et acquis auprès de congénères par une forme d'apprentissage social </w:t>
      </w:r>
      <w:r w:rsidRPr="00820DC0">
        <w:rPr>
          <w:iCs/>
          <w:sz w:val="16"/>
          <w:szCs w:val="16"/>
          <w:lang w:val="fr-FR"/>
        </w:rPr>
        <w:t>»</w:t>
      </w:r>
      <w:r w:rsidRPr="00820DC0">
        <w:rPr>
          <w:i/>
          <w:sz w:val="16"/>
          <w:szCs w:val="16"/>
          <w:lang w:val="fr-FR"/>
        </w:rPr>
        <w:t xml:space="preserve"> </w:t>
      </w:r>
      <w:r w:rsidRPr="00820DC0">
        <w:rPr>
          <w:sz w:val="16"/>
          <w:szCs w:val="16"/>
          <w:lang w:val="fr-FR"/>
        </w:rPr>
        <w:t xml:space="preserve">(d'après Whitehead et </w:t>
      </w:r>
      <w:proofErr w:type="spellStart"/>
      <w:r w:rsidRPr="00820DC0">
        <w:rPr>
          <w:sz w:val="16"/>
          <w:szCs w:val="16"/>
          <w:lang w:val="fr-FR"/>
        </w:rPr>
        <w:t>Rendell</w:t>
      </w:r>
      <w:proofErr w:type="spellEnd"/>
      <w:r w:rsidRPr="00820DC0">
        <w:rPr>
          <w:sz w:val="16"/>
          <w:szCs w:val="16"/>
          <w:lang w:val="fr-FR"/>
        </w:rPr>
        <w:t>, 2015).</w:t>
      </w:r>
    </w:p>
  </w:footnote>
  <w:footnote w:id="2">
    <w:p w14:paraId="2D4426F3" w14:textId="77777777" w:rsidR="00082A76" w:rsidRPr="00820DC0" w:rsidRDefault="00082A76" w:rsidP="00082A76">
      <w:pPr>
        <w:pStyle w:val="FootnoteText"/>
        <w:jc w:val="both"/>
        <w:rPr>
          <w:sz w:val="16"/>
          <w:szCs w:val="16"/>
          <w:lang w:val="fr-FR"/>
        </w:rPr>
      </w:pPr>
      <w:r w:rsidRPr="00820DC0">
        <w:rPr>
          <w:rStyle w:val="FootnoteReference"/>
          <w:sz w:val="16"/>
          <w:szCs w:val="16"/>
          <w:lang w:val="fr-FR"/>
        </w:rPr>
        <w:footnoteRef/>
      </w:r>
      <w:r w:rsidRPr="00820DC0">
        <w:rPr>
          <w:sz w:val="16"/>
          <w:szCs w:val="16"/>
          <w:lang w:val="fr-FR"/>
        </w:rPr>
        <w:t xml:space="preserve"> Le groupe d'experts reste ouvert à de nouveaux membres. Les conseillers scientifiques qui s'intéressent à la culture animale et à l'apprentissage social, ou qui possèdent une expertise dans des domaines pertinents tels que les transferts ou les interactions entre l'homme et la faune sauvage, sont invités à envisager de se joindre à eux. La procédure d'ajout d'experts externes comprend une nomination accompagnée d'une brève explication de leur expertise (en particulier les recherches passées ou présentes sur l'apprentissage social et/ou la culture animale), ainsi qu'un CV énumérant les publications pertinentes. Le Président et le conseiller nommé par la COP à qui le Conseil scientifique a confié la responsabilité de ce groupe d'experts examinent ensuite les informations fournies et décident de l'admission du candidat. Ce processus a bien fonctionné depuis la création du groupe d'experts et a permis de garantir le plus haut niveau d'expertise de ses membres.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E047" w14:textId="510ECBAC" w:rsidR="00166EA0" w:rsidRPr="00661875" w:rsidRDefault="00166EA0" w:rsidP="00371DE1">
    <w:pPr>
      <w:pStyle w:val="Header"/>
      <w:pBdr>
        <w:bottom w:val="single" w:sz="4" w:space="1" w:color="auto"/>
      </w:pBdr>
      <w:rPr>
        <w:rFonts w:cs="Arial"/>
        <w:i/>
        <w:sz w:val="18"/>
        <w:szCs w:val="18"/>
        <w:lang w:val="de-DE"/>
      </w:rPr>
    </w:pPr>
    <w:r>
      <w:rPr>
        <w:rFonts w:cs="Arial"/>
        <w:i/>
        <w:sz w:val="18"/>
        <w:szCs w:val="18"/>
        <w:lang w:val="de-DE"/>
      </w:rPr>
      <w:t>UNEP/CMS/COP13/Doc.30.5/</w:t>
    </w:r>
    <w:r w:rsidR="00AB0393">
      <w:rPr>
        <w:rFonts w:cs="Arial"/>
        <w:i/>
        <w:sz w:val="18"/>
        <w:szCs w:val="18"/>
        <w:lang w:val="de-DE"/>
      </w:rPr>
      <w:t>Rev.1/</w:t>
    </w:r>
    <w:r>
      <w:rPr>
        <w:rFonts w:cs="Arial"/>
        <w:i/>
        <w:sz w:val="18"/>
        <w:szCs w:val="18"/>
        <w:lang w:val="de-DE"/>
      </w:rPr>
      <w:t>Annexe 2</w:t>
    </w:r>
  </w:p>
  <w:p w14:paraId="3898F2EA" w14:textId="77777777" w:rsidR="00166EA0" w:rsidRPr="00371DE1" w:rsidRDefault="00166EA0"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DD60" w14:textId="386654ED" w:rsidR="00232D68" w:rsidRPr="00661875" w:rsidRDefault="00AF746B" w:rsidP="00820DC0">
    <w:pPr>
      <w:pStyle w:val="Header"/>
      <w:pBdr>
        <w:bottom w:val="single" w:sz="4" w:space="1" w:color="auto"/>
      </w:pBdr>
      <w:jc w:val="right"/>
      <w:rPr>
        <w:rFonts w:cs="Arial"/>
        <w:i/>
        <w:sz w:val="18"/>
        <w:szCs w:val="18"/>
        <w:lang w:val="de-DE"/>
      </w:rPr>
    </w:pPr>
    <w:r>
      <w:rPr>
        <w:rFonts w:cs="Arial"/>
        <w:i/>
        <w:sz w:val="18"/>
        <w:szCs w:val="18"/>
        <w:lang w:val="de-DE"/>
      </w:rPr>
      <w:t>UNEP/CMS/COP14/Doc.30.5/</w:t>
    </w:r>
    <w:r w:rsidR="00AB0393">
      <w:rPr>
        <w:rFonts w:cs="Arial"/>
        <w:i/>
        <w:sz w:val="18"/>
        <w:szCs w:val="18"/>
        <w:lang w:val="de-DE"/>
      </w:rPr>
      <w:t>Rev.1/</w:t>
    </w:r>
    <w:r>
      <w:rPr>
        <w:rFonts w:cs="Arial"/>
        <w:i/>
        <w:sz w:val="18"/>
        <w:szCs w:val="18"/>
        <w:lang w:val="de-DE"/>
      </w:rPr>
      <w:t>Annex</w:t>
    </w:r>
    <w:r w:rsidR="00820DC0">
      <w:rPr>
        <w:rFonts w:cs="Arial"/>
        <w:i/>
        <w:sz w:val="18"/>
        <w:szCs w:val="18"/>
        <w:lang w:val="de-DE"/>
      </w:rPr>
      <w:t>e</w:t>
    </w:r>
    <w:r>
      <w:rPr>
        <w:rFonts w:cs="Arial"/>
        <w:i/>
        <w:sz w:val="18"/>
        <w:szCs w:val="18"/>
        <w:lang w:val="de-DE"/>
      </w:rPr>
      <w:t xml:space="preserve"> 2</w:t>
    </w:r>
  </w:p>
  <w:p w14:paraId="7CEC9718" w14:textId="77777777" w:rsidR="00232D68" w:rsidRPr="002E0DE9" w:rsidRDefault="00232D68"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E1FE" w14:textId="67C44D0C" w:rsidR="00820DC0" w:rsidRPr="00AB0393" w:rsidRDefault="00820DC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rPr>
    </w:pPr>
    <w:r w:rsidRPr="00AB0393">
      <w:rPr>
        <w:rFonts w:eastAsia="Arial" w:cs="Arial"/>
        <w:i/>
        <w:sz w:val="18"/>
        <w:szCs w:val="18"/>
      </w:rPr>
      <w:t>UNEP/CMS/COP14/Doc.30.5</w:t>
    </w:r>
    <w:r w:rsidR="00AB0393" w:rsidRPr="00AB0393">
      <w:rPr>
        <w:rFonts w:eastAsia="Arial" w:cs="Arial"/>
        <w:i/>
        <w:sz w:val="18"/>
        <w:szCs w:val="18"/>
      </w:rPr>
      <w:t>/Rev.</w:t>
    </w:r>
    <w:r w:rsidR="00AB0393">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AB99" w14:textId="2EB9B510" w:rsidR="00820DC0" w:rsidRPr="00AB0393" w:rsidRDefault="00820DC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AB0393">
      <w:rPr>
        <w:rFonts w:eastAsia="Arial" w:cs="Arial"/>
        <w:i/>
        <w:sz w:val="18"/>
        <w:szCs w:val="18"/>
      </w:rPr>
      <w:t>UNEP/CMS/COP14/Doc.30.5</w:t>
    </w:r>
    <w:r w:rsidR="00AB0393" w:rsidRPr="00AB0393">
      <w:rPr>
        <w:rFonts w:eastAsia="Arial" w:cs="Arial"/>
        <w:i/>
        <w:sz w:val="18"/>
        <w:szCs w:val="18"/>
      </w:rPr>
      <w:t>/Rev.</w:t>
    </w:r>
    <w:r w:rsidR="00AB0393">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4A35DFD3"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BE19EC">
      <w:rPr>
        <w:rFonts w:cs="Arial"/>
        <w:i/>
        <w:sz w:val="18"/>
        <w:szCs w:val="18"/>
        <w:lang w:val="de-DE"/>
      </w:rPr>
      <w:t>30.5</w:t>
    </w:r>
    <w:r w:rsidR="00AB0393">
      <w:rPr>
        <w:rFonts w:cs="Arial"/>
        <w:i/>
        <w:sz w:val="18"/>
        <w:szCs w:val="18"/>
        <w:lang w:val="de-DE"/>
      </w:rPr>
      <w:t>/Rev.1</w:t>
    </w:r>
  </w:p>
  <w:p w14:paraId="2265E9D1" w14:textId="77777777" w:rsidR="0023109C" w:rsidRPr="00AB0393"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E83F" w14:textId="53F52AC0" w:rsidR="00A56FF4" w:rsidRPr="00661875" w:rsidRDefault="00A56FF4" w:rsidP="00371DE1">
    <w:pPr>
      <w:pStyle w:val="Header"/>
      <w:pBdr>
        <w:bottom w:val="single" w:sz="4" w:space="1" w:color="auto"/>
      </w:pBdr>
      <w:rPr>
        <w:rFonts w:cs="Arial"/>
        <w:i/>
        <w:sz w:val="18"/>
        <w:szCs w:val="18"/>
        <w:lang w:val="de-DE"/>
      </w:rPr>
    </w:pPr>
    <w:r>
      <w:rPr>
        <w:rFonts w:cs="Arial"/>
        <w:i/>
        <w:sz w:val="18"/>
        <w:szCs w:val="18"/>
        <w:lang w:val="de-DE"/>
      </w:rPr>
      <w:t>UNEP/CMS/COP13/Doc.30.5/</w:t>
    </w:r>
    <w:r w:rsidR="00AB0393">
      <w:rPr>
        <w:rFonts w:cs="Arial"/>
        <w:i/>
        <w:sz w:val="18"/>
        <w:szCs w:val="18"/>
        <w:lang w:val="de-DE"/>
      </w:rPr>
      <w:t>Rev.1/</w:t>
    </w:r>
    <w:r>
      <w:rPr>
        <w:rFonts w:cs="Arial"/>
        <w:i/>
        <w:sz w:val="18"/>
        <w:szCs w:val="18"/>
        <w:lang w:val="de-DE"/>
      </w:rPr>
      <w:t>Annex</w:t>
    </w:r>
    <w:r w:rsidR="00820DC0">
      <w:rPr>
        <w:rFonts w:cs="Arial"/>
        <w:i/>
        <w:sz w:val="18"/>
        <w:szCs w:val="18"/>
        <w:lang w:val="de-DE"/>
      </w:rPr>
      <w:t>e 1</w:t>
    </w:r>
  </w:p>
  <w:p w14:paraId="62F0A59B" w14:textId="77777777" w:rsidR="00A56FF4" w:rsidRPr="00371DE1" w:rsidRDefault="00A56FF4"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2F3B" w14:textId="1F1468E3" w:rsidR="00A56FF4" w:rsidRPr="00661875" w:rsidRDefault="00A56FF4" w:rsidP="00A836DB">
    <w:pPr>
      <w:pStyle w:val="Header"/>
      <w:pBdr>
        <w:bottom w:val="single" w:sz="4" w:space="1" w:color="auto"/>
      </w:pBdr>
      <w:jc w:val="right"/>
      <w:rPr>
        <w:rFonts w:cs="Arial"/>
        <w:i/>
        <w:sz w:val="18"/>
        <w:szCs w:val="18"/>
        <w:lang w:val="de-DE"/>
      </w:rPr>
    </w:pPr>
    <w:r>
      <w:rPr>
        <w:rFonts w:cs="Arial"/>
        <w:i/>
        <w:sz w:val="18"/>
        <w:szCs w:val="18"/>
        <w:lang w:val="de-DE"/>
      </w:rPr>
      <w:t>UNEP/CMS/COP14/Doc.30.5/</w:t>
    </w:r>
    <w:r w:rsidR="00AB0393">
      <w:rPr>
        <w:rFonts w:cs="Arial"/>
        <w:i/>
        <w:sz w:val="18"/>
        <w:szCs w:val="18"/>
        <w:lang w:val="de-DE"/>
      </w:rPr>
      <w:t>Rev.1/</w:t>
    </w:r>
    <w:r>
      <w:rPr>
        <w:rFonts w:cs="Arial"/>
        <w:i/>
        <w:sz w:val="18"/>
        <w:szCs w:val="18"/>
        <w:lang w:val="de-DE"/>
      </w:rPr>
      <w:t>Annex</w:t>
    </w:r>
    <w:r w:rsidR="00820DC0">
      <w:rPr>
        <w:rFonts w:cs="Arial"/>
        <w:i/>
        <w:sz w:val="18"/>
        <w:szCs w:val="18"/>
        <w:lang w:val="de-DE"/>
      </w:rPr>
      <w:t>e 1</w:t>
    </w:r>
  </w:p>
  <w:p w14:paraId="0C34C639" w14:textId="77777777" w:rsidR="00A56FF4" w:rsidRPr="00A836DB" w:rsidRDefault="00A56FF4"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16FE" w14:textId="64034EF2" w:rsidR="00A56FF4" w:rsidRPr="00661875" w:rsidRDefault="00A56FF4" w:rsidP="00C94751">
    <w:pPr>
      <w:pStyle w:val="Header"/>
      <w:pBdr>
        <w:bottom w:val="single" w:sz="4" w:space="1" w:color="auto"/>
      </w:pBdr>
      <w:rPr>
        <w:rFonts w:cs="Arial"/>
        <w:i/>
        <w:sz w:val="18"/>
        <w:szCs w:val="18"/>
        <w:lang w:val="de-DE"/>
      </w:rPr>
    </w:pPr>
    <w:r>
      <w:rPr>
        <w:rFonts w:cs="Arial"/>
        <w:i/>
        <w:sz w:val="18"/>
        <w:szCs w:val="18"/>
        <w:lang w:val="de-DE"/>
      </w:rPr>
      <w:t>UNEP/CMS/COP14/Doc.30.5/</w:t>
    </w:r>
    <w:r w:rsidR="00AB0393">
      <w:rPr>
        <w:rFonts w:cs="Arial"/>
        <w:i/>
        <w:sz w:val="18"/>
        <w:szCs w:val="18"/>
        <w:lang w:val="de-DE"/>
      </w:rPr>
      <w:t>Rev.1/</w:t>
    </w:r>
    <w:r>
      <w:rPr>
        <w:rFonts w:cs="Arial"/>
        <w:i/>
        <w:sz w:val="18"/>
        <w:szCs w:val="18"/>
        <w:lang w:val="de-DE"/>
      </w:rPr>
      <w:t>Annex</w:t>
    </w:r>
    <w:r w:rsidR="00820DC0">
      <w:rPr>
        <w:rFonts w:cs="Arial"/>
        <w:i/>
        <w:sz w:val="18"/>
        <w:szCs w:val="18"/>
        <w:lang w:val="de-DE"/>
      </w:rPr>
      <w:t>e</w:t>
    </w:r>
    <w:r>
      <w:rPr>
        <w:rFonts w:cs="Arial"/>
        <w:i/>
        <w:sz w:val="18"/>
        <w:szCs w:val="18"/>
        <w:lang w:val="de-DE"/>
      </w:rPr>
      <w:t xml:space="preserve"> 1</w:t>
    </w:r>
  </w:p>
  <w:p w14:paraId="2FFDE63E" w14:textId="77777777" w:rsidR="00A56FF4" w:rsidRPr="002E0DE9" w:rsidRDefault="00A56FF4"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2A"/>
    <w:multiLevelType w:val="hybridMultilevel"/>
    <w:tmpl w:val="ECFAB720"/>
    <w:lvl w:ilvl="0" w:tplc="08090001">
      <w:start w:val="1"/>
      <w:numFmt w:val="bullet"/>
      <w:lvlText w:val=""/>
      <w:lvlJc w:val="left"/>
      <w:pPr>
        <w:ind w:left="1154" w:hanging="360"/>
      </w:pPr>
      <w:rPr>
        <w:rFonts w:ascii="Symbol" w:hAnsi="Symbo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 w15:restartNumberingAfterBreak="0">
    <w:nsid w:val="06C859DA"/>
    <w:multiLevelType w:val="hybridMultilevel"/>
    <w:tmpl w:val="8C3ECA76"/>
    <w:lvl w:ilvl="0" w:tplc="20000001">
      <w:start w:val="1"/>
      <w:numFmt w:val="bullet"/>
      <w:lvlText w:val=""/>
      <w:lvlJc w:val="left"/>
      <w:pPr>
        <w:ind w:left="1117" w:hanging="360"/>
      </w:pPr>
      <w:rPr>
        <w:rFonts w:ascii="Symbol" w:hAnsi="Symbol" w:hint="default"/>
      </w:rPr>
    </w:lvl>
    <w:lvl w:ilvl="1" w:tplc="20000003" w:tentative="1">
      <w:start w:val="1"/>
      <w:numFmt w:val="bullet"/>
      <w:lvlText w:val="o"/>
      <w:lvlJc w:val="left"/>
      <w:pPr>
        <w:ind w:left="1837" w:hanging="360"/>
      </w:pPr>
      <w:rPr>
        <w:rFonts w:ascii="Courier New" w:hAnsi="Courier New" w:cs="Courier New" w:hint="default"/>
      </w:rPr>
    </w:lvl>
    <w:lvl w:ilvl="2" w:tplc="20000005" w:tentative="1">
      <w:start w:val="1"/>
      <w:numFmt w:val="bullet"/>
      <w:lvlText w:val=""/>
      <w:lvlJc w:val="left"/>
      <w:pPr>
        <w:ind w:left="2557" w:hanging="360"/>
      </w:pPr>
      <w:rPr>
        <w:rFonts w:ascii="Wingdings" w:hAnsi="Wingdings" w:hint="default"/>
      </w:rPr>
    </w:lvl>
    <w:lvl w:ilvl="3" w:tplc="20000001" w:tentative="1">
      <w:start w:val="1"/>
      <w:numFmt w:val="bullet"/>
      <w:lvlText w:val=""/>
      <w:lvlJc w:val="left"/>
      <w:pPr>
        <w:ind w:left="3277" w:hanging="360"/>
      </w:pPr>
      <w:rPr>
        <w:rFonts w:ascii="Symbol" w:hAnsi="Symbol" w:hint="default"/>
      </w:rPr>
    </w:lvl>
    <w:lvl w:ilvl="4" w:tplc="20000003" w:tentative="1">
      <w:start w:val="1"/>
      <w:numFmt w:val="bullet"/>
      <w:lvlText w:val="o"/>
      <w:lvlJc w:val="left"/>
      <w:pPr>
        <w:ind w:left="3997" w:hanging="360"/>
      </w:pPr>
      <w:rPr>
        <w:rFonts w:ascii="Courier New" w:hAnsi="Courier New" w:cs="Courier New" w:hint="default"/>
      </w:rPr>
    </w:lvl>
    <w:lvl w:ilvl="5" w:tplc="20000005" w:tentative="1">
      <w:start w:val="1"/>
      <w:numFmt w:val="bullet"/>
      <w:lvlText w:val=""/>
      <w:lvlJc w:val="left"/>
      <w:pPr>
        <w:ind w:left="4717" w:hanging="360"/>
      </w:pPr>
      <w:rPr>
        <w:rFonts w:ascii="Wingdings" w:hAnsi="Wingdings" w:hint="default"/>
      </w:rPr>
    </w:lvl>
    <w:lvl w:ilvl="6" w:tplc="20000001" w:tentative="1">
      <w:start w:val="1"/>
      <w:numFmt w:val="bullet"/>
      <w:lvlText w:val=""/>
      <w:lvlJc w:val="left"/>
      <w:pPr>
        <w:ind w:left="5437" w:hanging="360"/>
      </w:pPr>
      <w:rPr>
        <w:rFonts w:ascii="Symbol" w:hAnsi="Symbol" w:hint="default"/>
      </w:rPr>
    </w:lvl>
    <w:lvl w:ilvl="7" w:tplc="20000003" w:tentative="1">
      <w:start w:val="1"/>
      <w:numFmt w:val="bullet"/>
      <w:lvlText w:val="o"/>
      <w:lvlJc w:val="left"/>
      <w:pPr>
        <w:ind w:left="6157" w:hanging="360"/>
      </w:pPr>
      <w:rPr>
        <w:rFonts w:ascii="Courier New" w:hAnsi="Courier New" w:cs="Courier New" w:hint="default"/>
      </w:rPr>
    </w:lvl>
    <w:lvl w:ilvl="8" w:tplc="20000005" w:tentative="1">
      <w:start w:val="1"/>
      <w:numFmt w:val="bullet"/>
      <w:lvlText w:val=""/>
      <w:lvlJc w:val="left"/>
      <w:pPr>
        <w:ind w:left="6877"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367DE6"/>
    <w:multiLevelType w:val="hybridMultilevel"/>
    <w:tmpl w:val="BCC0C16E"/>
    <w:lvl w:ilvl="0" w:tplc="04090001">
      <w:start w:val="1"/>
      <w:numFmt w:val="bullet"/>
      <w:lvlText w:val=""/>
      <w:lvlJc w:val="left"/>
      <w:pPr>
        <w:ind w:left="1287" w:hanging="360"/>
      </w:pPr>
      <w:rPr>
        <w:rFonts w:ascii="Symbol" w:hAnsi="Symbol" w:hint="default"/>
      </w:rPr>
    </w:lvl>
    <w:lvl w:ilvl="1" w:tplc="375EA37C">
      <w:start w:val="2"/>
      <w:numFmt w:val="bullet"/>
      <w:lvlText w:val="•"/>
      <w:lvlJc w:val="left"/>
      <w:pPr>
        <w:ind w:left="2007" w:hanging="36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271674"/>
    <w:multiLevelType w:val="hybridMultilevel"/>
    <w:tmpl w:val="B18611E2"/>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5" w15:restartNumberingAfterBreak="0">
    <w:nsid w:val="18551C22"/>
    <w:multiLevelType w:val="hybridMultilevel"/>
    <w:tmpl w:val="11F09C22"/>
    <w:lvl w:ilvl="0" w:tplc="08090017">
      <w:start w:val="1"/>
      <w:numFmt w:val="lowerLetter"/>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6" w15:restartNumberingAfterBreak="0">
    <w:nsid w:val="23DF48E4"/>
    <w:multiLevelType w:val="hybridMultilevel"/>
    <w:tmpl w:val="22B280E2"/>
    <w:lvl w:ilvl="0" w:tplc="612AE9E6">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79A715D"/>
    <w:multiLevelType w:val="hybridMultilevel"/>
    <w:tmpl w:val="9D60ED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7EE08C9"/>
    <w:multiLevelType w:val="hybridMultilevel"/>
    <w:tmpl w:val="BFE2E4C4"/>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0" w15:restartNumberingAfterBreak="0">
    <w:nsid w:val="33CA026C"/>
    <w:multiLevelType w:val="hybridMultilevel"/>
    <w:tmpl w:val="10DE8D7E"/>
    <w:lvl w:ilvl="0" w:tplc="A1F6D772">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F683C30"/>
    <w:multiLevelType w:val="hybridMultilevel"/>
    <w:tmpl w:val="12943574"/>
    <w:lvl w:ilvl="0" w:tplc="84647B64">
      <w:start w:val="1"/>
      <w:numFmt w:val="lowerRoman"/>
      <w:lvlText w:val="%1."/>
      <w:lvlJc w:val="left"/>
      <w:pPr>
        <w:ind w:left="2271" w:hanging="72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3" w15:restartNumberingAfterBreak="0">
    <w:nsid w:val="547C66B8"/>
    <w:multiLevelType w:val="hybridMultilevel"/>
    <w:tmpl w:val="5DB428EE"/>
    <w:lvl w:ilvl="0" w:tplc="A81E1DD4">
      <w:start w:val="1"/>
      <w:numFmt w:val="lowerLetter"/>
      <w:lvlText w:val="%1)"/>
      <w:lvlJc w:val="left"/>
      <w:pPr>
        <w:ind w:left="720" w:hanging="360"/>
      </w:pPr>
      <w:rPr>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9A23F83"/>
    <w:multiLevelType w:val="hybridMultilevel"/>
    <w:tmpl w:val="5008C6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CC8754F"/>
    <w:multiLevelType w:val="hybridMultilevel"/>
    <w:tmpl w:val="7576987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16cid:durableId="238902923">
    <w:abstractNumId w:val="14"/>
  </w:num>
  <w:num w:numId="2" w16cid:durableId="418214651">
    <w:abstractNumId w:val="6"/>
  </w:num>
  <w:num w:numId="3" w16cid:durableId="1314871826">
    <w:abstractNumId w:val="15"/>
  </w:num>
  <w:num w:numId="4" w16cid:durableId="935406637">
    <w:abstractNumId w:val="5"/>
  </w:num>
  <w:num w:numId="5" w16cid:durableId="2067874885">
    <w:abstractNumId w:val="10"/>
  </w:num>
  <w:num w:numId="6" w16cid:durableId="1051658314">
    <w:abstractNumId w:val="9"/>
  </w:num>
  <w:num w:numId="7" w16cid:durableId="933053466">
    <w:abstractNumId w:val="4"/>
  </w:num>
  <w:num w:numId="8" w16cid:durableId="1842813160">
    <w:abstractNumId w:val="12"/>
  </w:num>
  <w:num w:numId="9" w16cid:durableId="705642182">
    <w:abstractNumId w:val="3"/>
  </w:num>
  <w:num w:numId="10" w16cid:durableId="7606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072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4828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341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3492073">
    <w:abstractNumId w:val="0"/>
  </w:num>
  <w:num w:numId="15" w16cid:durableId="2014214003">
    <w:abstractNumId w:val="16"/>
  </w:num>
  <w:num w:numId="16" w16cid:durableId="1374889569">
    <w:abstractNumId w:val="1"/>
  </w:num>
  <w:num w:numId="17" w16cid:durableId="450974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57F80"/>
    <w:rsid w:val="00082A76"/>
    <w:rsid w:val="000D2642"/>
    <w:rsid w:val="00166EA0"/>
    <w:rsid w:val="0023109C"/>
    <w:rsid w:val="00232D68"/>
    <w:rsid w:val="00233921"/>
    <w:rsid w:val="003625BD"/>
    <w:rsid w:val="003831DB"/>
    <w:rsid w:val="003C3870"/>
    <w:rsid w:val="004465FF"/>
    <w:rsid w:val="005066E8"/>
    <w:rsid w:val="005330F7"/>
    <w:rsid w:val="0053384F"/>
    <w:rsid w:val="00563598"/>
    <w:rsid w:val="005D1E01"/>
    <w:rsid w:val="00820DC0"/>
    <w:rsid w:val="00870459"/>
    <w:rsid w:val="00871276"/>
    <w:rsid w:val="00896FBB"/>
    <w:rsid w:val="00900BAE"/>
    <w:rsid w:val="00A56FF4"/>
    <w:rsid w:val="00AB0393"/>
    <w:rsid w:val="00AD2748"/>
    <w:rsid w:val="00AF3E4D"/>
    <w:rsid w:val="00AF746B"/>
    <w:rsid w:val="00B55524"/>
    <w:rsid w:val="00BA33FE"/>
    <w:rsid w:val="00BB2C32"/>
    <w:rsid w:val="00BC060E"/>
    <w:rsid w:val="00BE19EC"/>
    <w:rsid w:val="00CC5B09"/>
    <w:rsid w:val="00E65072"/>
    <w:rsid w:val="00EC2A58"/>
    <w:rsid w:val="00EE085C"/>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FrameContents">
    <w:name w:val="Frame Contents"/>
    <w:basedOn w:val="Normal"/>
    <w:qFormat/>
    <w:rsid w:val="00CC5B09"/>
    <w:pPr>
      <w:suppressAutoHyphens/>
      <w:spacing w:after="160" w:line="259" w:lineRule="auto"/>
    </w:pPr>
    <w:rPr>
      <w:lang w:val="en-GB"/>
    </w:rPr>
  </w:style>
  <w:style w:type="paragraph" w:customStyle="1" w:styleId="Secondnumbering">
    <w:name w:val="Second numbering"/>
    <w:basedOn w:val="Normal"/>
    <w:link w:val="SecondnumberingChar"/>
    <w:qFormat/>
    <w:rsid w:val="00082A76"/>
    <w:pPr>
      <w:numPr>
        <w:numId w:val="2"/>
      </w:numPr>
    </w:pPr>
    <w:rPr>
      <w:lang w:val="en-GB"/>
    </w:rPr>
  </w:style>
  <w:style w:type="character" w:customStyle="1" w:styleId="ListParagraphChar">
    <w:name w:val="List Paragraph Char"/>
    <w:basedOn w:val="DefaultParagraphFont"/>
    <w:link w:val="ListParagraph"/>
    <w:uiPriority w:val="34"/>
    <w:rsid w:val="00082A76"/>
  </w:style>
  <w:style w:type="character" w:customStyle="1" w:styleId="SecondnumberingChar">
    <w:name w:val="Second numbering Char"/>
    <w:basedOn w:val="DefaultParagraphFont"/>
    <w:link w:val="Secondnumbering"/>
    <w:rsid w:val="00082A76"/>
    <w:rPr>
      <w:lang w:val="en-GB"/>
    </w:rPr>
  </w:style>
  <w:style w:type="paragraph" w:customStyle="1" w:styleId="Title1">
    <w:name w:val="Title1"/>
    <w:basedOn w:val="Normal"/>
    <w:link w:val="TITLEChar"/>
    <w:qFormat/>
    <w:rsid w:val="00082A7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082A76"/>
    <w:rPr>
      <w:rFonts w:eastAsia="Times New Roman" w:cs="Arial"/>
      <w:b/>
      <w:caps/>
      <w:lang w:val="en-GB"/>
    </w:rPr>
  </w:style>
  <w:style w:type="character" w:styleId="Hyperlink">
    <w:name w:val="Hyperlink"/>
    <w:basedOn w:val="DefaultParagraphFont"/>
    <w:uiPriority w:val="99"/>
    <w:unhideWhenUsed/>
    <w:rsid w:val="00082A76"/>
    <w:rPr>
      <w:color w:val="0563C1" w:themeColor="hyperlink"/>
      <w:u w:val="single"/>
    </w:rPr>
  </w:style>
  <w:style w:type="paragraph" w:styleId="FootnoteText">
    <w:name w:val="footnote text"/>
    <w:basedOn w:val="Normal"/>
    <w:link w:val="FootnoteTextChar"/>
    <w:uiPriority w:val="99"/>
    <w:semiHidden/>
    <w:unhideWhenUsed/>
    <w:rsid w:val="00082A76"/>
    <w:rPr>
      <w:sz w:val="20"/>
      <w:szCs w:val="20"/>
      <w:lang w:val="en-GB"/>
    </w:rPr>
  </w:style>
  <w:style w:type="character" w:customStyle="1" w:styleId="FootnoteTextChar">
    <w:name w:val="Footnote Text Char"/>
    <w:basedOn w:val="DefaultParagraphFont"/>
    <w:link w:val="FootnoteText"/>
    <w:uiPriority w:val="99"/>
    <w:semiHidden/>
    <w:rsid w:val="00082A76"/>
    <w:rPr>
      <w:sz w:val="20"/>
      <w:szCs w:val="20"/>
      <w:lang w:val="en-GB"/>
    </w:rPr>
  </w:style>
  <w:style w:type="character" w:styleId="FootnoteReference">
    <w:name w:val="footnote reference"/>
    <w:basedOn w:val="DefaultParagraphFont"/>
    <w:uiPriority w:val="99"/>
    <w:semiHidden/>
    <w:unhideWhenUsed/>
    <w:rsid w:val="00082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142756">
      <w:bodyDiv w:val="1"/>
      <w:marLeft w:val="0"/>
      <w:marRight w:val="0"/>
      <w:marTop w:val="0"/>
      <w:marBottom w:val="0"/>
      <w:divBdr>
        <w:top w:val="none" w:sz="0" w:space="0" w:color="auto"/>
        <w:left w:val="none" w:sz="0" w:space="0" w:color="auto"/>
        <w:bottom w:val="none" w:sz="0" w:space="0" w:color="auto"/>
        <w:right w:val="none" w:sz="0" w:space="0" w:color="auto"/>
      </w:divBdr>
      <w:divsChild>
        <w:div w:id="141125029">
          <w:marLeft w:val="0"/>
          <w:marRight w:val="0"/>
          <w:marTop w:val="0"/>
          <w:marBottom w:val="0"/>
          <w:divBdr>
            <w:top w:val="none" w:sz="0" w:space="0" w:color="auto"/>
            <w:left w:val="none" w:sz="0" w:space="0" w:color="auto"/>
            <w:bottom w:val="none" w:sz="0" w:space="0" w:color="auto"/>
            <w:right w:val="none" w:sz="0" w:space="0" w:color="auto"/>
          </w:divBdr>
          <w:divsChild>
            <w:div w:id="10302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fr/node/23742"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cons%C3%A9quences-de-la-culture-des-animaux-et-complexit%C3%A9-sociale" TargetMode="External"/><Relationship Id="rId25" Type="http://schemas.openxmlformats.org/officeDocument/2006/relationships/hyperlink" Target="http://www.hwctf.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hwctf.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fr/node/2407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497A6EC0-511C-4399-B1C5-44A526B5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457FCBDB-AB98-4EB3-A3A5-364868991A28}">
  <ds:schemaRefs>
    <ds:schemaRef ds:uri="http://purl.org/dc/elements/1.1/"/>
    <ds:schemaRef ds:uri="http://schemas.microsoft.com/office/infopath/2007/PartnerControls"/>
    <ds:schemaRef ds:uri="c15478a5-0be8-4f5d-8383-b307d5ba8bf6"/>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7b50396-0b06-45c1-b28e-46f86d566a10"/>
    <ds:schemaRef ds:uri="985ec44e-1bab-4c0b-9df0-6ba128686fc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2023-08-23T07:33:00Z</dcterms:created>
  <dcterms:modified xsi:type="dcterms:W3CDTF">2023-08-23T07:33:00Z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