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675878" w14:paraId="20A3DAA5" w14:textId="77777777" w:rsidTr="00587CD6">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5380A6F" w:rsidR="00EC2A58" w:rsidRPr="00587CD6"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587CD6">
              <w:rPr>
                <w:rFonts w:eastAsia="Arial" w:cs="Arial"/>
              </w:rPr>
              <w:t>UNEP/CMS/COP1</w:t>
            </w:r>
            <w:r w:rsidR="00BA33FE" w:rsidRPr="00587CD6">
              <w:rPr>
                <w:rFonts w:eastAsia="Arial" w:cs="Arial"/>
              </w:rPr>
              <w:t>4</w:t>
            </w:r>
            <w:r w:rsidRPr="00587CD6">
              <w:rPr>
                <w:rFonts w:eastAsia="Arial" w:cs="Arial"/>
              </w:rPr>
              <w:t>/Doc.</w:t>
            </w:r>
            <w:r w:rsidR="00675878" w:rsidRPr="00587CD6">
              <w:rPr>
                <w:rFonts w:eastAsia="Arial" w:cs="Arial"/>
              </w:rPr>
              <w:t>30.4.1</w:t>
            </w:r>
            <w:r w:rsidR="00587CD6" w:rsidRPr="00587CD6">
              <w:rPr>
                <w:rFonts w:eastAsia="Arial" w:cs="Arial"/>
              </w:rPr>
              <w:t>/Rev</w:t>
            </w:r>
            <w:r w:rsidR="00587CD6">
              <w:rPr>
                <w:rFonts w:eastAsia="Arial" w:cs="Arial"/>
              </w:rPr>
              <w:t>.</w:t>
            </w:r>
            <w:r w:rsidR="00110DCD">
              <w:rPr>
                <w:rFonts w:eastAsia="Arial" w:cs="Arial"/>
              </w:rPr>
              <w:t>3</w:t>
            </w:r>
          </w:p>
          <w:p w14:paraId="51739494" w14:textId="0BCB21EB" w:rsidR="00EC2A58" w:rsidRPr="00675878" w:rsidRDefault="00110DCD"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w:t>
            </w:r>
            <w:r w:rsidR="006D332A">
              <w:rPr>
                <w:rFonts w:eastAsia="Arial" w:cs="Arial"/>
                <w:lang w:val="fr-FR"/>
              </w:rPr>
              <w:t xml:space="preserve"> octobre</w:t>
            </w:r>
            <w:r w:rsidR="00EC2A58" w:rsidRPr="00675878">
              <w:rPr>
                <w:rFonts w:eastAsia="Arial" w:cs="Arial"/>
                <w:lang w:val="fr-FR"/>
              </w:rPr>
              <w:t xml:space="preserve"> 20</w:t>
            </w:r>
            <w:r w:rsidR="00BA33FE" w:rsidRPr="00675878">
              <w:rPr>
                <w:rFonts w:eastAsia="Arial" w:cs="Arial"/>
                <w:lang w:val="fr-FR"/>
              </w:rPr>
              <w:t>23</w:t>
            </w:r>
          </w:p>
          <w:p w14:paraId="5A17DC3D" w14:textId="77777777" w:rsidR="00EC2A58" w:rsidRPr="0067587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675878"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989BDD4"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3B2A81">
        <w:rPr>
          <w:rFonts w:eastAsia="Arial" w:cs="Arial"/>
          <w:bCs/>
          <w:lang w:val="fr-FR"/>
        </w:rPr>
        <w:t>1</w:t>
      </w:r>
      <w:r>
        <w:rPr>
          <w:rFonts w:eastAsia="Arial" w:cs="Arial"/>
          <w:bCs/>
          <w:lang w:val="fr-FR"/>
        </w:rPr>
        <w:t xml:space="preserve">2 – </w:t>
      </w:r>
      <w:r w:rsidR="003B2A81">
        <w:rPr>
          <w:rFonts w:eastAsia="Arial" w:cs="Arial"/>
          <w:bCs/>
          <w:lang w:val="fr-FR"/>
        </w:rPr>
        <w:t>17 février 2024</w:t>
      </w:r>
    </w:p>
    <w:p w14:paraId="4DD0AB0D" w14:textId="62BF0427"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675878">
        <w:rPr>
          <w:rFonts w:eastAsia="Arial" w:cs="Arial"/>
          <w:iCs/>
          <w:lang w:val="fr-FR"/>
        </w:rPr>
        <w:t>30.4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3DAD34F" w14:textId="77777777" w:rsidR="00F94BFD" w:rsidRPr="003C5544" w:rsidRDefault="00F94BFD" w:rsidP="00C52730">
      <w:pPr>
        <w:spacing w:after="120"/>
        <w:jc w:val="center"/>
        <w:rPr>
          <w:rFonts w:cs="Arial"/>
          <w:b/>
          <w:bCs/>
          <w:caps/>
          <w:lang w:val="fr-FR"/>
        </w:rPr>
      </w:pPr>
      <w:r>
        <w:rPr>
          <w:rFonts w:cs="Arial"/>
          <w:b/>
          <w:caps/>
          <w:lang w:val="fr-FR"/>
        </w:rPr>
        <w:t>CHANGEMENT CLIMATIQUE ET ESPÈCES MIGRATRICES</w:t>
      </w:r>
    </w:p>
    <w:p w14:paraId="0CE956F1" w14:textId="77777777" w:rsidR="00F94BFD" w:rsidRPr="00F81B4A" w:rsidRDefault="00F94BFD" w:rsidP="00F94BFD">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Conseil scientifique)</w:t>
      </w:r>
    </w:p>
    <w:p w14:paraId="6EB91BD6" w14:textId="77777777" w:rsidR="00F94BFD" w:rsidRPr="002E0DE9" w:rsidRDefault="00F94BFD" w:rsidP="00F94BFD">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29CADB34">
                <wp:simplePos x="0" y="0"/>
                <wp:positionH relativeFrom="column">
                  <wp:posOffset>600074</wp:posOffset>
                </wp:positionH>
                <wp:positionV relativeFrom="paragraph">
                  <wp:posOffset>122555</wp:posOffset>
                </wp:positionV>
                <wp:extent cx="4772025" cy="38100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772025" cy="3810000"/>
                        </a:xfrm>
                        <a:prstGeom prst="rect">
                          <a:avLst/>
                        </a:prstGeom>
                        <a:solidFill>
                          <a:srgbClr val="FFFFFF"/>
                        </a:solidFill>
                        <a:ln w="3172">
                          <a:solidFill>
                            <a:srgbClr val="000000"/>
                          </a:solidFill>
                          <a:prstDash val="solid"/>
                        </a:ln>
                      </wps:spPr>
                      <wps:txbx>
                        <w:txbxContent>
                          <w:p w14:paraId="1663EA6C" w14:textId="77777777" w:rsidR="00EC2A58" w:rsidRPr="003F54C1"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58A97870" w14:textId="77777777" w:rsidR="00C52730" w:rsidRPr="00285DC3" w:rsidRDefault="00C52730" w:rsidP="00C52730">
                            <w:pPr>
                              <w:spacing w:after="0" w:line="240" w:lineRule="auto"/>
                              <w:jc w:val="both"/>
                              <w:rPr>
                                <w:rFonts w:cs="Arial"/>
                                <w:lang w:val="fr-FR"/>
                              </w:rPr>
                            </w:pPr>
                            <w:r>
                              <w:rPr>
                                <w:rFonts w:cs="Arial"/>
                                <w:lang w:val="fr-FR"/>
                              </w:rPr>
                              <w:t xml:space="preserve">Ce document rend compte de la mise en œuvre de la </w:t>
                            </w:r>
                            <w:r w:rsidRPr="00285DC3">
                              <w:rPr>
                                <w:rFonts w:cs="Arial"/>
                                <w:lang w:val="fr-FR"/>
                              </w:rPr>
                              <w:t xml:space="preserve">Résolution 12.21 et de la Décision 13.128.  Il propose une révision de la Résolution 12.21 à des fins de mise à jour, ainsi que de nouvelles décisions pour la période triennale suivant la COP14. </w:t>
                            </w:r>
                          </w:p>
                          <w:p w14:paraId="07A8253E" w14:textId="77777777" w:rsidR="00C52730" w:rsidRPr="00285DC3" w:rsidRDefault="00C52730" w:rsidP="00C52730">
                            <w:pPr>
                              <w:spacing w:after="0" w:line="240" w:lineRule="auto"/>
                              <w:rPr>
                                <w:rFonts w:cs="Arial"/>
                                <w:lang w:val="fr-FR"/>
                              </w:rPr>
                            </w:pPr>
                          </w:p>
                          <w:p w14:paraId="19E9327D" w14:textId="04442A7D" w:rsidR="00587CD6" w:rsidRPr="00587CD6" w:rsidRDefault="00B42207" w:rsidP="00CF6881">
                            <w:pPr>
                              <w:spacing w:after="80" w:line="240" w:lineRule="auto"/>
                              <w:jc w:val="both"/>
                              <w:rPr>
                                <w:rFonts w:cs="Arial"/>
                                <w:lang w:val="fr-FR"/>
                              </w:rPr>
                            </w:pPr>
                            <w:r>
                              <w:rPr>
                                <w:rFonts w:cs="Arial"/>
                                <w:lang w:val="fr-FR"/>
                              </w:rPr>
                              <w:t xml:space="preserve">Cette </w:t>
                            </w:r>
                            <w:r w:rsidR="00587CD6" w:rsidRPr="00587CD6">
                              <w:rPr>
                                <w:rFonts w:cs="Arial"/>
                                <w:lang w:val="fr-FR"/>
                              </w:rPr>
                              <w:t xml:space="preserve">révision incorpore des modifications pour </w:t>
                            </w:r>
                            <w:r w:rsidR="00CF6881">
                              <w:rPr>
                                <w:rFonts w:cs="Arial"/>
                                <w:lang w:val="fr-FR"/>
                              </w:rPr>
                              <w:t xml:space="preserve">un </w:t>
                            </w:r>
                            <w:r w:rsidR="00587CD6" w:rsidRPr="00587CD6">
                              <w:rPr>
                                <w:rFonts w:cs="Arial"/>
                                <w:lang w:val="fr-FR"/>
                              </w:rPr>
                              <w:t>document</w:t>
                            </w:r>
                            <w:r w:rsidR="00CF6881">
                              <w:rPr>
                                <w:rFonts w:cs="Arial"/>
                                <w:lang w:val="fr-FR"/>
                              </w:rPr>
                              <w:t xml:space="preserve"> </w:t>
                            </w:r>
                            <w:r w:rsidR="00587CD6" w:rsidRPr="00587CD6">
                              <w:rPr>
                                <w:rFonts w:cs="Arial"/>
                                <w:lang w:val="fr-FR"/>
                              </w:rPr>
                              <w:t xml:space="preserve">d'information qui </w:t>
                            </w:r>
                            <w:r w:rsidR="00CF6881">
                              <w:rPr>
                                <w:rFonts w:cs="Arial"/>
                                <w:lang w:val="fr-FR"/>
                              </w:rPr>
                              <w:t>a été</w:t>
                            </w:r>
                            <w:r w:rsidR="00587CD6" w:rsidRPr="00587CD6">
                              <w:rPr>
                                <w:rFonts w:cs="Arial"/>
                                <w:lang w:val="fr-FR"/>
                              </w:rPr>
                              <w:t xml:space="preserve"> produit sur la base du rapport de l'examen entrepris par le Royaume-Uni de Grande-Bretagne et d'Irlande du Nord :</w:t>
                            </w:r>
                          </w:p>
                          <w:p w14:paraId="2CA80CA9" w14:textId="295905E1" w:rsidR="00587CD6" w:rsidRDefault="004F759F" w:rsidP="00587CD6">
                            <w:pPr>
                              <w:spacing w:after="0" w:line="240" w:lineRule="auto"/>
                              <w:rPr>
                                <w:rFonts w:cs="Arial"/>
                                <w:lang w:val="fr-FR"/>
                              </w:rPr>
                            </w:pPr>
                            <w:r w:rsidRPr="004F759F">
                              <w:rPr>
                                <w:rFonts w:cs="Arial"/>
                                <w:lang w:val="fr-FR"/>
                              </w:rPr>
                              <w:t>Inf. 30.4.1 : Changement climatique et espèces migratrices : un examen des impacts, des mesures de conservation, des services écosystémiques et des indicateurs</w:t>
                            </w:r>
                            <w:r w:rsidR="000B4242">
                              <w:rPr>
                                <w:rFonts w:cs="Arial"/>
                                <w:lang w:val="fr-FR"/>
                              </w:rPr>
                              <w:t>.</w:t>
                            </w:r>
                          </w:p>
                          <w:p w14:paraId="4A69B024" w14:textId="77777777" w:rsidR="000B4242" w:rsidRDefault="000B4242" w:rsidP="00587CD6">
                            <w:pPr>
                              <w:spacing w:after="0" w:line="240" w:lineRule="auto"/>
                              <w:rPr>
                                <w:rFonts w:cs="Arial"/>
                                <w:lang w:val="fr-FR"/>
                              </w:rPr>
                            </w:pPr>
                          </w:p>
                          <w:p w14:paraId="6C6542B8" w14:textId="4A283D9D" w:rsidR="000B4242" w:rsidRDefault="0015647F" w:rsidP="00587CD6">
                            <w:pPr>
                              <w:spacing w:after="0" w:line="240" w:lineRule="auto"/>
                              <w:rPr>
                                <w:rFonts w:cs="Arial"/>
                                <w:lang w:val="fr-FR"/>
                              </w:rPr>
                            </w:pPr>
                            <w:r w:rsidRPr="0015647F">
                              <w:rPr>
                                <w:rFonts w:cs="Arial"/>
                                <w:lang w:val="fr-FR"/>
                              </w:rPr>
                              <w:t>La révision contient également les éditions faites par le Secrétariat après que le document ait été révisé par le Conseil scientifique lors de sa 6ème réunion du Comité de session en juillet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47.25pt;margin-top:9.65pt;width:375.75pt;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" strokeweight=".08811mm">
                <v:textbox>
                  <w:txbxContent>
                    <w:p w14:paraId="1663EA6C" w14:textId="77777777" w:rsidR="00EC2A58" w:rsidRPr="003F54C1"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58A97870" w14:textId="77777777" w:rsidR="00C52730" w:rsidRPr="00285DC3" w:rsidRDefault="00C52730" w:rsidP="00C52730">
                      <w:pPr>
                        <w:spacing w:after="0" w:line="240" w:lineRule="auto"/>
                        <w:jc w:val="both"/>
                        <w:rPr>
                          <w:rFonts w:cs="Arial"/>
                          <w:lang w:val="fr-FR"/>
                        </w:rPr>
                      </w:pPr>
                      <w:r>
                        <w:rPr>
                          <w:rFonts w:cs="Arial"/>
                          <w:lang w:val="fr-FR"/>
                        </w:rPr>
                        <w:t xml:space="preserve">Ce document rend compte de la mise en œuvre de la </w:t>
                      </w:r>
                      <w:r w:rsidRPr="00285DC3">
                        <w:rPr>
                          <w:rFonts w:cs="Arial"/>
                          <w:lang w:val="fr-FR"/>
                        </w:rPr>
                        <w:t xml:space="preserve">Résolution 12.21 et de la Décision 13.128.  Il propose une révision de la Résolution 12.21 à des fins de mise à jour, ainsi que de nouvelles décisions pour la période triennale suivant la COP14. </w:t>
                      </w:r>
                    </w:p>
                    <w:p w14:paraId="07A8253E" w14:textId="77777777" w:rsidR="00C52730" w:rsidRPr="00285DC3" w:rsidRDefault="00C52730" w:rsidP="00C52730">
                      <w:pPr>
                        <w:spacing w:after="0" w:line="240" w:lineRule="auto"/>
                        <w:rPr>
                          <w:rFonts w:cs="Arial"/>
                          <w:lang w:val="fr-FR"/>
                        </w:rPr>
                      </w:pPr>
                    </w:p>
                    <w:p w14:paraId="19E9327D" w14:textId="04442A7D" w:rsidR="00587CD6" w:rsidRPr="00587CD6" w:rsidRDefault="00B42207" w:rsidP="00CF6881">
                      <w:pPr>
                        <w:spacing w:after="80" w:line="240" w:lineRule="auto"/>
                        <w:jc w:val="both"/>
                        <w:rPr>
                          <w:rFonts w:cs="Arial"/>
                          <w:lang w:val="fr-FR"/>
                        </w:rPr>
                      </w:pPr>
                      <w:r>
                        <w:rPr>
                          <w:rFonts w:cs="Arial"/>
                          <w:lang w:val="fr-FR"/>
                        </w:rPr>
                        <w:t xml:space="preserve">Cette </w:t>
                      </w:r>
                      <w:r w:rsidR="00587CD6" w:rsidRPr="00587CD6">
                        <w:rPr>
                          <w:rFonts w:cs="Arial"/>
                          <w:lang w:val="fr-FR"/>
                        </w:rPr>
                        <w:t xml:space="preserve">révision incorpore des modifications pour </w:t>
                      </w:r>
                      <w:r w:rsidR="00CF6881">
                        <w:rPr>
                          <w:rFonts w:cs="Arial"/>
                          <w:lang w:val="fr-FR"/>
                        </w:rPr>
                        <w:t xml:space="preserve">un </w:t>
                      </w:r>
                      <w:r w:rsidR="00587CD6" w:rsidRPr="00587CD6">
                        <w:rPr>
                          <w:rFonts w:cs="Arial"/>
                          <w:lang w:val="fr-FR"/>
                        </w:rPr>
                        <w:t>document</w:t>
                      </w:r>
                      <w:r w:rsidR="00CF6881">
                        <w:rPr>
                          <w:rFonts w:cs="Arial"/>
                          <w:lang w:val="fr-FR"/>
                        </w:rPr>
                        <w:t xml:space="preserve"> </w:t>
                      </w:r>
                      <w:r w:rsidR="00587CD6" w:rsidRPr="00587CD6">
                        <w:rPr>
                          <w:rFonts w:cs="Arial"/>
                          <w:lang w:val="fr-FR"/>
                        </w:rPr>
                        <w:t xml:space="preserve">d'information qui </w:t>
                      </w:r>
                      <w:r w:rsidR="00CF6881">
                        <w:rPr>
                          <w:rFonts w:cs="Arial"/>
                          <w:lang w:val="fr-FR"/>
                        </w:rPr>
                        <w:t>a été</w:t>
                      </w:r>
                      <w:r w:rsidR="00587CD6" w:rsidRPr="00587CD6">
                        <w:rPr>
                          <w:rFonts w:cs="Arial"/>
                          <w:lang w:val="fr-FR"/>
                        </w:rPr>
                        <w:t xml:space="preserve"> produit sur la base du rapport de l'examen entrepris par le Royaume-Uni de Grande-Bretagne et d'Irlande du Nord :</w:t>
                      </w:r>
                    </w:p>
                    <w:p w14:paraId="2CA80CA9" w14:textId="295905E1" w:rsidR="00587CD6" w:rsidRDefault="004F759F" w:rsidP="00587CD6">
                      <w:pPr>
                        <w:spacing w:after="0" w:line="240" w:lineRule="auto"/>
                        <w:rPr>
                          <w:rFonts w:cs="Arial"/>
                          <w:lang w:val="fr-FR"/>
                        </w:rPr>
                      </w:pPr>
                      <w:r w:rsidRPr="004F759F">
                        <w:rPr>
                          <w:rFonts w:cs="Arial"/>
                          <w:lang w:val="fr-FR"/>
                        </w:rPr>
                        <w:t>Inf. 30.4.1 : Changement climatique et espèces migratrices : un examen des impacts, des mesures de conservation, des services écosystémiques et des indicateurs</w:t>
                      </w:r>
                      <w:r w:rsidR="000B4242">
                        <w:rPr>
                          <w:rFonts w:cs="Arial"/>
                          <w:lang w:val="fr-FR"/>
                        </w:rPr>
                        <w:t>.</w:t>
                      </w:r>
                    </w:p>
                    <w:p w14:paraId="4A69B024" w14:textId="77777777" w:rsidR="000B4242" w:rsidRDefault="000B4242" w:rsidP="00587CD6">
                      <w:pPr>
                        <w:spacing w:after="0" w:line="240" w:lineRule="auto"/>
                        <w:rPr>
                          <w:rFonts w:cs="Arial"/>
                          <w:lang w:val="fr-FR"/>
                        </w:rPr>
                      </w:pPr>
                    </w:p>
                    <w:p w14:paraId="6C6542B8" w14:textId="4A283D9D" w:rsidR="000B4242" w:rsidRDefault="0015647F" w:rsidP="00587CD6">
                      <w:pPr>
                        <w:spacing w:after="0" w:line="240" w:lineRule="auto"/>
                        <w:rPr>
                          <w:rFonts w:cs="Arial"/>
                          <w:lang w:val="fr-FR"/>
                        </w:rPr>
                      </w:pPr>
                      <w:r w:rsidRPr="0015647F">
                        <w:rPr>
                          <w:rFonts w:cs="Arial"/>
                          <w:lang w:val="fr-FR"/>
                        </w:rPr>
                        <w:t>La révision contient également les éditions faites par le Secrétariat après que le document ait été révisé par le Conseil scientifique lors de sa 6ème réunion du Comité de session en juillet 2023.</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478B176B" w14:textId="275E8797" w:rsidR="00C52730" w:rsidRPr="002E0DE9" w:rsidRDefault="00C52730" w:rsidP="00C52730">
      <w:pPr>
        <w:pStyle w:val="Title1"/>
        <w:rPr>
          <w:lang w:val="fr-FR"/>
        </w:rPr>
      </w:pPr>
      <w:r>
        <w:rPr>
          <w:lang w:val="fr-FR"/>
        </w:rPr>
        <w:lastRenderedPageBreak/>
        <w:t>Changement climatique et espÈces migratrices</w:t>
      </w:r>
    </w:p>
    <w:p w14:paraId="3E0E2E33" w14:textId="77777777" w:rsidR="00C52730" w:rsidRDefault="00C52730" w:rsidP="00C52730">
      <w:pPr>
        <w:suppressAutoHyphens/>
        <w:autoSpaceDN w:val="0"/>
        <w:spacing w:after="0" w:line="240" w:lineRule="auto"/>
        <w:textAlignment w:val="baseline"/>
        <w:rPr>
          <w:rFonts w:eastAsia="Calibri" w:cs="Arial"/>
          <w:lang w:val="fr-FR"/>
        </w:rPr>
      </w:pPr>
    </w:p>
    <w:p w14:paraId="25E77C66" w14:textId="77777777" w:rsidR="00C52730" w:rsidRDefault="00C52730" w:rsidP="00C52730">
      <w:pPr>
        <w:suppressAutoHyphens/>
        <w:autoSpaceDN w:val="0"/>
        <w:spacing w:after="0" w:line="240" w:lineRule="auto"/>
        <w:textAlignment w:val="baseline"/>
        <w:rPr>
          <w:rFonts w:eastAsia="Calibri" w:cs="Arial"/>
          <w:lang w:val="fr-FR"/>
        </w:rPr>
      </w:pPr>
    </w:p>
    <w:p w14:paraId="410F3B8F" w14:textId="77777777" w:rsidR="00C52730" w:rsidRPr="002E0DE9" w:rsidRDefault="00C52730" w:rsidP="00C52730">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006CBF69" w14:textId="77777777" w:rsidR="00C52730" w:rsidRDefault="00C52730" w:rsidP="00C52730">
      <w:pPr>
        <w:spacing w:after="0" w:line="240" w:lineRule="auto"/>
        <w:rPr>
          <w:lang w:val="fr-FR"/>
        </w:rPr>
      </w:pPr>
    </w:p>
    <w:p w14:paraId="66F7C62E" w14:textId="319A5AF8" w:rsidR="00C52730" w:rsidRPr="00C80DE0" w:rsidRDefault="00C52730" w:rsidP="00C52730">
      <w:pPr>
        <w:widowControl w:val="0"/>
        <w:numPr>
          <w:ilvl w:val="0"/>
          <w:numId w:val="2"/>
        </w:numPr>
        <w:autoSpaceDE w:val="0"/>
        <w:autoSpaceDN w:val="0"/>
        <w:adjustRightInd w:val="0"/>
        <w:spacing w:after="0" w:line="240" w:lineRule="auto"/>
        <w:ind w:left="567" w:hanging="567"/>
        <w:contextualSpacing/>
        <w:jc w:val="both"/>
        <w:rPr>
          <w:rFonts w:cs="Arial"/>
          <w:lang w:val="fr-FR"/>
        </w:rPr>
      </w:pPr>
      <w:bookmarkStart w:id="0" w:name="_Hlk19517251"/>
      <w:r>
        <w:rPr>
          <w:rFonts w:cs="Arial"/>
          <w:lang w:val="fr-FR"/>
        </w:rPr>
        <w:t>Lors de la 12</w:t>
      </w:r>
      <w:r>
        <w:rPr>
          <w:rFonts w:cs="Arial"/>
          <w:vertAlign w:val="superscript"/>
          <w:lang w:val="fr-FR"/>
        </w:rPr>
        <w:t>e</w:t>
      </w:r>
      <w:r>
        <w:rPr>
          <w:rFonts w:cs="Arial"/>
          <w:lang w:val="fr-FR"/>
        </w:rPr>
        <w:t xml:space="preserve"> Session de la Conférence des Parties</w:t>
      </w:r>
      <w:r w:rsidR="003B2A81">
        <w:rPr>
          <w:rFonts w:cs="Arial"/>
          <w:lang w:val="fr-FR"/>
        </w:rPr>
        <w:t xml:space="preserve"> (COP12)</w:t>
      </w:r>
      <w:r>
        <w:rPr>
          <w:rFonts w:cs="Arial"/>
          <w:lang w:val="fr-FR"/>
        </w:rPr>
        <w:t xml:space="preserve">, la </w:t>
      </w:r>
      <w:hyperlink r:id="rId17" w:history="1">
        <w:r>
          <w:rPr>
            <w:rStyle w:val="Hyperlink"/>
            <w:rFonts w:cs="Arial"/>
            <w:lang w:val="fr-FR"/>
          </w:rPr>
          <w:t>Résolution 12.21</w:t>
        </w:r>
      </w:hyperlink>
      <w:r>
        <w:rPr>
          <w:rFonts w:cs="Arial"/>
          <w:lang w:val="fr-FR"/>
        </w:rPr>
        <w:t xml:space="preserve"> a été adoptée.  La Résolution 12.21 est le fruit d'une consolidation de toutes les Résolutions et recommandations antérieures sur le changement climatique, depuis la </w:t>
      </w:r>
      <w:r w:rsidR="003B2A81">
        <w:rPr>
          <w:rFonts w:cs="Arial"/>
          <w:lang w:val="fr-FR"/>
        </w:rPr>
        <w:t>COP5</w:t>
      </w:r>
      <w:r>
        <w:rPr>
          <w:rFonts w:cs="Arial"/>
          <w:lang w:val="fr-FR"/>
        </w:rPr>
        <w:t xml:space="preserve">. Lors de la </w:t>
      </w:r>
      <w:r w:rsidR="003B2A81">
        <w:rPr>
          <w:rFonts w:cs="Arial"/>
          <w:lang w:val="fr-FR"/>
        </w:rPr>
        <w:t>COP13</w:t>
      </w:r>
      <w:r>
        <w:rPr>
          <w:rFonts w:cs="Arial"/>
          <w:lang w:val="fr-FR"/>
        </w:rPr>
        <w:t xml:space="preserve">, </w:t>
      </w:r>
      <w:hyperlink r:id="rId18" w:history="1">
        <w:r>
          <w:rPr>
            <w:rStyle w:val="Hyperlink"/>
            <w:rFonts w:cs="Arial"/>
            <w:lang w:val="fr-FR"/>
          </w:rPr>
          <w:t>les Décisions 13.126 - 13.128</w:t>
        </w:r>
      </w:hyperlink>
      <w:r>
        <w:rPr>
          <w:rFonts w:cs="Arial"/>
          <w:lang w:val="fr-FR"/>
        </w:rPr>
        <w:t xml:space="preserve"> ont été adoptées.</w:t>
      </w:r>
    </w:p>
    <w:p w14:paraId="4A7AC4E7" w14:textId="77777777" w:rsidR="00C52730" w:rsidRPr="00C80DE0" w:rsidRDefault="00C52730" w:rsidP="00C52730">
      <w:pPr>
        <w:pStyle w:val="CommentText"/>
        <w:spacing w:after="0"/>
        <w:rPr>
          <w:lang w:val="fr-FR"/>
        </w:rPr>
      </w:pPr>
    </w:p>
    <w:p w14:paraId="62E0B053" w14:textId="77777777" w:rsidR="00C52730" w:rsidRDefault="00C52730" w:rsidP="00C52730">
      <w:pPr>
        <w:pStyle w:val="CommentText"/>
        <w:numPr>
          <w:ilvl w:val="0"/>
          <w:numId w:val="2"/>
        </w:numPr>
        <w:spacing w:after="0"/>
        <w:ind w:left="567" w:hanging="567"/>
        <w:jc w:val="both"/>
        <w:rPr>
          <w:sz w:val="22"/>
          <w:szCs w:val="22"/>
          <w:lang w:val="fr-FR"/>
        </w:rPr>
      </w:pPr>
      <w:r>
        <w:rPr>
          <w:sz w:val="22"/>
          <w:szCs w:val="22"/>
          <w:lang w:val="fr-FR"/>
        </w:rPr>
        <w:t xml:space="preserve">Un programme de travail sur le changement climatique et les espèces migratrices est annexé à la Résolution 12.21.  En outre, </w:t>
      </w:r>
      <w:hyperlink r:id="rId19" w:history="1">
        <w:r>
          <w:rPr>
            <w:rStyle w:val="Hyperlink"/>
            <w:sz w:val="22"/>
            <w:szCs w:val="22"/>
            <w:lang w:val="fr-FR"/>
          </w:rPr>
          <w:t>l'Annexe 6 de la Résolution 13.2</w:t>
        </w:r>
      </w:hyperlink>
      <w:r>
        <w:rPr>
          <w:sz w:val="22"/>
          <w:szCs w:val="22"/>
          <w:lang w:val="fr-FR"/>
        </w:rPr>
        <w:t xml:space="preserve"> contient un programme de travail pour la Convention, ainsi que des activités relatives au changement climatique.  L'une de ces activités s'intitule « </w:t>
      </w:r>
      <w:r>
        <w:rPr>
          <w:i/>
          <w:iCs/>
          <w:sz w:val="22"/>
          <w:szCs w:val="22"/>
          <w:lang w:val="fr-FR"/>
        </w:rPr>
        <w:t>Examiner les preuves des impacts du changement climatique sur les espèces migratrices ; Évaluation de la vulnérabilité et élaboration de lignes directrices pour les mesures d'adaptation</w:t>
      </w:r>
      <w:r>
        <w:rPr>
          <w:sz w:val="22"/>
          <w:szCs w:val="22"/>
          <w:lang w:val="fr-FR"/>
        </w:rPr>
        <w:t xml:space="preserve"> ».</w:t>
      </w:r>
    </w:p>
    <w:p w14:paraId="60D95B42" w14:textId="77777777" w:rsidR="00C52730" w:rsidRPr="000C466D" w:rsidRDefault="00C52730" w:rsidP="0065038F">
      <w:pPr>
        <w:pStyle w:val="CommentText"/>
        <w:spacing w:after="0"/>
        <w:rPr>
          <w:sz w:val="22"/>
          <w:szCs w:val="22"/>
          <w:lang w:val="fr-FR"/>
        </w:rPr>
      </w:pPr>
    </w:p>
    <w:p w14:paraId="0D8EDD87" w14:textId="3897AE03" w:rsidR="00C52730" w:rsidRDefault="00C52730" w:rsidP="0065038F">
      <w:pPr>
        <w:pStyle w:val="CommentText"/>
        <w:numPr>
          <w:ilvl w:val="0"/>
          <w:numId w:val="2"/>
        </w:numPr>
        <w:spacing w:after="0"/>
        <w:ind w:left="567" w:hanging="567"/>
        <w:jc w:val="both"/>
        <w:rPr>
          <w:sz w:val="22"/>
          <w:szCs w:val="22"/>
          <w:lang w:val="fr-FR"/>
        </w:rPr>
      </w:pPr>
      <w:r>
        <w:rPr>
          <w:sz w:val="22"/>
          <w:szCs w:val="22"/>
          <w:lang w:val="fr-FR"/>
        </w:rPr>
        <w:t>Le Royaume-Uni de Grande-Bretagne et d'Irlande du Nord a mené une étude des répercussions du changement climatique sur les espèces migratrices, qui est présentée ci-dessous.  En outre, des travaux ont été réalisés en vue de fournir des conseils sur l'aire de répartition historique des espèces inscrites à la CMS dans le cadre du changement climatique (Décision 13.128), cela étant également présenté ci-dessous.  Des informations sur la mise en œuvre de</w:t>
      </w:r>
      <w:r w:rsidR="0065038F">
        <w:rPr>
          <w:sz w:val="22"/>
          <w:szCs w:val="22"/>
          <w:lang w:val="fr-FR"/>
        </w:rPr>
        <w:t xml:space="preserve"> la </w:t>
      </w:r>
      <w:r>
        <w:rPr>
          <w:sz w:val="22"/>
          <w:szCs w:val="22"/>
          <w:lang w:val="fr-FR"/>
        </w:rPr>
        <w:t>Décision</w:t>
      </w:r>
      <w:r w:rsidR="0065038F">
        <w:rPr>
          <w:sz w:val="22"/>
          <w:szCs w:val="22"/>
          <w:lang w:val="fr-FR"/>
        </w:rPr>
        <w:t xml:space="preserve"> </w:t>
      </w:r>
      <w:r>
        <w:rPr>
          <w:sz w:val="22"/>
          <w:szCs w:val="22"/>
          <w:lang w:val="fr-FR"/>
        </w:rPr>
        <w:t xml:space="preserve">13.127 sont fournies dans </w:t>
      </w:r>
      <w:r w:rsidR="0065038F">
        <w:rPr>
          <w:sz w:val="22"/>
          <w:szCs w:val="22"/>
          <w:lang w:val="fr-FR"/>
        </w:rPr>
        <w:t xml:space="preserve">le document </w:t>
      </w:r>
      <w:hyperlink r:id="rId20" w:history="1">
        <w:r w:rsidR="0065038F" w:rsidRPr="0065038F">
          <w:rPr>
            <w:rStyle w:val="Hyperlink"/>
            <w:sz w:val="22"/>
            <w:szCs w:val="22"/>
            <w:lang w:val="fr-FR"/>
          </w:rPr>
          <w:t>UNEP/CMS/COP14/Doc.23</w:t>
        </w:r>
      </w:hyperlink>
      <w:r>
        <w:rPr>
          <w:sz w:val="22"/>
          <w:szCs w:val="22"/>
          <w:lang w:val="fr-FR"/>
        </w:rPr>
        <w:t>.</w:t>
      </w:r>
    </w:p>
    <w:p w14:paraId="211201B8" w14:textId="77777777" w:rsidR="0065038F" w:rsidRPr="00A13089" w:rsidRDefault="0065038F" w:rsidP="0065038F">
      <w:pPr>
        <w:pStyle w:val="CommentText"/>
        <w:spacing w:after="0"/>
        <w:jc w:val="both"/>
        <w:rPr>
          <w:sz w:val="22"/>
          <w:szCs w:val="22"/>
          <w:lang w:val="fr-FR"/>
        </w:rPr>
      </w:pPr>
    </w:p>
    <w:p w14:paraId="3CD542C2" w14:textId="0B41FFF5" w:rsidR="00C52730" w:rsidRDefault="00C52730" w:rsidP="0065038F">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 xml:space="preserve">Le Groupe de travail sur le changement climatique du Conseil scientifique s'est réuni deux fois (26 et 27 avril 2023) pour examiner les travaux réalisés en vue de la mise en </w:t>
      </w:r>
      <w:proofErr w:type="spellStart"/>
      <w:r>
        <w:rPr>
          <w:rFonts w:cs="Arial"/>
          <w:lang w:val="fr-FR"/>
        </w:rPr>
        <w:t>oeuvre</w:t>
      </w:r>
      <w:proofErr w:type="spellEnd"/>
      <w:r>
        <w:rPr>
          <w:rFonts w:cs="Arial"/>
          <w:lang w:val="fr-FR"/>
        </w:rPr>
        <w:t xml:space="preserve"> de la Résolution 12.21 et de la Décision 13.128, et pour envisager d</w:t>
      </w:r>
      <w:r w:rsidR="0065038F">
        <w:rPr>
          <w:rFonts w:cs="Arial"/>
          <w:lang w:val="fr-FR"/>
        </w:rPr>
        <w:t>e possibles</w:t>
      </w:r>
      <w:r>
        <w:rPr>
          <w:rFonts w:cs="Arial"/>
          <w:lang w:val="fr-FR"/>
        </w:rPr>
        <w:t xml:space="preserve"> modifications à la Résolution ainsi que de nouvelles décisions, à la lumière de la situation actuelle. </w:t>
      </w:r>
    </w:p>
    <w:bookmarkEnd w:id="0"/>
    <w:p w14:paraId="25B760E7" w14:textId="77777777" w:rsidR="00C52730" w:rsidRDefault="00C52730" w:rsidP="0065038F">
      <w:pPr>
        <w:spacing w:after="0" w:line="240" w:lineRule="auto"/>
        <w:rPr>
          <w:lang w:val="fr-FR"/>
        </w:rPr>
      </w:pPr>
    </w:p>
    <w:p w14:paraId="070D379E" w14:textId="77777777" w:rsidR="00C52730" w:rsidRDefault="00C52730" w:rsidP="00C52730">
      <w:pPr>
        <w:spacing w:after="0" w:line="240" w:lineRule="auto"/>
        <w:rPr>
          <w:rFonts w:cs="Arial"/>
          <w:u w:val="single"/>
          <w:lang w:val="fr-FR"/>
        </w:rPr>
      </w:pPr>
      <w:r>
        <w:rPr>
          <w:rFonts w:cs="Arial"/>
          <w:u w:val="single"/>
          <w:lang w:val="fr-FR"/>
        </w:rPr>
        <w:t>Étude de l'impact du changement climatique sur les espèces migratrices</w:t>
      </w:r>
    </w:p>
    <w:p w14:paraId="211B56A2" w14:textId="77777777" w:rsidR="00C52730" w:rsidRDefault="00C52730" w:rsidP="00C52730">
      <w:pPr>
        <w:spacing w:after="0" w:line="240" w:lineRule="auto"/>
        <w:rPr>
          <w:rFonts w:cs="Arial"/>
          <w:u w:val="single"/>
          <w:lang w:val="fr-FR"/>
        </w:rPr>
      </w:pPr>
    </w:p>
    <w:p w14:paraId="30D73B1A" w14:textId="32B6CF2F" w:rsidR="00C52730" w:rsidRDefault="00C52730" w:rsidP="00C52730">
      <w:pPr>
        <w:widowControl w:val="0"/>
        <w:numPr>
          <w:ilvl w:val="0"/>
          <w:numId w:val="2"/>
        </w:numPr>
        <w:autoSpaceDE w:val="0"/>
        <w:autoSpaceDN w:val="0"/>
        <w:adjustRightInd w:val="0"/>
        <w:spacing w:after="80" w:line="240" w:lineRule="auto"/>
        <w:ind w:left="567" w:hanging="567"/>
        <w:jc w:val="both"/>
        <w:rPr>
          <w:rFonts w:cs="Arial"/>
          <w:lang w:val="fr-FR"/>
        </w:rPr>
      </w:pPr>
      <w:r>
        <w:rPr>
          <w:rFonts w:eastAsia="Calibri"/>
          <w:lang w:val="fr-FR"/>
        </w:rPr>
        <w:t>La vulnérabilité des espèces migratrices au changement climatique a été examinée en 2005</w:t>
      </w:r>
      <w:r>
        <w:rPr>
          <w:rStyle w:val="FootnoteReference"/>
          <w:rFonts w:eastAsia="Calibri"/>
          <w:vertAlign w:val="superscript"/>
          <w:lang w:val="fr-FR"/>
        </w:rPr>
        <w:footnoteReference w:id="1"/>
      </w:r>
      <w:r>
        <w:rPr>
          <w:rFonts w:eastAsia="Calibri"/>
          <w:lang w:val="fr-FR"/>
        </w:rPr>
        <w:t>, en 2006</w:t>
      </w:r>
      <w:r>
        <w:rPr>
          <w:rStyle w:val="FootnoteReference"/>
          <w:rFonts w:eastAsia="Calibri"/>
          <w:vertAlign w:val="superscript"/>
          <w:lang w:val="fr-FR"/>
        </w:rPr>
        <w:footnoteReference w:id="2"/>
      </w:r>
      <w:r>
        <w:rPr>
          <w:rFonts w:eastAsia="Calibri"/>
          <w:lang w:val="fr-FR"/>
        </w:rPr>
        <w:t xml:space="preserve"> et en 2010</w:t>
      </w:r>
      <w:r>
        <w:rPr>
          <w:rStyle w:val="FootnoteReference"/>
          <w:rFonts w:eastAsia="Calibri"/>
          <w:vertAlign w:val="superscript"/>
          <w:lang w:val="fr-FR"/>
        </w:rPr>
        <w:footnoteReference w:id="3"/>
      </w:r>
      <w:r>
        <w:rPr>
          <w:rFonts w:eastAsia="Calibri"/>
          <w:lang w:val="fr-FR"/>
        </w:rPr>
        <w:t>.</w:t>
      </w:r>
      <w:r>
        <w:rPr>
          <w:rFonts w:cs="Arial"/>
          <w:lang w:val="fr-FR"/>
        </w:rPr>
        <w:t xml:space="preserve">Le Royaume-Uni de Grande-Bretagne et d'Irlande du Nord, dans le cadre d'un contrat avec le British Trust for </w:t>
      </w:r>
      <w:proofErr w:type="spellStart"/>
      <w:r>
        <w:rPr>
          <w:rFonts w:cs="Arial"/>
          <w:lang w:val="fr-FR"/>
        </w:rPr>
        <w:t>Ornithology</w:t>
      </w:r>
      <w:proofErr w:type="spellEnd"/>
      <w:r>
        <w:rPr>
          <w:rFonts w:cs="Arial"/>
          <w:lang w:val="fr-FR"/>
        </w:rPr>
        <w:t xml:space="preserve"> financé par le Département de l'Environnement, de l'Alimentation et des Affaires rurales en collaboration avec le Joint Nature Conservation </w:t>
      </w:r>
      <w:proofErr w:type="spellStart"/>
      <w:r>
        <w:rPr>
          <w:rFonts w:cs="Arial"/>
          <w:lang w:val="fr-FR"/>
        </w:rPr>
        <w:t>Committee</w:t>
      </w:r>
      <w:proofErr w:type="spellEnd"/>
      <w:r>
        <w:rPr>
          <w:rFonts w:cs="Arial"/>
          <w:lang w:val="fr-FR"/>
        </w:rPr>
        <w:t xml:space="preserve"> (Comité commun pour la conservation de la nature)</w:t>
      </w:r>
      <w:r w:rsidR="0065038F">
        <w:rPr>
          <w:rFonts w:cs="Arial"/>
          <w:lang w:val="fr-FR"/>
        </w:rPr>
        <w:t>(JNCC)</w:t>
      </w:r>
      <w:r>
        <w:rPr>
          <w:rFonts w:cs="Arial"/>
          <w:lang w:val="fr-FR"/>
        </w:rPr>
        <w:t>, a mené une nouvelle étude du changement climatique et des espèces migratrices.</w:t>
      </w:r>
    </w:p>
    <w:p w14:paraId="35D8764F" w14:textId="77777777" w:rsidR="00C52730" w:rsidRPr="00144485" w:rsidRDefault="00C52730" w:rsidP="00C52730">
      <w:pPr>
        <w:widowControl w:val="0"/>
        <w:autoSpaceDE w:val="0"/>
        <w:autoSpaceDN w:val="0"/>
        <w:adjustRightInd w:val="0"/>
        <w:spacing w:after="0" w:line="240" w:lineRule="auto"/>
        <w:jc w:val="both"/>
        <w:rPr>
          <w:rFonts w:cs="Arial"/>
          <w:lang w:val="fr-FR"/>
        </w:rPr>
      </w:pPr>
    </w:p>
    <w:p w14:paraId="73BAC50B" w14:textId="6B346B30" w:rsidR="0065038F" w:rsidRPr="0065038F" w:rsidRDefault="00C52730" w:rsidP="0065038F">
      <w:pPr>
        <w:widowControl w:val="0"/>
        <w:numPr>
          <w:ilvl w:val="0"/>
          <w:numId w:val="2"/>
        </w:numPr>
        <w:autoSpaceDE w:val="0"/>
        <w:autoSpaceDN w:val="0"/>
        <w:adjustRightInd w:val="0"/>
        <w:spacing w:after="40" w:line="240" w:lineRule="auto"/>
        <w:ind w:left="567" w:hanging="567"/>
        <w:jc w:val="both"/>
        <w:rPr>
          <w:rFonts w:cs="Arial"/>
          <w:lang w:val="fr-FR"/>
        </w:rPr>
      </w:pPr>
      <w:r>
        <w:rPr>
          <w:rFonts w:cs="Arial"/>
          <w:lang w:val="fr-FR"/>
        </w:rPr>
        <w:t xml:space="preserve">Les </w:t>
      </w:r>
      <w:r w:rsidR="00061BBF">
        <w:rPr>
          <w:rFonts w:cs="Arial"/>
          <w:lang w:val="fr-FR"/>
        </w:rPr>
        <w:t xml:space="preserve">projets de </w:t>
      </w:r>
      <w:r>
        <w:rPr>
          <w:rFonts w:cs="Arial"/>
          <w:lang w:val="fr-FR"/>
        </w:rPr>
        <w:t xml:space="preserve">résultats du contrat </w:t>
      </w:r>
      <w:r w:rsidR="0065038F">
        <w:rPr>
          <w:rFonts w:cs="Arial"/>
          <w:lang w:val="fr-FR"/>
        </w:rPr>
        <w:t>ont été mis</w:t>
      </w:r>
      <w:r>
        <w:rPr>
          <w:rFonts w:cs="Arial"/>
          <w:lang w:val="fr-FR"/>
        </w:rPr>
        <w:t xml:space="preserve"> à la disposition de la</w:t>
      </w:r>
      <w:r w:rsidR="0065038F">
        <w:rPr>
          <w:rFonts w:cs="Arial"/>
          <w:lang w:val="fr-FR"/>
        </w:rPr>
        <w:t xml:space="preserve"> 6</w:t>
      </w:r>
      <w:r w:rsidR="0065038F" w:rsidRPr="0065038F">
        <w:rPr>
          <w:rFonts w:cs="Arial"/>
          <w:vertAlign w:val="superscript"/>
          <w:lang w:val="fr-FR"/>
        </w:rPr>
        <w:t>e</w:t>
      </w:r>
      <w:r>
        <w:rPr>
          <w:rFonts w:cs="Arial"/>
          <w:lang w:val="fr-FR"/>
        </w:rPr>
        <w:t xml:space="preserve"> </w:t>
      </w:r>
      <w:r w:rsidRPr="009A64A2">
        <w:rPr>
          <w:rFonts w:cs="Arial"/>
          <w:lang w:val="fr-FR"/>
        </w:rPr>
        <w:t>Réunion du Comité de session</w:t>
      </w:r>
      <w:r w:rsidR="0065038F">
        <w:rPr>
          <w:rFonts w:cs="Arial"/>
          <w:lang w:val="fr-FR"/>
        </w:rPr>
        <w:t xml:space="preserve"> du Conseil scientifique (ScC-SC6) </w:t>
      </w:r>
      <w:r w:rsidRPr="009A64A2">
        <w:rPr>
          <w:rFonts w:cs="Arial"/>
          <w:lang w:val="fr-FR"/>
        </w:rPr>
        <w:t xml:space="preserve">via </w:t>
      </w:r>
      <w:r w:rsidR="0065038F">
        <w:rPr>
          <w:rFonts w:cs="Arial"/>
          <w:lang w:val="fr-FR"/>
        </w:rPr>
        <w:t>cinq</w:t>
      </w:r>
      <w:r w:rsidRPr="009A64A2">
        <w:rPr>
          <w:rFonts w:cs="Arial"/>
          <w:lang w:val="fr-FR"/>
        </w:rPr>
        <w:t xml:space="preserve"> documents d'information</w:t>
      </w:r>
      <w:r w:rsidR="0065038F">
        <w:rPr>
          <w:rFonts w:cs="Arial"/>
          <w:lang w:val="fr-FR"/>
        </w:rPr>
        <w:t> :</w:t>
      </w:r>
    </w:p>
    <w:p w14:paraId="01B7A329" w14:textId="73B44F30" w:rsidR="0065038F" w:rsidRPr="0065038F" w:rsidRDefault="0065038F" w:rsidP="0065038F">
      <w:pPr>
        <w:pStyle w:val="ListParagraph"/>
        <w:numPr>
          <w:ilvl w:val="0"/>
          <w:numId w:val="43"/>
        </w:numPr>
        <w:spacing w:after="40" w:line="240" w:lineRule="auto"/>
        <w:ind w:left="992" w:hanging="425"/>
        <w:contextualSpacing w:val="0"/>
        <w:jc w:val="both"/>
        <w:rPr>
          <w:lang w:val="fr-FR"/>
        </w:rPr>
      </w:pPr>
      <w:r>
        <w:rPr>
          <w:rFonts w:cs="Arial"/>
          <w:lang w:val="fr-FR"/>
        </w:rPr>
        <w:t>UNEP/CMS/COP14/</w:t>
      </w:r>
      <w:r w:rsidRPr="004F759F">
        <w:rPr>
          <w:rFonts w:cs="Arial"/>
          <w:lang w:val="fr-FR"/>
        </w:rPr>
        <w:t>Inf. 30.4.1 : Changement climatique et espèces migratrices : un examen des impacts, des mesures de conservation, des services écosystémiques et des indicateurs</w:t>
      </w:r>
      <w:r>
        <w:rPr>
          <w:rFonts w:cs="Arial"/>
          <w:lang w:val="fr-FR"/>
        </w:rPr>
        <w:t xml:space="preserve"> </w:t>
      </w:r>
      <w:r w:rsidRPr="0065038F">
        <w:rPr>
          <w:rFonts w:cs="Arial"/>
          <w:lang w:val="fr-FR"/>
        </w:rPr>
        <w:t>(ce texte a été réécrit par la suite sous la forme d'un résumé à l'intention des décideurs politiques)</w:t>
      </w:r>
      <w:r>
        <w:rPr>
          <w:rFonts w:cs="Arial"/>
          <w:lang w:val="fr-FR"/>
        </w:rPr>
        <w:t>.</w:t>
      </w:r>
    </w:p>
    <w:p w14:paraId="4AB7A610" w14:textId="4822FFAE" w:rsidR="00587CD6" w:rsidRPr="00587CD6" w:rsidRDefault="00587CD6" w:rsidP="0065038F">
      <w:pPr>
        <w:pStyle w:val="ListParagraph"/>
        <w:numPr>
          <w:ilvl w:val="0"/>
          <w:numId w:val="43"/>
        </w:numPr>
        <w:spacing w:after="40" w:line="240" w:lineRule="auto"/>
        <w:ind w:left="993" w:hanging="426"/>
        <w:contextualSpacing w:val="0"/>
        <w:jc w:val="both"/>
        <w:rPr>
          <w:lang w:val="fr-FR"/>
        </w:rPr>
      </w:pPr>
      <w:r w:rsidRPr="00587CD6">
        <w:rPr>
          <w:rFonts w:cs="Arial"/>
          <w:lang w:val="fr-FR"/>
        </w:rPr>
        <w:lastRenderedPageBreak/>
        <w:t>UNEP/CMS/ScC-SC6/</w:t>
      </w:r>
      <w:proofErr w:type="spellStart"/>
      <w:r w:rsidRPr="00587CD6">
        <w:rPr>
          <w:lang w:val="fr-FR"/>
        </w:rPr>
        <w:t>Inf</w:t>
      </w:r>
      <w:proofErr w:type="spellEnd"/>
      <w:r w:rsidRPr="00587CD6">
        <w:rPr>
          <w:lang w:val="fr-FR"/>
        </w:rPr>
        <w:t xml:space="preserve"> 12.4.1a: Impacts du changement climatique sur les espèces migratrices</w:t>
      </w:r>
    </w:p>
    <w:p w14:paraId="026A8EC8" w14:textId="5C0F4CE5" w:rsidR="00587CD6" w:rsidRPr="00587CD6" w:rsidRDefault="00587CD6" w:rsidP="0065038F">
      <w:pPr>
        <w:pStyle w:val="ListParagraph"/>
        <w:numPr>
          <w:ilvl w:val="0"/>
          <w:numId w:val="43"/>
        </w:numPr>
        <w:spacing w:after="40" w:line="240" w:lineRule="auto"/>
        <w:ind w:left="993" w:hanging="426"/>
        <w:contextualSpacing w:val="0"/>
        <w:jc w:val="both"/>
        <w:rPr>
          <w:lang w:val="fr-FR"/>
        </w:rPr>
      </w:pPr>
      <w:r w:rsidRPr="00587CD6">
        <w:rPr>
          <w:rFonts w:cs="Arial"/>
          <w:lang w:val="fr-FR"/>
        </w:rPr>
        <w:t>UNEP/CMS/ScC-SC6/</w:t>
      </w:r>
      <w:proofErr w:type="spellStart"/>
      <w:r w:rsidRPr="00587CD6">
        <w:rPr>
          <w:lang w:val="fr-FR"/>
        </w:rPr>
        <w:t>Inf</w:t>
      </w:r>
      <w:proofErr w:type="spellEnd"/>
      <w:r w:rsidRPr="00587CD6">
        <w:rPr>
          <w:lang w:val="fr-FR"/>
        </w:rPr>
        <w:t xml:space="preserve"> 12.4.1b: Conservation des espèces migratrices et utilisation d'indicateurs pour le suivi des effets du changement climatique</w:t>
      </w:r>
    </w:p>
    <w:p w14:paraId="4CF42F66" w14:textId="3B8A31BF" w:rsidR="00587CD6" w:rsidRPr="00587CD6" w:rsidRDefault="00587CD6" w:rsidP="0065038F">
      <w:pPr>
        <w:pStyle w:val="ListParagraph"/>
        <w:numPr>
          <w:ilvl w:val="0"/>
          <w:numId w:val="43"/>
        </w:numPr>
        <w:spacing w:after="40" w:line="240" w:lineRule="auto"/>
        <w:ind w:left="993" w:hanging="426"/>
        <w:contextualSpacing w:val="0"/>
        <w:jc w:val="both"/>
        <w:rPr>
          <w:lang w:val="fr-FR"/>
        </w:rPr>
      </w:pPr>
      <w:r w:rsidRPr="00587CD6">
        <w:rPr>
          <w:rFonts w:cs="Arial"/>
          <w:lang w:val="fr-FR"/>
        </w:rPr>
        <w:t>UNEP/CMS/ScC-SC6/</w:t>
      </w:r>
      <w:proofErr w:type="spellStart"/>
      <w:r w:rsidRPr="00587CD6">
        <w:rPr>
          <w:lang w:val="fr-FR"/>
        </w:rPr>
        <w:t>Inf</w:t>
      </w:r>
      <w:proofErr w:type="spellEnd"/>
      <w:r w:rsidRPr="00587CD6">
        <w:rPr>
          <w:lang w:val="fr-FR"/>
        </w:rPr>
        <w:t xml:space="preserve"> 12.4.1c: Les espèces migratrices et leur rôle dans les écosystèmes</w:t>
      </w:r>
    </w:p>
    <w:p w14:paraId="4ECB445B" w14:textId="2E6D2835" w:rsidR="00587CD6" w:rsidRPr="00587CD6" w:rsidRDefault="00587CD6" w:rsidP="00587CD6">
      <w:pPr>
        <w:pStyle w:val="ListParagraph"/>
        <w:numPr>
          <w:ilvl w:val="0"/>
          <w:numId w:val="43"/>
        </w:numPr>
        <w:spacing w:after="0"/>
        <w:ind w:left="993" w:hanging="426"/>
        <w:jc w:val="both"/>
        <w:rPr>
          <w:lang w:val="fr-FR"/>
        </w:rPr>
      </w:pPr>
      <w:r w:rsidRPr="00587CD6">
        <w:rPr>
          <w:rFonts w:cs="Arial"/>
          <w:lang w:val="fr-FR"/>
        </w:rPr>
        <w:t>UNEP/CMS/ScC-SC6/</w:t>
      </w:r>
      <w:proofErr w:type="spellStart"/>
      <w:r w:rsidRPr="00587CD6">
        <w:rPr>
          <w:lang w:val="fr-FR"/>
        </w:rPr>
        <w:t>Inf</w:t>
      </w:r>
      <w:proofErr w:type="spellEnd"/>
      <w:r w:rsidRPr="00587CD6">
        <w:rPr>
          <w:lang w:val="fr-FR"/>
        </w:rPr>
        <w:t xml:space="preserve"> 12.4.1d: Études de cas. </w:t>
      </w:r>
    </w:p>
    <w:p w14:paraId="3D3DB674" w14:textId="77777777" w:rsidR="00C52730" w:rsidRDefault="00C52730" w:rsidP="00C52730">
      <w:pPr>
        <w:widowControl w:val="0"/>
        <w:autoSpaceDE w:val="0"/>
        <w:autoSpaceDN w:val="0"/>
        <w:adjustRightInd w:val="0"/>
        <w:spacing w:after="0" w:line="240" w:lineRule="auto"/>
        <w:jc w:val="both"/>
        <w:rPr>
          <w:rFonts w:cs="Arial"/>
          <w:lang w:val="fr-FR"/>
        </w:rPr>
      </w:pPr>
    </w:p>
    <w:p w14:paraId="5B009B72" w14:textId="32925DC5" w:rsidR="0065038F" w:rsidRDefault="0065038F" w:rsidP="00061BBF">
      <w:pPr>
        <w:widowControl w:val="0"/>
        <w:autoSpaceDE w:val="0"/>
        <w:autoSpaceDN w:val="0"/>
        <w:adjustRightInd w:val="0"/>
        <w:spacing w:after="0" w:line="240" w:lineRule="auto"/>
        <w:ind w:left="567"/>
        <w:jc w:val="both"/>
        <w:rPr>
          <w:rFonts w:cs="Arial"/>
          <w:lang w:val="fr-FR"/>
        </w:rPr>
      </w:pPr>
      <w:r w:rsidRPr="0065038F">
        <w:rPr>
          <w:rFonts w:cs="Arial"/>
          <w:lang w:val="fr-FR"/>
        </w:rPr>
        <w:t>Suite à la réunion du ScC-SC6, le rapport a été finalisé et sera publié sur les sites web de la CMS et du JNCC avant la 14ème réunion de la Conférence des Parties. Ce document porte à l'attention de la COP14 les messages clés de l'examen, qui seront publiés dans un résumé pour les décideurs politiques dans une version mise à jour de UNEP/CMS/COP14/</w:t>
      </w:r>
      <w:proofErr w:type="spellStart"/>
      <w:r w:rsidRPr="0065038F">
        <w:rPr>
          <w:rFonts w:cs="Arial"/>
          <w:lang w:val="fr-FR"/>
        </w:rPr>
        <w:t>Inf</w:t>
      </w:r>
      <w:proofErr w:type="spellEnd"/>
      <w:r w:rsidRPr="0065038F">
        <w:rPr>
          <w:rFonts w:cs="Arial"/>
          <w:lang w:val="fr-FR"/>
        </w:rPr>
        <w:t xml:space="preserve"> 30.4.1.</w:t>
      </w:r>
    </w:p>
    <w:p w14:paraId="65D2B456" w14:textId="77777777" w:rsidR="00061BBF" w:rsidRDefault="00061BBF" w:rsidP="00061BBF">
      <w:pPr>
        <w:widowControl w:val="0"/>
        <w:autoSpaceDE w:val="0"/>
        <w:autoSpaceDN w:val="0"/>
        <w:adjustRightInd w:val="0"/>
        <w:spacing w:after="0" w:line="240" w:lineRule="auto"/>
        <w:ind w:left="567"/>
        <w:jc w:val="both"/>
        <w:rPr>
          <w:rFonts w:cs="Arial"/>
          <w:lang w:val="fr-FR"/>
        </w:rPr>
      </w:pPr>
    </w:p>
    <w:p w14:paraId="6F063672" w14:textId="15E1957C" w:rsidR="00061BBF" w:rsidRPr="00061BBF" w:rsidRDefault="00061BBF" w:rsidP="00061BBF">
      <w:pPr>
        <w:pStyle w:val="ListParagraph"/>
        <w:widowControl w:val="0"/>
        <w:numPr>
          <w:ilvl w:val="0"/>
          <w:numId w:val="46"/>
        </w:numPr>
        <w:autoSpaceDE w:val="0"/>
        <w:autoSpaceDN w:val="0"/>
        <w:adjustRightInd w:val="0"/>
        <w:spacing w:after="120" w:line="240" w:lineRule="auto"/>
        <w:ind w:left="567" w:hanging="567"/>
        <w:contextualSpacing w:val="0"/>
        <w:jc w:val="both"/>
        <w:rPr>
          <w:rFonts w:cs="Arial"/>
          <w:lang w:val="fr-FR"/>
        </w:rPr>
      </w:pPr>
      <w:r w:rsidRPr="00061BBF">
        <w:rPr>
          <w:rFonts w:cs="Arial"/>
          <w:lang w:val="fr-FR"/>
        </w:rPr>
        <w:t xml:space="preserve">Les messages clés de l'étude sont les suivants : </w:t>
      </w:r>
    </w:p>
    <w:p w14:paraId="3506095B" w14:textId="58DAEA80" w:rsidR="00110DCD" w:rsidRPr="00110DCD" w:rsidRDefault="00110DCD" w:rsidP="00110DCD">
      <w:pPr>
        <w:pStyle w:val="ListParagraph"/>
        <w:widowControl w:val="0"/>
        <w:numPr>
          <w:ilvl w:val="0"/>
          <w:numId w:val="47"/>
        </w:numPr>
        <w:autoSpaceDE w:val="0"/>
        <w:autoSpaceDN w:val="0"/>
        <w:adjustRightInd w:val="0"/>
        <w:spacing w:after="0" w:line="240" w:lineRule="auto"/>
        <w:ind w:left="851" w:hanging="284"/>
        <w:jc w:val="both"/>
        <w:rPr>
          <w:rFonts w:cs="Arial"/>
          <w:lang w:val="fr-FR"/>
        </w:rPr>
      </w:pPr>
      <w:r w:rsidRPr="00110DCD">
        <w:rPr>
          <w:rFonts w:cs="Arial"/>
          <w:lang w:val="fr-FR"/>
        </w:rPr>
        <w:t xml:space="preserve">Les espèces migratrices fournissent des services écosystémiques essentiels à la société. </w:t>
      </w:r>
    </w:p>
    <w:p w14:paraId="43A1AD38" w14:textId="32A419D8" w:rsidR="00110DCD" w:rsidRPr="00110DCD" w:rsidRDefault="00110DCD" w:rsidP="00110DCD">
      <w:pPr>
        <w:pStyle w:val="ListParagraph"/>
        <w:widowControl w:val="0"/>
        <w:numPr>
          <w:ilvl w:val="0"/>
          <w:numId w:val="47"/>
        </w:numPr>
        <w:autoSpaceDE w:val="0"/>
        <w:autoSpaceDN w:val="0"/>
        <w:adjustRightInd w:val="0"/>
        <w:spacing w:after="0" w:line="240" w:lineRule="auto"/>
        <w:ind w:left="851" w:hanging="284"/>
        <w:jc w:val="both"/>
        <w:rPr>
          <w:rFonts w:cs="Arial"/>
          <w:lang w:val="fr-FR"/>
        </w:rPr>
      </w:pPr>
      <w:r w:rsidRPr="00110DCD">
        <w:rPr>
          <w:rFonts w:cs="Arial"/>
          <w:lang w:val="fr-FR"/>
        </w:rPr>
        <w:t>Le changement climatique a déjà des effets catastrophiques sur de nombreuses espèces migratrices et sur leur capacité à fournir des services écosystémiques.</w:t>
      </w:r>
    </w:p>
    <w:p w14:paraId="2C7F09EC" w14:textId="3E933EDC" w:rsidR="00110DCD" w:rsidRPr="00110DCD" w:rsidRDefault="00110DCD" w:rsidP="00110DCD">
      <w:pPr>
        <w:pStyle w:val="ListParagraph"/>
        <w:widowControl w:val="0"/>
        <w:numPr>
          <w:ilvl w:val="0"/>
          <w:numId w:val="47"/>
        </w:numPr>
        <w:autoSpaceDE w:val="0"/>
        <w:autoSpaceDN w:val="0"/>
        <w:adjustRightInd w:val="0"/>
        <w:spacing w:after="0" w:line="240" w:lineRule="auto"/>
        <w:ind w:left="851" w:hanging="284"/>
        <w:jc w:val="both"/>
        <w:rPr>
          <w:rFonts w:cs="Arial"/>
          <w:lang w:val="fr-FR"/>
        </w:rPr>
      </w:pPr>
      <w:r w:rsidRPr="00110DCD">
        <w:rPr>
          <w:rFonts w:cs="Arial"/>
          <w:lang w:val="fr-FR"/>
        </w:rPr>
        <w:t>Des interventions visant à remédier aux effets du changement climatique sur les espèces migratrices vulnérables sont nécessaires dès maintenant.</w:t>
      </w:r>
    </w:p>
    <w:p w14:paraId="20AC6EA4" w14:textId="5D3A07E9" w:rsidR="00110DCD" w:rsidRPr="00110DCD" w:rsidRDefault="00110DCD" w:rsidP="00110DCD">
      <w:pPr>
        <w:pStyle w:val="ListParagraph"/>
        <w:widowControl w:val="0"/>
        <w:numPr>
          <w:ilvl w:val="0"/>
          <w:numId w:val="47"/>
        </w:numPr>
        <w:autoSpaceDE w:val="0"/>
        <w:autoSpaceDN w:val="0"/>
        <w:adjustRightInd w:val="0"/>
        <w:spacing w:after="0" w:line="240" w:lineRule="auto"/>
        <w:ind w:left="851" w:hanging="284"/>
        <w:jc w:val="both"/>
        <w:rPr>
          <w:rFonts w:cs="Arial"/>
          <w:lang w:val="fr-FR"/>
        </w:rPr>
      </w:pPr>
      <w:r w:rsidRPr="00110DCD">
        <w:rPr>
          <w:rFonts w:cs="Arial"/>
          <w:lang w:val="fr-FR"/>
        </w:rPr>
        <w:t>La coopération internationale visant à rétablir les espèces migratrices apporte des solutions naturelles au changement climatique.</w:t>
      </w:r>
    </w:p>
    <w:p w14:paraId="620B7847" w14:textId="5887F479" w:rsidR="00110DCD" w:rsidRPr="00061BBF" w:rsidRDefault="00110DCD" w:rsidP="00110DCD">
      <w:pPr>
        <w:pStyle w:val="ListParagraph"/>
        <w:widowControl w:val="0"/>
        <w:numPr>
          <w:ilvl w:val="0"/>
          <w:numId w:val="47"/>
        </w:numPr>
        <w:autoSpaceDE w:val="0"/>
        <w:autoSpaceDN w:val="0"/>
        <w:adjustRightInd w:val="0"/>
        <w:spacing w:after="0" w:line="240" w:lineRule="auto"/>
        <w:ind w:left="851" w:hanging="284"/>
        <w:jc w:val="both"/>
        <w:rPr>
          <w:rFonts w:cs="Arial"/>
          <w:lang w:val="fr-FR"/>
        </w:rPr>
      </w:pPr>
      <w:r w:rsidRPr="00110DCD">
        <w:rPr>
          <w:rFonts w:cs="Arial"/>
          <w:lang w:val="fr-FR"/>
        </w:rPr>
        <w:t>La convention sur les espèces migratrices facilite la coordination des mesures de conservation et peut soutenir la mise en œuvre de la CCNUCC et de la CDB.</w:t>
      </w:r>
    </w:p>
    <w:p w14:paraId="68982EA6" w14:textId="77777777" w:rsidR="00061BBF" w:rsidRDefault="00061BBF" w:rsidP="00061BBF">
      <w:pPr>
        <w:widowControl w:val="0"/>
        <w:autoSpaceDE w:val="0"/>
        <w:autoSpaceDN w:val="0"/>
        <w:adjustRightInd w:val="0"/>
        <w:spacing w:after="0" w:line="240" w:lineRule="auto"/>
        <w:jc w:val="both"/>
        <w:rPr>
          <w:rFonts w:cs="Arial"/>
          <w:lang w:val="fr-FR"/>
        </w:rPr>
      </w:pPr>
    </w:p>
    <w:p w14:paraId="450E4066" w14:textId="6CF29406" w:rsidR="00061BBF" w:rsidRPr="00110DCD" w:rsidRDefault="00C52730" w:rsidP="00110DCD">
      <w:pPr>
        <w:pStyle w:val="ListParagraph"/>
        <w:widowControl w:val="0"/>
        <w:numPr>
          <w:ilvl w:val="0"/>
          <w:numId w:val="46"/>
        </w:numPr>
        <w:autoSpaceDE w:val="0"/>
        <w:autoSpaceDN w:val="0"/>
        <w:adjustRightInd w:val="0"/>
        <w:spacing w:after="0" w:line="240" w:lineRule="auto"/>
        <w:ind w:left="567" w:hanging="567"/>
        <w:jc w:val="both"/>
        <w:rPr>
          <w:rFonts w:cs="Arial"/>
          <w:u w:val="single"/>
          <w:lang w:val="fr-FR"/>
        </w:rPr>
      </w:pPr>
      <w:r w:rsidRPr="00110DCD">
        <w:rPr>
          <w:rFonts w:cs="Arial"/>
          <w:lang w:val="fr-FR"/>
        </w:rPr>
        <w:t xml:space="preserve">L'étude contient également un certain nombre d'études de cas permettant d'illustrer les problèmes rencontrés par certaines espèces et certains habitats. </w:t>
      </w:r>
      <w:r w:rsidR="00061BBF" w:rsidRPr="00110DCD">
        <w:rPr>
          <w:rFonts w:cs="Arial"/>
          <w:lang w:val="fr-FR"/>
        </w:rPr>
        <w:t xml:space="preserve">Il s'agit notamment d'habitats tels que </w:t>
      </w:r>
      <w:r w:rsidR="00110DCD" w:rsidRPr="00110DCD">
        <w:rPr>
          <w:rFonts w:cs="Arial"/>
          <w:lang w:val="fr-FR"/>
        </w:rPr>
        <w:t>la savane africaine</w:t>
      </w:r>
      <w:r w:rsidR="00061BBF" w:rsidRPr="00110DCD">
        <w:rPr>
          <w:rFonts w:cs="Arial"/>
          <w:lang w:val="fr-FR"/>
        </w:rPr>
        <w:t>, de l'incidence et de l'effet des phénomènes météorologiques extrêmes et d'espèces individuelles telles que l</w:t>
      </w:r>
      <w:r w:rsidR="00110DCD" w:rsidRPr="00110DCD">
        <w:rPr>
          <w:rFonts w:cs="Arial"/>
          <w:lang w:val="fr-FR"/>
        </w:rPr>
        <w:t>’ours blanc (</w:t>
      </w:r>
      <w:proofErr w:type="spellStart"/>
      <w:r w:rsidR="00110DCD" w:rsidRPr="00110DCD">
        <w:rPr>
          <w:rFonts w:cs="Arial"/>
          <w:i/>
          <w:iCs/>
          <w:lang w:val="fr-FR"/>
        </w:rPr>
        <w:t>Ursus</w:t>
      </w:r>
      <w:proofErr w:type="spellEnd"/>
      <w:r w:rsidR="00110DCD" w:rsidRPr="00110DCD">
        <w:rPr>
          <w:rFonts w:cs="Arial"/>
          <w:i/>
          <w:iCs/>
          <w:lang w:val="fr-FR"/>
        </w:rPr>
        <w:t xml:space="preserve"> </w:t>
      </w:r>
      <w:proofErr w:type="spellStart"/>
      <w:r w:rsidR="00110DCD" w:rsidRPr="00110DCD">
        <w:rPr>
          <w:rFonts w:cs="Arial"/>
          <w:i/>
          <w:iCs/>
          <w:lang w:val="fr-FR"/>
        </w:rPr>
        <w:t>maritimus</w:t>
      </w:r>
      <w:proofErr w:type="spellEnd"/>
      <w:r w:rsidR="00110DCD" w:rsidRPr="00110DCD">
        <w:rPr>
          <w:rFonts w:cs="Arial"/>
          <w:lang w:val="fr-FR"/>
        </w:rPr>
        <w:t>)</w:t>
      </w:r>
      <w:r w:rsidR="00061BBF" w:rsidRPr="00110DCD">
        <w:rPr>
          <w:rFonts w:cs="Arial"/>
          <w:lang w:val="fr-FR"/>
        </w:rPr>
        <w:t>, la tortue caouanne (</w:t>
      </w:r>
      <w:proofErr w:type="spellStart"/>
      <w:r w:rsidR="00061BBF" w:rsidRPr="00110DCD">
        <w:rPr>
          <w:rFonts w:cs="Arial"/>
          <w:i/>
          <w:iCs/>
          <w:lang w:val="fr-FR"/>
        </w:rPr>
        <w:t>Caretta</w:t>
      </w:r>
      <w:proofErr w:type="spellEnd"/>
      <w:r w:rsidR="00061BBF" w:rsidRPr="00110DCD">
        <w:rPr>
          <w:rFonts w:cs="Arial"/>
          <w:i/>
          <w:iCs/>
          <w:lang w:val="fr-FR"/>
        </w:rPr>
        <w:t xml:space="preserve"> </w:t>
      </w:r>
      <w:proofErr w:type="spellStart"/>
      <w:r w:rsidR="00061BBF" w:rsidRPr="00110DCD">
        <w:rPr>
          <w:rFonts w:cs="Arial"/>
          <w:i/>
          <w:iCs/>
          <w:lang w:val="fr-FR"/>
        </w:rPr>
        <w:t>caretta</w:t>
      </w:r>
      <w:proofErr w:type="spellEnd"/>
      <w:r w:rsidR="00061BBF" w:rsidRPr="00110DCD">
        <w:rPr>
          <w:rFonts w:cs="Arial"/>
          <w:lang w:val="fr-FR"/>
        </w:rPr>
        <w:t>), et l</w:t>
      </w:r>
      <w:r w:rsidR="00110DCD" w:rsidRPr="00110DCD">
        <w:rPr>
          <w:rFonts w:cs="Arial"/>
          <w:lang w:val="fr-FR"/>
        </w:rPr>
        <w:t>e bécasseau maubèche (</w:t>
      </w:r>
      <w:proofErr w:type="spellStart"/>
      <w:r w:rsidR="00110DCD" w:rsidRPr="00110DCD">
        <w:rPr>
          <w:rFonts w:cs="Arial"/>
          <w:i/>
          <w:iCs/>
          <w:lang w:val="fr-FR"/>
        </w:rPr>
        <w:t>Calidris</w:t>
      </w:r>
      <w:proofErr w:type="spellEnd"/>
      <w:r w:rsidR="00110DCD" w:rsidRPr="00110DCD">
        <w:rPr>
          <w:rFonts w:cs="Arial"/>
          <w:i/>
          <w:iCs/>
          <w:lang w:val="fr-FR"/>
        </w:rPr>
        <w:t xml:space="preserve"> </w:t>
      </w:r>
      <w:proofErr w:type="spellStart"/>
      <w:r w:rsidR="00110DCD" w:rsidRPr="00110DCD">
        <w:rPr>
          <w:rFonts w:cs="Arial"/>
          <w:i/>
          <w:iCs/>
          <w:lang w:val="fr-FR"/>
        </w:rPr>
        <w:t>canutus</w:t>
      </w:r>
      <w:proofErr w:type="spellEnd"/>
      <w:r w:rsidR="00061BBF" w:rsidRPr="00110DCD">
        <w:rPr>
          <w:rFonts w:cs="Arial"/>
          <w:lang w:val="fr-FR"/>
        </w:rPr>
        <w:t xml:space="preserve">). Un certain nombre d'études de cas portent également sur les espèces migratrices et leur rôle dans les écosystèmes, par exemple : le guano des oiseaux de mer favorise la résistance des côtes aux ondes de tempête, les baleines contribuent au transfert des nutriments océaniques et à la capture du carbone, et </w:t>
      </w:r>
      <w:r w:rsidR="00110DCD" w:rsidRPr="00110DCD">
        <w:rPr>
          <w:rFonts w:cs="Arial"/>
          <w:lang w:val="fr-FR"/>
        </w:rPr>
        <w:t>l'antilope saïga améliore la résistance au feu des prairies</w:t>
      </w:r>
      <w:r w:rsidR="00110DCD">
        <w:rPr>
          <w:rFonts w:cs="Arial"/>
          <w:lang w:val="fr-FR"/>
        </w:rPr>
        <w:t>.</w:t>
      </w:r>
    </w:p>
    <w:p w14:paraId="073A91A8" w14:textId="77777777" w:rsidR="00110DCD" w:rsidRPr="00110DCD" w:rsidRDefault="00110DCD" w:rsidP="00110DCD">
      <w:pPr>
        <w:pStyle w:val="ListParagraph"/>
        <w:widowControl w:val="0"/>
        <w:autoSpaceDE w:val="0"/>
        <w:autoSpaceDN w:val="0"/>
        <w:adjustRightInd w:val="0"/>
        <w:spacing w:after="0" w:line="240" w:lineRule="auto"/>
        <w:ind w:left="567"/>
        <w:jc w:val="both"/>
        <w:rPr>
          <w:rFonts w:cs="Arial"/>
          <w:u w:val="single"/>
          <w:lang w:val="fr-FR"/>
        </w:rPr>
      </w:pPr>
    </w:p>
    <w:p w14:paraId="7D2DF2E4" w14:textId="55F8B700" w:rsidR="00C52730" w:rsidRDefault="00C52730" w:rsidP="00C52730">
      <w:pPr>
        <w:spacing w:after="0" w:line="240" w:lineRule="auto"/>
        <w:jc w:val="both"/>
        <w:rPr>
          <w:rFonts w:cs="Arial"/>
          <w:u w:val="single"/>
          <w:lang w:val="fr-FR"/>
        </w:rPr>
      </w:pPr>
      <w:r>
        <w:rPr>
          <w:rFonts w:cs="Arial"/>
          <w:u w:val="single"/>
          <w:lang w:val="fr-FR"/>
        </w:rPr>
        <w:t>Mise en œuvre de la Décision 13.128</w:t>
      </w:r>
    </w:p>
    <w:p w14:paraId="66CC024C" w14:textId="77777777" w:rsidR="00C52730" w:rsidRDefault="00C52730" w:rsidP="00C52730">
      <w:pPr>
        <w:spacing w:after="0" w:line="240" w:lineRule="auto"/>
        <w:jc w:val="both"/>
        <w:rPr>
          <w:rFonts w:cs="Arial"/>
          <w:u w:val="single"/>
          <w:lang w:val="fr-FR"/>
        </w:rPr>
      </w:pPr>
    </w:p>
    <w:p w14:paraId="3B8105FC" w14:textId="77777777" w:rsidR="00C52730" w:rsidRPr="003F54C1" w:rsidRDefault="00C52730" w:rsidP="00C52730">
      <w:pPr>
        <w:shd w:val="clear" w:color="auto" w:fill="FFFFFF"/>
        <w:spacing w:after="0" w:line="240" w:lineRule="auto"/>
        <w:jc w:val="both"/>
        <w:outlineLvl w:val="2"/>
        <w:rPr>
          <w:rFonts w:eastAsia="Times New Roman" w:cs="Arial"/>
          <w:color w:val="333333"/>
          <w:lang w:val="fr-FR" w:eastAsia="en-GB"/>
        </w:rPr>
      </w:pPr>
      <w:r w:rsidRPr="003F54C1">
        <w:rPr>
          <w:rFonts w:eastAsia="Times New Roman" w:cs="Arial"/>
          <w:b/>
          <w:bCs/>
          <w:color w:val="333333"/>
          <w:lang w:val="fr-FR" w:eastAsia="en-GB"/>
        </w:rPr>
        <w:t>Décision 13.128</w:t>
      </w:r>
      <w:r w:rsidRPr="003F54C1">
        <w:rPr>
          <w:rFonts w:eastAsia="Times New Roman" w:cs="Arial"/>
          <w:color w:val="333333"/>
          <w:lang w:val="fr-FR" w:eastAsia="en-GB"/>
        </w:rPr>
        <w:t xml:space="preserve"> adressée au Conseil scientifique</w:t>
      </w:r>
    </w:p>
    <w:p w14:paraId="5FCF6F5C" w14:textId="77777777" w:rsidR="00C52730" w:rsidRPr="003F54C1" w:rsidRDefault="00C52730" w:rsidP="00C52730">
      <w:pPr>
        <w:shd w:val="clear" w:color="auto" w:fill="FFFFFF"/>
        <w:spacing w:after="0" w:line="240" w:lineRule="auto"/>
        <w:ind w:left="567"/>
        <w:jc w:val="both"/>
        <w:rPr>
          <w:rFonts w:eastAsia="Times New Roman" w:cs="Arial"/>
          <w:color w:val="333333"/>
          <w:lang w:val="fr-FR" w:eastAsia="en-GB"/>
        </w:rPr>
      </w:pPr>
    </w:p>
    <w:p w14:paraId="18A1B030" w14:textId="1068A95C" w:rsidR="00C52730" w:rsidRDefault="00545696" w:rsidP="00C52730">
      <w:pPr>
        <w:widowControl w:val="0"/>
        <w:autoSpaceDE w:val="0"/>
        <w:autoSpaceDN w:val="0"/>
        <w:adjustRightInd w:val="0"/>
        <w:spacing w:after="0" w:line="240" w:lineRule="auto"/>
        <w:ind w:left="567"/>
        <w:jc w:val="both"/>
        <w:rPr>
          <w:rFonts w:eastAsia="Times New Roman" w:cs="Arial"/>
          <w:i/>
          <w:iCs/>
          <w:color w:val="333333"/>
          <w:lang w:val="fr-FR" w:eastAsia="en-GB"/>
        </w:rPr>
      </w:pPr>
      <w:r w:rsidRPr="00061BBF">
        <w:rPr>
          <w:rFonts w:eastAsia="Times New Roman" w:cs="Arial"/>
          <w:i/>
          <w:iCs/>
          <w:color w:val="333333"/>
          <w:sz w:val="20"/>
          <w:szCs w:val="20"/>
          <w:lang w:val="fr-FR" w:eastAsia="en-GB"/>
        </w:rPr>
        <w:t>Le Conseil scientifique est prié, sous réserve des ressources disponibles, de fournir des conseils sur la manière dont l'interprétation du paragraphe 9 du document UNEP/CMS/Résolution 12.21 Changement climatique et espèces migratrices pourrait être transformée en bonnes pratiques pragmatiques</w:t>
      </w:r>
      <w:r w:rsidRPr="00545696">
        <w:rPr>
          <w:rFonts w:eastAsia="Times New Roman" w:cs="Arial"/>
          <w:i/>
          <w:iCs/>
          <w:color w:val="333333"/>
          <w:lang w:val="fr-FR" w:eastAsia="en-GB"/>
        </w:rPr>
        <w:t>.</w:t>
      </w:r>
    </w:p>
    <w:p w14:paraId="076E0092" w14:textId="77777777" w:rsidR="00061BBF" w:rsidRPr="00545696" w:rsidRDefault="00061BBF" w:rsidP="00C52730">
      <w:pPr>
        <w:widowControl w:val="0"/>
        <w:autoSpaceDE w:val="0"/>
        <w:autoSpaceDN w:val="0"/>
        <w:adjustRightInd w:val="0"/>
        <w:spacing w:after="0" w:line="240" w:lineRule="auto"/>
        <w:ind w:left="567"/>
        <w:jc w:val="both"/>
        <w:rPr>
          <w:rFonts w:cs="Arial"/>
          <w:lang w:val="fr-FR"/>
        </w:rPr>
      </w:pPr>
    </w:p>
    <w:p w14:paraId="0DF0CE2C" w14:textId="77777777" w:rsidR="00C52730" w:rsidRPr="0049090C" w:rsidRDefault="00C52730" w:rsidP="00061BBF">
      <w:pPr>
        <w:widowControl w:val="0"/>
        <w:numPr>
          <w:ilvl w:val="0"/>
          <w:numId w:val="49"/>
        </w:numPr>
        <w:autoSpaceDE w:val="0"/>
        <w:autoSpaceDN w:val="0"/>
        <w:adjustRightInd w:val="0"/>
        <w:spacing w:after="0" w:line="240" w:lineRule="auto"/>
        <w:ind w:left="567" w:hanging="567"/>
        <w:contextualSpacing/>
        <w:jc w:val="both"/>
        <w:rPr>
          <w:rFonts w:cs="Arial"/>
          <w:lang w:val="fr-FR"/>
        </w:rPr>
      </w:pPr>
      <w:r>
        <w:rPr>
          <w:rFonts w:cs="Arial"/>
          <w:lang w:val="fr-FR"/>
        </w:rPr>
        <w:t>Le paragraphe 9 de la Résolution 12.21</w:t>
      </w:r>
      <w:r>
        <w:rPr>
          <w:rStyle w:val="FootnoteReference"/>
          <w:rFonts w:cs="Arial"/>
          <w:vertAlign w:val="superscript"/>
          <w:lang w:val="fr-FR"/>
        </w:rPr>
        <w:footnoteReference w:id="4"/>
      </w:r>
      <w:r>
        <w:rPr>
          <w:rFonts w:cs="Arial"/>
          <w:lang w:val="fr-FR"/>
        </w:rPr>
        <w:t xml:space="preserve"> est intitulé comme suit :</w:t>
      </w:r>
    </w:p>
    <w:p w14:paraId="6A223251" w14:textId="77777777" w:rsidR="00C52730" w:rsidRPr="0049090C" w:rsidRDefault="00C52730" w:rsidP="00C52730">
      <w:pPr>
        <w:widowControl w:val="0"/>
        <w:autoSpaceDE w:val="0"/>
        <w:autoSpaceDN w:val="0"/>
        <w:adjustRightInd w:val="0"/>
        <w:spacing w:after="0" w:line="240" w:lineRule="auto"/>
        <w:ind w:left="567"/>
        <w:contextualSpacing/>
        <w:jc w:val="both"/>
        <w:rPr>
          <w:rFonts w:cs="Arial"/>
          <w:lang w:val="fr-FR"/>
        </w:rPr>
      </w:pPr>
    </w:p>
    <w:p w14:paraId="06516CBE" w14:textId="77777777" w:rsidR="00545696" w:rsidRPr="00915FD8" w:rsidRDefault="00545696" w:rsidP="00545696">
      <w:pPr>
        <w:autoSpaceDE w:val="0"/>
        <w:autoSpaceDN w:val="0"/>
        <w:adjustRightInd w:val="0"/>
        <w:spacing w:after="0" w:line="240" w:lineRule="auto"/>
        <w:ind w:left="709"/>
        <w:jc w:val="both"/>
        <w:rPr>
          <w:rFonts w:cs="Arial"/>
          <w:i/>
          <w:iCs/>
          <w:sz w:val="20"/>
          <w:szCs w:val="20"/>
          <w:lang w:val="fr-FR"/>
        </w:rPr>
      </w:pPr>
      <w:r w:rsidRPr="00915FD8">
        <w:rPr>
          <w:rFonts w:cs="Arial"/>
          <w:i/>
          <w:iCs/>
          <w:sz w:val="20"/>
          <w:szCs w:val="20"/>
          <w:lang w:val="fr-FR"/>
        </w:rPr>
        <w:t xml:space="preserve">Décide que l’Article I 1) c) 4) de la Convention portant sur la définition de « état de </w:t>
      </w:r>
    </w:p>
    <w:p w14:paraId="3CF14071" w14:textId="52335218" w:rsidR="00C52730" w:rsidRPr="00915FD8" w:rsidRDefault="00545696" w:rsidP="00545696">
      <w:pPr>
        <w:autoSpaceDE w:val="0"/>
        <w:autoSpaceDN w:val="0"/>
        <w:adjustRightInd w:val="0"/>
        <w:spacing w:after="0" w:line="240" w:lineRule="auto"/>
        <w:ind w:left="709"/>
        <w:jc w:val="both"/>
        <w:rPr>
          <w:rFonts w:cs="Arial"/>
          <w:i/>
          <w:iCs/>
          <w:sz w:val="20"/>
          <w:szCs w:val="20"/>
          <w:lang w:val="fr-FR"/>
        </w:rPr>
      </w:pPr>
      <w:r w:rsidRPr="00915FD8">
        <w:rPr>
          <w:rFonts w:cs="Arial"/>
          <w:i/>
          <w:iCs/>
          <w:sz w:val="20"/>
          <w:szCs w:val="20"/>
          <w:lang w:val="fr-FR"/>
        </w:rPr>
        <w:lastRenderedPageBreak/>
        <w:t xml:space="preserve">conservation favorable » pourrait être interprété comme suit à la lumière du changement climatique, et invite les organes directeurs des instruments pertinents de la CMS </w:t>
      </w:r>
      <w:proofErr w:type="spellStart"/>
      <w:r w:rsidRPr="00915FD8">
        <w:rPr>
          <w:rFonts w:cs="Arial"/>
          <w:i/>
          <w:iCs/>
          <w:sz w:val="20"/>
          <w:szCs w:val="20"/>
          <w:lang w:val="fr-FR"/>
        </w:rPr>
        <w:t>à</w:t>
      </w:r>
      <w:proofErr w:type="spellEnd"/>
      <w:r w:rsidRPr="00915FD8">
        <w:rPr>
          <w:rFonts w:cs="Arial"/>
          <w:i/>
          <w:iCs/>
          <w:sz w:val="20"/>
          <w:szCs w:val="20"/>
          <w:lang w:val="fr-FR"/>
        </w:rPr>
        <w:t xml:space="preserve"> également approuver cette interprétation</w:t>
      </w:r>
      <w:r w:rsidR="00C52730" w:rsidRPr="00915FD8">
        <w:rPr>
          <w:rFonts w:cs="Arial"/>
          <w:i/>
          <w:iCs/>
          <w:sz w:val="20"/>
          <w:szCs w:val="20"/>
          <w:lang w:val="fr-FR"/>
        </w:rPr>
        <w:t xml:space="preserve">: </w:t>
      </w:r>
    </w:p>
    <w:p w14:paraId="15509088" w14:textId="585D5707" w:rsidR="00C52730" w:rsidRPr="00545696" w:rsidRDefault="00C52730" w:rsidP="00545696">
      <w:pPr>
        <w:widowControl w:val="0"/>
        <w:autoSpaceDE w:val="0"/>
        <w:autoSpaceDN w:val="0"/>
        <w:adjustRightInd w:val="0"/>
        <w:spacing w:after="0" w:line="240" w:lineRule="auto"/>
        <w:ind w:left="567"/>
        <w:contextualSpacing/>
        <w:jc w:val="both"/>
        <w:rPr>
          <w:rFonts w:cs="Arial"/>
          <w:i/>
          <w:iCs/>
          <w:lang w:val="fr-FR"/>
        </w:rPr>
      </w:pPr>
      <w:r w:rsidRPr="00545696">
        <w:rPr>
          <w:rFonts w:cs="Arial"/>
          <w:lang w:val="fr-FR"/>
        </w:rPr>
        <w:t xml:space="preserve">Conformément aux dispositions de l’Article I 1) c) 4) de la Convention, l’une des conditions à remplir pour que l’état de conservation d’une espèce soit considéré « favorable » est la suivante : </w:t>
      </w:r>
      <w:r w:rsidR="00545696">
        <w:rPr>
          <w:rFonts w:cs="Arial"/>
          <w:i/>
          <w:iCs/>
          <w:lang w:val="fr-FR"/>
        </w:rPr>
        <w:t>« </w:t>
      </w:r>
      <w:r w:rsidR="00545696" w:rsidRPr="00545696">
        <w:rPr>
          <w:rFonts w:cs="Arial"/>
          <w:i/>
          <w:iCs/>
          <w:lang w:val="fr-FR"/>
        </w:rPr>
        <w:t>la répartition et les effectifs de la population de cette espèce migratrice sont proches de leur étendue et de leurs niveaux historiques dans la mesure où il existe des écosystèmes susceptibles de convenir à ladite espèce et dans la mesure où cela est compatible avec une gestion sage de la faune sauvage »</w:t>
      </w:r>
      <w:r w:rsidRPr="00545696">
        <w:rPr>
          <w:rFonts w:cs="Arial"/>
          <w:i/>
          <w:iCs/>
          <w:lang w:val="fr-FR"/>
        </w:rPr>
        <w:t xml:space="preserve">”.  </w:t>
      </w:r>
      <w:r>
        <w:rPr>
          <w:rFonts w:cs="Arial"/>
          <w:lang w:val="fr-FR"/>
        </w:rPr>
        <w:t>Alors qu’il est toujours impératif de prendre des mesures de conservation sur les sites historiques des espèces migratrices, cela s’imposera également hors de ces sites pour garantir un état de conservation favorable, notamment compte tenu des déplacements des aires de répartition dus au climat.  Ces actions hors des aires de répartition historiques des espèces pourraient s’avérer nécessaires dans le respect des objectifs et des obligations des Parties à la Convention ;</w:t>
      </w:r>
    </w:p>
    <w:p w14:paraId="4EC5640F" w14:textId="77777777" w:rsidR="00C52730" w:rsidRPr="0009083E" w:rsidRDefault="00C52730" w:rsidP="00C52730">
      <w:pPr>
        <w:widowControl w:val="0"/>
        <w:autoSpaceDE w:val="0"/>
        <w:autoSpaceDN w:val="0"/>
        <w:adjustRightInd w:val="0"/>
        <w:spacing w:after="0" w:line="240" w:lineRule="auto"/>
        <w:jc w:val="both"/>
        <w:rPr>
          <w:rFonts w:cs="Arial"/>
          <w:lang w:val="fr-FR"/>
        </w:rPr>
      </w:pPr>
    </w:p>
    <w:p w14:paraId="059C6533" w14:textId="36DB60E2" w:rsidR="00C52730" w:rsidRPr="00D122D5" w:rsidRDefault="00C52730" w:rsidP="00061BBF">
      <w:pPr>
        <w:widowControl w:val="0"/>
        <w:numPr>
          <w:ilvl w:val="0"/>
          <w:numId w:val="49"/>
        </w:numPr>
        <w:autoSpaceDE w:val="0"/>
        <w:autoSpaceDN w:val="0"/>
        <w:adjustRightInd w:val="0"/>
        <w:spacing w:after="0" w:line="240" w:lineRule="auto"/>
        <w:ind w:left="567" w:hanging="567"/>
        <w:jc w:val="both"/>
        <w:rPr>
          <w:rFonts w:cs="Arial"/>
          <w:lang w:val="fr-FR"/>
        </w:rPr>
      </w:pPr>
      <w:r>
        <w:rPr>
          <w:rFonts w:cs="Arial"/>
          <w:lang w:val="fr-FR"/>
        </w:rPr>
        <w:t xml:space="preserve">Aucune voie de migration n’est fixe sur une échelle de temps suffisamment longue.  Au contraire, les animaux </w:t>
      </w:r>
      <w:r w:rsidR="00915FD8">
        <w:rPr>
          <w:rFonts w:cs="Arial"/>
          <w:lang w:val="fr-FR"/>
        </w:rPr>
        <w:t xml:space="preserve">peuvent </w:t>
      </w:r>
      <w:r>
        <w:rPr>
          <w:rFonts w:cs="Arial"/>
          <w:lang w:val="fr-FR"/>
        </w:rPr>
        <w:t>modifie</w:t>
      </w:r>
      <w:r w:rsidR="00915FD8">
        <w:rPr>
          <w:rFonts w:cs="Arial"/>
          <w:lang w:val="fr-FR"/>
        </w:rPr>
        <w:t>r</w:t>
      </w:r>
      <w:r>
        <w:rPr>
          <w:rFonts w:cs="Arial"/>
          <w:lang w:val="fr-FR"/>
        </w:rPr>
        <w:t xml:space="preserve"> le lieu et le moment de leur migration en fonction de facteurs environnementaux, notamment les changements climatiques.  Le changement climatique actuel, qui résulte des émissions de gaz à effet de serre, constitue une menace particulièrement grave </w:t>
      </w:r>
      <w:r w:rsidR="00915FD8">
        <w:rPr>
          <w:rFonts w:cs="Arial"/>
          <w:lang w:val="fr-FR"/>
        </w:rPr>
        <w:t xml:space="preserve">et évoluant rapidement </w:t>
      </w:r>
      <w:r>
        <w:rPr>
          <w:rFonts w:cs="Arial"/>
          <w:lang w:val="fr-FR"/>
        </w:rPr>
        <w:t xml:space="preserve">pour de nombreuses espèces migratrices.  Premièrement, le rythme du changement dépasse celui observé dans les archives géologiques, ce qui complique l’adaptation </w:t>
      </w:r>
      <w:r w:rsidR="00915FD8" w:rsidRPr="00915FD8">
        <w:rPr>
          <w:rFonts w:cs="Arial"/>
          <w:lang w:val="fr-FR"/>
        </w:rPr>
        <w:t xml:space="preserve">dans un court délai </w:t>
      </w:r>
      <w:r>
        <w:rPr>
          <w:rFonts w:cs="Arial"/>
          <w:lang w:val="fr-FR"/>
        </w:rPr>
        <w:t xml:space="preserve">des espèces et des écosystèmes. Deuxièmement, la capacité des espèces migratrices à déplacer leur aire de répartition est déjà limitée par une </w:t>
      </w:r>
      <w:r w:rsidR="00915FD8">
        <w:rPr>
          <w:rFonts w:cs="Arial"/>
          <w:lang w:val="fr-FR"/>
        </w:rPr>
        <w:t xml:space="preserve">variété </w:t>
      </w:r>
      <w:r>
        <w:rPr>
          <w:rFonts w:cs="Arial"/>
          <w:lang w:val="fr-FR"/>
        </w:rPr>
        <w:t>d'autres pressions résultant de l'activité humaine</w:t>
      </w:r>
      <w:r w:rsidR="00915FD8">
        <w:rPr>
          <w:rFonts w:cs="Arial"/>
          <w:lang w:val="fr-FR"/>
        </w:rPr>
        <w:t xml:space="preserve"> </w:t>
      </w:r>
      <w:r w:rsidR="00915FD8" w:rsidRPr="00915FD8">
        <w:rPr>
          <w:rFonts w:cs="Arial"/>
          <w:lang w:val="fr-FR"/>
        </w:rPr>
        <w:t>comme la perte d'habitat ou l'utilisation non durable</w:t>
      </w:r>
      <w:r>
        <w:rPr>
          <w:rFonts w:cs="Arial"/>
          <w:lang w:val="fr-FR"/>
        </w:rPr>
        <w:t>.</w:t>
      </w:r>
    </w:p>
    <w:p w14:paraId="5BE30F85" w14:textId="77777777" w:rsidR="00C52730" w:rsidRPr="0009083E" w:rsidRDefault="00C52730" w:rsidP="00C52730">
      <w:pPr>
        <w:widowControl w:val="0"/>
        <w:autoSpaceDE w:val="0"/>
        <w:autoSpaceDN w:val="0"/>
        <w:adjustRightInd w:val="0"/>
        <w:spacing w:after="0" w:line="240" w:lineRule="auto"/>
        <w:jc w:val="both"/>
        <w:rPr>
          <w:rFonts w:cs="Arial"/>
          <w:lang w:val="fr-FR"/>
        </w:rPr>
      </w:pPr>
    </w:p>
    <w:p w14:paraId="30D751C9" w14:textId="77777777" w:rsidR="00C52730" w:rsidRDefault="00C52730" w:rsidP="00061BBF">
      <w:pPr>
        <w:pStyle w:val="ListParagraph"/>
        <w:widowControl w:val="0"/>
        <w:numPr>
          <w:ilvl w:val="0"/>
          <w:numId w:val="49"/>
        </w:numPr>
        <w:autoSpaceDE w:val="0"/>
        <w:autoSpaceDN w:val="0"/>
        <w:adjustRightInd w:val="0"/>
        <w:spacing w:after="0" w:line="240" w:lineRule="auto"/>
        <w:ind w:left="567" w:hanging="567"/>
        <w:jc w:val="both"/>
        <w:rPr>
          <w:rFonts w:cs="Arial"/>
          <w:lang w:val="fr-FR"/>
        </w:rPr>
      </w:pPr>
      <w:r>
        <w:rPr>
          <w:rFonts w:cs="Arial"/>
          <w:lang w:val="fr-FR"/>
        </w:rPr>
        <w:t xml:space="preserve">Lors de la cinquième Réunion du Comité de session, le Conseil scientifique a examiné un document relatif à la Décision 13.128 qui avait été ébauché par le Joint Nature Conservation </w:t>
      </w:r>
      <w:proofErr w:type="spellStart"/>
      <w:r>
        <w:rPr>
          <w:rFonts w:cs="Arial"/>
          <w:lang w:val="fr-FR"/>
        </w:rPr>
        <w:t>Committee</w:t>
      </w:r>
      <w:proofErr w:type="spellEnd"/>
      <w:r>
        <w:rPr>
          <w:rFonts w:cs="Arial"/>
          <w:lang w:val="fr-FR"/>
        </w:rPr>
        <w:t xml:space="preserve"> (Comité commun pour la conservation de la nature) du Royaume-Uni de Grande-Bretagne et d'Irlande du Nord : </w:t>
      </w:r>
    </w:p>
    <w:p w14:paraId="4F695825" w14:textId="77777777" w:rsidR="00C52730" w:rsidRPr="005B2F0C" w:rsidRDefault="00C52730" w:rsidP="00545696">
      <w:pPr>
        <w:pStyle w:val="ListParagraph"/>
        <w:numPr>
          <w:ilvl w:val="0"/>
          <w:numId w:val="18"/>
        </w:numPr>
        <w:spacing w:after="0" w:line="240" w:lineRule="auto"/>
        <w:ind w:left="851" w:hanging="284"/>
        <w:rPr>
          <w:lang w:val="fr-FR"/>
        </w:rPr>
      </w:pPr>
      <w:r>
        <w:rPr>
          <w:lang w:val="fr-FR"/>
        </w:rPr>
        <w:t xml:space="preserve">UNEP/CMS/ScC-SC5/Doc.6.4.5 : </w:t>
      </w:r>
      <w:hyperlink r:id="rId21" w:history="1">
        <w:r>
          <w:rPr>
            <w:rStyle w:val="Hyperlink"/>
            <w:lang w:val="fr-FR"/>
          </w:rPr>
          <w:t>https://www.cms.int/fr/node/22508</w:t>
        </w:r>
      </w:hyperlink>
      <w:r>
        <w:rPr>
          <w:lang w:val="fr-FR"/>
        </w:rPr>
        <w:t xml:space="preserve"> </w:t>
      </w:r>
    </w:p>
    <w:p w14:paraId="17677243" w14:textId="77777777" w:rsidR="00C52730" w:rsidRPr="005B2F0C" w:rsidRDefault="00C52730" w:rsidP="00C52730">
      <w:pPr>
        <w:widowControl w:val="0"/>
        <w:autoSpaceDE w:val="0"/>
        <w:autoSpaceDN w:val="0"/>
        <w:adjustRightInd w:val="0"/>
        <w:spacing w:after="0" w:line="240" w:lineRule="auto"/>
        <w:jc w:val="both"/>
        <w:rPr>
          <w:lang w:val="fr-FR"/>
        </w:rPr>
      </w:pPr>
    </w:p>
    <w:p w14:paraId="7697409D" w14:textId="0539B9E2" w:rsidR="00C52730" w:rsidRPr="008366EC" w:rsidRDefault="00C52730" w:rsidP="00061BBF">
      <w:pPr>
        <w:widowControl w:val="0"/>
        <w:numPr>
          <w:ilvl w:val="0"/>
          <w:numId w:val="49"/>
        </w:numPr>
        <w:autoSpaceDE w:val="0"/>
        <w:autoSpaceDN w:val="0"/>
        <w:adjustRightInd w:val="0"/>
        <w:spacing w:after="0" w:line="240" w:lineRule="auto"/>
        <w:ind w:left="567" w:hanging="567"/>
        <w:jc w:val="both"/>
        <w:rPr>
          <w:rFonts w:cs="Arial"/>
          <w:lang w:val="fr-FR"/>
        </w:rPr>
      </w:pPr>
      <w:r>
        <w:rPr>
          <w:rFonts w:cs="Arial"/>
          <w:lang w:val="fr-FR"/>
        </w:rPr>
        <w:t xml:space="preserve">Le document comprend trois études de cas pour les espèces terrestres et d'eau douce: la désertification, le déplacement de la végétation </w:t>
      </w:r>
      <w:r>
        <w:rPr>
          <w:lang w:val="fr-FR"/>
        </w:rPr>
        <w:t>arctique</w:t>
      </w:r>
      <w:r>
        <w:rPr>
          <w:rFonts w:cs="Arial"/>
          <w:lang w:val="fr-FR"/>
        </w:rPr>
        <w:t xml:space="preserve"> et l'élévation du niveau de la mer ; ainsi que trois autres études de cas concernant les espèces marines : le réchauffement des océans, la perte de la glace de mer </w:t>
      </w:r>
      <w:r>
        <w:rPr>
          <w:lang w:val="fr-FR"/>
        </w:rPr>
        <w:t>arctique</w:t>
      </w:r>
      <w:r>
        <w:rPr>
          <w:rFonts w:cs="Arial"/>
          <w:lang w:val="fr-FR"/>
        </w:rPr>
        <w:t xml:space="preserve"> et l’acidification des océans.  Toutes ont été choisies pour illustrer la diversité des menaces qui pèsent sur les écosystèmes et les espèces migratrices qui en dépendent.  Après les études de cas mentionnées ci-dessus, des scénarios et des actions potentielles que les Parties pourraient entreprendre – soutenus par un cadre décisionnel qui fournit un schéma d’action – sont envisagés dans l'Annexe.  </w:t>
      </w:r>
    </w:p>
    <w:p w14:paraId="2396C3CB" w14:textId="77777777" w:rsidR="00C52730" w:rsidRPr="00D122D5" w:rsidRDefault="00C52730" w:rsidP="00545696">
      <w:pPr>
        <w:widowControl w:val="0"/>
        <w:autoSpaceDE w:val="0"/>
        <w:autoSpaceDN w:val="0"/>
        <w:adjustRightInd w:val="0"/>
        <w:spacing w:after="0" w:line="240" w:lineRule="auto"/>
        <w:ind w:left="567" w:hanging="567"/>
        <w:jc w:val="both"/>
        <w:rPr>
          <w:rFonts w:cs="Arial"/>
          <w:lang w:val="fr-FR"/>
        </w:rPr>
      </w:pPr>
    </w:p>
    <w:p w14:paraId="69E206DB" w14:textId="77777777" w:rsidR="00C52730" w:rsidRPr="00D122D5" w:rsidRDefault="00C52730" w:rsidP="00915FD8">
      <w:pPr>
        <w:widowControl w:val="0"/>
        <w:numPr>
          <w:ilvl w:val="0"/>
          <w:numId w:val="49"/>
        </w:numPr>
        <w:autoSpaceDE w:val="0"/>
        <w:autoSpaceDN w:val="0"/>
        <w:adjustRightInd w:val="0"/>
        <w:spacing w:after="120" w:line="240" w:lineRule="auto"/>
        <w:ind w:left="567" w:hanging="567"/>
        <w:jc w:val="both"/>
        <w:rPr>
          <w:rFonts w:cs="Arial"/>
          <w:lang w:val="fr-FR"/>
        </w:rPr>
      </w:pPr>
      <w:r>
        <w:rPr>
          <w:rFonts w:cs="Arial"/>
          <w:lang w:val="fr-FR"/>
        </w:rPr>
        <w:t xml:space="preserve">Quatre scénarios ont été explorés : </w:t>
      </w:r>
    </w:p>
    <w:p w14:paraId="1F2DDDAC" w14:textId="77777777" w:rsidR="00C52730" w:rsidRPr="00663BEF" w:rsidRDefault="00C52730" w:rsidP="00915FD8">
      <w:pPr>
        <w:pStyle w:val="ListParagraph"/>
        <w:numPr>
          <w:ilvl w:val="2"/>
          <w:numId w:val="19"/>
        </w:numPr>
        <w:spacing w:after="120" w:line="240" w:lineRule="auto"/>
        <w:contextualSpacing w:val="0"/>
        <w:jc w:val="both"/>
        <w:rPr>
          <w:rFonts w:cs="Arial"/>
          <w:lang w:val="fr-FR"/>
        </w:rPr>
      </w:pPr>
      <w:r>
        <w:rPr>
          <w:rFonts w:cs="Arial"/>
          <w:lang w:val="fr-FR"/>
        </w:rPr>
        <w:t>L’espèce n’est pas présente dans toute l’aire de répartition appropriée ;</w:t>
      </w:r>
    </w:p>
    <w:p w14:paraId="3D9DC85B" w14:textId="77777777" w:rsidR="00C52730" w:rsidRPr="00663BEF" w:rsidRDefault="00C52730" w:rsidP="00915FD8">
      <w:pPr>
        <w:pStyle w:val="ListParagraph"/>
        <w:numPr>
          <w:ilvl w:val="2"/>
          <w:numId w:val="19"/>
        </w:numPr>
        <w:spacing w:after="120" w:line="240" w:lineRule="auto"/>
        <w:contextualSpacing w:val="0"/>
        <w:jc w:val="both"/>
        <w:rPr>
          <w:rFonts w:cs="Arial"/>
          <w:lang w:val="fr-FR"/>
        </w:rPr>
      </w:pPr>
      <w:r>
        <w:rPr>
          <w:rFonts w:cs="Arial"/>
          <w:lang w:val="fr-FR"/>
        </w:rPr>
        <w:t>L’aire de répartition de l’espèce est limitée par une ou plusieurs barrière(s) naturelle(s) ;</w:t>
      </w:r>
    </w:p>
    <w:p w14:paraId="691C1FBA" w14:textId="77777777" w:rsidR="00C52730" w:rsidRPr="00663BEF" w:rsidRDefault="00C52730" w:rsidP="00915FD8">
      <w:pPr>
        <w:pStyle w:val="ListParagraph"/>
        <w:numPr>
          <w:ilvl w:val="2"/>
          <w:numId w:val="19"/>
        </w:numPr>
        <w:spacing w:after="120" w:line="240" w:lineRule="auto"/>
        <w:contextualSpacing w:val="0"/>
        <w:jc w:val="both"/>
        <w:rPr>
          <w:rFonts w:cs="Arial"/>
          <w:lang w:val="fr-FR"/>
        </w:rPr>
      </w:pPr>
      <w:r>
        <w:rPr>
          <w:rFonts w:cs="Arial"/>
          <w:lang w:val="fr-FR"/>
        </w:rPr>
        <w:t>L’aire de répartition de l’espèce est limitée par une ou plusieurs barrière(s) anthropique(s) ;</w:t>
      </w:r>
    </w:p>
    <w:p w14:paraId="76FA0626" w14:textId="77777777" w:rsidR="00C52730" w:rsidRPr="00663BEF" w:rsidRDefault="00C52730" w:rsidP="00CD267D">
      <w:pPr>
        <w:pStyle w:val="ListParagraph"/>
        <w:numPr>
          <w:ilvl w:val="2"/>
          <w:numId w:val="19"/>
        </w:numPr>
        <w:spacing w:after="0" w:line="240" w:lineRule="auto"/>
        <w:jc w:val="both"/>
        <w:rPr>
          <w:rFonts w:cs="Arial"/>
          <w:lang w:val="fr-FR"/>
        </w:rPr>
      </w:pPr>
      <w:r>
        <w:rPr>
          <w:rFonts w:cs="Arial"/>
          <w:lang w:val="fr-FR"/>
        </w:rPr>
        <w:t>L’aire de répartition de l’espèce est susceptible d’être limitée par une ou plusieurs barrière(s) anthropique(s) à l’avenir.</w:t>
      </w:r>
    </w:p>
    <w:p w14:paraId="70CAC900" w14:textId="77777777" w:rsidR="00C52730" w:rsidRPr="00C36A4B" w:rsidRDefault="00C52730" w:rsidP="00C52730">
      <w:pPr>
        <w:widowControl w:val="0"/>
        <w:autoSpaceDE w:val="0"/>
        <w:autoSpaceDN w:val="0"/>
        <w:adjustRightInd w:val="0"/>
        <w:spacing w:after="0" w:line="240" w:lineRule="auto"/>
        <w:jc w:val="both"/>
        <w:rPr>
          <w:rFonts w:cs="Arial"/>
          <w:lang w:val="fr-FR"/>
        </w:rPr>
      </w:pPr>
    </w:p>
    <w:p w14:paraId="2E8E061A" w14:textId="77777777" w:rsidR="00C52730" w:rsidRPr="00D122D5" w:rsidRDefault="00C52730" w:rsidP="00915FD8">
      <w:pPr>
        <w:pStyle w:val="ListParagraph"/>
        <w:widowControl w:val="0"/>
        <w:numPr>
          <w:ilvl w:val="0"/>
          <w:numId w:val="49"/>
        </w:numPr>
        <w:spacing w:after="120" w:line="240" w:lineRule="auto"/>
        <w:ind w:left="567" w:hanging="567"/>
        <w:contextualSpacing w:val="0"/>
        <w:jc w:val="both"/>
        <w:rPr>
          <w:rFonts w:cs="Arial"/>
          <w:lang w:val="fr-FR"/>
        </w:rPr>
      </w:pPr>
      <w:r>
        <w:rPr>
          <w:rFonts w:cs="Arial"/>
          <w:lang w:val="fr-FR"/>
        </w:rPr>
        <w:lastRenderedPageBreak/>
        <w:t xml:space="preserve">Le cadre décisionnel est destiné à servir de base pour guider la collaboration entre les États de l’aire de répartition et établir les priorités des actions en faveur des espèces migratrices menacées par le changement climatique.  En combinant ce cadre avec une analyse minutieuse des données scientifiques relatives à chaque espèce, les stratégies peuvent être axées sur des actions qui tirent le meilleur parti des ressources pour protéger les espèces et leurs voies de migration.  Quatre stratégies potentielles sont envisagées : </w:t>
      </w:r>
    </w:p>
    <w:p w14:paraId="198CEC17" w14:textId="77777777" w:rsidR="00C52730" w:rsidRPr="00663BEF" w:rsidRDefault="00C52730" w:rsidP="00915FD8">
      <w:pPr>
        <w:pStyle w:val="ListParagraph"/>
        <w:numPr>
          <w:ilvl w:val="0"/>
          <w:numId w:val="20"/>
        </w:numPr>
        <w:spacing w:after="120" w:line="240" w:lineRule="auto"/>
        <w:ind w:left="1134"/>
        <w:contextualSpacing w:val="0"/>
        <w:jc w:val="both"/>
        <w:rPr>
          <w:rFonts w:cs="Arial"/>
          <w:lang w:val="fr-FR"/>
        </w:rPr>
      </w:pPr>
      <w:r>
        <w:rPr>
          <w:rFonts w:cs="Arial"/>
          <w:lang w:val="fr-FR"/>
        </w:rPr>
        <w:t>Conservation ;</w:t>
      </w:r>
    </w:p>
    <w:p w14:paraId="4E49DD43" w14:textId="77777777" w:rsidR="00C52730" w:rsidRPr="00663BEF" w:rsidRDefault="00C52730" w:rsidP="00915FD8">
      <w:pPr>
        <w:pStyle w:val="ListParagraph"/>
        <w:numPr>
          <w:ilvl w:val="0"/>
          <w:numId w:val="20"/>
        </w:numPr>
        <w:spacing w:after="120" w:line="240" w:lineRule="auto"/>
        <w:ind w:left="1134"/>
        <w:contextualSpacing w:val="0"/>
        <w:jc w:val="both"/>
        <w:rPr>
          <w:rFonts w:cs="Arial"/>
          <w:lang w:val="fr-FR"/>
        </w:rPr>
      </w:pPr>
      <w:r>
        <w:rPr>
          <w:rFonts w:cs="Arial"/>
          <w:lang w:val="fr-FR"/>
        </w:rPr>
        <w:t>Restauration ;</w:t>
      </w:r>
    </w:p>
    <w:p w14:paraId="02BA21F2" w14:textId="77777777" w:rsidR="00C52730" w:rsidRPr="00663BEF" w:rsidRDefault="00C52730" w:rsidP="00915FD8">
      <w:pPr>
        <w:pStyle w:val="ListParagraph"/>
        <w:numPr>
          <w:ilvl w:val="0"/>
          <w:numId w:val="20"/>
        </w:numPr>
        <w:spacing w:after="120" w:line="240" w:lineRule="auto"/>
        <w:ind w:left="1134"/>
        <w:contextualSpacing w:val="0"/>
        <w:jc w:val="both"/>
        <w:rPr>
          <w:rFonts w:cs="Arial"/>
          <w:lang w:val="fr-FR"/>
        </w:rPr>
      </w:pPr>
      <w:r>
        <w:rPr>
          <w:rFonts w:cs="Arial"/>
          <w:lang w:val="fr-FR"/>
        </w:rPr>
        <w:t>Adaptation ;</w:t>
      </w:r>
    </w:p>
    <w:p w14:paraId="39B4E2C8" w14:textId="77777777" w:rsidR="00C52730" w:rsidRPr="00D122D5" w:rsidRDefault="00C52730" w:rsidP="00CD267D">
      <w:pPr>
        <w:pStyle w:val="ListParagraph"/>
        <w:numPr>
          <w:ilvl w:val="0"/>
          <w:numId w:val="20"/>
        </w:numPr>
        <w:spacing w:after="0" w:line="240" w:lineRule="auto"/>
        <w:ind w:left="1134"/>
        <w:jc w:val="both"/>
        <w:rPr>
          <w:rFonts w:cs="Arial"/>
          <w:lang w:val="fr-FR"/>
        </w:rPr>
      </w:pPr>
      <w:r>
        <w:rPr>
          <w:rFonts w:cs="Arial"/>
          <w:lang w:val="fr-FR"/>
        </w:rPr>
        <w:t>Transfert.</w:t>
      </w:r>
    </w:p>
    <w:p w14:paraId="6B6CF064" w14:textId="77777777" w:rsidR="00C52730" w:rsidRDefault="00C52730" w:rsidP="00C52730">
      <w:pPr>
        <w:widowControl w:val="0"/>
        <w:autoSpaceDE w:val="0"/>
        <w:autoSpaceDN w:val="0"/>
        <w:adjustRightInd w:val="0"/>
        <w:spacing w:after="0" w:line="240" w:lineRule="auto"/>
        <w:rPr>
          <w:rFonts w:cs="Arial"/>
          <w:lang w:val="fr-FR"/>
        </w:rPr>
      </w:pPr>
    </w:p>
    <w:p w14:paraId="4D4F2616" w14:textId="77777777" w:rsidR="00C52730" w:rsidRDefault="00C52730" w:rsidP="00061BBF">
      <w:pPr>
        <w:widowControl w:val="0"/>
        <w:numPr>
          <w:ilvl w:val="0"/>
          <w:numId w:val="49"/>
        </w:numPr>
        <w:autoSpaceDE w:val="0"/>
        <w:autoSpaceDN w:val="0"/>
        <w:adjustRightInd w:val="0"/>
        <w:spacing w:after="0" w:line="240" w:lineRule="auto"/>
        <w:ind w:left="567" w:hanging="567"/>
        <w:jc w:val="both"/>
        <w:rPr>
          <w:rFonts w:cs="Arial"/>
          <w:lang w:val="fr-FR"/>
        </w:rPr>
      </w:pPr>
      <w:r>
        <w:rPr>
          <w:rFonts w:cs="Arial"/>
          <w:lang w:val="fr-FR"/>
        </w:rPr>
        <w:t xml:space="preserve">Il est proposé que le cadre décisionnel soit annexé à la Résolution 12.21 afin d'orienter les Parties dans l'interprétation du paragraphe 9 de la Résolution 12.21.  </w:t>
      </w:r>
    </w:p>
    <w:p w14:paraId="52B238EE" w14:textId="77777777" w:rsidR="00C52730" w:rsidRPr="00CD0FE9" w:rsidRDefault="00C52730" w:rsidP="00C52730">
      <w:pPr>
        <w:spacing w:after="0" w:line="240" w:lineRule="auto"/>
        <w:rPr>
          <w:rFonts w:cs="Arial"/>
          <w:u w:val="single"/>
          <w:lang w:val="fr-FR"/>
        </w:rPr>
      </w:pPr>
    </w:p>
    <w:p w14:paraId="1A3ED2B6" w14:textId="77777777" w:rsidR="00C52730" w:rsidRPr="00CD0FE9" w:rsidRDefault="00C52730" w:rsidP="00C52730">
      <w:pPr>
        <w:spacing w:after="0" w:line="240" w:lineRule="auto"/>
        <w:rPr>
          <w:rFonts w:cs="Arial"/>
          <w:u w:val="single"/>
          <w:lang w:val="fr-FR"/>
        </w:rPr>
      </w:pPr>
      <w:r>
        <w:rPr>
          <w:rFonts w:cs="Arial"/>
          <w:u w:val="single"/>
          <w:lang w:val="fr-FR"/>
        </w:rPr>
        <w:t>Discussion et analyse</w:t>
      </w:r>
    </w:p>
    <w:p w14:paraId="77265832" w14:textId="77777777" w:rsidR="00C52730" w:rsidRDefault="00C52730" w:rsidP="00C52730">
      <w:pPr>
        <w:spacing w:after="0" w:line="240" w:lineRule="auto"/>
        <w:rPr>
          <w:rFonts w:cs="Arial"/>
          <w:lang w:val="fr-FR"/>
        </w:rPr>
      </w:pPr>
    </w:p>
    <w:p w14:paraId="7ED29739" w14:textId="7A635A1D" w:rsidR="00C52730" w:rsidRPr="00915FD8" w:rsidRDefault="00C52730" w:rsidP="00C52730">
      <w:pPr>
        <w:pStyle w:val="NormalWeb"/>
        <w:numPr>
          <w:ilvl w:val="0"/>
          <w:numId w:val="49"/>
        </w:numPr>
        <w:shd w:val="clear" w:color="auto" w:fill="FFFFFF"/>
        <w:spacing w:before="0" w:beforeAutospacing="0" w:after="0" w:afterAutospacing="0"/>
        <w:ind w:left="567" w:hanging="567"/>
        <w:jc w:val="both"/>
        <w:rPr>
          <w:rFonts w:cs="Arial"/>
          <w:lang w:val="fr-FR"/>
        </w:rPr>
      </w:pPr>
      <w:r w:rsidRPr="00915FD8">
        <w:rPr>
          <w:rFonts w:ascii="Arial" w:hAnsi="Arial" w:cs="Arial"/>
          <w:color w:val="333333"/>
          <w:sz w:val="22"/>
          <w:szCs w:val="22"/>
          <w:lang w:val="fr-FR"/>
        </w:rPr>
        <w:t xml:space="preserve">Les effets du changement climatique sont ressentis par les espèces migratrices </w:t>
      </w:r>
      <w:r w:rsidRPr="00915FD8">
        <w:rPr>
          <w:rFonts w:ascii="Arial" w:hAnsi="Arial" w:cs="Arial"/>
          <w:i/>
          <w:iCs/>
          <w:color w:val="333333"/>
          <w:sz w:val="22"/>
          <w:szCs w:val="22"/>
          <w:u w:val="single"/>
          <w:lang w:val="fr-FR"/>
        </w:rPr>
        <w:t>aujourd'hui</w:t>
      </w:r>
      <w:r w:rsidRPr="00915FD8">
        <w:rPr>
          <w:rFonts w:ascii="Arial" w:hAnsi="Arial" w:cs="Arial"/>
          <w:color w:val="333333"/>
          <w:sz w:val="22"/>
          <w:szCs w:val="22"/>
          <w:lang w:val="fr-FR"/>
        </w:rPr>
        <w:t>.  Ceux-ci peuvent être catastrophiques.  Par exemple, les incendies de forêt</w:t>
      </w:r>
      <w:r>
        <w:rPr>
          <w:rStyle w:val="FootnoteReference"/>
          <w:rFonts w:ascii="Arial" w:hAnsi="Arial"/>
          <w:color w:val="333333"/>
          <w:sz w:val="22"/>
          <w:szCs w:val="22"/>
          <w:vertAlign w:val="superscript"/>
          <w:lang w:val="fr-FR"/>
        </w:rPr>
        <w:footnoteReference w:id="5"/>
      </w:r>
      <w:r w:rsidRPr="00915FD8">
        <w:rPr>
          <w:rFonts w:ascii="Arial" w:hAnsi="Arial" w:cs="Arial"/>
          <w:color w:val="333333"/>
          <w:sz w:val="22"/>
          <w:szCs w:val="22"/>
          <w:lang w:val="fr-FR"/>
        </w:rPr>
        <w:t xml:space="preserve"> et les phénomènes météorologiques extrêmes tels que la grêle</w:t>
      </w:r>
      <w:r>
        <w:rPr>
          <w:rStyle w:val="FootnoteReference"/>
          <w:rFonts w:ascii="Arial" w:hAnsi="Arial"/>
          <w:color w:val="333333"/>
          <w:sz w:val="22"/>
          <w:szCs w:val="22"/>
          <w:vertAlign w:val="superscript"/>
          <w:lang w:val="fr-FR"/>
        </w:rPr>
        <w:footnoteReference w:id="6"/>
      </w:r>
      <w:r w:rsidRPr="00915FD8">
        <w:rPr>
          <w:rFonts w:ascii="Arial" w:hAnsi="Arial" w:cs="Arial"/>
          <w:color w:val="333333"/>
          <w:sz w:val="22"/>
          <w:szCs w:val="22"/>
          <w:lang w:val="fr-FR"/>
        </w:rPr>
        <w:t>, les vagues de chaleur</w:t>
      </w:r>
      <w:r>
        <w:rPr>
          <w:rStyle w:val="FootnoteReference"/>
          <w:rFonts w:ascii="Arial" w:hAnsi="Arial"/>
          <w:color w:val="333333"/>
          <w:sz w:val="22"/>
          <w:szCs w:val="22"/>
          <w:vertAlign w:val="superscript"/>
          <w:lang w:val="fr-FR"/>
        </w:rPr>
        <w:footnoteReference w:id="7"/>
      </w:r>
      <w:r w:rsidRPr="00915FD8">
        <w:rPr>
          <w:rFonts w:ascii="Arial" w:hAnsi="Arial" w:cs="Arial"/>
          <w:color w:val="333333"/>
          <w:sz w:val="22"/>
          <w:szCs w:val="22"/>
          <w:lang w:val="fr-FR"/>
        </w:rPr>
        <w:t xml:space="preserve"> et les glissements de terrain</w:t>
      </w:r>
      <w:r>
        <w:rPr>
          <w:rStyle w:val="FootnoteReference"/>
          <w:rFonts w:ascii="Arial" w:hAnsi="Arial"/>
          <w:color w:val="333333"/>
          <w:sz w:val="22"/>
          <w:szCs w:val="22"/>
          <w:vertAlign w:val="superscript"/>
          <w:lang w:val="fr-FR"/>
        </w:rPr>
        <w:footnoteReference w:id="8"/>
      </w:r>
      <w:r w:rsidRPr="00915FD8">
        <w:rPr>
          <w:rFonts w:ascii="Arial" w:hAnsi="Arial" w:cs="Arial"/>
          <w:color w:val="333333"/>
          <w:sz w:val="22"/>
          <w:szCs w:val="22"/>
          <w:lang w:val="fr-FR"/>
        </w:rPr>
        <w:t xml:space="preserve"> ont entraîné la disparition de milliers d'oiseaux et une réduction colossale de la superficie des sites de nidification disponibles.  De nombreux effets possibles du changement climatique sur les espèces migratrices ont été prédits dans les études précédentes</w:t>
      </w:r>
      <w:r w:rsidR="00915FD8" w:rsidRPr="00915FD8">
        <w:rPr>
          <w:rFonts w:ascii="Arial" w:hAnsi="Arial" w:cs="Arial"/>
          <w:color w:val="333333"/>
          <w:sz w:val="22"/>
          <w:szCs w:val="22"/>
          <w:lang w:val="fr-FR"/>
        </w:rPr>
        <w:t xml:space="preserve"> et les données actuelles indiquent que de tels changements sont en train de se produire.</w:t>
      </w:r>
    </w:p>
    <w:p w14:paraId="65346A6F" w14:textId="77777777" w:rsidR="00915FD8" w:rsidRPr="00915FD8" w:rsidRDefault="00915FD8" w:rsidP="00915FD8">
      <w:pPr>
        <w:pStyle w:val="NormalWeb"/>
        <w:shd w:val="clear" w:color="auto" w:fill="FFFFFF"/>
        <w:spacing w:before="0" w:beforeAutospacing="0" w:after="0" w:afterAutospacing="0"/>
        <w:ind w:left="567"/>
        <w:jc w:val="both"/>
        <w:rPr>
          <w:rFonts w:cs="Arial"/>
          <w:lang w:val="fr-FR"/>
        </w:rPr>
      </w:pPr>
    </w:p>
    <w:p w14:paraId="70005533" w14:textId="2E38564F" w:rsidR="00C52730" w:rsidRPr="00C80DE0" w:rsidRDefault="00C52730" w:rsidP="00061BBF">
      <w:pPr>
        <w:pStyle w:val="NormalWeb"/>
        <w:numPr>
          <w:ilvl w:val="0"/>
          <w:numId w:val="49"/>
        </w:numPr>
        <w:shd w:val="clear" w:color="auto" w:fill="FFFFFF"/>
        <w:spacing w:before="0" w:beforeAutospacing="0" w:after="0" w:afterAutospacing="0"/>
        <w:ind w:left="567" w:hanging="567"/>
        <w:jc w:val="both"/>
        <w:rPr>
          <w:rFonts w:ascii="Arial" w:hAnsi="Arial" w:cs="Arial"/>
          <w:color w:val="333333"/>
          <w:sz w:val="22"/>
          <w:szCs w:val="22"/>
          <w:lang w:val="fr-FR"/>
        </w:rPr>
      </w:pPr>
      <w:r>
        <w:rPr>
          <w:rFonts w:ascii="Arial" w:hAnsi="Arial" w:cs="Arial"/>
          <w:color w:val="333333"/>
          <w:sz w:val="22"/>
          <w:szCs w:val="22"/>
          <w:lang w:val="fr-FR"/>
        </w:rPr>
        <w:t>L'évolution des conditions climatiques est plus rapide que prévu.  Les effets de ce changement sur les espèces migratrices deviennent plus graves, moins prévisibles et plus difficiles à atténuer.  Le sixième Rapport d'évaluation (AR6) du Groupe d'experts intergouvernemental sur l'évolution du climat (</w:t>
      </w:r>
      <w:r w:rsidR="001142F5">
        <w:rPr>
          <w:rFonts w:ascii="Arial" w:hAnsi="Arial" w:cs="Arial"/>
          <w:color w:val="333333"/>
          <w:sz w:val="22"/>
          <w:szCs w:val="22"/>
          <w:lang w:val="fr-FR"/>
        </w:rPr>
        <w:t>IPCC</w:t>
      </w:r>
      <w:r>
        <w:rPr>
          <w:rFonts w:ascii="Arial" w:hAnsi="Arial" w:cs="Arial"/>
          <w:color w:val="333333"/>
          <w:sz w:val="22"/>
          <w:szCs w:val="22"/>
          <w:lang w:val="fr-FR"/>
        </w:rPr>
        <w:t>) a également identifié que les limites dures et molles de l'adaptation ont déjà été atteintes dans certains écosystèmes et dans certaines régions</w:t>
      </w:r>
      <w:r>
        <w:rPr>
          <w:rStyle w:val="FootnoteReference"/>
          <w:rFonts w:ascii="Arial" w:hAnsi="Arial"/>
          <w:color w:val="333333"/>
          <w:sz w:val="22"/>
          <w:szCs w:val="22"/>
          <w:vertAlign w:val="superscript"/>
          <w:lang w:val="fr-FR"/>
        </w:rPr>
        <w:footnoteReference w:id="9"/>
      </w:r>
      <w:r>
        <w:rPr>
          <w:rFonts w:ascii="Arial" w:hAnsi="Arial" w:cs="Arial"/>
          <w:color w:val="333333"/>
          <w:sz w:val="22"/>
          <w:szCs w:val="22"/>
          <w:lang w:val="fr-FR"/>
        </w:rPr>
        <w:t>.</w:t>
      </w:r>
    </w:p>
    <w:p w14:paraId="57D16A28" w14:textId="77777777" w:rsidR="00C52730" w:rsidRDefault="00C52730" w:rsidP="00C52730">
      <w:pPr>
        <w:pStyle w:val="NormalWeb"/>
        <w:shd w:val="clear" w:color="auto" w:fill="FFFFFF"/>
        <w:spacing w:before="0" w:beforeAutospacing="0" w:after="0" w:afterAutospacing="0"/>
        <w:jc w:val="both"/>
        <w:rPr>
          <w:rFonts w:ascii="Arial" w:hAnsi="Arial" w:cs="Arial"/>
          <w:color w:val="333333"/>
          <w:sz w:val="22"/>
          <w:szCs w:val="22"/>
          <w:lang w:val="fr-FR"/>
        </w:rPr>
      </w:pPr>
    </w:p>
    <w:p w14:paraId="17E25846" w14:textId="4E8A6089" w:rsidR="00C52730" w:rsidRDefault="00C52730" w:rsidP="00061BBF">
      <w:pPr>
        <w:pStyle w:val="NormalWeb"/>
        <w:numPr>
          <w:ilvl w:val="0"/>
          <w:numId w:val="49"/>
        </w:numPr>
        <w:shd w:val="clear" w:color="auto" w:fill="FFFFFF"/>
        <w:spacing w:before="0" w:beforeAutospacing="0" w:after="0" w:afterAutospacing="0"/>
        <w:ind w:left="567" w:hanging="567"/>
        <w:jc w:val="both"/>
        <w:rPr>
          <w:rFonts w:ascii="Arial" w:hAnsi="Arial" w:cs="Arial"/>
          <w:color w:val="333333"/>
          <w:sz w:val="22"/>
          <w:szCs w:val="22"/>
          <w:lang w:val="fr-FR"/>
        </w:rPr>
      </w:pPr>
      <w:r>
        <w:rPr>
          <w:rFonts w:ascii="Arial" w:hAnsi="Arial" w:cs="Arial"/>
          <w:color w:val="333333"/>
          <w:sz w:val="22"/>
          <w:szCs w:val="22"/>
          <w:lang w:val="fr-FR"/>
        </w:rPr>
        <w:t xml:space="preserve">On </w:t>
      </w:r>
      <w:r w:rsidR="00915FD8">
        <w:rPr>
          <w:rFonts w:ascii="Arial" w:hAnsi="Arial" w:cs="Arial"/>
          <w:color w:val="333333"/>
          <w:sz w:val="22"/>
          <w:szCs w:val="22"/>
          <w:lang w:val="fr-FR"/>
        </w:rPr>
        <w:t xml:space="preserve">a déjà </w:t>
      </w:r>
      <w:r>
        <w:rPr>
          <w:rFonts w:ascii="Arial" w:hAnsi="Arial" w:cs="Arial"/>
          <w:color w:val="333333"/>
          <w:sz w:val="22"/>
          <w:szCs w:val="22"/>
          <w:lang w:val="fr-FR"/>
        </w:rPr>
        <w:t>observ</w:t>
      </w:r>
      <w:r w:rsidR="00915FD8">
        <w:rPr>
          <w:rFonts w:ascii="Arial" w:hAnsi="Arial" w:cs="Arial"/>
          <w:color w:val="333333"/>
          <w:sz w:val="22"/>
          <w:szCs w:val="22"/>
          <w:lang w:val="fr-FR"/>
        </w:rPr>
        <w:t>é</w:t>
      </w:r>
      <w:r>
        <w:rPr>
          <w:rFonts w:ascii="Arial" w:hAnsi="Arial" w:cs="Arial"/>
          <w:color w:val="333333"/>
          <w:sz w:val="22"/>
          <w:szCs w:val="22"/>
          <w:lang w:val="fr-FR"/>
        </w:rPr>
        <w:t xml:space="preserve"> des changements importants dans la répartition, le nombre et l'écologie générale des espèces migratrices.  Par exemple, des changements sont présentés concernant les schémas de migration, notamment les itinéraires empruntés et le moment de la migration elle-même.  De même, le changement climatique compromet déjà la survie de nombreuses espèces migratrices.  Des changements rapides dans le calendrier des migrations et dans le nombre d'individus migrateurs </w:t>
      </w:r>
      <w:r w:rsidR="00D710F3" w:rsidRPr="00D710F3">
        <w:rPr>
          <w:rFonts w:ascii="Arial" w:hAnsi="Arial" w:cs="Arial"/>
          <w:color w:val="333333"/>
          <w:sz w:val="22"/>
          <w:szCs w:val="22"/>
          <w:lang w:val="fr-FR"/>
        </w:rPr>
        <w:t>ont le potentiel de perturber le fonctionnement et la cohésion des écosystèmes à l'échelle mondiale, ce qui a un impact sur les services que ces écosystèmes fournissent à l'humanité</w:t>
      </w:r>
      <w:r>
        <w:rPr>
          <w:rFonts w:ascii="Arial" w:hAnsi="Arial" w:cs="Arial"/>
          <w:color w:val="333333"/>
          <w:sz w:val="22"/>
          <w:szCs w:val="22"/>
          <w:lang w:val="fr-FR"/>
        </w:rPr>
        <w:t xml:space="preserve">. </w:t>
      </w:r>
    </w:p>
    <w:p w14:paraId="616143CE" w14:textId="77777777" w:rsidR="00C52730" w:rsidRPr="005D3B48" w:rsidRDefault="00C52730" w:rsidP="00C52730">
      <w:pPr>
        <w:pStyle w:val="NormalWeb"/>
        <w:shd w:val="clear" w:color="auto" w:fill="FFFFFF"/>
        <w:spacing w:before="0" w:beforeAutospacing="0" w:after="0" w:afterAutospacing="0"/>
        <w:jc w:val="both"/>
        <w:rPr>
          <w:rFonts w:ascii="Arial" w:hAnsi="Arial" w:cs="Arial"/>
          <w:color w:val="333333"/>
          <w:sz w:val="22"/>
          <w:szCs w:val="22"/>
          <w:lang w:val="fr-FR"/>
        </w:rPr>
      </w:pPr>
    </w:p>
    <w:p w14:paraId="6B730F86" w14:textId="006E61AC" w:rsidR="00C52730" w:rsidRPr="005D3B48" w:rsidRDefault="00C52730" w:rsidP="00061BBF">
      <w:pPr>
        <w:pStyle w:val="ListParagraph"/>
        <w:numPr>
          <w:ilvl w:val="0"/>
          <w:numId w:val="49"/>
        </w:numPr>
        <w:spacing w:after="0" w:line="240" w:lineRule="auto"/>
        <w:ind w:left="567" w:hanging="567"/>
        <w:jc w:val="both"/>
        <w:rPr>
          <w:lang w:val="fr-FR"/>
        </w:rPr>
      </w:pPr>
      <w:r>
        <w:rPr>
          <w:lang w:val="fr-FR"/>
        </w:rPr>
        <w:t>Mais la situation n'est pas simple.  Les 26</w:t>
      </w:r>
      <w:r>
        <w:rPr>
          <w:vertAlign w:val="superscript"/>
          <w:lang w:val="fr-FR"/>
        </w:rPr>
        <w:t>e</w:t>
      </w:r>
      <w:r>
        <w:rPr>
          <w:lang w:val="fr-FR"/>
        </w:rPr>
        <w:t xml:space="preserve"> et 27</w:t>
      </w:r>
      <w:r>
        <w:rPr>
          <w:vertAlign w:val="superscript"/>
          <w:lang w:val="fr-FR"/>
        </w:rPr>
        <w:t>e</w:t>
      </w:r>
      <w:r>
        <w:rPr>
          <w:lang w:val="fr-FR"/>
        </w:rPr>
        <w:t xml:space="preserve"> Sessions des Conférences des Parties à la Convention-cadre des Nations Unies sur les changements climatiques (CCNUCC - COP 26 et COP 27) ont permis de souligner nettement l'imbrication des deux urgences que sont le changement climatique et la perte de biodiversité.  En conséquence, les </w:t>
      </w:r>
      <w:r>
        <w:rPr>
          <w:lang w:val="fr-FR"/>
        </w:rPr>
        <w:lastRenderedPageBreak/>
        <w:t xml:space="preserve">effets du changement climatique doivent être traités parallèlement à la restauration de la biodiversité, celle-ci étant un élément clé de la solution visant à lutter contre l'évolution rapide des conditions climatiques, notamment par le déploiement de solutions fondées sur la nature.  La conservation des espèces migratrices est un élément clé de la restauration de la </w:t>
      </w:r>
      <w:r w:rsidR="00D710F3">
        <w:rPr>
          <w:lang w:val="fr-FR"/>
        </w:rPr>
        <w:t>nature</w:t>
      </w:r>
      <w:r>
        <w:rPr>
          <w:lang w:val="fr-FR"/>
        </w:rPr>
        <w:t xml:space="preserve">. Il convient de souligner que les espèces migratrices peuvent contribuer à la stabilisation du fonctionnement des écosystèmes, participant ainsi à l'atténuation du changement climatique et aux efforts d'adaptation. </w:t>
      </w:r>
    </w:p>
    <w:p w14:paraId="382771C7" w14:textId="77777777" w:rsidR="00C52730" w:rsidRPr="005D3B48" w:rsidRDefault="00C52730" w:rsidP="00C52730">
      <w:pPr>
        <w:spacing w:after="0" w:line="240" w:lineRule="auto"/>
        <w:ind w:left="567" w:hanging="567"/>
        <w:jc w:val="both"/>
        <w:rPr>
          <w:lang w:val="fr-FR"/>
        </w:rPr>
      </w:pPr>
    </w:p>
    <w:p w14:paraId="5C44C0EC" w14:textId="77777777" w:rsidR="00C52730" w:rsidRDefault="00C52730" w:rsidP="00061BBF">
      <w:pPr>
        <w:pStyle w:val="ListParagraph"/>
        <w:numPr>
          <w:ilvl w:val="0"/>
          <w:numId w:val="49"/>
        </w:numPr>
        <w:spacing w:after="0" w:line="240" w:lineRule="auto"/>
        <w:ind w:left="567" w:hanging="567"/>
        <w:jc w:val="both"/>
        <w:rPr>
          <w:lang w:val="fr-FR"/>
        </w:rPr>
      </w:pPr>
      <w:r>
        <w:rPr>
          <w:lang w:val="fr-FR"/>
        </w:rPr>
        <w:t xml:space="preserve">Une part fondamentale de l'évaluation de l'impact du changement climatique sur les espèces migratrices sera dédiée à l'estimation du niveau de risque lié au changement climatique parallèlement aux autres risques auxquels les espèces sont déjà confrontées.  Il est probable qu'il existe un éventail de sensibilité au changement climatique, certaines espèces étant très vulnérables et susceptibles d'être gravement touchées, tandis que d'autres seront plus résistantes au changement, du moins si l'on considère leur population totale, bien que leur comportement migratoire puisse être modifié.  La compréhension de la vulnérabilité des espèces au changement climatique permettra de mieux orienter la gestion et de concentrer l'attention sur les espèces les plus susceptibles d'être touchées à l'avenir. </w:t>
      </w:r>
    </w:p>
    <w:p w14:paraId="54AA1193" w14:textId="77777777" w:rsidR="00C52730" w:rsidRPr="005D3B48" w:rsidRDefault="00C52730" w:rsidP="00C52730">
      <w:pPr>
        <w:spacing w:after="0" w:line="240" w:lineRule="auto"/>
        <w:jc w:val="both"/>
        <w:rPr>
          <w:lang w:val="fr-FR"/>
        </w:rPr>
      </w:pPr>
    </w:p>
    <w:p w14:paraId="1B710733" w14:textId="73376DCA" w:rsidR="00C52730" w:rsidRDefault="00C52730" w:rsidP="00061BBF">
      <w:pPr>
        <w:pStyle w:val="ListParagraph"/>
        <w:numPr>
          <w:ilvl w:val="0"/>
          <w:numId w:val="49"/>
        </w:numPr>
        <w:spacing w:after="0" w:line="240" w:lineRule="auto"/>
        <w:ind w:left="567" w:hanging="567"/>
        <w:jc w:val="both"/>
        <w:rPr>
          <w:rFonts w:eastAsia="Calibri"/>
          <w:lang w:val="fr-FR"/>
        </w:rPr>
      </w:pPr>
      <w:r>
        <w:rPr>
          <w:lang w:val="fr-FR"/>
        </w:rPr>
        <w:t xml:space="preserve">Pour finir, compte tenu de l'ampleur et de la rapidité du changement climatique, il semble que de nombreuses espèces migratrices (notamment celles figurant dans les Annexes de la CMS) ne seront pas en mesure de maintenir leurs effectifs, leur répartition et leurs schémas annuels de migration actuels (itinéraires et calendrier).  Il faudra donc prendre des décisions en matière de gestion de la conservation pour déterminer les priorités d'action et les ressources disponibles.  Il semble inévitable qu'il faille concentrer la gestion de la conservation sur l'adaptation dans ces cas, en prenant des décisions visant à </w:t>
      </w:r>
      <w:r>
        <w:rPr>
          <w:rFonts w:eastAsia="Calibri"/>
          <w:lang w:val="fr-FR"/>
        </w:rPr>
        <w:t xml:space="preserve">faciliter, à accepter ou à pallier le changement. </w:t>
      </w:r>
      <w:r w:rsidR="00D710F3">
        <w:rPr>
          <w:rFonts w:eastAsia="Calibri"/>
          <w:lang w:val="fr-FR"/>
        </w:rPr>
        <w:t>Tandis qu’u</w:t>
      </w:r>
      <w:r>
        <w:rPr>
          <w:rFonts w:eastAsia="Calibri"/>
          <w:lang w:val="fr-FR"/>
        </w:rPr>
        <w:t xml:space="preserve">ne nouvelle représentation des effectifs, de la répartition et de l'écologie émergera au fur et à mesure que les espèces s'adapteront, </w:t>
      </w:r>
      <w:r w:rsidR="00D710F3">
        <w:rPr>
          <w:rFonts w:eastAsia="Calibri"/>
          <w:lang w:val="fr-FR"/>
        </w:rPr>
        <w:t>cela</w:t>
      </w:r>
      <w:r>
        <w:rPr>
          <w:rFonts w:eastAsia="Calibri"/>
          <w:lang w:val="fr-FR"/>
        </w:rPr>
        <w:t xml:space="preserve"> pourrait être très différent des conditions actuelles.  Dans ces circonstances, il est essentiel de réaliser une évaluation des effets possibles du changement climatique sur les espèces migratrices et d'élaborer des recommandations compréhensibles sur les actions nécessaires et celles qui sont susceptibles d'être efficaces, à destination des gouvernements et des autres acteurs. </w:t>
      </w:r>
    </w:p>
    <w:p w14:paraId="5A2DFE5A" w14:textId="77777777" w:rsidR="00C52730" w:rsidRPr="005B2F0C" w:rsidRDefault="00C52730" w:rsidP="00C52730">
      <w:pPr>
        <w:pStyle w:val="ListParagraph"/>
        <w:rPr>
          <w:rFonts w:eastAsia="Calibri"/>
          <w:lang w:val="fr-FR"/>
        </w:rPr>
      </w:pPr>
    </w:p>
    <w:p w14:paraId="31839FD5" w14:textId="77777777" w:rsidR="00C52730" w:rsidRPr="005B2F0C" w:rsidRDefault="00C52730" w:rsidP="00061BBF">
      <w:pPr>
        <w:pStyle w:val="ListParagraph"/>
        <w:numPr>
          <w:ilvl w:val="0"/>
          <w:numId w:val="49"/>
        </w:numPr>
        <w:spacing w:before="100" w:beforeAutospacing="1" w:after="100" w:afterAutospacing="1" w:line="240" w:lineRule="auto"/>
        <w:ind w:left="567" w:hanging="567"/>
        <w:jc w:val="both"/>
        <w:rPr>
          <w:rFonts w:eastAsia="Times New Roman" w:cs="Arial"/>
          <w:sz w:val="24"/>
          <w:szCs w:val="24"/>
          <w:lang w:val="fr-FR" w:eastAsia="en-GB"/>
        </w:rPr>
      </w:pPr>
      <w:r>
        <w:rPr>
          <w:rFonts w:eastAsia="Times New Roman" w:cs="Arial"/>
          <w:lang w:val="fr-FR" w:eastAsia="en-GB"/>
        </w:rPr>
        <w:t>En approfondissant à la fois</w:t>
      </w:r>
      <w:r>
        <w:rPr>
          <w:lang w:val="fr-FR"/>
        </w:rPr>
        <w:t xml:space="preserve"> </w:t>
      </w:r>
      <w:r>
        <w:rPr>
          <w:rFonts w:eastAsia="Times New Roman" w:cs="Arial"/>
          <w:lang w:val="fr-FR" w:eastAsia="en-GB"/>
        </w:rPr>
        <w:t xml:space="preserve">les informations ci-dessus et les discussions du Groupe de travail, et si les connaissances relatives aux effets du changement climatique sur les espèces migratrices ont été nettement renforcées au cours de la dernière décennie, il reste indéniable qu'il faut accorder une plus grande attention aux processus d'adaptation, ainsi qu'aux actions sous-jacentes ayant une influence sur les différents impacts climatiques, aux menaces interdépendantes qui pèsent sur de nombreuses espèces, au manque de données régionales et aux effets spécifiques sur les espèces dans le cadre de la représentation générale des groupes taxinomiques.  </w:t>
      </w:r>
    </w:p>
    <w:p w14:paraId="21977FC1" w14:textId="77777777" w:rsidR="00C52730" w:rsidRPr="005B2F0C" w:rsidRDefault="00C52730" w:rsidP="00C52730">
      <w:pPr>
        <w:pStyle w:val="ListParagraph"/>
        <w:ind w:left="567" w:hanging="567"/>
        <w:jc w:val="both"/>
        <w:rPr>
          <w:rFonts w:eastAsia="Times New Roman" w:cs="Arial"/>
          <w:lang w:val="fr-FR" w:eastAsia="en-GB"/>
        </w:rPr>
      </w:pPr>
    </w:p>
    <w:p w14:paraId="4C0CCCA1" w14:textId="77777777" w:rsidR="00C52730" w:rsidRPr="005B2F0C" w:rsidRDefault="00C52730" w:rsidP="00D710F3">
      <w:pPr>
        <w:pStyle w:val="ListParagraph"/>
        <w:numPr>
          <w:ilvl w:val="0"/>
          <w:numId w:val="49"/>
        </w:numPr>
        <w:spacing w:after="120" w:line="240" w:lineRule="auto"/>
        <w:ind w:left="567" w:hanging="567"/>
        <w:contextualSpacing w:val="0"/>
        <w:jc w:val="both"/>
        <w:rPr>
          <w:rFonts w:eastAsia="Times New Roman" w:cs="Arial"/>
          <w:lang w:val="fr-FR" w:eastAsia="en-GB"/>
        </w:rPr>
      </w:pPr>
      <w:bookmarkStart w:id="1" w:name="_Hlk134623645"/>
      <w:r>
        <w:rPr>
          <w:rFonts w:eastAsia="Times New Roman" w:cs="Arial"/>
          <w:lang w:val="fr-FR" w:eastAsia="en-GB"/>
        </w:rPr>
        <w:t>Les domaines clés qui pourraient faire l'objet de travaux futurs sont les suivants :</w:t>
      </w:r>
    </w:p>
    <w:p w14:paraId="22131B33" w14:textId="77777777" w:rsidR="00C52730" w:rsidRPr="005B2F0C" w:rsidRDefault="00C52730" w:rsidP="00D710F3">
      <w:pPr>
        <w:pStyle w:val="ListParagraph"/>
        <w:numPr>
          <w:ilvl w:val="0"/>
          <w:numId w:val="21"/>
        </w:numPr>
        <w:spacing w:after="120" w:line="240" w:lineRule="auto"/>
        <w:ind w:left="1154"/>
        <w:contextualSpacing w:val="0"/>
        <w:jc w:val="both"/>
        <w:rPr>
          <w:rFonts w:eastAsia="Times New Roman" w:cs="Arial"/>
          <w:lang w:val="fr-FR" w:eastAsia="en-GB"/>
        </w:rPr>
      </w:pPr>
      <w:r>
        <w:rPr>
          <w:rFonts w:eastAsia="Times New Roman" w:cs="Arial"/>
          <w:lang w:val="fr-FR" w:eastAsia="en-GB"/>
        </w:rPr>
        <w:t xml:space="preserve">Mieux comprendre l'importance des interactions entre le changement climatique et d'autres facteurs de disparition des espèces (par exemple, les espèces envahissantes, les maladies et les changements d'affectation des sols) ; </w:t>
      </w:r>
    </w:p>
    <w:p w14:paraId="52073DC8" w14:textId="77777777" w:rsidR="00C52730" w:rsidRPr="005B2F0C" w:rsidRDefault="00C52730" w:rsidP="00D710F3">
      <w:pPr>
        <w:pStyle w:val="ListParagraph"/>
        <w:numPr>
          <w:ilvl w:val="0"/>
          <w:numId w:val="21"/>
        </w:numPr>
        <w:spacing w:after="120" w:line="240" w:lineRule="auto"/>
        <w:ind w:left="1154"/>
        <w:contextualSpacing w:val="0"/>
        <w:jc w:val="both"/>
        <w:rPr>
          <w:rFonts w:eastAsia="Times New Roman" w:cs="Arial"/>
          <w:lang w:val="fr-FR" w:eastAsia="en-GB"/>
        </w:rPr>
      </w:pPr>
      <w:r>
        <w:rPr>
          <w:rFonts w:eastAsia="Times New Roman" w:cs="Arial"/>
          <w:lang w:val="fr-FR" w:eastAsia="en-GB"/>
        </w:rPr>
        <w:t xml:space="preserve">Développer une meilleure reconnaissance des effets catastrophiques des événements extrêmes sur les espèces ; </w:t>
      </w:r>
    </w:p>
    <w:p w14:paraId="7AD9FBB7" w14:textId="77777777" w:rsidR="00C52730" w:rsidRPr="005B2F0C" w:rsidRDefault="00C52730" w:rsidP="00D710F3">
      <w:pPr>
        <w:pStyle w:val="ListParagraph"/>
        <w:numPr>
          <w:ilvl w:val="0"/>
          <w:numId w:val="21"/>
        </w:numPr>
        <w:spacing w:after="120" w:line="240" w:lineRule="auto"/>
        <w:ind w:left="1154"/>
        <w:contextualSpacing w:val="0"/>
        <w:jc w:val="both"/>
        <w:rPr>
          <w:rFonts w:eastAsia="Times New Roman" w:cs="Arial"/>
          <w:lang w:val="fr-FR" w:eastAsia="en-GB"/>
        </w:rPr>
      </w:pPr>
      <w:r>
        <w:rPr>
          <w:rFonts w:eastAsia="Times New Roman" w:cs="Arial"/>
          <w:lang w:val="fr-FR" w:eastAsia="en-GB"/>
        </w:rPr>
        <w:t xml:space="preserve">Fournir des preuves concernant le taux de changement ; </w:t>
      </w:r>
    </w:p>
    <w:p w14:paraId="179AA86C" w14:textId="77777777" w:rsidR="00C52730" w:rsidRDefault="00C52730" w:rsidP="00D710F3">
      <w:pPr>
        <w:pStyle w:val="ListParagraph"/>
        <w:numPr>
          <w:ilvl w:val="0"/>
          <w:numId w:val="21"/>
        </w:numPr>
        <w:spacing w:after="120" w:line="240" w:lineRule="auto"/>
        <w:ind w:left="1151" w:hanging="357"/>
        <w:contextualSpacing w:val="0"/>
        <w:jc w:val="both"/>
        <w:rPr>
          <w:rFonts w:eastAsia="Times New Roman" w:cs="Arial"/>
          <w:lang w:val="fr-FR" w:eastAsia="en-GB"/>
        </w:rPr>
      </w:pPr>
      <w:r>
        <w:rPr>
          <w:rFonts w:eastAsia="Times New Roman" w:cs="Arial"/>
          <w:lang w:val="fr-FR" w:eastAsia="en-GB"/>
        </w:rPr>
        <w:t>Développer une meilleure compréhension et une base de données plus solide</w:t>
      </w:r>
      <w:r>
        <w:rPr>
          <w:lang w:val="fr-FR"/>
        </w:rPr>
        <w:t xml:space="preserve"> </w:t>
      </w:r>
      <w:r>
        <w:rPr>
          <w:rFonts w:eastAsia="Times New Roman" w:cs="Arial"/>
          <w:lang w:val="fr-FR" w:eastAsia="en-GB"/>
        </w:rPr>
        <w:t xml:space="preserve">sur la façon dont les changements qui concernent les populations d'espèces migratrices peuvent </w:t>
      </w:r>
      <w:proofErr w:type="gramStart"/>
      <w:r>
        <w:rPr>
          <w:rFonts w:eastAsia="Times New Roman" w:cs="Arial"/>
          <w:lang w:val="fr-FR" w:eastAsia="en-GB"/>
        </w:rPr>
        <w:t>avoir</w:t>
      </w:r>
      <w:proofErr w:type="gramEnd"/>
      <w:r>
        <w:rPr>
          <w:rFonts w:eastAsia="Times New Roman" w:cs="Arial"/>
          <w:lang w:val="fr-FR" w:eastAsia="en-GB"/>
        </w:rPr>
        <w:t xml:space="preserve"> des répercussions sur l'ensemble de l'écosystème ; </w:t>
      </w:r>
    </w:p>
    <w:p w14:paraId="233C0456" w14:textId="77777777" w:rsidR="00C52730" w:rsidRPr="009468E0" w:rsidRDefault="00C52730" w:rsidP="00D710F3">
      <w:pPr>
        <w:pStyle w:val="ListParagraph"/>
        <w:numPr>
          <w:ilvl w:val="0"/>
          <w:numId w:val="21"/>
        </w:numPr>
        <w:spacing w:after="120" w:line="240" w:lineRule="auto"/>
        <w:ind w:left="1151" w:hanging="357"/>
        <w:contextualSpacing w:val="0"/>
        <w:jc w:val="both"/>
        <w:rPr>
          <w:rFonts w:eastAsia="Times New Roman" w:cs="Arial"/>
          <w:lang w:val="fr-FR" w:eastAsia="en-GB"/>
        </w:rPr>
      </w:pPr>
      <w:r>
        <w:rPr>
          <w:rFonts w:eastAsia="Times New Roman" w:cs="Arial"/>
          <w:lang w:val="fr-FR" w:eastAsia="en-GB"/>
        </w:rPr>
        <w:lastRenderedPageBreak/>
        <w:t>Améliorer notre capacité à prévoir la vulnérabilité actuelle et future des espèces et des populations migratrices au changement climatique</w:t>
      </w:r>
      <w:r>
        <w:rPr>
          <w:rFonts w:eastAsia="Times New Roman"/>
          <w:color w:val="000000"/>
          <w:lang w:val="fr-FR"/>
        </w:rPr>
        <w:t xml:space="preserve"> ; </w:t>
      </w:r>
    </w:p>
    <w:p w14:paraId="507F2D8F" w14:textId="77777777" w:rsidR="00C52730" w:rsidRPr="005B2F0C" w:rsidRDefault="00C52730" w:rsidP="00D710F3">
      <w:pPr>
        <w:pStyle w:val="ListParagraph"/>
        <w:numPr>
          <w:ilvl w:val="0"/>
          <w:numId w:val="21"/>
        </w:numPr>
        <w:spacing w:after="120" w:line="240" w:lineRule="auto"/>
        <w:ind w:left="1151" w:hanging="357"/>
        <w:contextualSpacing w:val="0"/>
        <w:jc w:val="both"/>
        <w:rPr>
          <w:rFonts w:eastAsia="Times New Roman" w:cs="Arial"/>
          <w:lang w:val="fr-FR" w:eastAsia="en-GB"/>
        </w:rPr>
      </w:pPr>
      <w:r>
        <w:rPr>
          <w:rFonts w:cs="Arial"/>
          <w:lang w:val="fr-FR"/>
        </w:rPr>
        <w:t xml:space="preserve">Renforcer la résilience afin de donner aux espèces la marge de manœuvre nécessaire pour s'adapter ou déplacer leur aire de répartition, par exemple grâce à des réseaux cohérents de sites d'escale ou de repos ; </w:t>
      </w:r>
      <w:r>
        <w:rPr>
          <w:rFonts w:eastAsia="Times New Roman"/>
          <w:color w:val="000000"/>
          <w:lang w:val="fr-FR"/>
        </w:rPr>
        <w:t>et</w:t>
      </w:r>
    </w:p>
    <w:p w14:paraId="3A03AA61" w14:textId="77777777" w:rsidR="00C52730" w:rsidRPr="005B2F0C" w:rsidRDefault="00C52730" w:rsidP="00C52730">
      <w:pPr>
        <w:pStyle w:val="ListParagraph"/>
        <w:numPr>
          <w:ilvl w:val="0"/>
          <w:numId w:val="21"/>
        </w:numPr>
        <w:spacing w:after="0" w:line="240" w:lineRule="auto"/>
        <w:ind w:left="1151" w:hanging="357"/>
        <w:jc w:val="both"/>
        <w:rPr>
          <w:rFonts w:eastAsia="Times New Roman" w:cs="Arial"/>
          <w:lang w:val="fr-FR" w:eastAsia="en-GB"/>
        </w:rPr>
      </w:pPr>
      <w:r>
        <w:rPr>
          <w:rFonts w:eastAsia="Times New Roman"/>
          <w:color w:val="000000"/>
          <w:lang w:val="fr-FR"/>
        </w:rPr>
        <w:t>Mieux identifier les mesures d'atténuation et d'adaptation les plus efficaces pour certaines espèces migratrices et leurs habitats.</w:t>
      </w:r>
    </w:p>
    <w:p w14:paraId="39AC2680" w14:textId="77777777" w:rsidR="00C52730" w:rsidRPr="000C30F3" w:rsidRDefault="00C52730" w:rsidP="00C52730">
      <w:pPr>
        <w:spacing w:after="0" w:line="240" w:lineRule="auto"/>
        <w:jc w:val="both"/>
        <w:rPr>
          <w:rFonts w:eastAsia="Calibri"/>
          <w:lang w:val="fr-FR"/>
        </w:rPr>
      </w:pPr>
    </w:p>
    <w:bookmarkEnd w:id="1"/>
    <w:p w14:paraId="1C4DDF7C" w14:textId="77777777" w:rsidR="00C52730" w:rsidRDefault="00C52730" w:rsidP="00061BBF">
      <w:pPr>
        <w:widowControl w:val="0"/>
        <w:numPr>
          <w:ilvl w:val="0"/>
          <w:numId w:val="49"/>
        </w:numPr>
        <w:autoSpaceDE w:val="0"/>
        <w:autoSpaceDN w:val="0"/>
        <w:adjustRightInd w:val="0"/>
        <w:spacing w:after="0" w:line="240" w:lineRule="auto"/>
        <w:ind w:left="567" w:hanging="567"/>
        <w:jc w:val="both"/>
        <w:rPr>
          <w:rFonts w:cs="Arial"/>
          <w:lang w:val="fr-FR"/>
        </w:rPr>
      </w:pPr>
      <w:r>
        <w:rPr>
          <w:rFonts w:cs="Arial"/>
          <w:lang w:val="fr-FR"/>
        </w:rPr>
        <w:t xml:space="preserve">Il est donc essentiel, dans l'intérêt de la conservation des espèces migratrices, que la CMS s'engage pour lutter contre le changement climatique, que ce soit au sein de la Convention elle-même via son Conseil scientifique ou en s'associant plus étroitement à d'autres cadres concernés par le changement climatique tels que la Convention-cadre des Nations Unies sur les changements climatiques (CCNUCC), et qu'elle mette en lumière l'impact du changement climatique sur les espèces migratrices d'une part, et le rôle de celles-ci en matière d'atténuation et d'adaptation d'autre part.  </w:t>
      </w:r>
    </w:p>
    <w:p w14:paraId="7283497F" w14:textId="77777777" w:rsidR="00C52730" w:rsidRDefault="00C52730" w:rsidP="00C52730">
      <w:pPr>
        <w:pStyle w:val="ListParagraph"/>
        <w:spacing w:after="0"/>
        <w:jc w:val="both"/>
        <w:rPr>
          <w:rFonts w:cs="Arial"/>
          <w:lang w:val="fr-FR"/>
        </w:rPr>
      </w:pPr>
    </w:p>
    <w:p w14:paraId="31A788D8" w14:textId="77777777" w:rsidR="00C52730" w:rsidRPr="00A13089" w:rsidRDefault="00C52730" w:rsidP="00061BBF">
      <w:pPr>
        <w:widowControl w:val="0"/>
        <w:numPr>
          <w:ilvl w:val="0"/>
          <w:numId w:val="49"/>
        </w:numPr>
        <w:autoSpaceDE w:val="0"/>
        <w:autoSpaceDN w:val="0"/>
        <w:adjustRightInd w:val="0"/>
        <w:spacing w:after="0" w:line="240" w:lineRule="auto"/>
        <w:ind w:left="567" w:hanging="567"/>
        <w:jc w:val="both"/>
        <w:rPr>
          <w:rFonts w:cs="Arial"/>
          <w:lang w:val="fr-FR"/>
        </w:rPr>
      </w:pPr>
      <w:r>
        <w:rPr>
          <w:rFonts w:cs="Arial"/>
          <w:lang w:val="fr-FR"/>
        </w:rPr>
        <w:t>En conséquence, une révision de la Résolution 12.21, visant à l'adapter aux circonstances actuelles, et de nouvelles décisions pour la période triennale comprise entre les 14</w:t>
      </w:r>
      <w:r>
        <w:rPr>
          <w:rFonts w:cs="Arial"/>
          <w:vertAlign w:val="superscript"/>
          <w:lang w:val="fr-FR"/>
        </w:rPr>
        <w:t>e</w:t>
      </w:r>
      <w:r>
        <w:rPr>
          <w:rFonts w:cs="Arial"/>
          <w:lang w:val="fr-FR"/>
        </w:rPr>
        <w:t xml:space="preserve"> et 15</w:t>
      </w:r>
      <w:r>
        <w:rPr>
          <w:rFonts w:cs="Arial"/>
          <w:vertAlign w:val="superscript"/>
          <w:lang w:val="fr-FR"/>
        </w:rPr>
        <w:t>e</w:t>
      </w:r>
      <w:r>
        <w:rPr>
          <w:rFonts w:cs="Arial"/>
          <w:lang w:val="fr-FR"/>
        </w:rPr>
        <w:t xml:space="preserve"> Conférences des Parties, sont proposées. </w:t>
      </w:r>
    </w:p>
    <w:p w14:paraId="5426CF9D" w14:textId="77777777" w:rsidR="00C52730" w:rsidRPr="00CD0FE9" w:rsidRDefault="00C52730" w:rsidP="00C52730">
      <w:pPr>
        <w:spacing w:after="0" w:line="240" w:lineRule="auto"/>
        <w:jc w:val="both"/>
        <w:rPr>
          <w:rFonts w:cs="Arial"/>
          <w:lang w:val="fr-FR"/>
        </w:rPr>
      </w:pPr>
    </w:p>
    <w:p w14:paraId="6FF79406" w14:textId="77777777" w:rsidR="00C52730" w:rsidRPr="00CD0FE9" w:rsidRDefault="00C52730" w:rsidP="00C52730">
      <w:pPr>
        <w:keepNext/>
        <w:spacing w:after="0" w:line="240" w:lineRule="auto"/>
        <w:jc w:val="both"/>
        <w:rPr>
          <w:rFonts w:cs="Arial"/>
          <w:lang w:val="fr-FR"/>
        </w:rPr>
      </w:pPr>
      <w:r>
        <w:rPr>
          <w:rFonts w:cs="Arial"/>
          <w:u w:val="single"/>
          <w:lang w:val="fr-FR"/>
        </w:rPr>
        <w:t>Actions recommandées</w:t>
      </w:r>
    </w:p>
    <w:p w14:paraId="07F6A0CC" w14:textId="77777777" w:rsidR="00C52730" w:rsidRPr="00CD0FE9" w:rsidRDefault="00C52730" w:rsidP="00C52730">
      <w:pPr>
        <w:keepNext/>
        <w:spacing w:after="0" w:line="240" w:lineRule="auto"/>
        <w:jc w:val="both"/>
        <w:rPr>
          <w:rFonts w:cs="Arial"/>
          <w:lang w:val="fr-FR"/>
        </w:rPr>
      </w:pPr>
    </w:p>
    <w:p w14:paraId="1B8353E8" w14:textId="77777777" w:rsidR="00C52730" w:rsidRPr="00CD0FE9" w:rsidRDefault="00C52730" w:rsidP="00061BBF">
      <w:pPr>
        <w:widowControl w:val="0"/>
        <w:numPr>
          <w:ilvl w:val="0"/>
          <w:numId w:val="49"/>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18369BB0" w14:textId="77777777" w:rsidR="00C52730" w:rsidRPr="00CD0FE9" w:rsidRDefault="00C52730" w:rsidP="00C52730">
      <w:pPr>
        <w:spacing w:after="0" w:line="240" w:lineRule="auto"/>
        <w:jc w:val="both"/>
        <w:rPr>
          <w:rFonts w:cs="Arial"/>
          <w:lang w:val="fr-FR"/>
        </w:rPr>
      </w:pPr>
    </w:p>
    <w:p w14:paraId="3F6377AD" w14:textId="3137D642" w:rsidR="00C52730" w:rsidRDefault="00C52730" w:rsidP="00D710F3">
      <w:pPr>
        <w:pStyle w:val="Secondnumbering"/>
        <w:numPr>
          <w:ilvl w:val="0"/>
          <w:numId w:val="50"/>
        </w:numPr>
        <w:ind w:left="1134" w:hanging="567"/>
        <w:jc w:val="both"/>
        <w:rPr>
          <w:lang w:val="fr-FR"/>
        </w:rPr>
      </w:pPr>
      <w:r w:rsidRPr="00D710F3">
        <w:rPr>
          <w:rFonts w:cs="Arial"/>
          <w:lang w:val="fr-FR"/>
        </w:rPr>
        <w:t>de prendre note d</w:t>
      </w:r>
      <w:r w:rsidR="00D710F3" w:rsidRPr="00D710F3">
        <w:rPr>
          <w:rFonts w:cs="Arial"/>
          <w:lang w:val="fr-FR"/>
        </w:rPr>
        <w:t>u</w:t>
      </w:r>
      <w:r w:rsidRPr="00D710F3">
        <w:rPr>
          <w:rFonts w:cs="Arial"/>
          <w:lang w:val="fr-FR"/>
        </w:rPr>
        <w:t xml:space="preserve"> document d'information </w:t>
      </w:r>
      <w:r w:rsidRPr="00D710F3">
        <w:rPr>
          <w:lang w:val="fr-FR"/>
        </w:rPr>
        <w:t>UNEP/CMS/</w:t>
      </w:r>
      <w:r w:rsidR="00D710F3">
        <w:rPr>
          <w:lang w:val="fr-FR"/>
        </w:rPr>
        <w:t>COP14/Inf.30.4.1</w:t>
      </w:r>
    </w:p>
    <w:p w14:paraId="03F45CA6" w14:textId="77777777" w:rsidR="00D710F3" w:rsidRPr="00D710F3" w:rsidRDefault="00D710F3" w:rsidP="00D710F3">
      <w:pPr>
        <w:pStyle w:val="Secondnumbering"/>
        <w:numPr>
          <w:ilvl w:val="0"/>
          <w:numId w:val="0"/>
        </w:numPr>
        <w:ind w:left="1134"/>
        <w:jc w:val="both"/>
        <w:rPr>
          <w:lang w:val="fr-FR"/>
        </w:rPr>
      </w:pPr>
    </w:p>
    <w:p w14:paraId="65F30D13" w14:textId="77777777" w:rsidR="00C52730" w:rsidRPr="002A012C" w:rsidRDefault="00C52730" w:rsidP="00D710F3">
      <w:pPr>
        <w:pStyle w:val="Secondnumbering"/>
        <w:numPr>
          <w:ilvl w:val="0"/>
          <w:numId w:val="50"/>
        </w:numPr>
        <w:ind w:left="1134" w:hanging="567"/>
        <w:jc w:val="both"/>
        <w:rPr>
          <w:lang w:val="fr-FR"/>
        </w:rPr>
      </w:pPr>
      <w:r>
        <w:rPr>
          <w:rFonts w:cs="Arial"/>
          <w:lang w:val="fr-FR"/>
        </w:rPr>
        <w:t>d'adopter les projets d'amendements à la Résolution 12.21 figurant à l'Annexe 1 du présent document ;</w:t>
      </w:r>
    </w:p>
    <w:p w14:paraId="384991F5" w14:textId="77777777" w:rsidR="00C52730" w:rsidRPr="00695AAD" w:rsidRDefault="00C52730" w:rsidP="00D710F3">
      <w:pPr>
        <w:pStyle w:val="Secondnumbering"/>
        <w:numPr>
          <w:ilvl w:val="0"/>
          <w:numId w:val="0"/>
        </w:numPr>
        <w:ind w:left="1134" w:hanging="567"/>
        <w:jc w:val="both"/>
        <w:rPr>
          <w:lang w:val="fr-FR"/>
        </w:rPr>
      </w:pPr>
    </w:p>
    <w:p w14:paraId="797127BC" w14:textId="70788B5C" w:rsidR="00C52730" w:rsidRPr="00695AAD" w:rsidRDefault="00C52730" w:rsidP="00D710F3">
      <w:pPr>
        <w:pStyle w:val="Secondnumbering"/>
        <w:numPr>
          <w:ilvl w:val="0"/>
          <w:numId w:val="50"/>
        </w:numPr>
        <w:ind w:left="1134" w:hanging="567"/>
        <w:jc w:val="both"/>
        <w:rPr>
          <w:lang w:val="fr-FR"/>
        </w:rPr>
      </w:pPr>
      <w:r>
        <w:rPr>
          <w:rFonts w:cs="Arial"/>
          <w:lang w:val="fr-FR"/>
        </w:rPr>
        <w:t>d'adopter les Décisions préliminaires figurant à l'</w:t>
      </w:r>
      <w:r w:rsidR="00CD267D">
        <w:rPr>
          <w:rFonts w:cs="Arial"/>
          <w:lang w:val="fr-FR"/>
        </w:rPr>
        <w:t>A</w:t>
      </w:r>
      <w:r>
        <w:rPr>
          <w:rFonts w:cs="Arial"/>
          <w:lang w:val="fr-FR"/>
        </w:rPr>
        <w:t>nnexe 2 du présent document ;</w:t>
      </w:r>
    </w:p>
    <w:p w14:paraId="050E5F4C" w14:textId="77777777" w:rsidR="00C52730" w:rsidRPr="00695AAD" w:rsidRDefault="00C52730" w:rsidP="00D710F3">
      <w:pPr>
        <w:pStyle w:val="ListParagraph"/>
        <w:spacing w:after="0" w:line="240" w:lineRule="auto"/>
        <w:ind w:left="1134" w:hanging="567"/>
        <w:contextualSpacing w:val="0"/>
        <w:jc w:val="both"/>
        <w:rPr>
          <w:rFonts w:cs="Arial"/>
          <w:lang w:val="fr-FR"/>
        </w:rPr>
      </w:pPr>
    </w:p>
    <w:p w14:paraId="136A8DCD" w14:textId="52683C18" w:rsidR="00C52730" w:rsidRPr="00695AAD" w:rsidRDefault="00C52730" w:rsidP="00D710F3">
      <w:pPr>
        <w:pStyle w:val="Secondnumbering"/>
        <w:numPr>
          <w:ilvl w:val="0"/>
          <w:numId w:val="50"/>
        </w:numPr>
        <w:ind w:left="1134" w:hanging="567"/>
        <w:jc w:val="both"/>
        <w:rPr>
          <w:lang w:val="fr-FR"/>
        </w:rPr>
      </w:pPr>
      <w:r>
        <w:rPr>
          <w:rFonts w:cs="Arial"/>
          <w:lang w:val="fr-FR"/>
        </w:rPr>
        <w:t>de supprimer les Décisions 13.126 à 13.128</w:t>
      </w:r>
      <w:r w:rsidR="00D710F3">
        <w:rPr>
          <w:rFonts w:cs="Arial"/>
          <w:lang w:val="fr-FR"/>
        </w:rPr>
        <w:t>,</w:t>
      </w:r>
    </w:p>
    <w:p w14:paraId="79CEA4DF" w14:textId="77777777" w:rsidR="00C52730" w:rsidRPr="00695AAD" w:rsidRDefault="00C52730" w:rsidP="00C52730">
      <w:pPr>
        <w:pStyle w:val="Secondnumbering"/>
        <w:numPr>
          <w:ilvl w:val="0"/>
          <w:numId w:val="0"/>
        </w:numPr>
        <w:ind w:left="1135"/>
        <w:jc w:val="both"/>
        <w:rPr>
          <w:lang w:val="fr-FR"/>
        </w:rPr>
      </w:pPr>
    </w:p>
    <w:p w14:paraId="2EF13585" w14:textId="77777777" w:rsidR="00C52730" w:rsidRDefault="00C52730"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sectPr w:rsidR="00C52730" w:rsidSect="00C52730">
          <w:headerReference w:type="even" r:id="rId22"/>
          <w:headerReference w:type="default" r:id="rId23"/>
          <w:headerReference w:type="first" r:id="rId24"/>
          <w:footerReference w:type="first" r:id="rId25"/>
          <w:pgSz w:w="11906" w:h="16838" w:code="9"/>
          <w:pgMar w:top="1440" w:right="1440" w:bottom="1440" w:left="1440" w:header="567" w:footer="720" w:gutter="0"/>
          <w:cols w:space="720"/>
          <w:titlePg/>
          <w:docGrid w:linePitch="360"/>
        </w:sectPr>
      </w:pPr>
    </w:p>
    <w:p w14:paraId="0B4D1907" w14:textId="64BCCA56" w:rsidR="00C52730" w:rsidRPr="00CD267D" w:rsidRDefault="00C52730" w:rsidP="00C52730">
      <w:pPr>
        <w:pStyle w:val="Secondnumbering"/>
        <w:numPr>
          <w:ilvl w:val="0"/>
          <w:numId w:val="0"/>
        </w:numPr>
        <w:jc w:val="right"/>
        <w:rPr>
          <w:lang w:val="fr-FR"/>
        </w:rPr>
      </w:pPr>
      <w:r w:rsidRPr="00CD267D">
        <w:rPr>
          <w:rFonts w:cs="Arial"/>
          <w:b/>
          <w:caps/>
          <w:lang w:val="fr-FR"/>
        </w:rPr>
        <w:lastRenderedPageBreak/>
        <w:t>Annex</w:t>
      </w:r>
      <w:r w:rsidR="00CD267D" w:rsidRPr="00CD267D">
        <w:rPr>
          <w:rFonts w:cs="Arial"/>
          <w:b/>
          <w:caps/>
          <w:lang w:val="fr-FR"/>
        </w:rPr>
        <w:t>E</w:t>
      </w:r>
      <w:r w:rsidRPr="00CD267D">
        <w:rPr>
          <w:rFonts w:cs="Arial"/>
          <w:b/>
          <w:caps/>
          <w:lang w:val="fr-FR"/>
        </w:rPr>
        <w:t xml:space="preserve"> 1</w:t>
      </w:r>
    </w:p>
    <w:p w14:paraId="27C5D77E" w14:textId="77777777" w:rsidR="00C52730" w:rsidRPr="00CD267D" w:rsidRDefault="00C52730" w:rsidP="00C52730">
      <w:pPr>
        <w:widowControl w:val="0"/>
        <w:autoSpaceDE w:val="0"/>
        <w:autoSpaceDN w:val="0"/>
        <w:adjustRightInd w:val="0"/>
        <w:spacing w:after="0" w:line="240" w:lineRule="auto"/>
        <w:ind w:left="720"/>
        <w:contextualSpacing/>
        <w:rPr>
          <w:rFonts w:eastAsia="Times New Roman" w:cs="Arial"/>
          <w:lang w:val="fr-FR"/>
        </w:rPr>
      </w:pPr>
    </w:p>
    <w:p w14:paraId="6BE8CE38" w14:textId="67F08F86" w:rsidR="00C52730" w:rsidRPr="00CD267D" w:rsidRDefault="00CD267D" w:rsidP="00C52730">
      <w:pPr>
        <w:pStyle w:val="Secondnumbering"/>
        <w:numPr>
          <w:ilvl w:val="0"/>
          <w:numId w:val="0"/>
        </w:numPr>
        <w:jc w:val="center"/>
        <w:rPr>
          <w:b/>
          <w:bCs/>
          <w:lang w:val="fr-FR"/>
        </w:rPr>
      </w:pPr>
      <w:r w:rsidRPr="00CD267D">
        <w:rPr>
          <w:b/>
          <w:bCs/>
          <w:lang w:val="fr-FR"/>
        </w:rPr>
        <w:t>PROPOSITION DE R</w:t>
      </w:r>
      <w:r>
        <w:rPr>
          <w:b/>
          <w:bCs/>
          <w:lang w:val="fr-FR"/>
        </w:rPr>
        <w:t>É</w:t>
      </w:r>
      <w:r w:rsidRPr="00CD267D">
        <w:rPr>
          <w:b/>
          <w:bCs/>
          <w:lang w:val="fr-FR"/>
        </w:rPr>
        <w:t>VISION DE LA R</w:t>
      </w:r>
      <w:r>
        <w:rPr>
          <w:b/>
          <w:bCs/>
          <w:lang w:val="fr-FR"/>
        </w:rPr>
        <w:t>É</w:t>
      </w:r>
      <w:r w:rsidRPr="00CD267D">
        <w:rPr>
          <w:b/>
          <w:bCs/>
          <w:lang w:val="fr-FR"/>
        </w:rPr>
        <w:t>SOLUTION 12.21 (REV. COP14)</w:t>
      </w:r>
    </w:p>
    <w:p w14:paraId="5D3C2531" w14:textId="77777777" w:rsidR="00C52730" w:rsidRPr="00CD267D" w:rsidRDefault="00C52730" w:rsidP="00C52730">
      <w:pPr>
        <w:pStyle w:val="Secondnumbering"/>
        <w:numPr>
          <w:ilvl w:val="0"/>
          <w:numId w:val="0"/>
        </w:numPr>
        <w:rPr>
          <w:lang w:val="fr-FR"/>
        </w:rPr>
      </w:pPr>
    </w:p>
    <w:p w14:paraId="676BA389" w14:textId="77777777" w:rsidR="00C52730" w:rsidRPr="00CD267D" w:rsidRDefault="00C52730" w:rsidP="00C52730">
      <w:pPr>
        <w:jc w:val="center"/>
        <w:rPr>
          <w:rFonts w:cs="Arial"/>
          <w:b/>
          <w:bCs/>
          <w:caps/>
          <w:lang w:val="fr-FR"/>
        </w:rPr>
      </w:pPr>
      <w:r w:rsidRPr="00CD267D">
        <w:rPr>
          <w:rFonts w:cs="Arial"/>
          <w:b/>
          <w:caps/>
          <w:lang w:val="fr-FR"/>
        </w:rPr>
        <w:t>CHANGEMENT CLIMATIQUE ET ESPÈCES MIGRATRICES</w:t>
      </w:r>
    </w:p>
    <w:p w14:paraId="6650A328" w14:textId="77777777" w:rsidR="00CD267D" w:rsidRDefault="00C52730" w:rsidP="00CD267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fr-FR"/>
        </w:rPr>
      </w:pPr>
      <w:r w:rsidRPr="00CD267D">
        <w:rPr>
          <w:rFonts w:cs="Arial"/>
          <w:lang w:val="fr-FR"/>
        </w:rPr>
        <w:t>Adoptée par la Conférence des Parties lors de sa 12</w:t>
      </w:r>
      <w:r w:rsidRPr="00CD267D">
        <w:rPr>
          <w:rFonts w:cs="Arial"/>
          <w:vertAlign w:val="superscript"/>
          <w:lang w:val="fr-FR"/>
        </w:rPr>
        <w:t>e</w:t>
      </w:r>
      <w:r w:rsidRPr="00CD267D">
        <w:rPr>
          <w:rFonts w:cs="Arial"/>
          <w:lang w:val="fr-FR"/>
        </w:rPr>
        <w:t xml:space="preserve"> </w:t>
      </w:r>
      <w:r w:rsidR="00CD267D">
        <w:rPr>
          <w:rFonts w:cs="Arial"/>
          <w:lang w:val="fr-FR"/>
        </w:rPr>
        <w:t>réunion</w:t>
      </w:r>
      <w:r w:rsidRPr="00CD267D">
        <w:rPr>
          <w:rFonts w:cs="Arial"/>
          <w:lang w:val="fr-FR"/>
        </w:rPr>
        <w:t xml:space="preserve"> (</w:t>
      </w:r>
      <w:r w:rsidRPr="00CD267D">
        <w:rPr>
          <w:rFonts w:cs="Arial"/>
          <w:bCs/>
          <w:lang w:val="fr-FR"/>
        </w:rPr>
        <w:t xml:space="preserve">Manille, octobre 2017) ; </w:t>
      </w:r>
    </w:p>
    <w:p w14:paraId="276DBDB3" w14:textId="6DC62A46" w:rsidR="00C52730" w:rsidRPr="008D6143" w:rsidRDefault="00C52730" w:rsidP="00C52730">
      <w:pPr>
        <w:pBdr>
          <w:top w:val="single" w:sz="6" w:space="0" w:color="FFFFFF"/>
          <w:left w:val="single" w:sz="6" w:space="0" w:color="FFFFFF"/>
          <w:bottom w:val="single" w:sz="6" w:space="0" w:color="FFFFFF"/>
          <w:right w:val="single" w:sz="6" w:space="0" w:color="FFFFFF"/>
        </w:pBdr>
        <w:jc w:val="center"/>
        <w:outlineLvl w:val="1"/>
        <w:rPr>
          <w:rFonts w:cs="Arial"/>
          <w:caps/>
          <w:lang w:val="fr-FR"/>
        </w:rPr>
      </w:pPr>
      <w:r w:rsidRPr="00CD267D">
        <w:rPr>
          <w:rFonts w:cs="Arial"/>
          <w:bCs/>
          <w:lang w:val="fr-FR"/>
        </w:rPr>
        <w:t>Révisée par la Conférence des Parties lors de sa 14</w:t>
      </w:r>
      <w:r w:rsidRPr="00CD267D">
        <w:rPr>
          <w:rFonts w:cs="Arial"/>
          <w:bCs/>
          <w:vertAlign w:val="superscript"/>
          <w:lang w:val="fr-FR"/>
        </w:rPr>
        <w:t xml:space="preserve">e </w:t>
      </w:r>
      <w:r w:rsidR="00CD267D">
        <w:rPr>
          <w:rFonts w:cs="Arial"/>
          <w:bCs/>
          <w:lang w:val="fr-FR"/>
        </w:rPr>
        <w:t>Réunion</w:t>
      </w:r>
      <w:r>
        <w:rPr>
          <w:rFonts w:cs="Arial"/>
          <w:bCs/>
          <w:lang w:val="fr-FR"/>
        </w:rPr>
        <w:t xml:space="preserve"> (Samarcande, octobre 2023).</w:t>
      </w:r>
    </w:p>
    <w:p w14:paraId="38134A54" w14:textId="77777777" w:rsidR="00C52730" w:rsidRDefault="00C52730" w:rsidP="00C52730">
      <w:pPr>
        <w:pStyle w:val="Secondnumbering"/>
        <w:numPr>
          <w:ilvl w:val="0"/>
          <w:numId w:val="0"/>
        </w:numPr>
        <w:rPr>
          <w:lang w:val="fr-FR"/>
        </w:rPr>
      </w:pPr>
    </w:p>
    <w:p w14:paraId="57174B3C" w14:textId="77777777" w:rsidR="00C52730" w:rsidRDefault="00C52730" w:rsidP="00C52730">
      <w:pPr>
        <w:pStyle w:val="Secondnumbering"/>
        <w:numPr>
          <w:ilvl w:val="0"/>
          <w:numId w:val="0"/>
        </w:numPr>
        <w:rPr>
          <w:lang w:val="fr-FR"/>
        </w:rPr>
      </w:pPr>
      <w:r>
        <w:rPr>
          <w:lang w:val="fr-FR"/>
        </w:rPr>
        <w:t>La Résolution 12.21 a été adoptée à la suite d'une consolidation de la Recommandation 5.5 et des Résolutions 8.13, 9.7, 10.19 et 11.26, qui ont ensuite été abrogées.  La Résolution a été modifiée lors de la COP14.</w:t>
      </w:r>
    </w:p>
    <w:p w14:paraId="33AE2B04" w14:textId="77777777" w:rsidR="00C52730" w:rsidRDefault="00C52730" w:rsidP="00C52730">
      <w:pPr>
        <w:pStyle w:val="Secondnumbering"/>
        <w:numPr>
          <w:ilvl w:val="0"/>
          <w:numId w:val="0"/>
        </w:numPr>
        <w:rPr>
          <w:lang w:val="fr-FR"/>
        </w:rPr>
      </w:pPr>
    </w:p>
    <w:p w14:paraId="3BB519B6" w14:textId="77777777" w:rsidR="00C52730" w:rsidRDefault="00C52730" w:rsidP="00C52730">
      <w:pPr>
        <w:pStyle w:val="Secondnumbering"/>
        <w:numPr>
          <w:ilvl w:val="0"/>
          <w:numId w:val="0"/>
        </w:numPr>
        <w:rPr>
          <w:lang w:val="fr-FR"/>
        </w:rPr>
      </w:pPr>
      <w:r>
        <w:rPr>
          <w:lang w:val="fr-FR"/>
        </w:rPr>
        <w:t xml:space="preserve">Note : Le nouveau texte proposé est </w:t>
      </w:r>
      <w:r>
        <w:rPr>
          <w:u w:val="single"/>
          <w:lang w:val="fr-FR"/>
        </w:rPr>
        <w:t>souligné</w:t>
      </w:r>
      <w:r>
        <w:rPr>
          <w:lang w:val="fr-FR"/>
        </w:rPr>
        <w:t xml:space="preserve">.  Le texte à supprimer est </w:t>
      </w:r>
      <w:r>
        <w:rPr>
          <w:strike/>
          <w:lang w:val="fr-FR"/>
        </w:rPr>
        <w:t>barré</w:t>
      </w:r>
      <w:r>
        <w:rPr>
          <w:lang w:val="fr-FR"/>
        </w:rPr>
        <w:t xml:space="preserve">. </w:t>
      </w:r>
    </w:p>
    <w:p w14:paraId="2DA82C1E" w14:textId="77777777" w:rsidR="00C52730" w:rsidRDefault="00C52730" w:rsidP="00C52730">
      <w:pPr>
        <w:pStyle w:val="Secondnumbering"/>
        <w:numPr>
          <w:ilvl w:val="0"/>
          <w:numId w:val="0"/>
        </w:numPr>
        <w:rPr>
          <w:lang w:val="fr-FR"/>
        </w:rPr>
      </w:pPr>
    </w:p>
    <w:tbl>
      <w:tblPr>
        <w:tblStyle w:val="TableGrid"/>
        <w:tblW w:w="14737" w:type="dxa"/>
        <w:tblLook w:val="04A0" w:firstRow="1" w:lastRow="0" w:firstColumn="1" w:lastColumn="0" w:noHBand="0" w:noVBand="1"/>
      </w:tblPr>
      <w:tblGrid>
        <w:gridCol w:w="6869"/>
        <w:gridCol w:w="2698"/>
        <w:gridCol w:w="5170"/>
      </w:tblGrid>
      <w:tr w:rsidR="00C52730" w:rsidRPr="00110DCD" w14:paraId="16F2D82E" w14:textId="77777777" w:rsidTr="00C92916">
        <w:trPr>
          <w:tblHeader/>
        </w:trPr>
        <w:tc>
          <w:tcPr>
            <w:tcW w:w="6869" w:type="dxa"/>
          </w:tcPr>
          <w:p w14:paraId="27B13BF0" w14:textId="77777777" w:rsidR="00C52730" w:rsidRPr="00690898" w:rsidRDefault="00C52730" w:rsidP="00C92916">
            <w:pPr>
              <w:spacing w:before="60" w:after="60"/>
              <w:jc w:val="both"/>
              <w:rPr>
                <w:rFonts w:cs="Arial"/>
                <w:b/>
                <w:bCs/>
                <w:i/>
                <w:sz w:val="20"/>
                <w:szCs w:val="20"/>
                <w:lang w:val="fr-FR"/>
              </w:rPr>
            </w:pPr>
            <w:r w:rsidRPr="00690898">
              <w:rPr>
                <w:rFonts w:cs="Arial"/>
                <w:b/>
                <w:bCs/>
                <w:i/>
                <w:sz w:val="20"/>
                <w:szCs w:val="20"/>
                <w:lang w:val="fr-FR"/>
              </w:rPr>
              <w:t>Texte existant avec les modifications indiquées en souligné et barré</w:t>
            </w:r>
          </w:p>
        </w:tc>
        <w:tc>
          <w:tcPr>
            <w:tcW w:w="2698" w:type="dxa"/>
          </w:tcPr>
          <w:p w14:paraId="55553323" w14:textId="77777777" w:rsidR="00C52730" w:rsidRPr="00690898" w:rsidRDefault="00C52730" w:rsidP="00C92916">
            <w:pPr>
              <w:spacing w:before="60" w:after="60"/>
              <w:jc w:val="both"/>
              <w:rPr>
                <w:rFonts w:cs="Arial"/>
                <w:b/>
                <w:bCs/>
                <w:sz w:val="20"/>
                <w:szCs w:val="20"/>
                <w:lang w:val="fr-FR"/>
              </w:rPr>
            </w:pPr>
            <w:r w:rsidRPr="00690898">
              <w:rPr>
                <w:rFonts w:cs="Arial"/>
                <w:b/>
                <w:bCs/>
                <w:sz w:val="20"/>
                <w:szCs w:val="20"/>
                <w:lang w:val="fr-FR"/>
              </w:rPr>
              <w:t>Commentaire</w:t>
            </w:r>
          </w:p>
        </w:tc>
        <w:tc>
          <w:tcPr>
            <w:tcW w:w="5170" w:type="dxa"/>
          </w:tcPr>
          <w:p w14:paraId="4097B476" w14:textId="77777777" w:rsidR="00C52730" w:rsidRPr="00690898" w:rsidRDefault="00C52730" w:rsidP="00C92916">
            <w:pPr>
              <w:spacing w:before="60" w:after="60"/>
              <w:jc w:val="both"/>
              <w:rPr>
                <w:rFonts w:cs="Arial"/>
                <w:b/>
                <w:bCs/>
                <w:sz w:val="20"/>
                <w:szCs w:val="20"/>
                <w:lang w:val="fr-FR"/>
              </w:rPr>
            </w:pPr>
            <w:r w:rsidRPr="00690898">
              <w:rPr>
                <w:rFonts w:cs="Arial"/>
                <w:b/>
                <w:bCs/>
                <w:sz w:val="20"/>
                <w:szCs w:val="20"/>
                <w:lang w:val="fr-FR"/>
              </w:rPr>
              <w:t>Proposition d'un nouveau texte propre</w:t>
            </w:r>
          </w:p>
        </w:tc>
      </w:tr>
      <w:tr w:rsidR="00C52730" w:rsidRPr="00110DCD" w14:paraId="6AE0BE3B" w14:textId="77777777" w:rsidTr="00C92916">
        <w:tc>
          <w:tcPr>
            <w:tcW w:w="6869" w:type="dxa"/>
          </w:tcPr>
          <w:p w14:paraId="7D5C10DC" w14:textId="3BAC401B" w:rsidR="00C52730" w:rsidRPr="00690898" w:rsidRDefault="00C52730" w:rsidP="00C92916">
            <w:pPr>
              <w:spacing w:before="60" w:after="60"/>
              <w:jc w:val="both"/>
              <w:rPr>
                <w:rFonts w:cs="Arial"/>
                <w:sz w:val="20"/>
                <w:szCs w:val="20"/>
                <w:lang w:val="fr-FR"/>
              </w:rPr>
            </w:pPr>
            <w:r w:rsidRPr="00690898">
              <w:rPr>
                <w:rFonts w:cs="Arial"/>
                <w:i/>
                <w:sz w:val="20"/>
                <w:szCs w:val="20"/>
                <w:lang w:val="fr-FR"/>
              </w:rPr>
              <w:t>R</w:t>
            </w:r>
            <w:r w:rsidR="00500494" w:rsidRPr="00690898">
              <w:rPr>
                <w:rFonts w:cs="Arial"/>
                <w:i/>
                <w:sz w:val="20"/>
                <w:szCs w:val="20"/>
                <w:lang w:val="fr-FR"/>
              </w:rPr>
              <w:t xml:space="preserve">appelant </w:t>
            </w:r>
            <w:r w:rsidR="00500494" w:rsidRPr="00690898">
              <w:rPr>
                <w:rFonts w:cs="Arial"/>
                <w:iCs/>
                <w:sz w:val="20"/>
                <w:szCs w:val="20"/>
                <w:lang w:val="fr-FR"/>
              </w:rPr>
              <w:t>la</w:t>
            </w:r>
            <w:r w:rsidRPr="00690898">
              <w:rPr>
                <w:rFonts w:cs="Arial"/>
                <w:iCs/>
                <w:sz w:val="20"/>
                <w:szCs w:val="20"/>
                <w:lang w:val="fr-FR"/>
              </w:rPr>
              <w:t xml:space="preserve"> </w:t>
            </w:r>
            <w:r w:rsidRPr="00690898">
              <w:rPr>
                <w:rFonts w:cs="Arial"/>
                <w:sz w:val="20"/>
                <w:szCs w:val="20"/>
                <w:lang w:val="fr-FR"/>
              </w:rPr>
              <w:t>Recomm</w:t>
            </w:r>
            <w:r w:rsidR="00500494" w:rsidRPr="00690898">
              <w:rPr>
                <w:rFonts w:cs="Arial"/>
                <w:sz w:val="20"/>
                <w:szCs w:val="20"/>
                <w:lang w:val="fr-FR"/>
              </w:rPr>
              <w:t>a</w:t>
            </w:r>
            <w:r w:rsidRPr="00690898">
              <w:rPr>
                <w:rFonts w:cs="Arial"/>
                <w:sz w:val="20"/>
                <w:szCs w:val="20"/>
                <w:lang w:val="fr-FR"/>
              </w:rPr>
              <w:t xml:space="preserve">ndation 5.5 </w:t>
            </w:r>
            <w:r w:rsidR="00500494" w:rsidRPr="00690898">
              <w:rPr>
                <w:rFonts w:cs="Arial"/>
                <w:sz w:val="20"/>
                <w:szCs w:val="20"/>
                <w:lang w:val="fr-FR"/>
              </w:rPr>
              <w:t xml:space="preserve">et les </w:t>
            </w:r>
            <w:r w:rsidRPr="00690898">
              <w:rPr>
                <w:rFonts w:cs="Arial"/>
                <w:sz w:val="20"/>
                <w:szCs w:val="20"/>
                <w:lang w:val="fr-FR"/>
              </w:rPr>
              <w:t>R</w:t>
            </w:r>
            <w:r w:rsidR="00500494" w:rsidRPr="00690898">
              <w:rPr>
                <w:rFonts w:cs="Arial"/>
                <w:sz w:val="20"/>
                <w:szCs w:val="20"/>
                <w:lang w:val="fr-FR"/>
              </w:rPr>
              <w:t>é</w:t>
            </w:r>
            <w:r w:rsidRPr="00690898">
              <w:rPr>
                <w:rFonts w:cs="Arial"/>
                <w:sz w:val="20"/>
                <w:szCs w:val="20"/>
                <w:lang w:val="fr-FR"/>
              </w:rPr>
              <w:t>solutions 8.13, 9.7, 10.19, and 11.26</w:t>
            </w:r>
            <w:r w:rsidRPr="00690898">
              <w:rPr>
                <w:rStyle w:val="FootnoteReference"/>
                <w:sz w:val="20"/>
                <w:szCs w:val="20"/>
                <w:vertAlign w:val="superscript"/>
                <w:lang w:val="fr-FR"/>
              </w:rPr>
              <w:footnoteReference w:id="10"/>
            </w:r>
            <w:r w:rsidRPr="00690898">
              <w:rPr>
                <w:rFonts w:cs="Arial"/>
                <w:sz w:val="20"/>
                <w:szCs w:val="20"/>
                <w:u w:val="single"/>
                <w:lang w:val="fr-FR"/>
              </w:rPr>
              <w:t>,</w:t>
            </w:r>
          </w:p>
        </w:tc>
        <w:tc>
          <w:tcPr>
            <w:tcW w:w="2698" w:type="dxa"/>
          </w:tcPr>
          <w:p w14:paraId="4FFFB1F2" w14:textId="77777777" w:rsidR="00C52730" w:rsidRPr="00690898" w:rsidRDefault="00C52730" w:rsidP="00C92916">
            <w:pPr>
              <w:spacing w:before="60" w:after="60"/>
              <w:jc w:val="both"/>
              <w:rPr>
                <w:rFonts w:cs="Arial"/>
                <w:sz w:val="20"/>
                <w:szCs w:val="20"/>
                <w:lang w:val="fr-FR"/>
              </w:rPr>
            </w:pPr>
            <w:r w:rsidRPr="00690898">
              <w:rPr>
                <w:rFonts w:cs="Arial"/>
                <w:sz w:val="20"/>
                <w:szCs w:val="20"/>
                <w:lang w:val="fr-FR"/>
              </w:rPr>
              <w:t>Le Secrétariat conseille de conserver une clause de préambule dans les résolutions qui ont été consolidées ou amendées, qui présente l'historique, ainsi qu'une note de bas de page.  Le paragraphe du dispositif qui abroge les résolutions précédentes doit être supprimé.</w:t>
            </w:r>
          </w:p>
        </w:tc>
        <w:tc>
          <w:tcPr>
            <w:tcW w:w="5170" w:type="dxa"/>
          </w:tcPr>
          <w:p w14:paraId="1F5A6BA8" w14:textId="3F498E04" w:rsidR="00C52730" w:rsidRPr="00690898" w:rsidRDefault="00500494" w:rsidP="00C92916">
            <w:pPr>
              <w:spacing w:before="60" w:after="60"/>
              <w:jc w:val="both"/>
              <w:rPr>
                <w:rFonts w:cs="Arial"/>
                <w:sz w:val="20"/>
                <w:szCs w:val="20"/>
                <w:lang w:val="fr-FR"/>
              </w:rPr>
            </w:pPr>
            <w:r w:rsidRPr="00690898">
              <w:rPr>
                <w:rFonts w:cs="Arial"/>
                <w:i/>
                <w:sz w:val="20"/>
                <w:szCs w:val="20"/>
                <w:lang w:val="fr-FR"/>
              </w:rPr>
              <w:t xml:space="preserve">Rappelant </w:t>
            </w:r>
            <w:r w:rsidRPr="00690898">
              <w:rPr>
                <w:rFonts w:cs="Arial"/>
                <w:iCs/>
                <w:sz w:val="20"/>
                <w:szCs w:val="20"/>
                <w:lang w:val="fr-FR"/>
              </w:rPr>
              <w:t xml:space="preserve">la </w:t>
            </w:r>
            <w:r w:rsidRPr="00690898">
              <w:rPr>
                <w:rFonts w:cs="Arial"/>
                <w:sz w:val="20"/>
                <w:szCs w:val="20"/>
                <w:lang w:val="fr-FR"/>
              </w:rPr>
              <w:t>Recommandation 5.5 et les Résolutions</w:t>
            </w:r>
            <w:r w:rsidR="00C52730" w:rsidRPr="00690898">
              <w:rPr>
                <w:rFonts w:cs="Arial"/>
                <w:sz w:val="20"/>
                <w:szCs w:val="20"/>
                <w:lang w:val="fr-FR"/>
              </w:rPr>
              <w:t xml:space="preserve"> 8.13, 9.7, 10.19, and 11.26</w:t>
            </w:r>
            <w:r w:rsidR="00C52730" w:rsidRPr="00690898">
              <w:rPr>
                <w:rFonts w:cs="Arial"/>
                <w:sz w:val="20"/>
                <w:szCs w:val="20"/>
                <w:vertAlign w:val="superscript"/>
                <w:lang w:val="fr-FR"/>
              </w:rPr>
              <w:t>10</w:t>
            </w:r>
            <w:r w:rsidR="00C52730" w:rsidRPr="00690898">
              <w:rPr>
                <w:rFonts w:cs="Arial"/>
                <w:sz w:val="20"/>
                <w:szCs w:val="20"/>
                <w:lang w:val="fr-FR"/>
              </w:rPr>
              <w:t>,</w:t>
            </w:r>
          </w:p>
        </w:tc>
      </w:tr>
      <w:tr w:rsidR="00500494" w:rsidRPr="00110DCD" w14:paraId="29BE3A00" w14:textId="77777777" w:rsidTr="00C92916">
        <w:tc>
          <w:tcPr>
            <w:tcW w:w="6869" w:type="dxa"/>
          </w:tcPr>
          <w:p w14:paraId="4AEED219" w14:textId="77777777" w:rsidR="00500494" w:rsidRPr="00690898" w:rsidRDefault="00500494" w:rsidP="00500494">
            <w:pPr>
              <w:spacing w:before="60" w:after="60"/>
              <w:jc w:val="both"/>
              <w:rPr>
                <w:rFonts w:cs="Arial"/>
                <w:iCs/>
                <w:sz w:val="20"/>
                <w:szCs w:val="20"/>
                <w:u w:val="single"/>
                <w:lang w:val="fr-FR"/>
              </w:rPr>
            </w:pPr>
            <w:r w:rsidRPr="00690898">
              <w:rPr>
                <w:rFonts w:cs="Arial"/>
                <w:i/>
                <w:sz w:val="20"/>
                <w:szCs w:val="20"/>
                <w:u w:val="single"/>
                <w:lang w:val="fr-FR"/>
              </w:rPr>
              <w:t xml:space="preserve">Reconnaissant avec une extrême inquiétude </w:t>
            </w:r>
            <w:r w:rsidRPr="00690898">
              <w:rPr>
                <w:rFonts w:cs="Arial"/>
                <w:iCs/>
                <w:sz w:val="20"/>
                <w:szCs w:val="20"/>
                <w:u w:val="single"/>
                <w:lang w:val="fr-FR"/>
              </w:rPr>
              <w:t xml:space="preserve">que les impacts du changement climatique se produisent actuellement, que certains des impacts sur les espèces migratrices sont catastrophiques et que des changements se produisent à la fois pour les espèces individuelles et au niveau de l'écosystème, </w:t>
            </w:r>
          </w:p>
          <w:p w14:paraId="46FEDBE1" w14:textId="4A7D3AFC" w:rsidR="00500494" w:rsidRPr="00690898" w:rsidRDefault="00021746" w:rsidP="00500494">
            <w:pPr>
              <w:spacing w:before="60" w:after="60"/>
              <w:jc w:val="both"/>
              <w:rPr>
                <w:rFonts w:cs="Arial"/>
                <w:iCs/>
                <w:sz w:val="20"/>
                <w:szCs w:val="20"/>
                <w:u w:val="single"/>
                <w:lang w:val="fr-FR"/>
              </w:rPr>
            </w:pPr>
            <w:r>
              <w:rPr>
                <w:rFonts w:cs="Arial"/>
                <w:i/>
                <w:sz w:val="20"/>
                <w:szCs w:val="20"/>
                <w:u w:val="single"/>
                <w:lang w:val="fr-FR"/>
              </w:rPr>
              <w:lastRenderedPageBreak/>
              <w:t>En outre inquiète</w:t>
            </w:r>
            <w:r w:rsidRPr="00021746">
              <w:rPr>
                <w:rFonts w:cs="Arial"/>
                <w:iCs/>
                <w:sz w:val="20"/>
                <w:szCs w:val="20"/>
                <w:u w:val="single"/>
                <w:lang w:val="fr-FR"/>
              </w:rPr>
              <w:t xml:space="preserve"> que </w:t>
            </w:r>
            <w:r w:rsidR="00500494" w:rsidRPr="00690898">
              <w:rPr>
                <w:rFonts w:cs="Arial"/>
                <w:iCs/>
                <w:sz w:val="20"/>
                <w:szCs w:val="20"/>
                <w:u w:val="single"/>
                <w:lang w:val="fr-FR"/>
              </w:rPr>
              <w:t>la fréquence et</w:t>
            </w:r>
            <w:r>
              <w:rPr>
                <w:rFonts w:cs="Arial"/>
                <w:iCs/>
                <w:sz w:val="20"/>
                <w:szCs w:val="20"/>
                <w:u w:val="single"/>
                <w:lang w:val="fr-FR"/>
              </w:rPr>
              <w:t xml:space="preserve"> </w:t>
            </w:r>
            <w:r w:rsidR="00500494" w:rsidRPr="00690898">
              <w:rPr>
                <w:rFonts w:cs="Arial"/>
                <w:iCs/>
                <w:sz w:val="20"/>
                <w:szCs w:val="20"/>
                <w:u w:val="single"/>
                <w:lang w:val="fr-FR"/>
              </w:rPr>
              <w:t xml:space="preserve">l'intensité des phénomènes météorologiques violents, ainsi que la probabilité qu'ils </w:t>
            </w:r>
            <w:proofErr w:type="gramStart"/>
            <w:r w:rsidR="00500494" w:rsidRPr="00690898">
              <w:rPr>
                <w:rFonts w:cs="Arial"/>
                <w:iCs/>
                <w:sz w:val="20"/>
                <w:szCs w:val="20"/>
                <w:u w:val="single"/>
                <w:lang w:val="fr-FR"/>
              </w:rPr>
              <w:t>aient</w:t>
            </w:r>
            <w:proofErr w:type="gramEnd"/>
            <w:r w:rsidR="00500494" w:rsidRPr="00690898">
              <w:rPr>
                <w:rFonts w:cs="Arial"/>
                <w:iCs/>
                <w:sz w:val="20"/>
                <w:szCs w:val="20"/>
                <w:u w:val="single"/>
                <w:lang w:val="fr-FR"/>
              </w:rPr>
              <w:t xml:space="preserve"> des conséquences graves, augmentent,</w:t>
            </w:r>
          </w:p>
          <w:p w14:paraId="615AE459" w14:textId="77777777" w:rsidR="00021746" w:rsidRDefault="00021746" w:rsidP="00500494">
            <w:pPr>
              <w:pStyle w:val="PlainText"/>
              <w:spacing w:before="60" w:after="60"/>
              <w:jc w:val="both"/>
              <w:rPr>
                <w:i/>
                <w:sz w:val="20"/>
                <w:szCs w:val="20"/>
                <w:u w:val="single"/>
                <w:lang w:val="fr-FR"/>
              </w:rPr>
            </w:pPr>
          </w:p>
          <w:p w14:paraId="3A461590" w14:textId="164E9FF3" w:rsidR="00500494" w:rsidRPr="00690898" w:rsidRDefault="00500494" w:rsidP="00500494">
            <w:pPr>
              <w:pStyle w:val="PlainText"/>
              <w:spacing w:before="60" w:after="60"/>
              <w:jc w:val="both"/>
              <w:rPr>
                <w:sz w:val="20"/>
                <w:szCs w:val="20"/>
                <w:u w:val="single"/>
                <w:lang w:val="fr-FR"/>
              </w:rPr>
            </w:pPr>
            <w:r w:rsidRPr="00690898">
              <w:rPr>
                <w:i/>
                <w:sz w:val="20"/>
                <w:szCs w:val="20"/>
                <w:u w:val="single"/>
                <w:lang w:val="fr-FR"/>
              </w:rPr>
              <w:t>Rappelant</w:t>
            </w:r>
            <w:r w:rsidRPr="00690898">
              <w:rPr>
                <w:sz w:val="20"/>
                <w:szCs w:val="20"/>
                <w:u w:val="single"/>
                <w:lang w:val="fr-FR"/>
              </w:rPr>
              <w:t xml:space="preserve"> la preuve que la protection et la restauration des animaux sauvages et de leurs habitats peuvent améliorer </w:t>
            </w:r>
            <w:r w:rsidRPr="00690898">
              <w:rPr>
                <w:rFonts w:eastAsiaTheme="minorHAnsi" w:cs="Arial"/>
                <w:sz w:val="20"/>
                <w:szCs w:val="20"/>
                <w:u w:val="single"/>
                <w:lang w:val="fr-FR"/>
              </w:rPr>
              <w:t>le potentiel d'adaptation naturelle et d'atténuation, notamment, y compris par la séquestration</w:t>
            </w:r>
            <w:r w:rsidRPr="00690898">
              <w:rPr>
                <w:sz w:val="20"/>
                <w:szCs w:val="20"/>
                <w:u w:val="single"/>
                <w:lang w:val="fr-FR"/>
              </w:rPr>
              <w:t>,</w:t>
            </w:r>
          </w:p>
          <w:p w14:paraId="2D6BA967" w14:textId="77777777" w:rsidR="00021746" w:rsidRDefault="00021746" w:rsidP="00500494">
            <w:pPr>
              <w:pStyle w:val="PlainText"/>
              <w:spacing w:before="60" w:after="60"/>
              <w:jc w:val="both"/>
              <w:rPr>
                <w:i/>
                <w:iCs/>
                <w:sz w:val="20"/>
                <w:szCs w:val="20"/>
                <w:u w:val="single"/>
                <w:lang w:val="fr-FR"/>
              </w:rPr>
            </w:pPr>
          </w:p>
          <w:p w14:paraId="2DB61273" w14:textId="480CC844" w:rsidR="00500494" w:rsidRPr="00690898" w:rsidRDefault="00690898" w:rsidP="00500494">
            <w:pPr>
              <w:pStyle w:val="PlainText"/>
              <w:spacing w:before="60" w:after="60"/>
              <w:jc w:val="both"/>
              <w:rPr>
                <w:sz w:val="20"/>
                <w:szCs w:val="20"/>
                <w:u w:val="single"/>
                <w:lang w:val="fr-FR"/>
              </w:rPr>
            </w:pPr>
            <w:r w:rsidRPr="00690898">
              <w:rPr>
                <w:i/>
                <w:iCs/>
                <w:sz w:val="20"/>
                <w:szCs w:val="20"/>
                <w:u w:val="single"/>
                <w:lang w:val="fr-FR"/>
              </w:rPr>
              <w:t xml:space="preserve">Reconnaissant avec la même inquiétude </w:t>
            </w:r>
            <w:r w:rsidRPr="00690898">
              <w:rPr>
                <w:sz w:val="20"/>
                <w:szCs w:val="20"/>
                <w:u w:val="single"/>
                <w:lang w:val="fr-FR"/>
              </w:rPr>
              <w:t xml:space="preserve">que les limites dures et </w:t>
            </w:r>
            <w:r w:rsidR="00021746">
              <w:rPr>
                <w:sz w:val="20"/>
                <w:szCs w:val="20"/>
                <w:u w:val="single"/>
                <w:lang w:val="fr-FR"/>
              </w:rPr>
              <w:t>douces</w:t>
            </w:r>
            <w:r w:rsidRPr="00690898">
              <w:rPr>
                <w:sz w:val="20"/>
                <w:szCs w:val="20"/>
                <w:u w:val="single"/>
                <w:lang w:val="fr-FR"/>
              </w:rPr>
              <w:t xml:space="preserve"> de l'adaptation ont été atteintes dans certains écosystèmes et régions, avec des impacts considérables sur les espèces migratrices et leurs habitats</w:t>
            </w:r>
          </w:p>
        </w:tc>
        <w:tc>
          <w:tcPr>
            <w:tcW w:w="2698" w:type="dxa"/>
          </w:tcPr>
          <w:p w14:paraId="3CEE9726" w14:textId="77777777" w:rsidR="00500494" w:rsidRPr="00690898" w:rsidRDefault="00500494" w:rsidP="00500494">
            <w:pPr>
              <w:spacing w:before="60" w:after="60"/>
              <w:jc w:val="both"/>
              <w:rPr>
                <w:rFonts w:cs="Arial"/>
                <w:sz w:val="20"/>
                <w:szCs w:val="20"/>
                <w:lang w:val="fr-FR"/>
              </w:rPr>
            </w:pPr>
            <w:r w:rsidRPr="00690898">
              <w:rPr>
                <w:rFonts w:cs="Arial"/>
                <w:sz w:val="20"/>
                <w:szCs w:val="20"/>
                <w:lang w:val="fr-FR"/>
              </w:rPr>
              <w:lastRenderedPageBreak/>
              <w:t>Nouveaux paragraphes pour reconnaître l'urgence du changement climatique en cours</w:t>
            </w:r>
          </w:p>
          <w:p w14:paraId="282970B0" w14:textId="77777777" w:rsidR="00500494" w:rsidRPr="00690898" w:rsidRDefault="00500494" w:rsidP="00500494">
            <w:pPr>
              <w:spacing w:before="60" w:after="60"/>
              <w:jc w:val="both"/>
              <w:rPr>
                <w:rFonts w:cs="Arial"/>
                <w:sz w:val="20"/>
                <w:szCs w:val="20"/>
                <w:lang w:val="fr-FR"/>
              </w:rPr>
            </w:pPr>
          </w:p>
        </w:tc>
        <w:tc>
          <w:tcPr>
            <w:tcW w:w="5170" w:type="dxa"/>
          </w:tcPr>
          <w:p w14:paraId="506B6BC0" w14:textId="77777777" w:rsidR="00500494" w:rsidRPr="00690898" w:rsidRDefault="00500494" w:rsidP="00500494">
            <w:pPr>
              <w:spacing w:before="60" w:after="60"/>
              <w:jc w:val="both"/>
              <w:rPr>
                <w:rFonts w:cs="Arial"/>
                <w:iCs/>
                <w:sz w:val="20"/>
                <w:szCs w:val="20"/>
                <w:lang w:val="fr-FR"/>
              </w:rPr>
            </w:pPr>
            <w:r w:rsidRPr="00690898">
              <w:rPr>
                <w:rFonts w:cs="Arial"/>
                <w:i/>
                <w:sz w:val="20"/>
                <w:szCs w:val="20"/>
                <w:lang w:val="fr-FR"/>
              </w:rPr>
              <w:t xml:space="preserve">Reconnaissant avec une extrême inquiétude </w:t>
            </w:r>
            <w:r w:rsidRPr="00690898">
              <w:rPr>
                <w:rFonts w:cs="Arial"/>
                <w:iCs/>
                <w:sz w:val="20"/>
                <w:szCs w:val="20"/>
                <w:lang w:val="fr-FR"/>
              </w:rPr>
              <w:t xml:space="preserve">que les impacts du changement climatique se produisent actuellement, que certains des impacts sur les espèces migratrices sont catastrophiques et que des changements se produisent à la fois pour les espèces individuelles et au niveau de l'écosystème, </w:t>
            </w:r>
          </w:p>
          <w:p w14:paraId="441173CD" w14:textId="366A58D0" w:rsidR="00500494" w:rsidRPr="00690898" w:rsidRDefault="00021746" w:rsidP="00500494">
            <w:pPr>
              <w:spacing w:before="60" w:after="60"/>
              <w:jc w:val="both"/>
              <w:rPr>
                <w:rFonts w:cs="Arial"/>
                <w:iCs/>
                <w:sz w:val="20"/>
                <w:szCs w:val="20"/>
                <w:lang w:val="fr-FR"/>
              </w:rPr>
            </w:pPr>
            <w:r w:rsidRPr="00021746">
              <w:rPr>
                <w:rFonts w:cs="Arial"/>
                <w:i/>
                <w:sz w:val="20"/>
                <w:szCs w:val="20"/>
                <w:lang w:val="fr-FR"/>
              </w:rPr>
              <w:lastRenderedPageBreak/>
              <w:t>En outre inquiète</w:t>
            </w:r>
            <w:r w:rsidRPr="00021746">
              <w:rPr>
                <w:rFonts w:cs="Arial"/>
                <w:iCs/>
                <w:sz w:val="20"/>
                <w:szCs w:val="20"/>
                <w:lang w:val="fr-FR"/>
              </w:rPr>
              <w:t xml:space="preserve"> que </w:t>
            </w:r>
            <w:r w:rsidR="00500494" w:rsidRPr="00021746">
              <w:rPr>
                <w:rFonts w:cs="Arial"/>
                <w:iCs/>
                <w:sz w:val="20"/>
                <w:szCs w:val="20"/>
                <w:lang w:val="fr-FR"/>
              </w:rPr>
              <w:t>l</w:t>
            </w:r>
            <w:r w:rsidR="00500494" w:rsidRPr="00690898">
              <w:rPr>
                <w:rFonts w:cs="Arial"/>
                <w:iCs/>
                <w:sz w:val="20"/>
                <w:szCs w:val="20"/>
                <w:lang w:val="fr-FR"/>
              </w:rPr>
              <w:t xml:space="preserve">a fréquence et l'intensité des phénomènes météorologiques violents, ainsi que la probabilité qu'ils </w:t>
            </w:r>
            <w:proofErr w:type="gramStart"/>
            <w:r w:rsidR="00500494" w:rsidRPr="00690898">
              <w:rPr>
                <w:rFonts w:cs="Arial"/>
                <w:iCs/>
                <w:sz w:val="20"/>
                <w:szCs w:val="20"/>
                <w:lang w:val="fr-FR"/>
              </w:rPr>
              <w:t>aient</w:t>
            </w:r>
            <w:proofErr w:type="gramEnd"/>
            <w:r w:rsidR="00500494" w:rsidRPr="00690898">
              <w:rPr>
                <w:rFonts w:cs="Arial"/>
                <w:iCs/>
                <w:sz w:val="20"/>
                <w:szCs w:val="20"/>
                <w:lang w:val="fr-FR"/>
              </w:rPr>
              <w:t xml:space="preserve"> des conséquences graves, augmentent,</w:t>
            </w:r>
          </w:p>
          <w:p w14:paraId="3D988C96" w14:textId="77777777" w:rsidR="00500494" w:rsidRDefault="00500494" w:rsidP="00500494">
            <w:pPr>
              <w:pStyle w:val="PlainText"/>
              <w:spacing w:before="60" w:after="60"/>
              <w:jc w:val="both"/>
              <w:rPr>
                <w:sz w:val="20"/>
                <w:szCs w:val="20"/>
                <w:lang w:val="fr-FR"/>
              </w:rPr>
            </w:pPr>
            <w:r w:rsidRPr="00690898">
              <w:rPr>
                <w:i/>
                <w:sz w:val="20"/>
                <w:szCs w:val="20"/>
                <w:lang w:val="fr-FR"/>
              </w:rPr>
              <w:t>Rappelant</w:t>
            </w:r>
            <w:r w:rsidRPr="00690898">
              <w:rPr>
                <w:sz w:val="20"/>
                <w:szCs w:val="20"/>
                <w:lang w:val="fr-FR"/>
              </w:rPr>
              <w:t xml:space="preserve"> la preuve que la protection et la restauration des animaux sauvages et de leurs habitats peuvent améliorer </w:t>
            </w:r>
            <w:r w:rsidRPr="00690898">
              <w:rPr>
                <w:rFonts w:eastAsiaTheme="minorHAnsi" w:cs="Arial"/>
                <w:sz w:val="20"/>
                <w:szCs w:val="20"/>
                <w:lang w:val="fr-FR"/>
              </w:rPr>
              <w:t>le potentiel d'adaptation naturelle et d'atténuation, notamment, y compris par la séquestration</w:t>
            </w:r>
            <w:r w:rsidRPr="00690898">
              <w:rPr>
                <w:sz w:val="20"/>
                <w:szCs w:val="20"/>
                <w:lang w:val="fr-FR"/>
              </w:rPr>
              <w:t>,</w:t>
            </w:r>
          </w:p>
          <w:p w14:paraId="071E1FFF" w14:textId="2056259E" w:rsidR="00021746" w:rsidRPr="00021746" w:rsidRDefault="00021746" w:rsidP="00500494">
            <w:pPr>
              <w:pStyle w:val="PlainText"/>
              <w:spacing w:before="60" w:after="60"/>
              <w:jc w:val="both"/>
              <w:rPr>
                <w:sz w:val="20"/>
                <w:szCs w:val="20"/>
                <w:lang w:val="fr-FR"/>
              </w:rPr>
            </w:pPr>
            <w:r w:rsidRPr="00021746">
              <w:rPr>
                <w:i/>
                <w:iCs/>
                <w:sz w:val="20"/>
                <w:szCs w:val="20"/>
                <w:lang w:val="fr-FR"/>
              </w:rPr>
              <w:t xml:space="preserve">Reconnaissant avec la même inquiétude </w:t>
            </w:r>
            <w:r w:rsidRPr="00021746">
              <w:rPr>
                <w:sz w:val="20"/>
                <w:szCs w:val="20"/>
                <w:lang w:val="fr-FR"/>
              </w:rPr>
              <w:t>que les limites dures et douces de l'adaptation ont été atteintes dans certains écosystèmes et régions, avec des impacts considérables sur les espèces migratrices et leurs habitats</w:t>
            </w:r>
          </w:p>
        </w:tc>
      </w:tr>
      <w:tr w:rsidR="00500494" w:rsidRPr="00110DCD" w14:paraId="16EE98D9" w14:textId="77777777" w:rsidTr="00C92916">
        <w:tc>
          <w:tcPr>
            <w:tcW w:w="6869" w:type="dxa"/>
          </w:tcPr>
          <w:p w14:paraId="01C3ECF8" w14:textId="1CC9B660" w:rsidR="00500494" w:rsidRPr="00690898" w:rsidRDefault="00500494" w:rsidP="00500494">
            <w:pPr>
              <w:spacing w:before="60" w:after="60"/>
              <w:jc w:val="both"/>
              <w:rPr>
                <w:rFonts w:cs="Arial"/>
                <w:sz w:val="20"/>
                <w:szCs w:val="20"/>
                <w:lang w:val="fr-FR"/>
              </w:rPr>
            </w:pPr>
            <w:r w:rsidRPr="00690898">
              <w:rPr>
                <w:i/>
                <w:iCs/>
                <w:sz w:val="20"/>
                <w:szCs w:val="20"/>
                <w:lang w:val="fr-FR"/>
              </w:rPr>
              <w:lastRenderedPageBreak/>
              <w:t>Reconnaissant</w:t>
            </w:r>
            <w:r w:rsidRPr="00690898">
              <w:rPr>
                <w:sz w:val="20"/>
                <w:szCs w:val="20"/>
                <w:lang w:val="fr-FR"/>
              </w:rPr>
              <w:t xml:space="preserve"> qu’un changement climatique a déjà un impact défavorable sur les espèces migratrices et le phénomène de migration d’animaux</w:t>
            </w:r>
            <w:r w:rsidRPr="00690898">
              <w:rPr>
                <w:rFonts w:cs="Arial"/>
                <w:sz w:val="20"/>
                <w:szCs w:val="20"/>
                <w:lang w:val="fr-FR"/>
              </w:rPr>
              <w:t xml:space="preserve"> (</w:t>
            </w:r>
            <w:r w:rsidRPr="00690898">
              <w:rPr>
                <w:rFonts w:cs="Arial"/>
                <w:sz w:val="20"/>
                <w:szCs w:val="20"/>
                <w:u w:val="single"/>
                <w:lang w:val="fr-FR"/>
              </w:rPr>
              <w:t>prévu dans</w:t>
            </w:r>
            <w:r w:rsidRPr="00690898">
              <w:rPr>
                <w:rFonts w:cs="Arial"/>
                <w:sz w:val="20"/>
                <w:szCs w:val="20"/>
                <w:lang w:val="fr-FR"/>
              </w:rPr>
              <w:t xml:space="preserve"> UNEP/CMS/ScC17/Inf.12,</w:t>
            </w:r>
            <w:r w:rsidRPr="00690898">
              <w:rPr>
                <w:rFonts w:cs="Arial"/>
                <w:sz w:val="20"/>
                <w:szCs w:val="20"/>
                <w:u w:val="single"/>
                <w:lang w:val="fr-FR"/>
              </w:rPr>
              <w:t xml:space="preserve"> et prouvé dans UNEP/CMS/ScC-SC6/Inf.</w:t>
            </w:r>
            <w:r w:rsidR="009A64A2" w:rsidRPr="00690898">
              <w:rPr>
                <w:rFonts w:cs="Arial"/>
                <w:sz w:val="20"/>
                <w:szCs w:val="20"/>
                <w:u w:val="single"/>
                <w:lang w:val="fr-FR"/>
              </w:rPr>
              <w:t>12.4.1a</w:t>
            </w:r>
            <w:r w:rsidR="008D22E8" w:rsidRPr="00690898">
              <w:rPr>
                <w:rFonts w:cs="Arial"/>
                <w:sz w:val="20"/>
                <w:szCs w:val="20"/>
                <w:u w:val="single"/>
                <w:lang w:val="fr-FR"/>
              </w:rPr>
              <w:t>, 12.4.1b, 12.4.1c et 12.4.1d)</w:t>
            </w:r>
            <w:r w:rsidRPr="00690898">
              <w:rPr>
                <w:rFonts w:cs="Arial"/>
                <w:sz w:val="20"/>
                <w:szCs w:val="20"/>
                <w:lang w:val="fr-FR"/>
              </w:rPr>
              <w:t>,</w:t>
            </w:r>
          </w:p>
        </w:tc>
        <w:tc>
          <w:tcPr>
            <w:tcW w:w="2698" w:type="dxa"/>
          </w:tcPr>
          <w:p w14:paraId="546686D6" w14:textId="77777777" w:rsidR="00500494" w:rsidRPr="00690898" w:rsidRDefault="00500494" w:rsidP="00500494">
            <w:pPr>
              <w:spacing w:before="60" w:after="60"/>
              <w:jc w:val="both"/>
              <w:rPr>
                <w:rFonts w:cs="Arial"/>
                <w:sz w:val="20"/>
                <w:szCs w:val="20"/>
                <w:lang w:val="fr-FR"/>
              </w:rPr>
            </w:pPr>
            <w:r w:rsidRPr="00690898">
              <w:rPr>
                <w:rFonts w:cs="Arial"/>
                <w:sz w:val="20"/>
                <w:szCs w:val="20"/>
                <w:lang w:val="fr-FR"/>
              </w:rPr>
              <w:t>Conserver ; modifier pour inclure les trois INF,</w:t>
            </w:r>
          </w:p>
        </w:tc>
        <w:tc>
          <w:tcPr>
            <w:tcW w:w="5170" w:type="dxa"/>
          </w:tcPr>
          <w:p w14:paraId="7C4FA80B" w14:textId="69A26AA2" w:rsidR="00500494" w:rsidRPr="00690898" w:rsidRDefault="00500494" w:rsidP="00500494">
            <w:pPr>
              <w:spacing w:before="60" w:after="60"/>
              <w:jc w:val="both"/>
              <w:rPr>
                <w:rFonts w:cs="Arial"/>
                <w:sz w:val="20"/>
                <w:szCs w:val="20"/>
                <w:lang w:val="fr-FR"/>
              </w:rPr>
            </w:pPr>
            <w:r w:rsidRPr="00690898">
              <w:rPr>
                <w:i/>
                <w:iCs/>
                <w:sz w:val="20"/>
                <w:szCs w:val="20"/>
                <w:lang w:val="fr-FR"/>
              </w:rPr>
              <w:t>Reconnaissant</w:t>
            </w:r>
            <w:r w:rsidRPr="00690898">
              <w:rPr>
                <w:sz w:val="20"/>
                <w:szCs w:val="20"/>
                <w:lang w:val="fr-FR"/>
              </w:rPr>
              <w:t xml:space="preserve"> qu’un changement climatique a déjà un impact défavorable sur les espèces migratrices et le phénomène de migration d’animaux</w:t>
            </w:r>
            <w:r w:rsidRPr="00690898">
              <w:rPr>
                <w:rFonts w:cs="Arial"/>
                <w:sz w:val="20"/>
                <w:szCs w:val="20"/>
                <w:lang w:val="fr-FR"/>
              </w:rPr>
              <w:t xml:space="preserve"> (prévu dans UNEP/CMS/ScC17/Inf.12, et prouvé dans UNEP/CMS/ScC-SC6/Inf.</w:t>
            </w:r>
            <w:r w:rsidR="008D22E8" w:rsidRPr="00690898">
              <w:rPr>
                <w:rFonts w:cs="Arial"/>
                <w:sz w:val="20"/>
                <w:szCs w:val="20"/>
                <w:lang w:val="fr-FR"/>
              </w:rPr>
              <w:t xml:space="preserve"> Inf.12.4.1a, 12.4.1b, 12.4.1c et 12.4.1d),</w:t>
            </w:r>
          </w:p>
        </w:tc>
      </w:tr>
      <w:tr w:rsidR="00500494" w:rsidRPr="00110DCD" w14:paraId="2EAFE794" w14:textId="77777777" w:rsidTr="00C92916">
        <w:tc>
          <w:tcPr>
            <w:tcW w:w="6869" w:type="dxa"/>
          </w:tcPr>
          <w:p w14:paraId="5A6A7135" w14:textId="70D818C8" w:rsidR="00500494" w:rsidRPr="00690898" w:rsidRDefault="00500494" w:rsidP="00500494">
            <w:pPr>
              <w:spacing w:before="60" w:after="60"/>
              <w:jc w:val="both"/>
              <w:rPr>
                <w:rFonts w:cs="Arial"/>
                <w:sz w:val="20"/>
                <w:szCs w:val="20"/>
                <w:highlight w:val="yellow"/>
                <w:lang w:val="fr-FR"/>
              </w:rPr>
            </w:pPr>
            <w:r w:rsidRPr="00690898">
              <w:rPr>
                <w:i/>
                <w:iCs/>
                <w:sz w:val="20"/>
                <w:szCs w:val="20"/>
                <w:lang w:val="fr-FR"/>
              </w:rPr>
              <w:t>Reconnaissant</w:t>
            </w:r>
            <w:r w:rsidRPr="00690898">
              <w:rPr>
                <w:sz w:val="20"/>
                <w:szCs w:val="20"/>
                <w:lang w:val="fr-FR"/>
              </w:rPr>
              <w:t xml:space="preserve"> qu’en raison du changement climatique les aires de répartition des espèces migratrices changent et que les instruments de la CMS peuvent nécessiter des adaptations à ces variations,</w:t>
            </w:r>
          </w:p>
        </w:tc>
        <w:tc>
          <w:tcPr>
            <w:tcW w:w="2698" w:type="dxa"/>
          </w:tcPr>
          <w:p w14:paraId="4085D6D2" w14:textId="77777777" w:rsidR="00500494" w:rsidRPr="00690898" w:rsidRDefault="00500494" w:rsidP="00500494">
            <w:pPr>
              <w:spacing w:before="60" w:after="60"/>
              <w:jc w:val="both"/>
              <w:rPr>
                <w:rFonts w:cs="Arial"/>
                <w:sz w:val="20"/>
                <w:szCs w:val="20"/>
                <w:highlight w:val="yellow"/>
                <w:lang w:val="fr-FR"/>
              </w:rPr>
            </w:pPr>
            <w:r w:rsidRPr="00690898">
              <w:rPr>
                <w:rFonts w:cs="Arial"/>
                <w:sz w:val="20"/>
                <w:szCs w:val="20"/>
                <w:lang w:val="fr-FR"/>
              </w:rPr>
              <w:t>Conserver</w:t>
            </w:r>
            <w:r w:rsidRPr="00690898">
              <w:rPr>
                <w:rFonts w:cs="Arial"/>
                <w:sz w:val="20"/>
                <w:szCs w:val="20"/>
                <w:highlight w:val="yellow"/>
                <w:lang w:val="fr-FR"/>
              </w:rPr>
              <w:t xml:space="preserve"> </w:t>
            </w:r>
          </w:p>
        </w:tc>
        <w:tc>
          <w:tcPr>
            <w:tcW w:w="5170" w:type="dxa"/>
          </w:tcPr>
          <w:p w14:paraId="698F0496" w14:textId="178F55B7" w:rsidR="00500494" w:rsidRPr="00690898" w:rsidRDefault="00500494" w:rsidP="00500494">
            <w:pPr>
              <w:spacing w:before="60" w:after="60"/>
              <w:jc w:val="both"/>
              <w:rPr>
                <w:rFonts w:cs="Arial"/>
                <w:sz w:val="20"/>
                <w:szCs w:val="20"/>
                <w:lang w:val="fr-FR"/>
              </w:rPr>
            </w:pPr>
            <w:r w:rsidRPr="00690898">
              <w:rPr>
                <w:i/>
                <w:iCs/>
                <w:sz w:val="20"/>
                <w:szCs w:val="20"/>
                <w:lang w:val="fr-FR"/>
              </w:rPr>
              <w:t>Reconnaissant</w:t>
            </w:r>
            <w:r w:rsidRPr="00690898">
              <w:rPr>
                <w:sz w:val="20"/>
                <w:szCs w:val="20"/>
                <w:lang w:val="fr-FR"/>
              </w:rPr>
              <w:t xml:space="preserve"> qu’en raison du changement climatique les aires de répartition des espèces migratrices changent et que les instruments de la CMS peuvent nécessiter des adaptations à ces variations,</w:t>
            </w:r>
          </w:p>
        </w:tc>
      </w:tr>
      <w:tr w:rsidR="00500494" w:rsidRPr="00110DCD" w14:paraId="708FDFF6" w14:textId="77777777" w:rsidTr="00C92916">
        <w:tc>
          <w:tcPr>
            <w:tcW w:w="6869" w:type="dxa"/>
          </w:tcPr>
          <w:p w14:paraId="2D53E0A0" w14:textId="61D76FB3" w:rsidR="00500494" w:rsidRPr="00690898" w:rsidRDefault="00500494" w:rsidP="00500494">
            <w:pPr>
              <w:spacing w:before="60" w:after="60"/>
              <w:jc w:val="both"/>
              <w:rPr>
                <w:rFonts w:cs="Arial"/>
                <w:sz w:val="20"/>
                <w:szCs w:val="20"/>
                <w:highlight w:val="yellow"/>
                <w:lang w:val="fr-FR"/>
              </w:rPr>
            </w:pPr>
            <w:r w:rsidRPr="00690898">
              <w:rPr>
                <w:i/>
                <w:iCs/>
                <w:sz w:val="20"/>
                <w:szCs w:val="20"/>
                <w:lang w:val="fr-FR"/>
              </w:rPr>
              <w:t>Reconnaissant</w:t>
            </w:r>
            <w:r w:rsidRPr="00690898">
              <w:rPr>
                <w:sz w:val="20"/>
                <w:szCs w:val="20"/>
                <w:lang w:val="fr-FR"/>
              </w:rPr>
              <w:t xml:space="preserve"> que des changements dans les activités humaines comme conséquence du changement climatique, y compris les mesures d’adaptation et d’atténuation, pourraient avoir</w:t>
            </w:r>
            <w:r w:rsidR="00FE1992" w:rsidRPr="00690898">
              <w:rPr>
                <w:sz w:val="20"/>
                <w:szCs w:val="20"/>
                <w:lang w:val="fr-FR"/>
              </w:rPr>
              <w:t xml:space="preserve"> </w:t>
            </w:r>
            <w:r w:rsidR="00FE1992" w:rsidRPr="00690898">
              <w:rPr>
                <w:strike/>
                <w:sz w:val="20"/>
                <w:szCs w:val="20"/>
                <w:lang w:val="fr-FR"/>
              </w:rPr>
              <w:t>l</w:t>
            </w:r>
            <w:r w:rsidR="00FE1992" w:rsidRPr="00690898">
              <w:rPr>
                <w:sz w:val="20"/>
                <w:szCs w:val="20"/>
                <w:lang w:val="fr-FR"/>
              </w:rPr>
              <w:t>’</w:t>
            </w:r>
            <w:r w:rsidR="00FE1992" w:rsidRPr="00690898">
              <w:rPr>
                <w:sz w:val="20"/>
                <w:szCs w:val="20"/>
                <w:u w:val="single"/>
                <w:lang w:val="fr-FR"/>
              </w:rPr>
              <w:t>des</w:t>
            </w:r>
            <w:r w:rsidR="00FE1992" w:rsidRPr="00690898">
              <w:rPr>
                <w:sz w:val="20"/>
                <w:szCs w:val="20"/>
                <w:lang w:val="fr-FR"/>
              </w:rPr>
              <w:t xml:space="preserve"> impact</w:t>
            </w:r>
            <w:r w:rsidR="00FE1992" w:rsidRPr="00690898">
              <w:rPr>
                <w:sz w:val="20"/>
                <w:szCs w:val="20"/>
                <w:u w:val="single"/>
                <w:lang w:val="fr-FR"/>
              </w:rPr>
              <w:t>s</w:t>
            </w:r>
            <w:r w:rsidR="00FE1992" w:rsidRPr="00690898">
              <w:rPr>
                <w:sz w:val="20"/>
                <w:szCs w:val="20"/>
                <w:lang w:val="fr-FR"/>
              </w:rPr>
              <w:t xml:space="preserve"> </w:t>
            </w:r>
            <w:r w:rsidR="001142F5" w:rsidRPr="00690898">
              <w:rPr>
                <w:sz w:val="20"/>
                <w:szCs w:val="20"/>
                <w:u w:val="single"/>
                <w:lang w:val="fr-FR"/>
              </w:rPr>
              <w:t>significatifs</w:t>
            </w:r>
            <w:r w:rsidR="001142F5" w:rsidRPr="00690898">
              <w:rPr>
                <w:sz w:val="20"/>
                <w:szCs w:val="20"/>
                <w:lang w:val="fr-FR"/>
              </w:rPr>
              <w:t xml:space="preserve"> </w:t>
            </w:r>
            <w:r w:rsidR="00FE1992" w:rsidRPr="00690898">
              <w:rPr>
                <w:strike/>
                <w:sz w:val="20"/>
                <w:szCs w:val="20"/>
                <w:lang w:val="fr-FR"/>
              </w:rPr>
              <w:t>négatif le plus immédiat</w:t>
            </w:r>
            <w:r w:rsidR="00FE1992" w:rsidRPr="00690898">
              <w:rPr>
                <w:sz w:val="20"/>
                <w:szCs w:val="20"/>
                <w:lang w:val="fr-FR"/>
              </w:rPr>
              <w:t xml:space="preserve"> sur les espèces migratrices </w:t>
            </w:r>
            <w:r w:rsidR="00FE1992" w:rsidRPr="00690898">
              <w:rPr>
                <w:sz w:val="20"/>
                <w:szCs w:val="20"/>
                <w:u w:val="single"/>
                <w:lang w:val="fr-FR"/>
              </w:rPr>
              <w:t>et leurs habitats</w:t>
            </w:r>
            <w:r w:rsidR="00FE1992" w:rsidRPr="00690898">
              <w:rPr>
                <w:sz w:val="20"/>
                <w:szCs w:val="20"/>
                <w:lang w:val="fr-FR"/>
              </w:rPr>
              <w:t>,</w:t>
            </w:r>
            <w:r w:rsidRPr="00690898">
              <w:rPr>
                <w:rFonts w:cs="Arial"/>
                <w:sz w:val="20"/>
                <w:szCs w:val="20"/>
                <w:highlight w:val="yellow"/>
                <w:lang w:val="fr-FR"/>
              </w:rPr>
              <w:t xml:space="preserve"> </w:t>
            </w:r>
          </w:p>
        </w:tc>
        <w:tc>
          <w:tcPr>
            <w:tcW w:w="2698" w:type="dxa"/>
          </w:tcPr>
          <w:p w14:paraId="05DD1506" w14:textId="3B162EDD" w:rsidR="00500494" w:rsidRPr="00690898" w:rsidRDefault="00FE1992" w:rsidP="00500494">
            <w:pPr>
              <w:spacing w:before="60" w:after="60"/>
              <w:jc w:val="both"/>
              <w:rPr>
                <w:rFonts w:cs="Arial"/>
                <w:sz w:val="20"/>
                <w:szCs w:val="20"/>
                <w:highlight w:val="yellow"/>
              </w:rPr>
            </w:pPr>
            <w:r w:rsidRPr="00690898">
              <w:rPr>
                <w:rFonts w:cs="Arial"/>
                <w:sz w:val="20"/>
                <w:szCs w:val="20"/>
              </w:rPr>
              <w:t xml:space="preserve">Conserver </w:t>
            </w:r>
            <w:proofErr w:type="spellStart"/>
            <w:r w:rsidRPr="00690898">
              <w:rPr>
                <w:rFonts w:cs="Arial"/>
                <w:sz w:val="20"/>
                <w:szCs w:val="20"/>
              </w:rPr>
              <w:t>tel</w:t>
            </w:r>
            <w:proofErr w:type="spellEnd"/>
            <w:r w:rsidRPr="00690898">
              <w:rPr>
                <w:rFonts w:cs="Arial"/>
                <w:sz w:val="20"/>
                <w:szCs w:val="20"/>
              </w:rPr>
              <w:t xml:space="preserve"> que </w:t>
            </w:r>
            <w:proofErr w:type="spellStart"/>
            <w:r w:rsidRPr="00690898">
              <w:rPr>
                <w:rFonts w:cs="Arial"/>
                <w:sz w:val="20"/>
                <w:szCs w:val="20"/>
              </w:rPr>
              <w:t>modifié</w:t>
            </w:r>
            <w:proofErr w:type="spellEnd"/>
            <w:r w:rsidRPr="00690898">
              <w:rPr>
                <w:rFonts w:cs="Arial"/>
                <w:sz w:val="20"/>
                <w:szCs w:val="20"/>
              </w:rPr>
              <w:t xml:space="preserve"> </w:t>
            </w:r>
          </w:p>
        </w:tc>
        <w:tc>
          <w:tcPr>
            <w:tcW w:w="5170" w:type="dxa"/>
          </w:tcPr>
          <w:p w14:paraId="0D7C31D1" w14:textId="479BEBC2" w:rsidR="00500494" w:rsidRPr="00690898" w:rsidRDefault="00FE1992" w:rsidP="00500494">
            <w:pPr>
              <w:spacing w:before="60" w:after="60"/>
              <w:jc w:val="both"/>
              <w:rPr>
                <w:rFonts w:cs="Arial"/>
                <w:sz w:val="20"/>
                <w:szCs w:val="20"/>
                <w:lang w:val="fr-FR"/>
              </w:rPr>
            </w:pPr>
            <w:r w:rsidRPr="00690898">
              <w:rPr>
                <w:i/>
                <w:iCs/>
                <w:sz w:val="20"/>
                <w:szCs w:val="20"/>
                <w:lang w:val="fr-FR"/>
              </w:rPr>
              <w:t>Reconnaissant</w:t>
            </w:r>
            <w:r w:rsidRPr="00690898">
              <w:rPr>
                <w:sz w:val="20"/>
                <w:szCs w:val="20"/>
                <w:lang w:val="fr-FR"/>
              </w:rPr>
              <w:t xml:space="preserve"> que des changements dans les activités humaines comme conséquence du changement climatique, y compris les mesures d’adaptation et d’atténuation, pourraient avoir des impacts </w:t>
            </w:r>
            <w:r w:rsidR="001142F5" w:rsidRPr="00690898">
              <w:rPr>
                <w:sz w:val="20"/>
                <w:szCs w:val="20"/>
                <w:lang w:val="fr-FR"/>
              </w:rPr>
              <w:t xml:space="preserve">significatifs </w:t>
            </w:r>
            <w:r w:rsidRPr="00690898">
              <w:rPr>
                <w:sz w:val="20"/>
                <w:szCs w:val="20"/>
                <w:lang w:val="fr-FR"/>
              </w:rPr>
              <w:t>sur les espèces migratrices et leurs habitats,</w:t>
            </w:r>
          </w:p>
        </w:tc>
      </w:tr>
      <w:tr w:rsidR="00500494" w:rsidRPr="00110DCD" w14:paraId="29C53578" w14:textId="77777777" w:rsidTr="00C92916">
        <w:tc>
          <w:tcPr>
            <w:tcW w:w="6869" w:type="dxa"/>
          </w:tcPr>
          <w:p w14:paraId="5A8FD3AE" w14:textId="232949CA" w:rsidR="00500494" w:rsidRPr="00690898" w:rsidRDefault="001142F5" w:rsidP="00500494">
            <w:pPr>
              <w:spacing w:before="60" w:after="60"/>
              <w:jc w:val="both"/>
              <w:rPr>
                <w:rFonts w:cs="Arial"/>
                <w:sz w:val="20"/>
                <w:szCs w:val="20"/>
                <w:lang w:val="fr-FR"/>
              </w:rPr>
            </w:pPr>
            <w:r w:rsidRPr="00690898">
              <w:rPr>
                <w:i/>
                <w:iCs/>
                <w:sz w:val="20"/>
                <w:szCs w:val="20"/>
                <w:lang w:val="fr-FR"/>
              </w:rPr>
              <w:t>Prenant en compte</w:t>
            </w:r>
            <w:r w:rsidRPr="00690898">
              <w:rPr>
                <w:sz w:val="20"/>
                <w:szCs w:val="20"/>
                <w:lang w:val="fr-FR"/>
              </w:rPr>
              <w:t xml:space="preserve"> la menace considérable que le changement climatique pose aux espèces migratrices et à leurs habitats d’après les résultats de la </w:t>
            </w:r>
            <w:r w:rsidRPr="00690898">
              <w:rPr>
                <w:sz w:val="20"/>
                <w:szCs w:val="20"/>
                <w:u w:val="single"/>
                <w:lang w:val="fr-FR"/>
              </w:rPr>
              <w:t>6</w:t>
            </w:r>
            <w:r w:rsidRPr="00690898">
              <w:rPr>
                <w:strike/>
                <w:sz w:val="20"/>
                <w:szCs w:val="20"/>
                <w:lang w:val="fr-FR"/>
              </w:rPr>
              <w:t>5</w:t>
            </w:r>
            <w:r w:rsidRPr="00690898">
              <w:rPr>
                <w:sz w:val="20"/>
                <w:szCs w:val="20"/>
                <w:lang w:val="fr-FR"/>
              </w:rPr>
              <w:t xml:space="preserve">e Évaluation du panel intergouvernemental sur le changement climatique (IPCC) ainsi que de son Rapport synthétique et du résumé des décideurs, </w:t>
            </w:r>
            <w:r w:rsidRPr="00690898">
              <w:rPr>
                <w:rFonts w:cs="Arial"/>
                <w:sz w:val="20"/>
                <w:szCs w:val="20"/>
                <w:u w:val="single"/>
                <w:lang w:val="fr-FR"/>
              </w:rPr>
              <w:lastRenderedPageBreak/>
              <w:t>et l'atelier coparrainé par l'IPBES et le IPCC sur la biodiversité et le changement climatique,</w:t>
            </w:r>
          </w:p>
        </w:tc>
        <w:tc>
          <w:tcPr>
            <w:tcW w:w="2698" w:type="dxa"/>
          </w:tcPr>
          <w:p w14:paraId="5AB8A907" w14:textId="41C7CDBA" w:rsidR="00500494" w:rsidRPr="00690898" w:rsidRDefault="00500494" w:rsidP="00500494">
            <w:pPr>
              <w:spacing w:before="60" w:after="60"/>
              <w:jc w:val="both"/>
              <w:rPr>
                <w:rFonts w:cs="Arial"/>
                <w:sz w:val="20"/>
                <w:szCs w:val="20"/>
                <w:lang w:val="fr-FR"/>
              </w:rPr>
            </w:pPr>
            <w:r w:rsidRPr="00690898">
              <w:rPr>
                <w:rFonts w:cs="Arial"/>
                <w:sz w:val="20"/>
                <w:szCs w:val="20"/>
                <w:lang w:val="fr-FR"/>
              </w:rPr>
              <w:lastRenderedPageBreak/>
              <w:t xml:space="preserve">Mise à jour de la référence au dernier document du </w:t>
            </w:r>
            <w:r w:rsidR="00B340BD" w:rsidRPr="00690898">
              <w:rPr>
                <w:rFonts w:cs="Arial"/>
                <w:sz w:val="20"/>
                <w:szCs w:val="20"/>
                <w:lang w:val="fr-FR"/>
              </w:rPr>
              <w:t>IPCC</w:t>
            </w:r>
            <w:r w:rsidRPr="00690898">
              <w:rPr>
                <w:rFonts w:cs="Arial"/>
                <w:sz w:val="20"/>
                <w:szCs w:val="20"/>
                <w:lang w:val="fr-FR"/>
              </w:rPr>
              <w:t xml:space="preserve"> et à l'atelier conjoint IPBES-</w:t>
            </w:r>
            <w:r w:rsidR="00B340BD" w:rsidRPr="00690898">
              <w:rPr>
                <w:rFonts w:cs="Arial"/>
                <w:sz w:val="20"/>
                <w:szCs w:val="20"/>
                <w:lang w:val="fr-FR"/>
              </w:rPr>
              <w:t>IPCC</w:t>
            </w:r>
          </w:p>
        </w:tc>
        <w:tc>
          <w:tcPr>
            <w:tcW w:w="5170" w:type="dxa"/>
          </w:tcPr>
          <w:p w14:paraId="7939642E" w14:textId="1F3DDBE3" w:rsidR="00500494" w:rsidRPr="00690898" w:rsidRDefault="001142F5" w:rsidP="00500494">
            <w:pPr>
              <w:spacing w:before="60" w:after="60"/>
              <w:jc w:val="both"/>
              <w:rPr>
                <w:rFonts w:cs="Arial"/>
                <w:sz w:val="20"/>
                <w:szCs w:val="20"/>
                <w:highlight w:val="yellow"/>
                <w:lang w:val="fr-FR"/>
              </w:rPr>
            </w:pPr>
            <w:r w:rsidRPr="00690898">
              <w:rPr>
                <w:i/>
                <w:iCs/>
                <w:sz w:val="20"/>
                <w:szCs w:val="20"/>
                <w:lang w:val="fr-FR"/>
              </w:rPr>
              <w:t>Prenant en compte</w:t>
            </w:r>
            <w:r w:rsidRPr="00690898">
              <w:rPr>
                <w:sz w:val="20"/>
                <w:szCs w:val="20"/>
                <w:lang w:val="fr-FR"/>
              </w:rPr>
              <w:t xml:space="preserve"> la menace considérable que le changement climatique pose aux espèces migratrices et à leurs habitats d’après les résultats de la 6e Évaluation du panel intergouvernemental sur le changement climatique (IPCC) ainsi que de son Rapport synthétique </w:t>
            </w:r>
            <w:r w:rsidRPr="00690898">
              <w:rPr>
                <w:sz w:val="20"/>
                <w:szCs w:val="20"/>
                <w:lang w:val="fr-FR"/>
              </w:rPr>
              <w:lastRenderedPageBreak/>
              <w:t xml:space="preserve">et du résumé des décideurs, </w:t>
            </w:r>
            <w:r w:rsidRPr="00690898">
              <w:rPr>
                <w:rFonts w:cs="Arial"/>
                <w:sz w:val="20"/>
                <w:szCs w:val="20"/>
                <w:lang w:val="fr-FR"/>
              </w:rPr>
              <w:t>et l'atelier coparrainé par l'IPBES et le IPCC sur la biodiversité et le changement climatique,</w:t>
            </w:r>
          </w:p>
        </w:tc>
      </w:tr>
      <w:tr w:rsidR="00500494" w:rsidRPr="00110DCD" w14:paraId="68E3890A" w14:textId="77777777" w:rsidTr="00C92916">
        <w:tc>
          <w:tcPr>
            <w:tcW w:w="6869" w:type="dxa"/>
          </w:tcPr>
          <w:p w14:paraId="0DA100B5" w14:textId="3DFF7637" w:rsidR="00500494" w:rsidRPr="00690898" w:rsidRDefault="00B340BD" w:rsidP="00500494">
            <w:pPr>
              <w:spacing w:before="60" w:after="60"/>
              <w:jc w:val="both"/>
              <w:rPr>
                <w:rFonts w:cs="Arial"/>
                <w:sz w:val="20"/>
                <w:szCs w:val="20"/>
                <w:highlight w:val="yellow"/>
                <w:lang w:val="fr-FR"/>
              </w:rPr>
            </w:pPr>
            <w:r w:rsidRPr="00690898">
              <w:rPr>
                <w:i/>
                <w:iCs/>
                <w:sz w:val="20"/>
                <w:szCs w:val="20"/>
                <w:lang w:val="fr-FR"/>
              </w:rPr>
              <w:lastRenderedPageBreak/>
              <w:t>Reconnaissant</w:t>
            </w:r>
            <w:r w:rsidRPr="00690898">
              <w:rPr>
                <w:sz w:val="20"/>
                <w:szCs w:val="20"/>
                <w:lang w:val="fr-FR"/>
              </w:rPr>
              <w:t xml:space="preserve"> que les meilleures informations scientifiques disponibles indiquent qu’il est urgent de prendre des mesures pour aider les espèces migratrices à s’adapter au changement climatique afin d’atteindre les objectifs de la Convention, qu’il faut donner pleinement effet aux dispositions des Articles II et III ainsi qu’aux instruments adoptés aux termes de l’Article IV, tout en élargissant et en approfondissant les connaissances sur les impacts du changement climatique sur les espèces migratrices,</w:t>
            </w:r>
          </w:p>
        </w:tc>
        <w:tc>
          <w:tcPr>
            <w:tcW w:w="2698" w:type="dxa"/>
          </w:tcPr>
          <w:p w14:paraId="74A4D77F" w14:textId="3E31ED8C" w:rsidR="00500494" w:rsidRPr="00690898" w:rsidRDefault="00B340BD" w:rsidP="00500494">
            <w:pPr>
              <w:spacing w:before="60" w:after="60"/>
              <w:jc w:val="both"/>
              <w:rPr>
                <w:rFonts w:cs="Arial"/>
                <w:iCs/>
                <w:sz w:val="20"/>
                <w:szCs w:val="20"/>
                <w:highlight w:val="yellow"/>
                <w:lang w:val="fr-FR"/>
              </w:rPr>
            </w:pPr>
            <w:r w:rsidRPr="00690898">
              <w:rPr>
                <w:rFonts w:cs="Arial"/>
                <w:sz w:val="20"/>
                <w:szCs w:val="20"/>
              </w:rPr>
              <w:t>Conserver</w:t>
            </w:r>
          </w:p>
        </w:tc>
        <w:tc>
          <w:tcPr>
            <w:tcW w:w="5170" w:type="dxa"/>
          </w:tcPr>
          <w:p w14:paraId="72EC28BB" w14:textId="43C8377D" w:rsidR="00500494" w:rsidRPr="00690898" w:rsidRDefault="00B340BD" w:rsidP="00500494">
            <w:pPr>
              <w:spacing w:before="60" w:after="60"/>
              <w:jc w:val="both"/>
              <w:rPr>
                <w:rFonts w:cs="Arial"/>
                <w:sz w:val="20"/>
                <w:szCs w:val="20"/>
                <w:highlight w:val="yellow"/>
                <w:lang w:val="fr-FR"/>
              </w:rPr>
            </w:pPr>
            <w:r w:rsidRPr="00690898">
              <w:rPr>
                <w:i/>
                <w:iCs/>
                <w:sz w:val="20"/>
                <w:szCs w:val="20"/>
                <w:lang w:val="fr-FR"/>
              </w:rPr>
              <w:t>Reconnaissant</w:t>
            </w:r>
            <w:r w:rsidRPr="00690898">
              <w:rPr>
                <w:sz w:val="20"/>
                <w:szCs w:val="20"/>
                <w:lang w:val="fr-FR"/>
              </w:rPr>
              <w:t xml:space="preserve"> que les meilleures informations scientifiques disponibles indiquent qu’il est urgent de prendre des mesures pour aider les espèces migratrices à s’adapter au changement climatique afin d’atteindre les objectifs de la Convention, qu’il faut donner pleinement effet aux dispositions des Articles II et III ainsi qu’aux instruments adoptés aux termes de l’Article IV, tout en élargissant et en approfondissant les connaissances sur les impacts du changement climatique sur les espèces migratrices,</w:t>
            </w:r>
          </w:p>
        </w:tc>
      </w:tr>
      <w:tr w:rsidR="00500494" w:rsidRPr="00110DCD" w14:paraId="3B3624EC" w14:textId="77777777" w:rsidTr="00C92916">
        <w:tc>
          <w:tcPr>
            <w:tcW w:w="6869" w:type="dxa"/>
          </w:tcPr>
          <w:p w14:paraId="7C0D2F41" w14:textId="78D18CC6" w:rsidR="00500494" w:rsidRPr="00690898" w:rsidRDefault="00B340BD" w:rsidP="00500494">
            <w:pPr>
              <w:spacing w:before="60" w:after="60"/>
              <w:jc w:val="both"/>
              <w:rPr>
                <w:rFonts w:cs="Arial"/>
                <w:sz w:val="20"/>
                <w:szCs w:val="20"/>
                <w:highlight w:val="yellow"/>
                <w:lang w:val="fr-FR"/>
              </w:rPr>
            </w:pPr>
            <w:r w:rsidRPr="00690898">
              <w:rPr>
                <w:i/>
                <w:iCs/>
                <w:sz w:val="20"/>
                <w:szCs w:val="20"/>
                <w:lang w:val="fr-FR"/>
              </w:rPr>
              <w:t>Soulignant</w:t>
            </w:r>
            <w:r w:rsidRPr="00690898">
              <w:rPr>
                <w:sz w:val="20"/>
                <w:szCs w:val="20"/>
                <w:lang w:val="fr-FR"/>
              </w:rPr>
              <w:t xml:space="preserve"> le besoin de coordonner les actions pour aider les espèces migratrices à s’adapter au changement climatique dans le cadre des instruments de la CMS,</w:t>
            </w:r>
          </w:p>
        </w:tc>
        <w:tc>
          <w:tcPr>
            <w:tcW w:w="2698" w:type="dxa"/>
          </w:tcPr>
          <w:p w14:paraId="0284768A" w14:textId="0EA410A5" w:rsidR="00500494" w:rsidRPr="00690898" w:rsidRDefault="00B340BD" w:rsidP="00500494">
            <w:pPr>
              <w:spacing w:before="60" w:after="60"/>
              <w:jc w:val="both"/>
              <w:rPr>
                <w:rFonts w:cs="Arial"/>
                <w:sz w:val="20"/>
                <w:szCs w:val="20"/>
                <w:highlight w:val="yellow"/>
                <w:lang w:val="fr-FR"/>
              </w:rPr>
            </w:pPr>
            <w:r w:rsidRPr="00690898">
              <w:rPr>
                <w:rFonts w:cs="Arial"/>
                <w:sz w:val="20"/>
                <w:szCs w:val="20"/>
              </w:rPr>
              <w:t>Conserver</w:t>
            </w:r>
            <w:r w:rsidRPr="00690898">
              <w:rPr>
                <w:rFonts w:cs="Arial"/>
                <w:sz w:val="20"/>
                <w:szCs w:val="20"/>
                <w:highlight w:val="yellow"/>
                <w:lang w:val="fr-FR"/>
              </w:rPr>
              <w:t xml:space="preserve"> </w:t>
            </w:r>
          </w:p>
        </w:tc>
        <w:tc>
          <w:tcPr>
            <w:tcW w:w="5170" w:type="dxa"/>
          </w:tcPr>
          <w:p w14:paraId="2EC44920" w14:textId="675FF211" w:rsidR="00500494" w:rsidRPr="00690898" w:rsidRDefault="00B340BD" w:rsidP="00500494">
            <w:pPr>
              <w:spacing w:before="60" w:after="60"/>
              <w:jc w:val="both"/>
              <w:rPr>
                <w:rFonts w:cs="Arial"/>
                <w:sz w:val="20"/>
                <w:szCs w:val="20"/>
                <w:lang w:val="fr-FR"/>
              </w:rPr>
            </w:pPr>
            <w:r w:rsidRPr="00690898">
              <w:rPr>
                <w:i/>
                <w:iCs/>
                <w:sz w:val="20"/>
                <w:szCs w:val="20"/>
                <w:lang w:val="fr-FR"/>
              </w:rPr>
              <w:t>Soulignant</w:t>
            </w:r>
            <w:r w:rsidRPr="00690898">
              <w:rPr>
                <w:sz w:val="20"/>
                <w:szCs w:val="20"/>
                <w:lang w:val="fr-FR"/>
              </w:rPr>
              <w:t xml:space="preserve"> le besoin de coordonner les actions pour aider les espèces migratrices à s’adapter au changement climatique dans le cadre des instruments de la CMS,</w:t>
            </w:r>
          </w:p>
        </w:tc>
      </w:tr>
      <w:tr w:rsidR="00B340BD" w:rsidRPr="00110DCD" w14:paraId="7F08C7DD" w14:textId="77777777" w:rsidTr="00C92916">
        <w:tc>
          <w:tcPr>
            <w:tcW w:w="6869" w:type="dxa"/>
          </w:tcPr>
          <w:p w14:paraId="2733497A" w14:textId="427BE931" w:rsidR="00B340BD" w:rsidRPr="00021746" w:rsidRDefault="00B340BD" w:rsidP="00B340BD">
            <w:pPr>
              <w:spacing w:before="100" w:beforeAutospacing="1" w:after="100" w:afterAutospacing="1"/>
              <w:jc w:val="both"/>
              <w:rPr>
                <w:rFonts w:eastAsia="Times New Roman" w:cs="Arial"/>
                <w:sz w:val="20"/>
                <w:szCs w:val="20"/>
                <w:lang w:val="fr-FR" w:eastAsia="en-GB"/>
              </w:rPr>
            </w:pPr>
            <w:r w:rsidRPr="00690898">
              <w:rPr>
                <w:rFonts w:eastAsia="Times New Roman" w:cs="Arial"/>
                <w:i/>
                <w:iCs/>
                <w:sz w:val="20"/>
                <w:szCs w:val="20"/>
                <w:u w:val="single"/>
                <w:lang w:val="fr-FR" w:eastAsia="en-GB"/>
              </w:rPr>
              <w:t>Reconnaissant</w:t>
            </w:r>
            <w:r w:rsidRPr="00690898">
              <w:rPr>
                <w:rFonts w:eastAsia="Times New Roman" w:cs="Arial"/>
                <w:sz w:val="20"/>
                <w:szCs w:val="20"/>
                <w:u w:val="single"/>
                <w:lang w:val="fr-FR" w:eastAsia="en-GB"/>
              </w:rPr>
              <w:t xml:space="preserve"> l'importance des zones protégées et des réseaux de zones protégées actuels pour la conservation des espèces migratrices en raison du changement climatique, et </w:t>
            </w:r>
            <w:r w:rsidRPr="00690898">
              <w:rPr>
                <w:rFonts w:eastAsia="Times New Roman" w:cs="Arial"/>
                <w:i/>
                <w:iCs/>
                <w:sz w:val="20"/>
                <w:szCs w:val="20"/>
                <w:u w:val="single"/>
                <w:lang w:val="fr-FR" w:eastAsia="en-GB"/>
              </w:rPr>
              <w:t>reconnaissant</w:t>
            </w:r>
            <w:r w:rsidRPr="00690898">
              <w:rPr>
                <w:rFonts w:eastAsia="Times New Roman" w:cs="Arial"/>
                <w:sz w:val="20"/>
                <w:szCs w:val="20"/>
                <w:u w:val="single"/>
                <w:lang w:val="fr-FR" w:eastAsia="en-GB"/>
              </w:rPr>
              <w:t xml:space="preserve"> la nécessité de les améliorer afin de </w:t>
            </w:r>
            <w:r w:rsidRPr="00021746">
              <w:rPr>
                <w:rFonts w:eastAsia="Times New Roman" w:cs="Arial"/>
                <w:sz w:val="20"/>
                <w:szCs w:val="20"/>
                <w:u w:val="single"/>
                <w:lang w:val="fr-FR" w:eastAsia="en-GB"/>
              </w:rPr>
              <w:t xml:space="preserve">maximiser leur représentativité et </w:t>
            </w:r>
            <w:r w:rsidR="00021746" w:rsidRPr="00021746">
              <w:rPr>
                <w:rFonts w:eastAsia="Times New Roman" w:cs="Arial"/>
                <w:sz w:val="20"/>
                <w:szCs w:val="20"/>
                <w:u w:val="single"/>
                <w:lang w:val="fr-FR" w:eastAsia="en-GB"/>
              </w:rPr>
              <w:t>d’améliorer la connectivité en leur sein et entre eux, augmentant ainsi leur contribution à la conservation des espèces migratrices à la lumière du changement climatique, y compris en les intégrant plus efficacement dans des paysages terrestres et marins plus vastes, et en utilisant d'autres mesures de conservation efficaces basées sur les zones,</w:t>
            </w:r>
          </w:p>
        </w:tc>
        <w:tc>
          <w:tcPr>
            <w:tcW w:w="2698" w:type="dxa"/>
          </w:tcPr>
          <w:p w14:paraId="75969BB1" w14:textId="77777777" w:rsidR="00B340BD" w:rsidRPr="00690898" w:rsidRDefault="00B340BD" w:rsidP="00B340BD">
            <w:pPr>
              <w:spacing w:before="60" w:after="60"/>
              <w:jc w:val="both"/>
              <w:rPr>
                <w:rFonts w:cs="Arial"/>
                <w:sz w:val="20"/>
                <w:szCs w:val="20"/>
                <w:lang w:val="fr-FR"/>
              </w:rPr>
            </w:pPr>
            <w:r w:rsidRPr="00690898">
              <w:rPr>
                <w:rFonts w:cs="Arial"/>
                <w:sz w:val="20"/>
                <w:szCs w:val="20"/>
                <w:lang w:val="fr-FR"/>
              </w:rPr>
              <w:t>Révision des deux paragraphes suivants pour les rationaliser et les combiner</w:t>
            </w:r>
          </w:p>
        </w:tc>
        <w:tc>
          <w:tcPr>
            <w:tcW w:w="5170" w:type="dxa"/>
          </w:tcPr>
          <w:p w14:paraId="2DDFD55B" w14:textId="7064F4BA" w:rsidR="00B340BD" w:rsidRPr="00690898" w:rsidRDefault="00021746" w:rsidP="00B340BD">
            <w:pPr>
              <w:spacing w:before="60" w:after="60"/>
              <w:jc w:val="both"/>
              <w:rPr>
                <w:rFonts w:cs="Arial"/>
                <w:sz w:val="20"/>
                <w:szCs w:val="20"/>
                <w:lang w:val="fr-FR"/>
              </w:rPr>
            </w:pPr>
            <w:r w:rsidRPr="00021746">
              <w:rPr>
                <w:rFonts w:cs="Arial"/>
                <w:i/>
                <w:iCs/>
                <w:sz w:val="20"/>
                <w:szCs w:val="20"/>
                <w:lang w:val="fr-FR"/>
              </w:rPr>
              <w:t>Reconnaissant</w:t>
            </w:r>
            <w:r w:rsidRPr="00021746">
              <w:rPr>
                <w:rFonts w:cs="Arial"/>
                <w:sz w:val="20"/>
                <w:szCs w:val="20"/>
                <w:lang w:val="fr-FR"/>
              </w:rPr>
              <w:t xml:space="preserve"> l'importance des zones protégées et des réseaux de zones protégées actuels pour la conservation des espèces migratrices en raison du changement climatique, et reconnaissant la nécessité de les améliorer afin de maximiser leur représentativité et d’améliorer la connectivité en leur sein et entre eux, augmentant ainsi leur contribution à la conservation des espèces migratrices à la lumière du changement climatique, y compris en les intégrant plus efficacement dans des paysages terrestres et marins plus vastes, et en utilisant d'autres mesures de conservation efficaces basées sur les zones,</w:t>
            </w:r>
          </w:p>
        </w:tc>
      </w:tr>
      <w:tr w:rsidR="00500494" w:rsidRPr="00110DCD" w14:paraId="0AE1AAFD" w14:textId="77777777" w:rsidTr="00C92916">
        <w:tc>
          <w:tcPr>
            <w:tcW w:w="6869" w:type="dxa"/>
          </w:tcPr>
          <w:p w14:paraId="0EE87840" w14:textId="16FA332A" w:rsidR="00500494" w:rsidRPr="00690898" w:rsidRDefault="00B340BD" w:rsidP="00500494">
            <w:pPr>
              <w:spacing w:before="60" w:after="60"/>
              <w:jc w:val="both"/>
              <w:rPr>
                <w:rFonts w:cs="Arial"/>
                <w:strike/>
                <w:sz w:val="20"/>
                <w:szCs w:val="20"/>
                <w:highlight w:val="yellow"/>
                <w:lang w:val="fr-FR"/>
              </w:rPr>
            </w:pPr>
            <w:r w:rsidRPr="00690898">
              <w:rPr>
                <w:strike/>
                <w:sz w:val="20"/>
                <w:szCs w:val="20"/>
                <w:lang w:val="fr-FR"/>
              </w:rPr>
              <w:t>Reconnaissant que, selon des données scientifiques récentes, l’importance des aires protégées et des réseaux d’aires protégées actuels pour la conservation des espèces migratrices ne devrait pas diminuer en raison du changement climatique, et dans de nombreux cas devrait même augmenter,</w:t>
            </w:r>
          </w:p>
        </w:tc>
        <w:tc>
          <w:tcPr>
            <w:tcW w:w="2698" w:type="dxa"/>
          </w:tcPr>
          <w:p w14:paraId="0759F89C" w14:textId="77777777" w:rsidR="00500494" w:rsidRPr="00690898" w:rsidRDefault="00500494" w:rsidP="00500494">
            <w:pPr>
              <w:spacing w:before="60" w:after="60"/>
              <w:jc w:val="both"/>
              <w:rPr>
                <w:rFonts w:cs="Arial"/>
                <w:sz w:val="20"/>
                <w:szCs w:val="20"/>
                <w:lang w:val="fr-FR"/>
              </w:rPr>
            </w:pPr>
            <w:r w:rsidRPr="00690898">
              <w:rPr>
                <w:rFonts w:cs="Arial"/>
                <w:sz w:val="20"/>
                <w:szCs w:val="20"/>
                <w:lang w:val="fr-FR"/>
              </w:rPr>
              <w:t>Supprimer - fusionné avec le paragraphe ci-dessous.</w:t>
            </w:r>
          </w:p>
        </w:tc>
        <w:tc>
          <w:tcPr>
            <w:tcW w:w="5170" w:type="dxa"/>
          </w:tcPr>
          <w:p w14:paraId="21A3257B" w14:textId="77777777" w:rsidR="00500494" w:rsidRPr="00690898" w:rsidRDefault="00500494" w:rsidP="00500494">
            <w:pPr>
              <w:spacing w:before="60" w:after="60"/>
              <w:jc w:val="both"/>
              <w:rPr>
                <w:rFonts w:cs="Arial"/>
                <w:sz w:val="20"/>
                <w:szCs w:val="20"/>
                <w:lang w:val="fr-FR"/>
              </w:rPr>
            </w:pPr>
          </w:p>
        </w:tc>
      </w:tr>
      <w:tr w:rsidR="00500494" w:rsidRPr="00110DCD" w14:paraId="521E79A9" w14:textId="77777777" w:rsidTr="00C92916">
        <w:tc>
          <w:tcPr>
            <w:tcW w:w="6869" w:type="dxa"/>
          </w:tcPr>
          <w:p w14:paraId="0E697472" w14:textId="582A9341" w:rsidR="00500494" w:rsidRPr="00690898" w:rsidRDefault="00B340BD" w:rsidP="00500494">
            <w:pPr>
              <w:spacing w:before="60" w:after="60"/>
              <w:jc w:val="both"/>
              <w:rPr>
                <w:rFonts w:cs="Arial"/>
                <w:strike/>
                <w:sz w:val="20"/>
                <w:szCs w:val="20"/>
                <w:highlight w:val="yellow"/>
                <w:lang w:val="fr-FR"/>
              </w:rPr>
            </w:pPr>
            <w:r w:rsidRPr="00690898">
              <w:rPr>
                <w:strike/>
                <w:sz w:val="20"/>
                <w:szCs w:val="20"/>
                <w:lang w:val="fr-FR"/>
              </w:rPr>
              <w:lastRenderedPageBreak/>
              <w:t>Constatant qu’il sera souvent nécessaire de renforcer les aires protégées et ces réseaux pour une plus grande représentativité augmentant ainsi leur contribution à la conservation des espèces migratrices à la lumière du changement climatique, et de mieux intégrer celles-ci dans des paysages terrestres et marins plus vastes,</w:t>
            </w:r>
          </w:p>
        </w:tc>
        <w:tc>
          <w:tcPr>
            <w:tcW w:w="2698" w:type="dxa"/>
          </w:tcPr>
          <w:p w14:paraId="7EA4E64B" w14:textId="590585A2" w:rsidR="00500494" w:rsidRPr="00690898" w:rsidRDefault="00B340BD" w:rsidP="00500494">
            <w:pPr>
              <w:spacing w:before="60" w:after="60"/>
              <w:jc w:val="both"/>
              <w:rPr>
                <w:rFonts w:cs="Arial"/>
                <w:sz w:val="20"/>
                <w:szCs w:val="20"/>
                <w:lang w:val="fr-FR"/>
              </w:rPr>
            </w:pPr>
            <w:r w:rsidRPr="00690898">
              <w:rPr>
                <w:rFonts w:cs="Arial"/>
                <w:sz w:val="20"/>
                <w:szCs w:val="20"/>
                <w:lang w:val="fr-FR"/>
              </w:rPr>
              <w:t>Supprimer - fusionné avec le paragraphe ci-dessous.</w:t>
            </w:r>
          </w:p>
        </w:tc>
        <w:tc>
          <w:tcPr>
            <w:tcW w:w="5170" w:type="dxa"/>
          </w:tcPr>
          <w:p w14:paraId="1723C3E2" w14:textId="77777777" w:rsidR="00500494" w:rsidRPr="00690898" w:rsidRDefault="00500494" w:rsidP="00500494">
            <w:pPr>
              <w:spacing w:before="60" w:after="60"/>
              <w:jc w:val="both"/>
              <w:rPr>
                <w:rFonts w:cs="Arial"/>
                <w:sz w:val="20"/>
                <w:szCs w:val="20"/>
                <w:lang w:val="fr-FR"/>
              </w:rPr>
            </w:pPr>
          </w:p>
        </w:tc>
      </w:tr>
      <w:tr w:rsidR="00500494" w:rsidRPr="00110DCD" w14:paraId="0AFDEB88" w14:textId="77777777" w:rsidTr="00C92916">
        <w:tc>
          <w:tcPr>
            <w:tcW w:w="6869" w:type="dxa"/>
          </w:tcPr>
          <w:p w14:paraId="762E29F3" w14:textId="206B7593" w:rsidR="00500494" w:rsidRPr="00690898" w:rsidRDefault="009A64A2" w:rsidP="00500494">
            <w:pPr>
              <w:spacing w:before="60" w:after="60"/>
              <w:jc w:val="both"/>
              <w:rPr>
                <w:rFonts w:cs="Arial"/>
                <w:strike/>
                <w:sz w:val="20"/>
                <w:szCs w:val="20"/>
                <w:highlight w:val="yellow"/>
                <w:lang w:val="fr-FR"/>
              </w:rPr>
            </w:pPr>
            <w:r w:rsidRPr="00690898">
              <w:rPr>
                <w:i/>
                <w:iCs/>
                <w:strike/>
                <w:sz w:val="20"/>
                <w:szCs w:val="20"/>
                <w:lang w:val="fr-FR"/>
              </w:rPr>
              <w:t>Consciente</w:t>
            </w:r>
            <w:r w:rsidRPr="00690898">
              <w:rPr>
                <w:strike/>
                <w:sz w:val="20"/>
                <w:szCs w:val="20"/>
                <w:lang w:val="fr-FR"/>
              </w:rPr>
              <w:t xml:space="preserve"> de l’appel lancé aux Parties et aux Signataires des instruments de la CMS dans la Résolution 10.19 pour permettre la pleine participation à la CMS et à ses instruments des États qui ne font pas encore partie de l’aire de répartition des espèces concernées mais qui devraient le devenir dans l’avenir en raison du changement climatique,</w:t>
            </w:r>
          </w:p>
        </w:tc>
        <w:tc>
          <w:tcPr>
            <w:tcW w:w="2698" w:type="dxa"/>
          </w:tcPr>
          <w:p w14:paraId="640C3C25" w14:textId="63B3B082" w:rsidR="00500494" w:rsidRPr="00690898" w:rsidRDefault="009A64A2" w:rsidP="00500494">
            <w:pPr>
              <w:spacing w:before="60" w:after="60"/>
              <w:jc w:val="both"/>
              <w:rPr>
                <w:rFonts w:cs="Arial"/>
                <w:sz w:val="20"/>
                <w:szCs w:val="20"/>
                <w:lang w:val="fr-FR"/>
              </w:rPr>
            </w:pPr>
            <w:r w:rsidRPr="00690898">
              <w:rPr>
                <w:rFonts w:cs="Arial"/>
                <w:sz w:val="20"/>
                <w:szCs w:val="20"/>
                <w:lang w:val="fr-FR"/>
              </w:rPr>
              <w:t>Abroger pour cause d'inutilité ou d'obsolescence ?</w:t>
            </w:r>
          </w:p>
        </w:tc>
        <w:tc>
          <w:tcPr>
            <w:tcW w:w="5170" w:type="dxa"/>
          </w:tcPr>
          <w:p w14:paraId="446C54CC" w14:textId="77777777" w:rsidR="00500494" w:rsidRPr="00690898" w:rsidRDefault="00500494" w:rsidP="00500494">
            <w:pPr>
              <w:spacing w:before="60" w:after="60"/>
              <w:jc w:val="both"/>
              <w:rPr>
                <w:rFonts w:cs="Arial"/>
                <w:sz w:val="20"/>
                <w:szCs w:val="20"/>
                <w:lang w:val="fr-FR"/>
              </w:rPr>
            </w:pPr>
          </w:p>
        </w:tc>
      </w:tr>
      <w:tr w:rsidR="00500494" w:rsidRPr="00110DCD" w14:paraId="7DFE564F" w14:textId="77777777" w:rsidTr="00C92916">
        <w:tc>
          <w:tcPr>
            <w:tcW w:w="6869" w:type="dxa"/>
          </w:tcPr>
          <w:p w14:paraId="4A417694" w14:textId="2DE3DF56" w:rsidR="00500494" w:rsidRPr="00690898" w:rsidRDefault="009A64A2" w:rsidP="00500494">
            <w:pPr>
              <w:spacing w:before="60" w:after="60"/>
              <w:jc w:val="both"/>
              <w:rPr>
                <w:rFonts w:cs="Arial"/>
                <w:strike/>
                <w:sz w:val="20"/>
                <w:szCs w:val="20"/>
                <w:highlight w:val="yellow"/>
                <w:lang w:val="fr-FR"/>
              </w:rPr>
            </w:pPr>
            <w:r w:rsidRPr="00690898">
              <w:rPr>
                <w:i/>
                <w:iCs/>
                <w:strike/>
                <w:sz w:val="20"/>
                <w:szCs w:val="20"/>
                <w:lang w:val="fr-FR"/>
              </w:rPr>
              <w:t>Reconnaissant en outre</w:t>
            </w:r>
            <w:r w:rsidRPr="00690898">
              <w:rPr>
                <w:strike/>
                <w:sz w:val="20"/>
                <w:szCs w:val="20"/>
                <w:lang w:val="fr-FR"/>
              </w:rPr>
              <w:t xml:space="preserve"> que la signification de certains termes figurant dans la Convention, en particulier l’expression « couverture historique » dans l’Article I 1) 4) c), devrait être réexaminée dans le contexte actuel de changement climatique, en tenant compte du fait que la Convention a été conclue avant que les incidences du changement climatique sur les espèces migratrices ne deviennent évidentes</w:t>
            </w:r>
            <w:r w:rsidR="00500494" w:rsidRPr="00690898">
              <w:rPr>
                <w:rFonts w:cs="Arial"/>
                <w:strike/>
                <w:sz w:val="20"/>
                <w:szCs w:val="20"/>
                <w:lang w:val="fr-FR"/>
              </w:rPr>
              <w:t>,</w:t>
            </w:r>
          </w:p>
        </w:tc>
        <w:tc>
          <w:tcPr>
            <w:tcW w:w="2698" w:type="dxa"/>
          </w:tcPr>
          <w:p w14:paraId="4C6EF21E" w14:textId="77777777" w:rsidR="00500494" w:rsidRPr="00690898" w:rsidRDefault="00500494" w:rsidP="00500494">
            <w:pPr>
              <w:spacing w:before="60" w:after="60"/>
              <w:jc w:val="both"/>
              <w:rPr>
                <w:rFonts w:cs="Arial"/>
                <w:i/>
                <w:sz w:val="20"/>
                <w:szCs w:val="20"/>
                <w:lang w:val="fr-FR"/>
              </w:rPr>
            </w:pPr>
            <w:r w:rsidRPr="00690898">
              <w:rPr>
                <w:rFonts w:cs="Arial"/>
                <w:sz w:val="20"/>
                <w:szCs w:val="20"/>
                <w:lang w:val="fr-FR"/>
              </w:rPr>
              <w:t>Abrogation : dans les paragraphes opérationnels, donc inutile ici.</w:t>
            </w:r>
          </w:p>
        </w:tc>
        <w:tc>
          <w:tcPr>
            <w:tcW w:w="5170" w:type="dxa"/>
          </w:tcPr>
          <w:p w14:paraId="574B4762" w14:textId="77777777" w:rsidR="00500494" w:rsidRPr="00690898" w:rsidRDefault="00500494" w:rsidP="00500494">
            <w:pPr>
              <w:spacing w:before="60" w:after="60"/>
              <w:jc w:val="both"/>
              <w:rPr>
                <w:rFonts w:cs="Arial"/>
                <w:sz w:val="20"/>
                <w:szCs w:val="20"/>
                <w:lang w:val="fr-FR"/>
              </w:rPr>
            </w:pPr>
          </w:p>
        </w:tc>
      </w:tr>
      <w:tr w:rsidR="00500494" w:rsidRPr="00110DCD" w14:paraId="438C2812" w14:textId="77777777" w:rsidTr="00C92916">
        <w:tc>
          <w:tcPr>
            <w:tcW w:w="6869" w:type="dxa"/>
          </w:tcPr>
          <w:p w14:paraId="2142217E" w14:textId="0DEDC2A3" w:rsidR="00500494" w:rsidRPr="00690898" w:rsidRDefault="009A64A2" w:rsidP="00500494">
            <w:pPr>
              <w:spacing w:before="60" w:after="60"/>
              <w:jc w:val="both"/>
              <w:rPr>
                <w:rFonts w:cs="Arial"/>
                <w:strike/>
                <w:sz w:val="20"/>
                <w:szCs w:val="20"/>
                <w:highlight w:val="yellow"/>
                <w:lang w:val="fr-FR"/>
              </w:rPr>
            </w:pPr>
            <w:r w:rsidRPr="00690898">
              <w:rPr>
                <w:i/>
                <w:iCs/>
                <w:strike/>
                <w:sz w:val="20"/>
                <w:szCs w:val="20"/>
                <w:lang w:val="fr-FR"/>
              </w:rPr>
              <w:t xml:space="preserve">Rappelant </w:t>
            </w:r>
            <w:r w:rsidRPr="00690898">
              <w:rPr>
                <w:strike/>
                <w:sz w:val="20"/>
                <w:szCs w:val="20"/>
                <w:lang w:val="fr-FR"/>
              </w:rPr>
              <w:t>que la Résolution 10.19 de la dixième Conférence des Parties (COP10) a créé un poste de conseiller pour le changement climatique, nommé par la COP, et a demandé qu’un programme de travail soit établi et qu’un groupe de travail intersessions soit convoqué,</w:t>
            </w:r>
          </w:p>
        </w:tc>
        <w:tc>
          <w:tcPr>
            <w:tcW w:w="2698" w:type="dxa"/>
          </w:tcPr>
          <w:p w14:paraId="010B9DF1" w14:textId="1DB82282" w:rsidR="00500494" w:rsidRPr="00690898" w:rsidRDefault="009A64A2" w:rsidP="00500494">
            <w:pPr>
              <w:spacing w:before="60" w:after="60"/>
              <w:jc w:val="both"/>
              <w:rPr>
                <w:rFonts w:cs="Arial"/>
                <w:sz w:val="20"/>
                <w:szCs w:val="20"/>
                <w:lang w:val="fr-FR"/>
              </w:rPr>
            </w:pPr>
            <w:r w:rsidRPr="00690898">
              <w:rPr>
                <w:rFonts w:cs="Arial"/>
                <w:sz w:val="20"/>
                <w:szCs w:val="20"/>
                <w:lang w:val="fr-FR"/>
              </w:rPr>
              <w:t>Abroger pour cause d'inutilité ou d'obsolescence ?</w:t>
            </w:r>
          </w:p>
        </w:tc>
        <w:tc>
          <w:tcPr>
            <w:tcW w:w="5170" w:type="dxa"/>
          </w:tcPr>
          <w:p w14:paraId="35B6DEBF" w14:textId="77777777" w:rsidR="00500494" w:rsidRPr="00690898" w:rsidRDefault="00500494" w:rsidP="00500494">
            <w:pPr>
              <w:spacing w:before="60" w:after="60"/>
              <w:jc w:val="both"/>
              <w:rPr>
                <w:rFonts w:cs="Arial"/>
                <w:sz w:val="20"/>
                <w:szCs w:val="20"/>
                <w:lang w:val="fr-FR"/>
              </w:rPr>
            </w:pPr>
          </w:p>
        </w:tc>
      </w:tr>
      <w:tr w:rsidR="009A64A2" w:rsidRPr="00110DCD" w14:paraId="2149579E" w14:textId="77777777" w:rsidTr="00C92916">
        <w:tc>
          <w:tcPr>
            <w:tcW w:w="6869" w:type="dxa"/>
          </w:tcPr>
          <w:p w14:paraId="72EA01F1" w14:textId="581869AA" w:rsidR="009A64A2" w:rsidRPr="00690898" w:rsidRDefault="009A64A2" w:rsidP="009A64A2">
            <w:pPr>
              <w:spacing w:before="60" w:after="60"/>
              <w:jc w:val="both"/>
              <w:rPr>
                <w:rFonts w:cs="Arial"/>
                <w:strike/>
                <w:sz w:val="20"/>
                <w:szCs w:val="20"/>
                <w:highlight w:val="yellow"/>
                <w:lang w:val="fr-FR"/>
              </w:rPr>
            </w:pPr>
            <w:r w:rsidRPr="00690898">
              <w:rPr>
                <w:i/>
                <w:iCs/>
                <w:strike/>
                <w:sz w:val="20"/>
                <w:szCs w:val="20"/>
                <w:lang w:val="fr-FR"/>
              </w:rPr>
              <w:t>Prenant note</w:t>
            </w:r>
            <w:r w:rsidRPr="00690898">
              <w:rPr>
                <w:strike/>
                <w:sz w:val="20"/>
                <w:szCs w:val="20"/>
                <w:lang w:val="fr-FR"/>
              </w:rPr>
              <w:t xml:space="preserve"> du rapport de l’Atelier qui a eu lieu à </w:t>
            </w:r>
            <w:proofErr w:type="spellStart"/>
            <w:r w:rsidRPr="00690898">
              <w:rPr>
                <w:strike/>
                <w:sz w:val="20"/>
                <w:szCs w:val="20"/>
                <w:lang w:val="fr-FR"/>
              </w:rPr>
              <w:t>Guácimo</w:t>
            </w:r>
            <w:proofErr w:type="spellEnd"/>
            <w:r w:rsidRPr="00690898">
              <w:rPr>
                <w:strike/>
                <w:sz w:val="20"/>
                <w:szCs w:val="20"/>
                <w:lang w:val="fr-FR"/>
              </w:rPr>
              <w:t xml:space="preserve"> (Province of Limón, Costa Rica) du 9 au 11 avril 2014, et remerciant le Gouvernement du Costa Rica et son agence des aires protégées, le SINAC (Réseau national d’aires de conservation), pour l’accueil très satisfaisant réservé à cet atelier,</w:t>
            </w:r>
          </w:p>
        </w:tc>
        <w:tc>
          <w:tcPr>
            <w:tcW w:w="2698" w:type="dxa"/>
          </w:tcPr>
          <w:p w14:paraId="16597EBA" w14:textId="120F48D6" w:rsidR="009A64A2" w:rsidRPr="00690898" w:rsidRDefault="009A64A2" w:rsidP="009A64A2">
            <w:pPr>
              <w:spacing w:before="60" w:after="60"/>
              <w:jc w:val="both"/>
              <w:rPr>
                <w:rFonts w:cs="Arial"/>
                <w:sz w:val="20"/>
                <w:szCs w:val="20"/>
                <w:lang w:val="fr-FR"/>
              </w:rPr>
            </w:pPr>
            <w:r w:rsidRPr="00690898">
              <w:rPr>
                <w:rFonts w:cs="Arial"/>
                <w:sz w:val="20"/>
                <w:szCs w:val="20"/>
                <w:lang w:val="fr-FR"/>
              </w:rPr>
              <w:t>Abroger pour cause d'inutilité ou d'obsolescence ?</w:t>
            </w:r>
          </w:p>
        </w:tc>
        <w:tc>
          <w:tcPr>
            <w:tcW w:w="5170" w:type="dxa"/>
          </w:tcPr>
          <w:p w14:paraId="025F68EF" w14:textId="77777777" w:rsidR="009A64A2" w:rsidRPr="00690898" w:rsidRDefault="009A64A2" w:rsidP="009A64A2">
            <w:pPr>
              <w:spacing w:before="60" w:after="60"/>
              <w:jc w:val="both"/>
              <w:rPr>
                <w:rFonts w:cs="Arial"/>
                <w:sz w:val="20"/>
                <w:szCs w:val="20"/>
                <w:lang w:val="fr-FR"/>
              </w:rPr>
            </w:pPr>
          </w:p>
        </w:tc>
      </w:tr>
      <w:tr w:rsidR="009A64A2" w:rsidRPr="00110DCD" w14:paraId="5A4E99B6" w14:textId="77777777" w:rsidTr="00C92916">
        <w:tc>
          <w:tcPr>
            <w:tcW w:w="6869" w:type="dxa"/>
          </w:tcPr>
          <w:p w14:paraId="15B3041F" w14:textId="39E90203" w:rsidR="009A64A2" w:rsidRPr="00690898" w:rsidRDefault="009A64A2" w:rsidP="009A64A2">
            <w:pPr>
              <w:spacing w:before="60" w:after="60"/>
              <w:jc w:val="both"/>
              <w:rPr>
                <w:rFonts w:cs="Arial"/>
                <w:strike/>
                <w:sz w:val="20"/>
                <w:szCs w:val="20"/>
                <w:highlight w:val="yellow"/>
                <w:lang w:val="fr-FR"/>
              </w:rPr>
            </w:pPr>
            <w:r w:rsidRPr="00690898">
              <w:rPr>
                <w:i/>
                <w:iCs/>
                <w:strike/>
                <w:sz w:val="20"/>
                <w:szCs w:val="20"/>
                <w:lang w:val="fr-FR"/>
              </w:rPr>
              <w:t>Notant en outre</w:t>
            </w:r>
            <w:r w:rsidRPr="00690898">
              <w:rPr>
                <w:strike/>
                <w:sz w:val="20"/>
                <w:szCs w:val="20"/>
                <w:lang w:val="fr-FR"/>
              </w:rPr>
              <w:t xml:space="preserve"> le rapport de l’atelier d’experts de l’ACCOBAMS sur les impacts du changement climatique sur les cétacés de la mer Méditerranée et de la Mer Noire qui s’est tenu à Monaco le 11 juillet 2014 et ses recommandations, en particulier les messages clé aux Gouvernements et autres,</w:t>
            </w:r>
          </w:p>
        </w:tc>
        <w:tc>
          <w:tcPr>
            <w:tcW w:w="2698" w:type="dxa"/>
          </w:tcPr>
          <w:p w14:paraId="0FB1DAD4" w14:textId="50DD6B10" w:rsidR="009A64A2" w:rsidRPr="00690898" w:rsidRDefault="009A64A2" w:rsidP="009A64A2">
            <w:pPr>
              <w:spacing w:before="60" w:after="60"/>
              <w:jc w:val="both"/>
              <w:rPr>
                <w:sz w:val="20"/>
                <w:szCs w:val="20"/>
                <w:lang w:val="fr-FR"/>
              </w:rPr>
            </w:pPr>
            <w:r w:rsidRPr="00690898">
              <w:rPr>
                <w:rFonts w:cs="Arial"/>
                <w:sz w:val="20"/>
                <w:szCs w:val="20"/>
                <w:lang w:val="fr-FR"/>
              </w:rPr>
              <w:t>Abroger pour cause d'inutilité ou d'obsolescence ?</w:t>
            </w:r>
          </w:p>
        </w:tc>
        <w:tc>
          <w:tcPr>
            <w:tcW w:w="5170" w:type="dxa"/>
          </w:tcPr>
          <w:p w14:paraId="3524A805" w14:textId="77777777" w:rsidR="009A64A2" w:rsidRPr="00690898" w:rsidRDefault="009A64A2" w:rsidP="009A64A2">
            <w:pPr>
              <w:spacing w:before="60" w:after="60"/>
              <w:jc w:val="both"/>
              <w:rPr>
                <w:sz w:val="20"/>
                <w:szCs w:val="20"/>
                <w:lang w:val="fr-FR"/>
              </w:rPr>
            </w:pPr>
          </w:p>
        </w:tc>
      </w:tr>
      <w:tr w:rsidR="00500494" w:rsidRPr="00110DCD" w14:paraId="07F7B3BF" w14:textId="77777777" w:rsidTr="00C92916">
        <w:tc>
          <w:tcPr>
            <w:tcW w:w="6869" w:type="dxa"/>
          </w:tcPr>
          <w:p w14:paraId="146BC96A" w14:textId="5E3E0E34" w:rsidR="00500494" w:rsidRPr="00690898" w:rsidRDefault="009A64A2" w:rsidP="00500494">
            <w:pPr>
              <w:spacing w:before="60" w:after="60"/>
              <w:jc w:val="both"/>
              <w:rPr>
                <w:rFonts w:cs="Arial"/>
                <w:strike/>
                <w:sz w:val="20"/>
                <w:szCs w:val="20"/>
                <w:highlight w:val="yellow"/>
                <w:lang w:val="fr-FR"/>
              </w:rPr>
            </w:pPr>
            <w:r w:rsidRPr="00690898">
              <w:rPr>
                <w:i/>
                <w:iCs/>
                <w:sz w:val="20"/>
                <w:szCs w:val="20"/>
                <w:lang w:val="fr-FR"/>
              </w:rPr>
              <w:t>Remerciant</w:t>
            </w:r>
            <w:r w:rsidRPr="00690898">
              <w:rPr>
                <w:sz w:val="20"/>
                <w:szCs w:val="20"/>
                <w:lang w:val="fr-FR"/>
              </w:rPr>
              <w:t xml:space="preserve"> pour leurs contributions les membres du Groupe de travail sur le changement climatique établi sous la houlette du Conseil scientifique</w:t>
            </w:r>
          </w:p>
        </w:tc>
        <w:tc>
          <w:tcPr>
            <w:tcW w:w="2698" w:type="dxa"/>
          </w:tcPr>
          <w:p w14:paraId="061AA960" w14:textId="77777777" w:rsidR="00500494" w:rsidRPr="00690898" w:rsidRDefault="00500494" w:rsidP="00500494">
            <w:pPr>
              <w:spacing w:before="60" w:after="60"/>
              <w:jc w:val="both"/>
              <w:rPr>
                <w:rFonts w:cs="Arial"/>
                <w:sz w:val="20"/>
                <w:szCs w:val="20"/>
                <w:lang w:val="fr-FR"/>
              </w:rPr>
            </w:pPr>
            <w:r w:rsidRPr="00690898">
              <w:rPr>
                <w:rFonts w:cs="Arial"/>
                <w:sz w:val="20"/>
                <w:szCs w:val="20"/>
                <w:lang w:val="fr-FR"/>
              </w:rPr>
              <w:t xml:space="preserve">Modifier pour faire référence au groupe en général ; déplacer pour en faire le </w:t>
            </w:r>
            <w:r w:rsidRPr="00690898">
              <w:rPr>
                <w:rFonts w:cs="Arial"/>
                <w:sz w:val="20"/>
                <w:szCs w:val="20"/>
                <w:lang w:val="fr-FR"/>
              </w:rPr>
              <w:lastRenderedPageBreak/>
              <w:t>dernier paragraphe du préambule ?</w:t>
            </w:r>
          </w:p>
        </w:tc>
        <w:tc>
          <w:tcPr>
            <w:tcW w:w="5170" w:type="dxa"/>
          </w:tcPr>
          <w:p w14:paraId="47E06E63" w14:textId="77777777" w:rsidR="00500494" w:rsidRPr="00690898" w:rsidRDefault="00500494" w:rsidP="00500494">
            <w:pPr>
              <w:spacing w:before="60" w:after="60"/>
              <w:jc w:val="both"/>
              <w:rPr>
                <w:rFonts w:cs="Arial"/>
                <w:sz w:val="20"/>
                <w:szCs w:val="20"/>
                <w:lang w:val="fr-FR"/>
              </w:rPr>
            </w:pPr>
          </w:p>
        </w:tc>
      </w:tr>
      <w:tr w:rsidR="009A64A2" w:rsidRPr="00110DCD" w14:paraId="06D50884" w14:textId="77777777" w:rsidTr="00C92916">
        <w:tc>
          <w:tcPr>
            <w:tcW w:w="6869" w:type="dxa"/>
          </w:tcPr>
          <w:p w14:paraId="44B74974" w14:textId="5232208E" w:rsidR="009A64A2" w:rsidRPr="00690898" w:rsidRDefault="009A64A2" w:rsidP="009A64A2">
            <w:pPr>
              <w:spacing w:before="60" w:after="60"/>
              <w:jc w:val="both"/>
              <w:rPr>
                <w:rFonts w:cs="Arial"/>
                <w:strike/>
                <w:sz w:val="20"/>
                <w:szCs w:val="20"/>
                <w:highlight w:val="yellow"/>
                <w:lang w:val="fr-FR"/>
              </w:rPr>
            </w:pPr>
            <w:r w:rsidRPr="00690898">
              <w:rPr>
                <w:i/>
                <w:iCs/>
                <w:strike/>
                <w:sz w:val="20"/>
                <w:szCs w:val="20"/>
                <w:lang w:val="fr-FR"/>
              </w:rPr>
              <w:t>Reconnaissant en outre</w:t>
            </w:r>
            <w:r w:rsidRPr="00690898">
              <w:rPr>
                <w:strike/>
                <w:sz w:val="20"/>
                <w:szCs w:val="20"/>
                <w:lang w:val="fr-FR"/>
              </w:rPr>
              <w:t xml:space="preserve"> le rôle clé des bailleurs de fonds pour ce projet qui ont permis d’élaborer le programme de travail, en particulier les Gouvernements allemand et monégasque pour leurs contributions volontaires ainsi que le SINAC et le Programme des Nations Unies pour le développement (UNDP) pour leurs contributions en nature,</w:t>
            </w:r>
          </w:p>
        </w:tc>
        <w:tc>
          <w:tcPr>
            <w:tcW w:w="2698" w:type="dxa"/>
          </w:tcPr>
          <w:p w14:paraId="4689C147" w14:textId="068F49AC" w:rsidR="009A64A2" w:rsidRPr="00690898" w:rsidRDefault="009A64A2" w:rsidP="009A64A2">
            <w:pPr>
              <w:spacing w:before="60" w:after="60"/>
              <w:jc w:val="both"/>
              <w:rPr>
                <w:rFonts w:cs="Arial"/>
                <w:sz w:val="20"/>
                <w:szCs w:val="20"/>
                <w:highlight w:val="yellow"/>
                <w:lang w:val="fr-FR"/>
              </w:rPr>
            </w:pPr>
            <w:r w:rsidRPr="00690898">
              <w:rPr>
                <w:rFonts w:cs="Arial"/>
                <w:sz w:val="20"/>
                <w:szCs w:val="20"/>
                <w:lang w:val="fr-FR"/>
              </w:rPr>
              <w:t>Abroger pour cause d'inutilité ou d'obsolescence ?</w:t>
            </w:r>
          </w:p>
        </w:tc>
        <w:tc>
          <w:tcPr>
            <w:tcW w:w="5170" w:type="dxa"/>
          </w:tcPr>
          <w:p w14:paraId="2DC8AE57" w14:textId="77777777" w:rsidR="009A64A2" w:rsidRPr="00690898" w:rsidRDefault="009A64A2" w:rsidP="009A64A2">
            <w:pPr>
              <w:spacing w:before="60" w:after="60"/>
              <w:jc w:val="both"/>
              <w:rPr>
                <w:rFonts w:cs="Arial"/>
                <w:sz w:val="20"/>
                <w:szCs w:val="20"/>
                <w:lang w:val="fr-FR"/>
              </w:rPr>
            </w:pPr>
          </w:p>
        </w:tc>
      </w:tr>
      <w:tr w:rsidR="009A64A2" w:rsidRPr="00110DCD" w14:paraId="2ECCD160" w14:textId="77777777" w:rsidTr="00C92916">
        <w:tc>
          <w:tcPr>
            <w:tcW w:w="6869" w:type="dxa"/>
          </w:tcPr>
          <w:p w14:paraId="35B45951" w14:textId="672E2A1B" w:rsidR="009A64A2" w:rsidRPr="00690898" w:rsidRDefault="009A64A2" w:rsidP="009A64A2">
            <w:pPr>
              <w:spacing w:before="60" w:after="60"/>
              <w:jc w:val="both"/>
              <w:rPr>
                <w:rFonts w:cs="Arial"/>
                <w:strike/>
                <w:color w:val="000000"/>
                <w:sz w:val="20"/>
                <w:szCs w:val="20"/>
                <w:highlight w:val="yellow"/>
                <w:lang w:val="fr-FR"/>
              </w:rPr>
            </w:pPr>
            <w:r w:rsidRPr="00690898">
              <w:rPr>
                <w:i/>
                <w:iCs/>
                <w:strike/>
                <w:sz w:val="20"/>
                <w:szCs w:val="20"/>
                <w:lang w:val="fr-FR"/>
              </w:rPr>
              <w:t>Reconnaissant</w:t>
            </w:r>
            <w:r w:rsidRPr="00690898">
              <w:rPr>
                <w:strike/>
                <w:sz w:val="20"/>
                <w:szCs w:val="20"/>
                <w:lang w:val="fr-FR"/>
              </w:rPr>
              <w:t xml:space="preserve"> le rapport « Vulnérabilité des espèces migratrices au Changement climatique » de la </w:t>
            </w:r>
            <w:proofErr w:type="spellStart"/>
            <w:r w:rsidRPr="00690898">
              <w:rPr>
                <w:strike/>
                <w:sz w:val="20"/>
                <w:szCs w:val="20"/>
                <w:lang w:val="fr-FR"/>
              </w:rPr>
              <w:t>Zoological</w:t>
            </w:r>
            <w:proofErr w:type="spellEnd"/>
            <w:r w:rsidRPr="00690898">
              <w:rPr>
                <w:strike/>
                <w:sz w:val="20"/>
                <w:szCs w:val="20"/>
                <w:lang w:val="fr-FR"/>
              </w:rPr>
              <w:t xml:space="preserve"> Society of London (ZSL) et le rapport du Groupe de travail de la CMS sur le changement climatique, qui ont été présentés au cours de la 16e réunion du Conseil scientifique,</w:t>
            </w:r>
          </w:p>
        </w:tc>
        <w:tc>
          <w:tcPr>
            <w:tcW w:w="2698" w:type="dxa"/>
          </w:tcPr>
          <w:p w14:paraId="62D33617" w14:textId="137BA112" w:rsidR="009A64A2" w:rsidRPr="00690898" w:rsidRDefault="009A64A2" w:rsidP="009A64A2">
            <w:pPr>
              <w:spacing w:before="60" w:after="60"/>
              <w:jc w:val="both"/>
              <w:rPr>
                <w:rFonts w:cs="Arial"/>
                <w:i/>
                <w:iCs/>
                <w:color w:val="000000"/>
                <w:sz w:val="20"/>
                <w:szCs w:val="20"/>
                <w:lang w:val="fr-FR"/>
              </w:rPr>
            </w:pPr>
            <w:r w:rsidRPr="00690898">
              <w:rPr>
                <w:rFonts w:cs="Arial"/>
                <w:sz w:val="20"/>
                <w:szCs w:val="20"/>
                <w:lang w:val="fr-FR"/>
              </w:rPr>
              <w:t>Abroger pour cause d'inutilité ou d'obsolescence ?</w:t>
            </w:r>
          </w:p>
        </w:tc>
        <w:tc>
          <w:tcPr>
            <w:tcW w:w="5170" w:type="dxa"/>
          </w:tcPr>
          <w:p w14:paraId="5BCEFD00" w14:textId="77777777" w:rsidR="009A64A2" w:rsidRPr="00690898" w:rsidRDefault="009A64A2" w:rsidP="009A64A2">
            <w:pPr>
              <w:spacing w:before="60" w:after="60"/>
              <w:jc w:val="both"/>
              <w:rPr>
                <w:rFonts w:cs="Arial"/>
                <w:sz w:val="20"/>
                <w:szCs w:val="20"/>
                <w:lang w:val="fr-FR"/>
              </w:rPr>
            </w:pPr>
          </w:p>
        </w:tc>
      </w:tr>
      <w:tr w:rsidR="00500494" w:rsidRPr="00110DCD" w14:paraId="2C272DD1" w14:textId="77777777" w:rsidTr="00C92916">
        <w:tc>
          <w:tcPr>
            <w:tcW w:w="6869" w:type="dxa"/>
          </w:tcPr>
          <w:p w14:paraId="02892AB1" w14:textId="5DC61DCC" w:rsidR="00500494" w:rsidRPr="00690898" w:rsidRDefault="006952E3" w:rsidP="00500494">
            <w:pPr>
              <w:spacing w:before="60" w:after="60"/>
              <w:jc w:val="both"/>
              <w:rPr>
                <w:rFonts w:cs="Arial"/>
                <w:strike/>
                <w:color w:val="000000"/>
                <w:sz w:val="20"/>
                <w:szCs w:val="20"/>
                <w:lang w:val="fr-FR"/>
              </w:rPr>
            </w:pPr>
            <w:r w:rsidRPr="00690898">
              <w:rPr>
                <w:i/>
                <w:iCs/>
                <w:strike/>
                <w:sz w:val="20"/>
                <w:szCs w:val="20"/>
                <w:lang w:val="fr-FR"/>
              </w:rPr>
              <w:t>Notant avec satisfaction</w:t>
            </w:r>
            <w:r w:rsidRPr="00690898">
              <w:rPr>
                <w:strike/>
                <w:sz w:val="20"/>
                <w:szCs w:val="20"/>
                <w:lang w:val="fr-FR"/>
              </w:rPr>
              <w:t xml:space="preserve"> l’issue de l’Atelier Technique de la CMS sur l’impact du changement climatique sur les espèces migratrices (Tour du Valat, France, 6-8 juin 2011), remerciant le Gouvernement allemand pour le financement de l’Atelier, et rappelant les recommandations soumises à l’Atelier par des membres du Conseil scientifique (PNUE/CMS/ScC17/Inf.12),</w:t>
            </w:r>
          </w:p>
        </w:tc>
        <w:tc>
          <w:tcPr>
            <w:tcW w:w="2698" w:type="dxa"/>
          </w:tcPr>
          <w:p w14:paraId="63378178" w14:textId="7ADE5BF4" w:rsidR="00500494" w:rsidRPr="00690898" w:rsidRDefault="006952E3" w:rsidP="00500494">
            <w:pPr>
              <w:spacing w:before="60" w:after="60"/>
              <w:jc w:val="both"/>
              <w:rPr>
                <w:rFonts w:cs="Arial"/>
                <w:sz w:val="20"/>
                <w:szCs w:val="20"/>
                <w:lang w:val="fr-FR"/>
              </w:rPr>
            </w:pPr>
            <w:r w:rsidRPr="00690898">
              <w:rPr>
                <w:rFonts w:cs="Arial"/>
                <w:sz w:val="20"/>
                <w:szCs w:val="20"/>
                <w:lang w:val="fr-FR"/>
              </w:rPr>
              <w:t>Abroger pour cause d'inutilité ou d'obsolescence ?</w:t>
            </w:r>
          </w:p>
        </w:tc>
        <w:tc>
          <w:tcPr>
            <w:tcW w:w="5170" w:type="dxa"/>
          </w:tcPr>
          <w:p w14:paraId="636EC923" w14:textId="77777777" w:rsidR="00500494" w:rsidRPr="00690898" w:rsidRDefault="00500494" w:rsidP="00500494">
            <w:pPr>
              <w:spacing w:before="60" w:after="60"/>
              <w:jc w:val="both"/>
              <w:rPr>
                <w:rFonts w:cs="Arial"/>
                <w:sz w:val="20"/>
                <w:szCs w:val="20"/>
                <w:lang w:val="fr-FR"/>
              </w:rPr>
            </w:pPr>
          </w:p>
        </w:tc>
      </w:tr>
      <w:tr w:rsidR="00500494" w:rsidRPr="00110DCD" w14:paraId="219DCD0A" w14:textId="77777777" w:rsidTr="00C92916">
        <w:tc>
          <w:tcPr>
            <w:tcW w:w="6869" w:type="dxa"/>
          </w:tcPr>
          <w:p w14:paraId="76156631" w14:textId="4A9C64BF" w:rsidR="00500494" w:rsidRPr="00690898" w:rsidRDefault="006952E3" w:rsidP="00500494">
            <w:pPr>
              <w:spacing w:before="60" w:after="60"/>
              <w:jc w:val="both"/>
              <w:rPr>
                <w:rFonts w:cs="Arial"/>
                <w:sz w:val="20"/>
                <w:szCs w:val="20"/>
                <w:lang w:val="fr-FR"/>
              </w:rPr>
            </w:pPr>
            <w:r w:rsidRPr="00690898">
              <w:rPr>
                <w:i/>
                <w:iCs/>
                <w:sz w:val="20"/>
                <w:szCs w:val="20"/>
                <w:lang w:val="fr-FR"/>
              </w:rPr>
              <w:t>Reconnaissant</w:t>
            </w:r>
            <w:r w:rsidRPr="00690898">
              <w:rPr>
                <w:sz w:val="20"/>
                <w:szCs w:val="20"/>
                <w:lang w:val="fr-FR"/>
              </w:rPr>
              <w:t xml:space="preserve"> que des mesures d’atténuation telles que le développement d’énergies renouvelables, faibles en carbone et « propres », pourraient affecter </w:t>
            </w:r>
            <w:r w:rsidRPr="00690898">
              <w:rPr>
                <w:strike/>
                <w:sz w:val="20"/>
                <w:szCs w:val="20"/>
                <w:lang w:val="fr-FR"/>
              </w:rPr>
              <w:t>de manière significative</w:t>
            </w:r>
            <w:r w:rsidRPr="00690898">
              <w:rPr>
                <w:sz w:val="20"/>
                <w:szCs w:val="20"/>
                <w:lang w:val="fr-FR"/>
              </w:rPr>
              <w:t xml:space="preserve"> les espèces migratrices et leurs habitats en fonction de la </w:t>
            </w:r>
            <w:r w:rsidRPr="00690898">
              <w:rPr>
                <w:sz w:val="20"/>
                <w:szCs w:val="20"/>
                <w:u w:val="single"/>
                <w:lang w:val="fr-FR"/>
              </w:rPr>
              <w:t>conception</w:t>
            </w:r>
            <w:r w:rsidRPr="00690898">
              <w:rPr>
                <w:sz w:val="20"/>
                <w:szCs w:val="20"/>
                <w:lang w:val="fr-FR"/>
              </w:rPr>
              <w:t>, situation et du fonctionnement des installations, et que des recherches et des estimations d’impact plus approfondies, en particulier pour les nouvelles technologies, sont nécessaires,</w:t>
            </w:r>
          </w:p>
          <w:p w14:paraId="2DFE59A4" w14:textId="77777777" w:rsidR="00500494" w:rsidRPr="00690898" w:rsidRDefault="00500494" w:rsidP="00500494">
            <w:pPr>
              <w:spacing w:before="60" w:after="60"/>
              <w:jc w:val="both"/>
              <w:rPr>
                <w:rFonts w:cs="Arial"/>
                <w:sz w:val="20"/>
                <w:szCs w:val="20"/>
                <w:u w:val="single"/>
                <w:lang w:val="fr-FR"/>
              </w:rPr>
            </w:pPr>
            <w:r w:rsidRPr="00690898">
              <w:rPr>
                <w:rFonts w:cs="Arial"/>
                <w:i/>
                <w:iCs/>
                <w:sz w:val="20"/>
                <w:szCs w:val="20"/>
                <w:u w:val="single"/>
                <w:lang w:val="fr-FR"/>
              </w:rPr>
              <w:t>Reconnaissant</w:t>
            </w:r>
            <w:r w:rsidRPr="00690898">
              <w:rPr>
                <w:rFonts w:cs="Arial"/>
                <w:sz w:val="20"/>
                <w:szCs w:val="20"/>
                <w:u w:val="single"/>
                <w:lang w:val="fr-FR"/>
              </w:rPr>
              <w:t xml:space="preserve"> l'importance de garanties environnementales et sociales appropriées et de processus d'évaluation environnementale stratégique pour les projets d'énergie renouvelable, y compris les évaluations d'impact cumulatif,</w:t>
            </w:r>
          </w:p>
        </w:tc>
        <w:tc>
          <w:tcPr>
            <w:tcW w:w="2698" w:type="dxa"/>
          </w:tcPr>
          <w:p w14:paraId="11C1BB87" w14:textId="77777777" w:rsidR="00500494" w:rsidRPr="00690898" w:rsidRDefault="00500494" w:rsidP="00500494">
            <w:pPr>
              <w:spacing w:before="60" w:after="60"/>
              <w:jc w:val="both"/>
              <w:rPr>
                <w:rFonts w:cs="Arial"/>
                <w:sz w:val="20"/>
                <w:szCs w:val="20"/>
                <w:lang w:val="fr-FR"/>
              </w:rPr>
            </w:pPr>
            <w:r w:rsidRPr="00690898">
              <w:rPr>
                <w:rFonts w:cs="Arial"/>
                <w:sz w:val="20"/>
                <w:szCs w:val="20"/>
                <w:lang w:val="fr-FR"/>
              </w:rPr>
              <w:t>Maintien avec modification, ajout d'un nouveau texte</w:t>
            </w:r>
          </w:p>
        </w:tc>
        <w:tc>
          <w:tcPr>
            <w:tcW w:w="5170" w:type="dxa"/>
          </w:tcPr>
          <w:p w14:paraId="43A6D394" w14:textId="7150EA98" w:rsidR="006952E3" w:rsidRPr="00690898" w:rsidRDefault="006952E3" w:rsidP="006952E3">
            <w:pPr>
              <w:spacing w:before="60" w:after="60"/>
              <w:jc w:val="both"/>
              <w:rPr>
                <w:rFonts w:cs="Arial"/>
                <w:sz w:val="20"/>
                <w:szCs w:val="20"/>
                <w:lang w:val="fr-FR"/>
              </w:rPr>
            </w:pPr>
            <w:r w:rsidRPr="00690898">
              <w:rPr>
                <w:i/>
                <w:iCs/>
                <w:sz w:val="20"/>
                <w:szCs w:val="20"/>
                <w:lang w:val="fr-FR"/>
              </w:rPr>
              <w:t>Reconnaissant</w:t>
            </w:r>
            <w:r w:rsidRPr="00690898">
              <w:rPr>
                <w:sz w:val="20"/>
                <w:szCs w:val="20"/>
                <w:lang w:val="fr-FR"/>
              </w:rPr>
              <w:t xml:space="preserve"> que des mesures d’atténuation telles que le développement d’énergies renouvelables, faibles en carbone et « propres », pourraient affecter les espèces migratrices et leurs habitats en fonction de la conception, situation et du fonctionnement des installations, et que des recherches et des estimations d’impact plus approfondies, en particulier pour les nouvelles technologies, sont nécessaires,</w:t>
            </w:r>
          </w:p>
          <w:p w14:paraId="570623F2" w14:textId="720F9C9E" w:rsidR="00500494" w:rsidRPr="00690898" w:rsidRDefault="006952E3" w:rsidP="006952E3">
            <w:pPr>
              <w:spacing w:before="60" w:after="60"/>
              <w:jc w:val="both"/>
              <w:rPr>
                <w:rFonts w:cs="Arial"/>
                <w:sz w:val="20"/>
                <w:szCs w:val="20"/>
                <w:lang w:val="fr-FR"/>
              </w:rPr>
            </w:pPr>
            <w:r w:rsidRPr="00690898">
              <w:rPr>
                <w:rFonts w:cs="Arial"/>
                <w:i/>
                <w:iCs/>
                <w:sz w:val="20"/>
                <w:szCs w:val="20"/>
                <w:lang w:val="fr-FR"/>
              </w:rPr>
              <w:t>Reconnaissant</w:t>
            </w:r>
            <w:r w:rsidRPr="00690898">
              <w:rPr>
                <w:rFonts w:cs="Arial"/>
                <w:sz w:val="20"/>
                <w:szCs w:val="20"/>
                <w:lang w:val="fr-FR"/>
              </w:rPr>
              <w:t xml:space="preserve"> l'importance de garanties environnementales et sociales appropriées et de processus d'évaluation environnementale stratégique pour les projets d'énergie renouvelable, y compris les évaluations d'impact cumulatif,</w:t>
            </w:r>
          </w:p>
        </w:tc>
      </w:tr>
      <w:tr w:rsidR="00500494" w:rsidRPr="00110DCD" w14:paraId="78B20041" w14:textId="77777777" w:rsidTr="00C92916">
        <w:tc>
          <w:tcPr>
            <w:tcW w:w="6869" w:type="dxa"/>
          </w:tcPr>
          <w:p w14:paraId="3DCFAF1B" w14:textId="1FF1A621" w:rsidR="00500494" w:rsidRPr="00690898" w:rsidRDefault="00C31066" w:rsidP="00500494">
            <w:pPr>
              <w:spacing w:before="60" w:after="60"/>
              <w:jc w:val="both"/>
              <w:rPr>
                <w:rFonts w:cs="Arial"/>
                <w:sz w:val="20"/>
                <w:szCs w:val="20"/>
                <w:lang w:val="fr-FR"/>
              </w:rPr>
            </w:pPr>
            <w:r w:rsidRPr="00690898">
              <w:rPr>
                <w:i/>
                <w:iCs/>
                <w:sz w:val="20"/>
                <w:szCs w:val="20"/>
                <w:lang w:val="fr-FR"/>
              </w:rPr>
              <w:t>Rappelant</w:t>
            </w:r>
            <w:r w:rsidRPr="00690898">
              <w:rPr>
                <w:sz w:val="20"/>
                <w:szCs w:val="20"/>
                <w:lang w:val="fr-FR"/>
              </w:rPr>
              <w:t xml:space="preserve"> la Résolution 7.5 sur les éoliennes et les espèces migratrices qui, entre autres, en appelle à l’application de procédures stratégiques d’estimation de l’impact environnemental afin d’identifier les sites de construction appropriés </w:t>
            </w:r>
            <w:r w:rsidRPr="00690898">
              <w:rPr>
                <w:strike/>
                <w:sz w:val="20"/>
                <w:szCs w:val="20"/>
                <w:lang w:val="fr-FR"/>
              </w:rPr>
              <w:t xml:space="preserve">et charge le Conseil scientifique de développer des </w:t>
            </w:r>
            <w:r w:rsidRPr="00690898">
              <w:rPr>
                <w:strike/>
                <w:sz w:val="20"/>
                <w:szCs w:val="20"/>
                <w:lang w:val="fr-FR"/>
              </w:rPr>
              <w:lastRenderedPageBreak/>
              <w:t>notes d’orientation pour la construction de parcs éoliens offshore destinés à réduire les impacts négatifs sur les espèces migratrices,</w:t>
            </w:r>
          </w:p>
        </w:tc>
        <w:tc>
          <w:tcPr>
            <w:tcW w:w="2698" w:type="dxa"/>
          </w:tcPr>
          <w:p w14:paraId="637D7AAB" w14:textId="77777777" w:rsidR="00500494" w:rsidRPr="00690898" w:rsidRDefault="00500494" w:rsidP="00500494">
            <w:pPr>
              <w:spacing w:before="60" w:after="60"/>
              <w:jc w:val="both"/>
              <w:rPr>
                <w:rFonts w:cs="Arial"/>
                <w:sz w:val="20"/>
                <w:szCs w:val="20"/>
                <w:lang w:val="fr-FR"/>
              </w:rPr>
            </w:pPr>
            <w:r w:rsidRPr="00690898">
              <w:rPr>
                <w:rFonts w:cs="Arial"/>
                <w:sz w:val="20"/>
                <w:szCs w:val="20"/>
                <w:lang w:val="fr-FR"/>
              </w:rPr>
              <w:lastRenderedPageBreak/>
              <w:t xml:space="preserve">La Résolution 7.5 est toujours en vigueur ; il convient donc d'y faire référence, mais de </w:t>
            </w:r>
            <w:r w:rsidRPr="00690898">
              <w:rPr>
                <w:rFonts w:cs="Arial"/>
                <w:sz w:val="20"/>
                <w:szCs w:val="20"/>
                <w:lang w:val="fr-FR"/>
              </w:rPr>
              <w:lastRenderedPageBreak/>
              <w:t xml:space="preserve">supprimer l'instruction au Conseil scientifique, qui devrait faire l'objet d'une décision si elle est encore nécessaire. </w:t>
            </w:r>
          </w:p>
        </w:tc>
        <w:tc>
          <w:tcPr>
            <w:tcW w:w="5170" w:type="dxa"/>
          </w:tcPr>
          <w:p w14:paraId="5FD7E67C" w14:textId="3391018C" w:rsidR="00500494" w:rsidRPr="00690898" w:rsidRDefault="00C31066" w:rsidP="00500494">
            <w:pPr>
              <w:spacing w:before="60" w:after="60"/>
              <w:jc w:val="both"/>
              <w:rPr>
                <w:rFonts w:cs="Arial"/>
                <w:sz w:val="20"/>
                <w:szCs w:val="20"/>
                <w:highlight w:val="yellow"/>
                <w:lang w:val="fr-FR"/>
              </w:rPr>
            </w:pPr>
            <w:r w:rsidRPr="00690898">
              <w:rPr>
                <w:i/>
                <w:iCs/>
                <w:sz w:val="20"/>
                <w:szCs w:val="20"/>
                <w:lang w:val="fr-FR"/>
              </w:rPr>
              <w:lastRenderedPageBreak/>
              <w:t>Rappelant</w:t>
            </w:r>
            <w:r w:rsidRPr="00690898">
              <w:rPr>
                <w:sz w:val="20"/>
                <w:szCs w:val="20"/>
                <w:lang w:val="fr-FR"/>
              </w:rPr>
              <w:t xml:space="preserve"> la Résolution 7.5 sur les éoliennes et les espèces migratrices qui, entre autres, en appelle à l’application de procédures stratégiques d’estimation de </w:t>
            </w:r>
            <w:r w:rsidRPr="00690898">
              <w:rPr>
                <w:sz w:val="20"/>
                <w:szCs w:val="20"/>
                <w:lang w:val="fr-FR"/>
              </w:rPr>
              <w:lastRenderedPageBreak/>
              <w:t>l’impact environnemental afin d’identifier les sites de construction appropriés,</w:t>
            </w:r>
          </w:p>
        </w:tc>
      </w:tr>
      <w:tr w:rsidR="00500494" w:rsidRPr="00110DCD" w14:paraId="34CF5E85" w14:textId="77777777" w:rsidTr="00C92916">
        <w:tc>
          <w:tcPr>
            <w:tcW w:w="6869" w:type="dxa"/>
          </w:tcPr>
          <w:p w14:paraId="5FC0BC51" w14:textId="62B91128" w:rsidR="00500494" w:rsidRPr="00690898" w:rsidRDefault="00C31066" w:rsidP="00500494">
            <w:pPr>
              <w:spacing w:before="60" w:after="60"/>
              <w:jc w:val="both"/>
              <w:rPr>
                <w:rFonts w:cs="Arial"/>
                <w:sz w:val="20"/>
                <w:szCs w:val="20"/>
                <w:lang w:val="fr-FR"/>
              </w:rPr>
            </w:pPr>
            <w:r w:rsidRPr="00690898">
              <w:rPr>
                <w:i/>
                <w:iCs/>
                <w:sz w:val="20"/>
                <w:szCs w:val="20"/>
                <w:lang w:val="fr-FR"/>
              </w:rPr>
              <w:lastRenderedPageBreak/>
              <w:t>Rappelant également</w:t>
            </w:r>
            <w:r w:rsidRPr="00690898">
              <w:rPr>
                <w:sz w:val="20"/>
                <w:szCs w:val="20"/>
                <w:lang w:val="fr-FR"/>
              </w:rPr>
              <w:t xml:space="preserve"> la Résolution 11.27, Énergie renouvelable et Espèces migratrices, qui approuve les lignes directrices du Conseil scientifique : « Technologies d’énergie renouvelable et espèces migratrices : lignes directrices pour un déploiement durable » (UNEP/CMS/COP11/Doc.23.4.3.2),</w:t>
            </w:r>
          </w:p>
        </w:tc>
        <w:tc>
          <w:tcPr>
            <w:tcW w:w="2698" w:type="dxa"/>
          </w:tcPr>
          <w:p w14:paraId="00054F43" w14:textId="54812189" w:rsidR="00500494" w:rsidRPr="00690898" w:rsidRDefault="00500494" w:rsidP="00500494">
            <w:pPr>
              <w:spacing w:before="60" w:after="60"/>
              <w:jc w:val="both"/>
              <w:rPr>
                <w:rFonts w:cs="Arial"/>
                <w:sz w:val="20"/>
                <w:szCs w:val="20"/>
                <w:lang w:val="fr-FR"/>
              </w:rPr>
            </w:pPr>
            <w:r w:rsidRPr="00690898">
              <w:rPr>
                <w:rFonts w:cs="Arial"/>
                <w:sz w:val="20"/>
                <w:szCs w:val="20"/>
                <w:lang w:val="fr-FR"/>
              </w:rPr>
              <w:t xml:space="preserve">La </w:t>
            </w:r>
            <w:r w:rsidR="00C31066" w:rsidRPr="00690898">
              <w:rPr>
                <w:rFonts w:cs="Arial"/>
                <w:sz w:val="20"/>
                <w:szCs w:val="20"/>
                <w:lang w:val="fr-FR"/>
              </w:rPr>
              <w:t>R</w:t>
            </w:r>
            <w:r w:rsidRPr="00690898">
              <w:rPr>
                <w:rFonts w:cs="Arial"/>
                <w:sz w:val="20"/>
                <w:szCs w:val="20"/>
                <w:lang w:val="fr-FR"/>
              </w:rPr>
              <w:t>ésolution 11.27 est toujours en vigueur, il faut donc conserver.</w:t>
            </w:r>
          </w:p>
        </w:tc>
        <w:tc>
          <w:tcPr>
            <w:tcW w:w="5170" w:type="dxa"/>
          </w:tcPr>
          <w:p w14:paraId="66BE7D07" w14:textId="00B197C9" w:rsidR="00500494" w:rsidRPr="00690898" w:rsidRDefault="00C31066" w:rsidP="00500494">
            <w:pPr>
              <w:spacing w:before="60" w:after="60"/>
              <w:jc w:val="both"/>
              <w:rPr>
                <w:rFonts w:cs="Arial"/>
                <w:sz w:val="20"/>
                <w:szCs w:val="20"/>
                <w:highlight w:val="yellow"/>
                <w:lang w:val="fr-FR"/>
              </w:rPr>
            </w:pPr>
            <w:r w:rsidRPr="00690898">
              <w:rPr>
                <w:i/>
                <w:iCs/>
                <w:sz w:val="20"/>
                <w:szCs w:val="20"/>
                <w:lang w:val="fr-FR"/>
              </w:rPr>
              <w:t>Rappelant également</w:t>
            </w:r>
            <w:r w:rsidRPr="00690898">
              <w:rPr>
                <w:sz w:val="20"/>
                <w:szCs w:val="20"/>
                <w:lang w:val="fr-FR"/>
              </w:rPr>
              <w:t xml:space="preserve"> la Résolution 11.27, Énergie renouvelable et Espèces migratrices, qui approuve les lignes directrices du Conseil scientifique : « Technologies d’énergie renouvelable et espèces migratrices : lignes directrices pour un déploiement durable » (UNEP/CMS/COP11/Doc.23.4.3.2),</w:t>
            </w:r>
          </w:p>
        </w:tc>
      </w:tr>
      <w:tr w:rsidR="00500494" w:rsidRPr="00110DCD" w14:paraId="10D471C2" w14:textId="77777777" w:rsidTr="00C92916">
        <w:tc>
          <w:tcPr>
            <w:tcW w:w="6869" w:type="dxa"/>
          </w:tcPr>
          <w:p w14:paraId="1269E804" w14:textId="1E4B7168" w:rsidR="00500494" w:rsidRPr="00690898" w:rsidRDefault="00C31066" w:rsidP="00500494">
            <w:pPr>
              <w:spacing w:before="60" w:after="60"/>
              <w:jc w:val="both"/>
              <w:rPr>
                <w:rFonts w:cs="Arial"/>
                <w:i/>
                <w:strike/>
                <w:sz w:val="20"/>
                <w:szCs w:val="20"/>
                <w:highlight w:val="yellow"/>
                <w:lang w:val="fr-FR"/>
              </w:rPr>
            </w:pPr>
            <w:r w:rsidRPr="00690898">
              <w:rPr>
                <w:i/>
                <w:iCs/>
                <w:strike/>
                <w:sz w:val="20"/>
                <w:szCs w:val="20"/>
                <w:lang w:val="fr-FR"/>
              </w:rPr>
              <w:t>Rappelant</w:t>
            </w:r>
            <w:r w:rsidRPr="00690898">
              <w:rPr>
                <w:strike/>
                <w:sz w:val="20"/>
                <w:szCs w:val="20"/>
                <w:lang w:val="fr-FR"/>
              </w:rPr>
              <w:t xml:space="preserve"> la Résolution 6.6 de l’Accord sur la Conservation des Oiseaux d’Eau Migrateurs d’Afrique-Eurasie (AEWA), et la Résolution 4.14 de l’Accord sur la Conservation des Cétacés de la Mer Noire, de la Méditerranée et de la zone Atlantique adjacente (ACCOBAMS) sur le changement climatique et les espèces migratrices,</w:t>
            </w:r>
          </w:p>
        </w:tc>
        <w:tc>
          <w:tcPr>
            <w:tcW w:w="2698" w:type="dxa"/>
          </w:tcPr>
          <w:p w14:paraId="03F690D0" w14:textId="77777777" w:rsidR="00500494" w:rsidRPr="00690898" w:rsidRDefault="00500494" w:rsidP="00500494">
            <w:pPr>
              <w:spacing w:before="60" w:after="60"/>
              <w:jc w:val="both"/>
              <w:rPr>
                <w:rFonts w:cs="Arial"/>
                <w:i/>
                <w:sz w:val="20"/>
                <w:szCs w:val="20"/>
                <w:lang w:val="fr-FR"/>
              </w:rPr>
            </w:pPr>
            <w:r w:rsidRPr="00690898">
              <w:rPr>
                <w:rFonts w:cs="Arial"/>
                <w:sz w:val="20"/>
                <w:szCs w:val="20"/>
                <w:lang w:val="fr-FR"/>
              </w:rPr>
              <w:t>Abrogation pour cause d'inutilité : non mentionné dans les paragraphes opérationnels</w:t>
            </w:r>
          </w:p>
        </w:tc>
        <w:tc>
          <w:tcPr>
            <w:tcW w:w="5170" w:type="dxa"/>
          </w:tcPr>
          <w:p w14:paraId="251E273F" w14:textId="77777777" w:rsidR="00500494" w:rsidRPr="00690898" w:rsidRDefault="00500494" w:rsidP="00500494">
            <w:pPr>
              <w:spacing w:before="60" w:after="60"/>
              <w:jc w:val="both"/>
              <w:rPr>
                <w:rFonts w:cs="Arial"/>
                <w:sz w:val="20"/>
                <w:szCs w:val="20"/>
                <w:lang w:val="fr-FR"/>
              </w:rPr>
            </w:pPr>
          </w:p>
        </w:tc>
      </w:tr>
      <w:tr w:rsidR="00500494" w:rsidRPr="00110DCD" w14:paraId="7E19AAFD" w14:textId="77777777" w:rsidTr="00C92916">
        <w:tc>
          <w:tcPr>
            <w:tcW w:w="6869" w:type="dxa"/>
          </w:tcPr>
          <w:p w14:paraId="411CD919" w14:textId="1760EE46" w:rsidR="00500494" w:rsidRPr="00690898" w:rsidRDefault="00C31066" w:rsidP="00500494">
            <w:pPr>
              <w:spacing w:before="60" w:after="60"/>
              <w:jc w:val="both"/>
              <w:rPr>
                <w:rFonts w:cs="Arial"/>
                <w:strike/>
                <w:sz w:val="20"/>
                <w:szCs w:val="20"/>
                <w:highlight w:val="yellow"/>
                <w:lang w:val="fr-FR"/>
              </w:rPr>
            </w:pPr>
            <w:r w:rsidRPr="00690898">
              <w:rPr>
                <w:i/>
                <w:iCs/>
                <w:strike/>
                <w:sz w:val="20"/>
                <w:szCs w:val="20"/>
                <w:lang w:val="fr-FR"/>
              </w:rPr>
              <w:t>Notant</w:t>
            </w:r>
            <w:r w:rsidRPr="00690898">
              <w:rPr>
                <w:strike/>
                <w:sz w:val="20"/>
                <w:szCs w:val="20"/>
                <w:lang w:val="fr-FR"/>
              </w:rPr>
              <w:t xml:space="preserve"> la Décision X.33 de la Convention sur la biodiversité biologique (CBD) sur la biodiversité et le changement climatique qui en appelle, entre autres, à des mesures spécifiques pour les espèces qui sont vulnérables au changement climatique, y compris les espèces migratrices, et reconnaissant le rôle important des connaissances traditionnelles et l’implication totale de communautés indigènes et locales dans la planification et la mise en œuvre d’actions efficaces visant à atténuer et à s’adapter au changement climatique ainsi que le besoin de mette en place des évaluations adéquates de la vulnérabilité de l’écosystème et des espèces et la Décision de la CBD XII. 20, biodiversité et changement climatique et réduction des risques de catastrophe, et la décision XIII.4 de CBD sur la biodiversité et le changement climatique,</w:t>
            </w:r>
          </w:p>
        </w:tc>
        <w:tc>
          <w:tcPr>
            <w:tcW w:w="2698" w:type="dxa"/>
          </w:tcPr>
          <w:p w14:paraId="0AC161B6" w14:textId="734B72A9" w:rsidR="00500494" w:rsidRPr="00690898" w:rsidRDefault="00C31066" w:rsidP="00500494">
            <w:pPr>
              <w:spacing w:before="60" w:after="60"/>
              <w:jc w:val="both"/>
              <w:rPr>
                <w:rFonts w:cs="Arial"/>
                <w:sz w:val="20"/>
                <w:szCs w:val="20"/>
                <w:u w:val="single"/>
                <w:lang w:val="fr-FR"/>
              </w:rPr>
            </w:pPr>
            <w:r w:rsidRPr="00690898">
              <w:rPr>
                <w:rFonts w:cs="Arial"/>
                <w:sz w:val="20"/>
                <w:szCs w:val="20"/>
                <w:lang w:val="fr-FR"/>
              </w:rPr>
              <w:t>Abrogation pour cause d'inutilité : non mentionné dans les paragraphes opérationnels</w:t>
            </w:r>
          </w:p>
        </w:tc>
        <w:tc>
          <w:tcPr>
            <w:tcW w:w="5170" w:type="dxa"/>
          </w:tcPr>
          <w:p w14:paraId="37CE3D7D" w14:textId="77777777" w:rsidR="00500494" w:rsidRPr="00690898" w:rsidRDefault="00500494" w:rsidP="00500494">
            <w:pPr>
              <w:spacing w:before="60" w:after="60"/>
              <w:jc w:val="both"/>
              <w:rPr>
                <w:rFonts w:cs="Arial"/>
                <w:sz w:val="20"/>
                <w:szCs w:val="20"/>
                <w:lang w:val="fr-FR"/>
              </w:rPr>
            </w:pPr>
          </w:p>
        </w:tc>
      </w:tr>
      <w:tr w:rsidR="00500494" w:rsidRPr="00110DCD" w14:paraId="1DB29502" w14:textId="77777777" w:rsidTr="00C92916">
        <w:tc>
          <w:tcPr>
            <w:tcW w:w="6869" w:type="dxa"/>
          </w:tcPr>
          <w:p w14:paraId="39C1B029" w14:textId="6E35BD0D" w:rsidR="00500494" w:rsidRPr="00690898" w:rsidRDefault="00C31066" w:rsidP="00500494">
            <w:pPr>
              <w:spacing w:before="60" w:after="60"/>
              <w:jc w:val="both"/>
              <w:rPr>
                <w:rFonts w:cs="Arial"/>
                <w:strike/>
                <w:sz w:val="20"/>
                <w:szCs w:val="20"/>
                <w:highlight w:val="yellow"/>
                <w:lang w:val="fr-FR"/>
              </w:rPr>
            </w:pPr>
            <w:r w:rsidRPr="00690898">
              <w:rPr>
                <w:i/>
                <w:iCs/>
                <w:strike/>
                <w:sz w:val="20"/>
                <w:szCs w:val="20"/>
                <w:lang w:val="fr-FR"/>
              </w:rPr>
              <w:t>Notant aussi</w:t>
            </w:r>
            <w:r w:rsidRPr="00690898">
              <w:rPr>
                <w:strike/>
                <w:sz w:val="20"/>
                <w:szCs w:val="20"/>
                <w:lang w:val="fr-FR"/>
              </w:rPr>
              <w:t xml:space="preserve"> la Résolution X.24 de la Convention de Ramsar sur le changement climatique et les zones humides,</w:t>
            </w:r>
          </w:p>
        </w:tc>
        <w:tc>
          <w:tcPr>
            <w:tcW w:w="2698" w:type="dxa"/>
          </w:tcPr>
          <w:p w14:paraId="568FDF4C" w14:textId="6EFF3161" w:rsidR="00500494" w:rsidRPr="00690898" w:rsidRDefault="00C31066" w:rsidP="00500494">
            <w:pPr>
              <w:spacing w:before="60" w:after="60"/>
              <w:jc w:val="both"/>
              <w:rPr>
                <w:rFonts w:cs="Arial"/>
                <w:sz w:val="20"/>
                <w:szCs w:val="20"/>
                <w:lang w:val="fr-FR"/>
              </w:rPr>
            </w:pPr>
            <w:r w:rsidRPr="00690898">
              <w:rPr>
                <w:rFonts w:cs="Arial"/>
                <w:sz w:val="20"/>
                <w:szCs w:val="20"/>
                <w:lang w:val="fr-FR"/>
              </w:rPr>
              <w:t>Abrogation pour cause d'inutilité : non mentionné dans les paragraphes opérationnels</w:t>
            </w:r>
          </w:p>
        </w:tc>
        <w:tc>
          <w:tcPr>
            <w:tcW w:w="5170" w:type="dxa"/>
          </w:tcPr>
          <w:p w14:paraId="68764E9C" w14:textId="77777777" w:rsidR="00500494" w:rsidRPr="00690898" w:rsidRDefault="00500494" w:rsidP="00500494">
            <w:pPr>
              <w:spacing w:before="60" w:after="60"/>
              <w:jc w:val="both"/>
              <w:rPr>
                <w:rFonts w:cs="Arial"/>
                <w:sz w:val="20"/>
                <w:szCs w:val="20"/>
                <w:lang w:val="fr-FR"/>
              </w:rPr>
            </w:pPr>
          </w:p>
        </w:tc>
      </w:tr>
      <w:tr w:rsidR="00C31066" w:rsidRPr="00110DCD" w14:paraId="5ED378C9" w14:textId="77777777" w:rsidTr="00C92916">
        <w:tc>
          <w:tcPr>
            <w:tcW w:w="6869" w:type="dxa"/>
          </w:tcPr>
          <w:p w14:paraId="670B3B80" w14:textId="67ECB48E" w:rsidR="00C31066" w:rsidRPr="00690898" w:rsidRDefault="00C31066" w:rsidP="00C31066">
            <w:pPr>
              <w:spacing w:before="60" w:after="60"/>
              <w:jc w:val="both"/>
              <w:rPr>
                <w:rFonts w:cs="Arial"/>
                <w:i/>
                <w:strike/>
                <w:sz w:val="20"/>
                <w:szCs w:val="20"/>
                <w:highlight w:val="yellow"/>
                <w:lang w:val="fr-FR"/>
              </w:rPr>
            </w:pPr>
            <w:r w:rsidRPr="00690898">
              <w:rPr>
                <w:i/>
                <w:iCs/>
                <w:strike/>
                <w:sz w:val="20"/>
                <w:szCs w:val="20"/>
                <w:lang w:val="fr-FR"/>
              </w:rPr>
              <w:t xml:space="preserve">Notant </w:t>
            </w:r>
            <w:r w:rsidRPr="00690898">
              <w:rPr>
                <w:strike/>
                <w:sz w:val="20"/>
                <w:szCs w:val="20"/>
                <w:lang w:val="fr-FR"/>
              </w:rPr>
              <w:t xml:space="preserve">les décisions IX/1 et IX/2 et la Décision X/37 de la 9e et 10e sessions de la Conférence des Parties à la CBD concernant la biodiversité et les </w:t>
            </w:r>
            <w:r w:rsidRPr="00690898">
              <w:rPr>
                <w:strike/>
                <w:sz w:val="20"/>
                <w:szCs w:val="20"/>
                <w:lang w:val="fr-FR"/>
              </w:rPr>
              <w:lastRenderedPageBreak/>
              <w:t>biocarburants, ainsi que la Résolution X.25 sur les zones humides et les biocarburants de la COP10 de la Convention Ramsar et la Résolution XI.10 de la COP11 sur les zones humides et les questions d’énergie,</w:t>
            </w:r>
          </w:p>
        </w:tc>
        <w:tc>
          <w:tcPr>
            <w:tcW w:w="2698" w:type="dxa"/>
          </w:tcPr>
          <w:p w14:paraId="34F68C2C" w14:textId="78322E03" w:rsidR="00C31066" w:rsidRPr="00690898" w:rsidRDefault="00C31066" w:rsidP="00C31066">
            <w:pPr>
              <w:spacing w:before="60" w:after="60"/>
              <w:jc w:val="both"/>
              <w:rPr>
                <w:rFonts w:cs="Arial"/>
                <w:i/>
                <w:iCs/>
                <w:sz w:val="20"/>
                <w:szCs w:val="20"/>
                <w:highlight w:val="yellow"/>
                <w:lang w:val="fr-FR"/>
              </w:rPr>
            </w:pPr>
            <w:r w:rsidRPr="00690898">
              <w:rPr>
                <w:rFonts w:cs="Arial"/>
                <w:sz w:val="20"/>
                <w:szCs w:val="20"/>
                <w:lang w:val="fr-FR"/>
              </w:rPr>
              <w:lastRenderedPageBreak/>
              <w:t xml:space="preserve">Abrogation pour cause d'inutilité : non mentionné </w:t>
            </w:r>
            <w:r w:rsidRPr="00690898">
              <w:rPr>
                <w:rFonts w:cs="Arial"/>
                <w:sz w:val="20"/>
                <w:szCs w:val="20"/>
                <w:lang w:val="fr-FR"/>
              </w:rPr>
              <w:lastRenderedPageBreak/>
              <w:t>dans les paragraphes opérationnels</w:t>
            </w:r>
          </w:p>
        </w:tc>
        <w:tc>
          <w:tcPr>
            <w:tcW w:w="5170" w:type="dxa"/>
          </w:tcPr>
          <w:p w14:paraId="716C3252" w14:textId="77777777" w:rsidR="00C31066" w:rsidRPr="00690898" w:rsidRDefault="00C31066" w:rsidP="00C31066">
            <w:pPr>
              <w:spacing w:before="60" w:after="60"/>
              <w:jc w:val="both"/>
              <w:rPr>
                <w:rFonts w:cs="Arial"/>
                <w:sz w:val="20"/>
                <w:szCs w:val="20"/>
                <w:highlight w:val="yellow"/>
                <w:lang w:val="fr-FR"/>
              </w:rPr>
            </w:pPr>
          </w:p>
        </w:tc>
      </w:tr>
      <w:tr w:rsidR="00C31066" w:rsidRPr="00110DCD" w14:paraId="18E91AB4" w14:textId="77777777" w:rsidTr="00C92916">
        <w:tc>
          <w:tcPr>
            <w:tcW w:w="6869" w:type="dxa"/>
          </w:tcPr>
          <w:p w14:paraId="71CDA0BE" w14:textId="688A9DA2" w:rsidR="00C31066" w:rsidRPr="00690898" w:rsidRDefault="00C31066" w:rsidP="00C31066">
            <w:pPr>
              <w:spacing w:before="60" w:after="60"/>
              <w:jc w:val="both"/>
              <w:rPr>
                <w:rFonts w:cs="Arial"/>
                <w:iCs/>
                <w:strike/>
                <w:sz w:val="20"/>
                <w:szCs w:val="20"/>
                <w:highlight w:val="yellow"/>
                <w:u w:val="single"/>
                <w:lang w:val="fr-FR"/>
              </w:rPr>
            </w:pPr>
            <w:r w:rsidRPr="00690898">
              <w:rPr>
                <w:i/>
                <w:iCs/>
                <w:strike/>
                <w:sz w:val="20"/>
                <w:szCs w:val="20"/>
                <w:lang w:val="fr-FR"/>
              </w:rPr>
              <w:t>Prenant en compte</w:t>
            </w:r>
            <w:r w:rsidRPr="00690898">
              <w:rPr>
                <w:strike/>
                <w:sz w:val="20"/>
                <w:szCs w:val="20"/>
                <w:lang w:val="fr-FR"/>
              </w:rPr>
              <w:t xml:space="preserve"> la Convention sur la Conservation de la vie sauvage et des habitats naturels européens la Recommandation 135 pour aborder les impacts du changement climatique sur la biodiversité et la Recommandation 143 sur des orientations supplémentaires pour les Parties sur la biodiversité et les changements climatiques,</w:t>
            </w:r>
          </w:p>
        </w:tc>
        <w:tc>
          <w:tcPr>
            <w:tcW w:w="2698" w:type="dxa"/>
          </w:tcPr>
          <w:p w14:paraId="789C7E2C" w14:textId="29E7DC41" w:rsidR="00C31066" w:rsidRPr="00690898" w:rsidRDefault="00C31066" w:rsidP="00C31066">
            <w:pPr>
              <w:spacing w:before="60" w:after="60"/>
              <w:jc w:val="both"/>
              <w:rPr>
                <w:rFonts w:cs="Arial"/>
                <w:sz w:val="20"/>
                <w:szCs w:val="20"/>
                <w:highlight w:val="yellow"/>
                <w:lang w:val="fr-FR"/>
              </w:rPr>
            </w:pPr>
            <w:r w:rsidRPr="00690898">
              <w:rPr>
                <w:rFonts w:cs="Arial"/>
                <w:sz w:val="20"/>
                <w:szCs w:val="20"/>
                <w:lang w:val="fr-FR"/>
              </w:rPr>
              <w:t>Abrogation pour cause d'inutilité : non mentionné dans les paragraphes opérationnels</w:t>
            </w:r>
          </w:p>
        </w:tc>
        <w:tc>
          <w:tcPr>
            <w:tcW w:w="5170" w:type="dxa"/>
          </w:tcPr>
          <w:p w14:paraId="26A16695" w14:textId="77777777" w:rsidR="00C31066" w:rsidRPr="00690898" w:rsidRDefault="00C31066" w:rsidP="00C31066">
            <w:pPr>
              <w:spacing w:before="60" w:after="60"/>
              <w:jc w:val="both"/>
              <w:rPr>
                <w:rFonts w:cs="Arial"/>
                <w:sz w:val="20"/>
                <w:szCs w:val="20"/>
                <w:highlight w:val="yellow"/>
                <w:lang w:val="fr-FR"/>
              </w:rPr>
            </w:pPr>
          </w:p>
        </w:tc>
      </w:tr>
      <w:tr w:rsidR="00C31066" w:rsidRPr="00110DCD" w14:paraId="09E98456" w14:textId="77777777" w:rsidTr="00C92916">
        <w:tc>
          <w:tcPr>
            <w:tcW w:w="6869" w:type="dxa"/>
          </w:tcPr>
          <w:p w14:paraId="41B22430" w14:textId="30F013E9" w:rsidR="00C31066" w:rsidRPr="00690898" w:rsidRDefault="007B0660" w:rsidP="00C31066">
            <w:pPr>
              <w:spacing w:before="60" w:after="60"/>
              <w:jc w:val="both"/>
              <w:rPr>
                <w:rFonts w:cs="Arial"/>
                <w:i/>
                <w:iCs/>
                <w:strike/>
                <w:sz w:val="20"/>
                <w:szCs w:val="20"/>
                <w:highlight w:val="yellow"/>
                <w:lang w:val="fr-FR"/>
              </w:rPr>
            </w:pPr>
            <w:r w:rsidRPr="00690898">
              <w:rPr>
                <w:i/>
                <w:iCs/>
                <w:strike/>
                <w:sz w:val="20"/>
                <w:szCs w:val="20"/>
                <w:lang w:val="fr-FR"/>
              </w:rPr>
              <w:t>Se félicitant</w:t>
            </w:r>
            <w:r w:rsidRPr="00690898">
              <w:rPr>
                <w:strike/>
                <w:sz w:val="20"/>
                <w:szCs w:val="20"/>
                <w:lang w:val="fr-FR"/>
              </w:rPr>
              <w:t xml:space="preserve"> de l'Accord de Paris, conclu à Paris le 12 décembre 2015 dans le cadre de la Convention-cadre des Nations Unies sur les changements climatiques (CCNUCC)</w:t>
            </w:r>
          </w:p>
        </w:tc>
        <w:tc>
          <w:tcPr>
            <w:tcW w:w="2698" w:type="dxa"/>
          </w:tcPr>
          <w:p w14:paraId="6A231323" w14:textId="004CA355" w:rsidR="00C31066" w:rsidRPr="00690898" w:rsidRDefault="00C31066" w:rsidP="00C31066">
            <w:pPr>
              <w:spacing w:before="60" w:after="60"/>
              <w:jc w:val="both"/>
              <w:rPr>
                <w:rFonts w:cs="Arial"/>
                <w:i/>
                <w:sz w:val="20"/>
                <w:szCs w:val="20"/>
                <w:lang w:val="fr-FR"/>
              </w:rPr>
            </w:pPr>
            <w:r w:rsidRPr="00690898">
              <w:rPr>
                <w:rFonts w:cs="Arial"/>
                <w:sz w:val="20"/>
                <w:szCs w:val="20"/>
                <w:lang w:val="fr-FR"/>
              </w:rPr>
              <w:t>Abrogation pour cause d'inutilité : non mentionné dans les paragraphes opérationnels</w:t>
            </w:r>
          </w:p>
        </w:tc>
        <w:tc>
          <w:tcPr>
            <w:tcW w:w="5170" w:type="dxa"/>
          </w:tcPr>
          <w:p w14:paraId="5EA20D6A" w14:textId="77777777" w:rsidR="00C31066" w:rsidRPr="00690898" w:rsidRDefault="00C31066" w:rsidP="00C31066">
            <w:pPr>
              <w:spacing w:before="60" w:after="60"/>
              <w:jc w:val="both"/>
              <w:rPr>
                <w:rFonts w:cs="Arial"/>
                <w:strike/>
                <w:sz w:val="20"/>
                <w:szCs w:val="20"/>
                <w:lang w:val="fr-FR"/>
              </w:rPr>
            </w:pPr>
          </w:p>
        </w:tc>
      </w:tr>
      <w:tr w:rsidR="00500494" w:rsidRPr="00690898" w14:paraId="036C2D29" w14:textId="77777777" w:rsidTr="00C92916">
        <w:tc>
          <w:tcPr>
            <w:tcW w:w="6869" w:type="dxa"/>
          </w:tcPr>
          <w:p w14:paraId="5E868F23" w14:textId="53C460B9" w:rsidR="00500494" w:rsidRPr="00690898" w:rsidRDefault="007B0660" w:rsidP="00500494">
            <w:pPr>
              <w:spacing w:before="60" w:after="60"/>
              <w:jc w:val="both"/>
              <w:rPr>
                <w:rFonts w:cs="Arial"/>
                <w:strike/>
                <w:sz w:val="20"/>
                <w:szCs w:val="20"/>
                <w:highlight w:val="yellow"/>
                <w:u w:val="single"/>
                <w:lang w:val="fr-FR"/>
              </w:rPr>
            </w:pPr>
            <w:r w:rsidRPr="00690898">
              <w:rPr>
                <w:i/>
                <w:iCs/>
                <w:strike/>
                <w:sz w:val="20"/>
                <w:szCs w:val="20"/>
                <w:lang w:val="fr-FR"/>
              </w:rPr>
              <w:t>Consciente</w:t>
            </w:r>
            <w:r w:rsidRPr="00690898">
              <w:rPr>
                <w:strike/>
                <w:sz w:val="20"/>
                <w:szCs w:val="20"/>
                <w:lang w:val="fr-FR"/>
              </w:rPr>
              <w:t xml:space="preserve"> de la pertinence de la recherche menée par l’UICN destinée à évaluer la sensibilité des espèces présentes sur la Liste Rouge de l’UICN au changement climatique,</w:t>
            </w:r>
          </w:p>
        </w:tc>
        <w:tc>
          <w:tcPr>
            <w:tcW w:w="2698" w:type="dxa"/>
          </w:tcPr>
          <w:p w14:paraId="6B2E1EE2" w14:textId="50310310" w:rsidR="00500494" w:rsidRPr="00690898" w:rsidRDefault="007B0660" w:rsidP="00500494">
            <w:pPr>
              <w:spacing w:before="60" w:after="60"/>
              <w:jc w:val="both"/>
              <w:rPr>
                <w:rFonts w:cs="Arial"/>
                <w:sz w:val="20"/>
                <w:szCs w:val="20"/>
              </w:rPr>
            </w:pPr>
            <w:proofErr w:type="spellStart"/>
            <w:r w:rsidRPr="00690898">
              <w:rPr>
                <w:rFonts w:cs="Arial"/>
                <w:sz w:val="20"/>
                <w:szCs w:val="20"/>
              </w:rPr>
              <w:t>Abroger</w:t>
            </w:r>
            <w:proofErr w:type="spellEnd"/>
            <w:r w:rsidRPr="00690898">
              <w:rPr>
                <w:rFonts w:cs="Arial"/>
                <w:sz w:val="20"/>
                <w:szCs w:val="20"/>
              </w:rPr>
              <w:t xml:space="preserve"> car inutile</w:t>
            </w:r>
            <w:r w:rsidR="00500494" w:rsidRPr="00690898">
              <w:rPr>
                <w:rFonts w:cs="Arial"/>
                <w:sz w:val="20"/>
                <w:szCs w:val="20"/>
              </w:rPr>
              <w:t xml:space="preserve"> </w:t>
            </w:r>
          </w:p>
        </w:tc>
        <w:tc>
          <w:tcPr>
            <w:tcW w:w="5170" w:type="dxa"/>
          </w:tcPr>
          <w:p w14:paraId="6363B6E4" w14:textId="77777777" w:rsidR="00500494" w:rsidRPr="00690898" w:rsidRDefault="00500494" w:rsidP="00500494">
            <w:pPr>
              <w:spacing w:before="60" w:after="60"/>
              <w:jc w:val="both"/>
              <w:rPr>
                <w:rFonts w:cs="Arial"/>
                <w:sz w:val="20"/>
                <w:szCs w:val="20"/>
                <w:highlight w:val="yellow"/>
                <w:lang w:val="fr-FR"/>
              </w:rPr>
            </w:pPr>
          </w:p>
        </w:tc>
      </w:tr>
      <w:tr w:rsidR="00210CAD" w:rsidRPr="00110DCD" w14:paraId="406530F7" w14:textId="77777777" w:rsidTr="00C92916">
        <w:tc>
          <w:tcPr>
            <w:tcW w:w="6869" w:type="dxa"/>
          </w:tcPr>
          <w:p w14:paraId="680D39AF" w14:textId="1D1DE8E4" w:rsidR="00210CAD" w:rsidRPr="00690898" w:rsidRDefault="00210CAD" w:rsidP="00210CAD">
            <w:pPr>
              <w:spacing w:before="60" w:after="60"/>
              <w:jc w:val="both"/>
              <w:rPr>
                <w:rFonts w:cs="Arial"/>
                <w:strike/>
                <w:sz w:val="20"/>
                <w:szCs w:val="20"/>
                <w:highlight w:val="yellow"/>
                <w:lang w:val="fr-FR"/>
              </w:rPr>
            </w:pPr>
            <w:r w:rsidRPr="00690898">
              <w:rPr>
                <w:i/>
                <w:iCs/>
                <w:strike/>
                <w:sz w:val="20"/>
                <w:szCs w:val="20"/>
                <w:lang w:val="fr-FR"/>
              </w:rPr>
              <w:t>Accueillant avec satisfaction</w:t>
            </w:r>
            <w:r w:rsidRPr="00690898">
              <w:rPr>
                <w:strike/>
                <w:sz w:val="20"/>
                <w:szCs w:val="20"/>
                <w:lang w:val="fr-FR"/>
              </w:rPr>
              <w:t xml:space="preserve"> les résultats des trois ateliers consacrés au changement climatique organisés sous les auspices de la Commission Baleinière Internationale (CBI) à ce jour (Hawaï, USA, mars 1996 ; Sienne, Italie, février 2009 ; Vienne, Autriche, novembre/décembre 2010),</w:t>
            </w:r>
          </w:p>
        </w:tc>
        <w:tc>
          <w:tcPr>
            <w:tcW w:w="2698" w:type="dxa"/>
          </w:tcPr>
          <w:p w14:paraId="5E6AECD4" w14:textId="29D48E60" w:rsidR="00210CAD" w:rsidRPr="00690898" w:rsidRDefault="00210CAD" w:rsidP="00210CAD">
            <w:pPr>
              <w:spacing w:before="60" w:after="60"/>
              <w:jc w:val="both"/>
              <w:rPr>
                <w:rFonts w:cs="Arial"/>
                <w:sz w:val="20"/>
                <w:szCs w:val="20"/>
                <w:highlight w:val="yellow"/>
                <w:lang w:val="fr-FR"/>
              </w:rPr>
            </w:pPr>
            <w:r w:rsidRPr="00690898">
              <w:rPr>
                <w:rFonts w:cs="Arial"/>
                <w:sz w:val="20"/>
                <w:szCs w:val="20"/>
                <w:lang w:val="fr-FR"/>
              </w:rPr>
              <w:t>Abroger pour cause d'inutilité ou d'obsolescence ?</w:t>
            </w:r>
          </w:p>
        </w:tc>
        <w:tc>
          <w:tcPr>
            <w:tcW w:w="5170" w:type="dxa"/>
          </w:tcPr>
          <w:p w14:paraId="470C5D54" w14:textId="77777777" w:rsidR="00210CAD" w:rsidRPr="00690898" w:rsidRDefault="00210CAD" w:rsidP="00210CAD">
            <w:pPr>
              <w:spacing w:before="60" w:after="60"/>
              <w:jc w:val="both"/>
              <w:rPr>
                <w:rFonts w:cs="Arial"/>
                <w:sz w:val="20"/>
                <w:szCs w:val="20"/>
                <w:highlight w:val="yellow"/>
                <w:lang w:val="fr-FR"/>
              </w:rPr>
            </w:pPr>
          </w:p>
        </w:tc>
      </w:tr>
      <w:tr w:rsidR="00210CAD" w:rsidRPr="00110DCD" w14:paraId="678D85A9" w14:textId="77777777" w:rsidTr="00C92916">
        <w:tc>
          <w:tcPr>
            <w:tcW w:w="6869" w:type="dxa"/>
          </w:tcPr>
          <w:p w14:paraId="05143838" w14:textId="7EF306BF" w:rsidR="00210CAD" w:rsidRPr="00690898" w:rsidRDefault="00210CAD" w:rsidP="00210CAD">
            <w:pPr>
              <w:spacing w:before="60" w:after="60"/>
              <w:jc w:val="both"/>
              <w:rPr>
                <w:rFonts w:cs="Arial"/>
                <w:strike/>
                <w:sz w:val="20"/>
                <w:szCs w:val="20"/>
                <w:highlight w:val="yellow"/>
                <w:lang w:val="fr-FR"/>
              </w:rPr>
            </w:pPr>
            <w:r w:rsidRPr="00690898">
              <w:rPr>
                <w:i/>
                <w:iCs/>
                <w:strike/>
                <w:sz w:val="20"/>
                <w:szCs w:val="20"/>
                <w:lang w:val="fr-FR"/>
              </w:rPr>
              <w:t>Se félicitant</w:t>
            </w:r>
            <w:r w:rsidRPr="00690898">
              <w:rPr>
                <w:strike/>
                <w:sz w:val="20"/>
                <w:szCs w:val="20"/>
                <w:lang w:val="fr-FR"/>
              </w:rPr>
              <w:t xml:space="preserve"> du rapport sur le changement climatique et les espèces migratrices commandé par le gouvernement du Royaume -Uni en 2005 et soulignant les effets et les interactions nuisibles du changement climatique sur les populations d’espèces migratrices ainsi que les stratégies de réduction et d’adaptation reconnues par la Résolution 8.13,</w:t>
            </w:r>
          </w:p>
        </w:tc>
        <w:tc>
          <w:tcPr>
            <w:tcW w:w="2698" w:type="dxa"/>
          </w:tcPr>
          <w:p w14:paraId="73BD7091" w14:textId="337F8704" w:rsidR="00210CAD" w:rsidRPr="00690898" w:rsidRDefault="00210CAD" w:rsidP="00210CAD">
            <w:pPr>
              <w:spacing w:before="60" w:after="60"/>
              <w:jc w:val="both"/>
              <w:rPr>
                <w:rFonts w:cs="Arial"/>
                <w:iCs/>
                <w:sz w:val="20"/>
                <w:szCs w:val="20"/>
                <w:highlight w:val="yellow"/>
                <w:lang w:val="fr-FR"/>
              </w:rPr>
            </w:pPr>
            <w:r w:rsidRPr="00690898">
              <w:rPr>
                <w:rFonts w:cs="Arial"/>
                <w:sz w:val="20"/>
                <w:szCs w:val="20"/>
                <w:lang w:val="fr-FR"/>
              </w:rPr>
              <w:t>Abroger pour cause d'inutilité ou d'obsolescence ?</w:t>
            </w:r>
          </w:p>
        </w:tc>
        <w:tc>
          <w:tcPr>
            <w:tcW w:w="5170" w:type="dxa"/>
          </w:tcPr>
          <w:p w14:paraId="45945BAB" w14:textId="77777777" w:rsidR="00210CAD" w:rsidRPr="00690898" w:rsidRDefault="00210CAD" w:rsidP="00210CAD">
            <w:pPr>
              <w:spacing w:before="60" w:after="60"/>
              <w:jc w:val="both"/>
              <w:rPr>
                <w:rFonts w:cs="Arial"/>
                <w:sz w:val="20"/>
                <w:szCs w:val="20"/>
                <w:highlight w:val="yellow"/>
                <w:lang w:val="fr-FR"/>
              </w:rPr>
            </w:pPr>
          </w:p>
        </w:tc>
      </w:tr>
      <w:tr w:rsidR="00210CAD" w:rsidRPr="00110DCD" w14:paraId="2317154D" w14:textId="77777777" w:rsidTr="00C92916">
        <w:tc>
          <w:tcPr>
            <w:tcW w:w="6869" w:type="dxa"/>
          </w:tcPr>
          <w:p w14:paraId="3B4D9CBB" w14:textId="499CE869" w:rsidR="00210CAD" w:rsidRPr="00690898" w:rsidRDefault="00210CAD" w:rsidP="00210CAD">
            <w:pPr>
              <w:spacing w:before="60" w:after="60"/>
              <w:jc w:val="both"/>
              <w:rPr>
                <w:rFonts w:cs="Arial"/>
                <w:i/>
                <w:iCs/>
                <w:strike/>
                <w:sz w:val="20"/>
                <w:szCs w:val="20"/>
                <w:highlight w:val="yellow"/>
                <w:lang w:val="fr-FR"/>
              </w:rPr>
            </w:pPr>
            <w:r w:rsidRPr="00690898">
              <w:rPr>
                <w:i/>
                <w:iCs/>
                <w:strike/>
                <w:sz w:val="20"/>
                <w:szCs w:val="20"/>
                <w:lang w:val="fr-FR"/>
              </w:rPr>
              <w:t xml:space="preserve">Consciente </w:t>
            </w:r>
            <w:r w:rsidRPr="00690898">
              <w:rPr>
                <w:strike/>
                <w:sz w:val="20"/>
                <w:szCs w:val="20"/>
                <w:lang w:val="fr-FR"/>
              </w:rPr>
              <w:t>du rapport sur les Indicateurs de l’impact du changement climatique sur les espèces migratrices préparé par le British Trust for Ornithologie en 2008, étant donné que des groupes d’espèces individuelles, tels que les oiseaux migrateurs qui traversent le Sahara, peuvent être un indicateur adéquat pour évaluer l’impact du changement climatique sur un certain nombre d’espèces migratrices</w:t>
            </w:r>
          </w:p>
        </w:tc>
        <w:tc>
          <w:tcPr>
            <w:tcW w:w="2698" w:type="dxa"/>
          </w:tcPr>
          <w:p w14:paraId="2B8280D6" w14:textId="014C16F9" w:rsidR="00210CAD" w:rsidRPr="00690898" w:rsidRDefault="00210CAD" w:rsidP="00210CAD">
            <w:pPr>
              <w:spacing w:before="60" w:after="60"/>
              <w:jc w:val="both"/>
              <w:rPr>
                <w:rFonts w:cs="Arial"/>
                <w:sz w:val="20"/>
                <w:szCs w:val="20"/>
                <w:highlight w:val="yellow"/>
                <w:lang w:val="fr-FR"/>
              </w:rPr>
            </w:pPr>
            <w:r w:rsidRPr="00690898">
              <w:rPr>
                <w:rFonts w:cs="Arial"/>
                <w:sz w:val="20"/>
                <w:szCs w:val="20"/>
                <w:lang w:val="fr-FR"/>
              </w:rPr>
              <w:t>Abroger pour cause d'inutilité ou d'obsolescence ?</w:t>
            </w:r>
          </w:p>
        </w:tc>
        <w:tc>
          <w:tcPr>
            <w:tcW w:w="5170" w:type="dxa"/>
          </w:tcPr>
          <w:p w14:paraId="48954F7C" w14:textId="77777777" w:rsidR="00210CAD" w:rsidRPr="00690898" w:rsidRDefault="00210CAD" w:rsidP="00210CAD">
            <w:pPr>
              <w:spacing w:before="60" w:after="60"/>
              <w:jc w:val="both"/>
              <w:rPr>
                <w:rFonts w:cs="Arial"/>
                <w:sz w:val="20"/>
                <w:szCs w:val="20"/>
                <w:highlight w:val="yellow"/>
                <w:lang w:val="fr-FR"/>
              </w:rPr>
            </w:pPr>
          </w:p>
        </w:tc>
      </w:tr>
      <w:tr w:rsidR="00210CAD" w:rsidRPr="00110DCD" w14:paraId="312BF808" w14:textId="77777777" w:rsidTr="00C92916">
        <w:tc>
          <w:tcPr>
            <w:tcW w:w="6869" w:type="dxa"/>
          </w:tcPr>
          <w:p w14:paraId="4798E8DD" w14:textId="0F1877A7" w:rsidR="00210CAD" w:rsidRPr="00690898" w:rsidRDefault="00CC0004" w:rsidP="00210CAD">
            <w:pPr>
              <w:spacing w:before="60" w:after="60"/>
              <w:jc w:val="both"/>
              <w:rPr>
                <w:rFonts w:cs="Arial"/>
                <w:strike/>
                <w:sz w:val="20"/>
                <w:szCs w:val="20"/>
                <w:highlight w:val="yellow"/>
                <w:lang w:val="fr-FR"/>
              </w:rPr>
            </w:pPr>
            <w:r w:rsidRPr="00690898">
              <w:rPr>
                <w:i/>
                <w:strike/>
                <w:sz w:val="20"/>
                <w:szCs w:val="20"/>
                <w:lang w:val="fr-FR"/>
              </w:rPr>
              <w:t xml:space="preserve">Se félicitant </w:t>
            </w:r>
            <w:r w:rsidRPr="00690898">
              <w:rPr>
                <w:iCs/>
                <w:strike/>
                <w:sz w:val="20"/>
                <w:szCs w:val="20"/>
                <w:lang w:val="fr-FR"/>
              </w:rPr>
              <w:t xml:space="preserve">du projet lancé en 2016 pour évaluer la vulnérabilité des paysages de zones humides au changement climatique et soutenir le développement d'un réseau résilient au climat de sites critiques pour les </w:t>
            </w:r>
            <w:r w:rsidRPr="00690898">
              <w:rPr>
                <w:iCs/>
                <w:strike/>
                <w:sz w:val="20"/>
                <w:szCs w:val="20"/>
                <w:lang w:val="fr-FR"/>
              </w:rPr>
              <w:lastRenderedPageBreak/>
              <w:t xml:space="preserve">populations d'oiseaux d'eau dans la voie de migration d'Afrique-Eurasie, y compris par le biais d'un outil de réseau de sites critiques redéveloppé et en libre accès, sous l'égide de l'AEWA et mis en œuvre sous la direction de </w:t>
            </w:r>
            <w:proofErr w:type="spellStart"/>
            <w:r w:rsidRPr="00690898">
              <w:rPr>
                <w:iCs/>
                <w:strike/>
                <w:sz w:val="20"/>
                <w:szCs w:val="20"/>
                <w:lang w:val="fr-FR"/>
              </w:rPr>
              <w:t>Wetlands</w:t>
            </w:r>
            <w:proofErr w:type="spellEnd"/>
            <w:r w:rsidRPr="00690898">
              <w:rPr>
                <w:iCs/>
                <w:strike/>
                <w:sz w:val="20"/>
                <w:szCs w:val="20"/>
                <w:lang w:val="fr-FR"/>
              </w:rPr>
              <w:t xml:space="preserve"> International et de </w:t>
            </w:r>
            <w:proofErr w:type="spellStart"/>
            <w:r w:rsidRPr="00690898">
              <w:rPr>
                <w:iCs/>
                <w:strike/>
                <w:sz w:val="20"/>
                <w:szCs w:val="20"/>
                <w:lang w:val="fr-FR"/>
              </w:rPr>
              <w:t>BirdLife</w:t>
            </w:r>
            <w:proofErr w:type="spellEnd"/>
            <w:r w:rsidRPr="00690898">
              <w:rPr>
                <w:iCs/>
                <w:strike/>
                <w:sz w:val="20"/>
                <w:szCs w:val="20"/>
                <w:lang w:val="fr-FR"/>
              </w:rPr>
              <w:t xml:space="preserve"> International avec le soutien du gouvernement allemand.</w:t>
            </w:r>
          </w:p>
        </w:tc>
        <w:tc>
          <w:tcPr>
            <w:tcW w:w="2698" w:type="dxa"/>
          </w:tcPr>
          <w:p w14:paraId="502A4179" w14:textId="05F0E6AC" w:rsidR="00210CAD" w:rsidRPr="00690898" w:rsidRDefault="00210CAD" w:rsidP="00210CAD">
            <w:pPr>
              <w:spacing w:before="60" w:after="60"/>
              <w:jc w:val="both"/>
              <w:rPr>
                <w:rFonts w:cs="Arial"/>
                <w:sz w:val="20"/>
                <w:szCs w:val="20"/>
                <w:lang w:val="fr-FR"/>
              </w:rPr>
            </w:pPr>
            <w:r w:rsidRPr="00690898">
              <w:rPr>
                <w:rFonts w:cs="Arial"/>
                <w:sz w:val="20"/>
                <w:szCs w:val="20"/>
                <w:lang w:val="fr-FR"/>
              </w:rPr>
              <w:lastRenderedPageBreak/>
              <w:t>Abroger pour cause d'inutilité ou d'obsolescence ?</w:t>
            </w:r>
          </w:p>
        </w:tc>
        <w:tc>
          <w:tcPr>
            <w:tcW w:w="5170" w:type="dxa"/>
          </w:tcPr>
          <w:p w14:paraId="001E9AF9" w14:textId="77777777" w:rsidR="00210CAD" w:rsidRPr="00690898" w:rsidRDefault="00210CAD" w:rsidP="00210CAD">
            <w:pPr>
              <w:spacing w:before="60" w:after="60"/>
              <w:jc w:val="both"/>
              <w:rPr>
                <w:rFonts w:cs="Arial"/>
                <w:sz w:val="20"/>
                <w:szCs w:val="20"/>
                <w:lang w:val="fr-FR"/>
              </w:rPr>
            </w:pPr>
          </w:p>
        </w:tc>
      </w:tr>
      <w:tr w:rsidR="00500494" w:rsidRPr="00110DCD" w14:paraId="00F51908" w14:textId="77777777" w:rsidTr="00C92916">
        <w:tc>
          <w:tcPr>
            <w:tcW w:w="6869" w:type="dxa"/>
          </w:tcPr>
          <w:p w14:paraId="7ED71FDF" w14:textId="7DDCD4B9" w:rsidR="00500494" w:rsidRPr="00690898" w:rsidRDefault="00CC0004" w:rsidP="00500494">
            <w:pPr>
              <w:spacing w:before="60" w:after="60"/>
              <w:jc w:val="both"/>
              <w:rPr>
                <w:rFonts w:cs="Arial"/>
                <w:sz w:val="20"/>
                <w:szCs w:val="20"/>
                <w:lang w:val="fr-FR"/>
              </w:rPr>
            </w:pPr>
            <w:r w:rsidRPr="00690898">
              <w:rPr>
                <w:i/>
                <w:iCs/>
                <w:sz w:val="20"/>
                <w:szCs w:val="20"/>
                <w:lang w:val="fr-FR"/>
              </w:rPr>
              <w:t>Étant consciente</w:t>
            </w:r>
            <w:r w:rsidRPr="00690898">
              <w:rPr>
                <w:sz w:val="20"/>
                <w:szCs w:val="20"/>
                <w:lang w:val="fr-FR"/>
              </w:rPr>
              <w:t xml:space="preserve"> que les Petits États Insulaires en Développement (PEID) et les pays en développement avec de petites îles, qui sont des sites de migration importants pour de multiples espèces d’oiseaux, de mammifères marins, de reptiles et de poissons, sont hautement vulnérables aux impacts du changement climatique et par conséquent ont besoin de soutien comprenant des moyens d’action pour adresser ces points,</w:t>
            </w:r>
          </w:p>
        </w:tc>
        <w:tc>
          <w:tcPr>
            <w:tcW w:w="2698" w:type="dxa"/>
          </w:tcPr>
          <w:p w14:paraId="1DEEBBDA" w14:textId="0A41E31C" w:rsidR="00500494" w:rsidRPr="00690898" w:rsidRDefault="00CC0004" w:rsidP="00500494">
            <w:pPr>
              <w:spacing w:before="60" w:after="60"/>
              <w:jc w:val="both"/>
              <w:rPr>
                <w:rFonts w:cs="Arial"/>
                <w:sz w:val="20"/>
                <w:szCs w:val="20"/>
                <w:lang w:val="fr-FR"/>
              </w:rPr>
            </w:pPr>
            <w:r w:rsidRPr="00690898">
              <w:rPr>
                <w:rFonts w:cs="Arial"/>
                <w:sz w:val="20"/>
                <w:szCs w:val="20"/>
                <w:lang w:val="fr-FR"/>
              </w:rPr>
              <w:t>Conserver</w:t>
            </w:r>
          </w:p>
        </w:tc>
        <w:tc>
          <w:tcPr>
            <w:tcW w:w="5170" w:type="dxa"/>
          </w:tcPr>
          <w:p w14:paraId="6AA96E30" w14:textId="2A740632" w:rsidR="00500494" w:rsidRPr="00690898" w:rsidRDefault="00CC0004" w:rsidP="00500494">
            <w:pPr>
              <w:spacing w:before="60" w:after="60"/>
              <w:jc w:val="both"/>
              <w:rPr>
                <w:rFonts w:cs="Arial"/>
                <w:sz w:val="20"/>
                <w:szCs w:val="20"/>
                <w:lang w:val="fr-FR"/>
              </w:rPr>
            </w:pPr>
            <w:r w:rsidRPr="00690898">
              <w:rPr>
                <w:i/>
                <w:iCs/>
                <w:sz w:val="20"/>
                <w:szCs w:val="20"/>
                <w:lang w:val="fr-FR"/>
              </w:rPr>
              <w:t>Étant consciente</w:t>
            </w:r>
            <w:r w:rsidRPr="00690898">
              <w:rPr>
                <w:sz w:val="20"/>
                <w:szCs w:val="20"/>
                <w:lang w:val="fr-FR"/>
              </w:rPr>
              <w:t xml:space="preserve"> que les Petits États Insulaires en Développement (PEID) et les pays en développement avec de petites îles, qui sont des sites de migration importants pour de multiples espèces d’oiseaux, de mammifères marins, de reptiles et de poissons, sont hautement vulnérables aux impacts du changement climatique et par conséquent ont besoin de soutien comprenant des moyens d’action pour adresser ces points,</w:t>
            </w:r>
          </w:p>
        </w:tc>
      </w:tr>
      <w:tr w:rsidR="00500494" w:rsidRPr="00110DCD" w14:paraId="272066D9" w14:textId="77777777" w:rsidTr="00C92916">
        <w:tc>
          <w:tcPr>
            <w:tcW w:w="6869" w:type="dxa"/>
          </w:tcPr>
          <w:p w14:paraId="55CE0978" w14:textId="02746146" w:rsidR="00500494" w:rsidRPr="00690898" w:rsidRDefault="00CC0004" w:rsidP="00500494">
            <w:pPr>
              <w:spacing w:before="60" w:after="60"/>
              <w:jc w:val="both"/>
              <w:rPr>
                <w:rFonts w:cs="Arial"/>
                <w:sz w:val="20"/>
                <w:szCs w:val="20"/>
                <w:lang w:val="fr-FR"/>
              </w:rPr>
            </w:pPr>
            <w:r w:rsidRPr="00690898">
              <w:rPr>
                <w:rFonts w:cs="Arial"/>
                <w:i/>
                <w:iCs/>
                <w:sz w:val="20"/>
                <w:szCs w:val="20"/>
                <w:lang w:val="fr-FR"/>
              </w:rPr>
              <w:t xml:space="preserve">Reconnaissant </w:t>
            </w:r>
            <w:r w:rsidRPr="00690898">
              <w:rPr>
                <w:rFonts w:cs="Arial"/>
                <w:sz w:val="20"/>
                <w:szCs w:val="20"/>
                <w:lang w:val="fr-FR"/>
              </w:rPr>
              <w:t xml:space="preserve">avec gratitude les contributions </w:t>
            </w:r>
            <w:r w:rsidRPr="00690898">
              <w:rPr>
                <w:rFonts w:cs="Arial"/>
                <w:strike/>
                <w:sz w:val="20"/>
                <w:szCs w:val="20"/>
                <w:lang w:val="fr-FR"/>
              </w:rPr>
              <w:t>des membres</w:t>
            </w:r>
            <w:r w:rsidRPr="00690898">
              <w:rPr>
                <w:rFonts w:cs="Arial"/>
                <w:sz w:val="20"/>
                <w:szCs w:val="20"/>
                <w:lang w:val="fr-FR"/>
              </w:rPr>
              <w:t xml:space="preserve"> du groupe de travail sur le changement climatique établi sous l'égide du Conseil scientifique,</w:t>
            </w:r>
          </w:p>
        </w:tc>
        <w:tc>
          <w:tcPr>
            <w:tcW w:w="2698" w:type="dxa"/>
          </w:tcPr>
          <w:p w14:paraId="5C4E17F6" w14:textId="77777777" w:rsidR="00500494" w:rsidRPr="00690898" w:rsidRDefault="00500494" w:rsidP="00500494">
            <w:pPr>
              <w:spacing w:before="60" w:after="60"/>
              <w:jc w:val="both"/>
              <w:rPr>
                <w:rFonts w:cs="Arial"/>
                <w:sz w:val="20"/>
                <w:szCs w:val="20"/>
                <w:lang w:val="fr-FR"/>
              </w:rPr>
            </w:pPr>
            <w:r w:rsidRPr="00690898">
              <w:rPr>
                <w:rFonts w:cs="Arial"/>
                <w:sz w:val="20"/>
                <w:szCs w:val="20"/>
                <w:lang w:val="fr-FR"/>
              </w:rPr>
              <w:t>Modifier pour faire référence au groupe en général ; déplacer pour en faire le dernier paragraphe du préambule ?</w:t>
            </w:r>
          </w:p>
        </w:tc>
        <w:tc>
          <w:tcPr>
            <w:tcW w:w="5170" w:type="dxa"/>
          </w:tcPr>
          <w:p w14:paraId="3AFA15BA" w14:textId="0C0EC0C6" w:rsidR="00500494" w:rsidRPr="00690898" w:rsidRDefault="00CC0004" w:rsidP="00500494">
            <w:pPr>
              <w:spacing w:before="60" w:after="60"/>
              <w:jc w:val="both"/>
              <w:rPr>
                <w:rFonts w:cs="Arial"/>
                <w:sz w:val="20"/>
                <w:szCs w:val="20"/>
                <w:lang w:val="fr-FR"/>
              </w:rPr>
            </w:pPr>
            <w:r w:rsidRPr="00690898">
              <w:rPr>
                <w:rFonts w:cs="Arial"/>
                <w:i/>
                <w:iCs/>
                <w:sz w:val="20"/>
                <w:szCs w:val="20"/>
                <w:lang w:val="fr-FR"/>
              </w:rPr>
              <w:t xml:space="preserve">Reconnaissant </w:t>
            </w:r>
            <w:r w:rsidRPr="00690898">
              <w:rPr>
                <w:rFonts w:cs="Arial"/>
                <w:sz w:val="20"/>
                <w:szCs w:val="20"/>
                <w:lang w:val="fr-FR"/>
              </w:rPr>
              <w:t>avec gratitude les contributions du groupe de travail sur le changement climatique établi sous l'égide du Conseil scientifique,</w:t>
            </w:r>
          </w:p>
        </w:tc>
      </w:tr>
    </w:tbl>
    <w:p w14:paraId="21166A5A" w14:textId="77777777" w:rsidR="00C52730" w:rsidRPr="00CC0004" w:rsidRDefault="00C52730" w:rsidP="00C52730">
      <w:pPr>
        <w:rPr>
          <w:lang w:val="fr-FR"/>
        </w:rPr>
      </w:pPr>
    </w:p>
    <w:tbl>
      <w:tblPr>
        <w:tblStyle w:val="TableGrid"/>
        <w:tblW w:w="14737" w:type="dxa"/>
        <w:tblLook w:val="04A0" w:firstRow="1" w:lastRow="0" w:firstColumn="1" w:lastColumn="0" w:noHBand="0" w:noVBand="1"/>
      </w:tblPr>
      <w:tblGrid>
        <w:gridCol w:w="14737"/>
      </w:tblGrid>
      <w:tr w:rsidR="00C52730" w:rsidRPr="00110DCD" w14:paraId="7478094F" w14:textId="77777777" w:rsidTr="00C92916">
        <w:tc>
          <w:tcPr>
            <w:tcW w:w="14737" w:type="dxa"/>
          </w:tcPr>
          <w:p w14:paraId="73FAB82A" w14:textId="77777777" w:rsidR="00C52730" w:rsidRPr="00374AEF" w:rsidRDefault="00C52730" w:rsidP="00C92916">
            <w:pPr>
              <w:spacing w:before="240" w:after="240"/>
              <w:jc w:val="center"/>
              <w:rPr>
                <w:rFonts w:cs="Arial"/>
                <w:i/>
                <w:sz w:val="20"/>
                <w:szCs w:val="20"/>
                <w:lang w:val="fr-FR"/>
              </w:rPr>
            </w:pPr>
            <w:r w:rsidRPr="00374AEF">
              <w:rPr>
                <w:rFonts w:cs="Arial"/>
                <w:i/>
                <w:sz w:val="20"/>
                <w:szCs w:val="20"/>
                <w:lang w:val="fr-FR"/>
              </w:rPr>
              <w:t xml:space="preserve">La Conférence des Parties à la Convention sur la conservation des espèces migratrices appartenant à la faune sauvage </w:t>
            </w:r>
          </w:p>
        </w:tc>
      </w:tr>
    </w:tbl>
    <w:p w14:paraId="3C0A04D3" w14:textId="77777777" w:rsidR="00C52730" w:rsidRDefault="00C52730" w:rsidP="00C52730">
      <w:pPr>
        <w:spacing w:after="0"/>
        <w:rPr>
          <w:lang w:val="fr-FR"/>
        </w:rPr>
      </w:pPr>
    </w:p>
    <w:tbl>
      <w:tblPr>
        <w:tblStyle w:val="TableGrid"/>
        <w:tblW w:w="14737" w:type="dxa"/>
        <w:tblLook w:val="04A0" w:firstRow="1" w:lastRow="0" w:firstColumn="1" w:lastColumn="0" w:noHBand="0" w:noVBand="1"/>
      </w:tblPr>
      <w:tblGrid>
        <w:gridCol w:w="7082"/>
        <w:gridCol w:w="2552"/>
        <w:gridCol w:w="5103"/>
      </w:tblGrid>
      <w:tr w:rsidR="00C52730" w:rsidRPr="00110DCD" w14:paraId="57F839D7" w14:textId="77777777" w:rsidTr="00C92916">
        <w:trPr>
          <w:tblHeader/>
        </w:trPr>
        <w:tc>
          <w:tcPr>
            <w:tcW w:w="7082" w:type="dxa"/>
          </w:tcPr>
          <w:p w14:paraId="6767E67F" w14:textId="77777777" w:rsidR="00C52730" w:rsidRPr="00374AEF" w:rsidRDefault="00C52730" w:rsidP="00C92916">
            <w:pPr>
              <w:widowControl w:val="0"/>
              <w:autoSpaceDE w:val="0"/>
              <w:autoSpaceDN w:val="0"/>
              <w:adjustRightInd w:val="0"/>
              <w:spacing w:before="60" w:after="60"/>
              <w:jc w:val="both"/>
              <w:rPr>
                <w:rFonts w:cs="Arial"/>
                <w:b/>
                <w:bCs/>
                <w:i/>
                <w:sz w:val="20"/>
                <w:szCs w:val="20"/>
                <w:lang w:val="fr-FR"/>
              </w:rPr>
            </w:pPr>
            <w:r w:rsidRPr="00374AEF">
              <w:rPr>
                <w:rFonts w:cs="Arial"/>
                <w:b/>
                <w:bCs/>
                <w:i/>
                <w:sz w:val="20"/>
                <w:szCs w:val="20"/>
                <w:lang w:val="fr-FR"/>
              </w:rPr>
              <w:t>Texte existant avec les modifications indiquées en souligné et barré</w:t>
            </w:r>
          </w:p>
        </w:tc>
        <w:tc>
          <w:tcPr>
            <w:tcW w:w="2552" w:type="dxa"/>
          </w:tcPr>
          <w:p w14:paraId="180279CB" w14:textId="77777777" w:rsidR="00C52730" w:rsidRPr="00374AEF" w:rsidRDefault="00C52730" w:rsidP="00C92916">
            <w:pPr>
              <w:pStyle w:val="ListParagraph"/>
              <w:spacing w:before="60" w:after="60"/>
              <w:ind w:left="0"/>
              <w:contextualSpacing w:val="0"/>
              <w:jc w:val="both"/>
              <w:rPr>
                <w:rFonts w:cs="Arial"/>
                <w:b/>
                <w:bCs/>
                <w:sz w:val="20"/>
                <w:szCs w:val="20"/>
                <w:lang w:val="fr-FR"/>
              </w:rPr>
            </w:pPr>
            <w:r w:rsidRPr="00374AEF">
              <w:rPr>
                <w:rFonts w:cs="Arial"/>
                <w:b/>
                <w:bCs/>
                <w:sz w:val="20"/>
                <w:szCs w:val="20"/>
                <w:lang w:val="fr-FR"/>
              </w:rPr>
              <w:t>Commentaire</w:t>
            </w:r>
          </w:p>
        </w:tc>
        <w:tc>
          <w:tcPr>
            <w:tcW w:w="5103" w:type="dxa"/>
          </w:tcPr>
          <w:p w14:paraId="32072A8D" w14:textId="77777777" w:rsidR="00C52730" w:rsidRPr="00374AEF" w:rsidRDefault="00C52730" w:rsidP="00C92916">
            <w:pPr>
              <w:pStyle w:val="ListParagraph"/>
              <w:spacing w:before="60" w:after="60"/>
              <w:ind w:left="0"/>
              <w:contextualSpacing w:val="0"/>
              <w:jc w:val="both"/>
              <w:rPr>
                <w:rFonts w:cs="Arial"/>
                <w:b/>
                <w:bCs/>
                <w:sz w:val="20"/>
                <w:szCs w:val="20"/>
                <w:lang w:val="fr-FR"/>
              </w:rPr>
            </w:pPr>
            <w:r w:rsidRPr="00374AEF">
              <w:rPr>
                <w:rFonts w:cs="Arial"/>
                <w:b/>
                <w:bCs/>
                <w:sz w:val="20"/>
                <w:szCs w:val="20"/>
                <w:lang w:val="fr-FR"/>
              </w:rPr>
              <w:t>Proposition d'un nouveau texte propre</w:t>
            </w:r>
          </w:p>
        </w:tc>
      </w:tr>
      <w:tr w:rsidR="00C52730" w:rsidRPr="00110DCD" w14:paraId="02B6FFD8" w14:textId="77777777" w:rsidTr="00C92916">
        <w:tc>
          <w:tcPr>
            <w:tcW w:w="7082" w:type="dxa"/>
          </w:tcPr>
          <w:p w14:paraId="23FD7AF7" w14:textId="21950975" w:rsidR="00752D9D" w:rsidRPr="00374AEF" w:rsidRDefault="00752D9D" w:rsidP="00752D9D">
            <w:pPr>
              <w:pStyle w:val="ListParagraph"/>
              <w:widowControl w:val="0"/>
              <w:numPr>
                <w:ilvl w:val="0"/>
                <w:numId w:val="22"/>
              </w:numPr>
              <w:autoSpaceDE w:val="0"/>
              <w:autoSpaceDN w:val="0"/>
              <w:adjustRightInd w:val="0"/>
              <w:spacing w:before="60" w:after="60"/>
              <w:ind w:left="450" w:hanging="450"/>
              <w:contextualSpacing w:val="0"/>
              <w:jc w:val="both"/>
              <w:rPr>
                <w:rFonts w:cs="Arial"/>
                <w:sz w:val="20"/>
                <w:szCs w:val="20"/>
                <w:lang w:val="fr-FR"/>
              </w:rPr>
            </w:pPr>
            <w:r w:rsidRPr="00374AEF">
              <w:rPr>
                <w:i/>
                <w:iCs/>
                <w:sz w:val="20"/>
                <w:szCs w:val="20"/>
                <w:u w:val="single"/>
                <w:lang w:val="fr-FR"/>
              </w:rPr>
              <w:t>Exhorte</w:t>
            </w:r>
            <w:r w:rsidRPr="00374AEF">
              <w:rPr>
                <w:i/>
                <w:iCs/>
                <w:sz w:val="20"/>
                <w:szCs w:val="20"/>
                <w:lang w:val="fr-FR"/>
              </w:rPr>
              <w:t xml:space="preserve"> </w:t>
            </w:r>
            <w:r w:rsidRPr="00374AEF">
              <w:rPr>
                <w:i/>
                <w:iCs/>
                <w:sz w:val="20"/>
                <w:szCs w:val="20"/>
                <w:u w:val="single"/>
                <w:lang w:val="fr-FR"/>
              </w:rPr>
              <w:t xml:space="preserve">les </w:t>
            </w:r>
            <w:r w:rsidRPr="00374AEF">
              <w:rPr>
                <w:i/>
                <w:iCs/>
                <w:strike/>
                <w:sz w:val="20"/>
                <w:szCs w:val="20"/>
                <w:lang w:val="fr-FR"/>
              </w:rPr>
              <w:t>Demande instamment</w:t>
            </w:r>
            <w:r w:rsidRPr="00374AEF">
              <w:rPr>
                <w:strike/>
                <w:sz w:val="20"/>
                <w:szCs w:val="20"/>
                <w:lang w:val="fr-FR"/>
              </w:rPr>
              <w:t xml:space="preserve"> aux</w:t>
            </w:r>
            <w:r w:rsidRPr="00374AEF">
              <w:rPr>
                <w:sz w:val="20"/>
                <w:szCs w:val="20"/>
                <w:lang w:val="fr-FR"/>
              </w:rPr>
              <w:t xml:space="preserve"> Parties et </w:t>
            </w:r>
            <w:r w:rsidRPr="00374AEF">
              <w:rPr>
                <w:sz w:val="20"/>
                <w:szCs w:val="20"/>
                <w:u w:val="single"/>
                <w:lang w:val="fr-FR"/>
              </w:rPr>
              <w:t xml:space="preserve">les </w:t>
            </w:r>
            <w:r w:rsidRPr="00374AEF">
              <w:rPr>
                <w:rFonts w:cs="Arial"/>
                <w:sz w:val="20"/>
                <w:szCs w:val="20"/>
                <w:u w:val="single"/>
                <w:lang w:val="fr-FR"/>
              </w:rPr>
              <w:t>Etats de l'aire de répartition non-Parties</w:t>
            </w:r>
            <w:r w:rsidRPr="00374AEF">
              <w:rPr>
                <w:sz w:val="20"/>
                <w:szCs w:val="20"/>
                <w:lang w:val="fr-FR"/>
              </w:rPr>
              <w:t xml:space="preserve">, </w:t>
            </w:r>
            <w:r w:rsidRPr="00374AEF">
              <w:rPr>
                <w:strike/>
                <w:sz w:val="20"/>
                <w:szCs w:val="20"/>
                <w:lang w:val="fr-FR"/>
              </w:rPr>
              <w:t>malgré l’incertitude qui entoure la totalité des impacts du changement climatique sur les espèces migratrices</w:t>
            </w:r>
            <w:r w:rsidRPr="00374AEF">
              <w:rPr>
                <w:sz w:val="20"/>
                <w:szCs w:val="20"/>
                <w:lang w:val="fr-FR"/>
              </w:rPr>
              <w:t xml:space="preserve">, </w:t>
            </w:r>
            <w:r w:rsidRPr="00374AEF">
              <w:rPr>
                <w:rFonts w:cs="Arial"/>
                <w:sz w:val="20"/>
                <w:szCs w:val="20"/>
                <w:u w:val="single"/>
                <w:lang w:val="fr-FR"/>
              </w:rPr>
              <w:t>à prendre dès maintenant</w:t>
            </w:r>
            <w:r w:rsidRPr="00374AEF">
              <w:rPr>
                <w:rFonts w:cs="Arial"/>
                <w:sz w:val="20"/>
                <w:szCs w:val="20"/>
                <w:lang w:val="fr-FR"/>
              </w:rPr>
              <w:t xml:space="preserve"> </w:t>
            </w:r>
            <w:r w:rsidRPr="00374AEF">
              <w:rPr>
                <w:rFonts w:cs="Arial"/>
                <w:sz w:val="20"/>
                <w:szCs w:val="20"/>
                <w:u w:val="single"/>
                <w:lang w:val="fr-FR"/>
              </w:rPr>
              <w:t>des mesures d'atténuation et d'adaptation</w:t>
            </w:r>
            <w:r w:rsidRPr="00374AEF">
              <w:rPr>
                <w:sz w:val="20"/>
                <w:szCs w:val="20"/>
                <w:lang w:val="fr-FR"/>
              </w:rPr>
              <w:t xml:space="preserve"> </w:t>
            </w:r>
            <w:r w:rsidRPr="00374AEF">
              <w:rPr>
                <w:strike/>
                <w:sz w:val="20"/>
                <w:szCs w:val="20"/>
                <w:lang w:val="fr-FR"/>
              </w:rPr>
              <w:t xml:space="preserve">de ne retarder ni la décision ni l’action </w:t>
            </w:r>
            <w:r w:rsidRPr="00374AEF">
              <w:rPr>
                <w:rFonts w:cs="Arial"/>
                <w:sz w:val="20"/>
                <w:szCs w:val="20"/>
                <w:u w:val="single"/>
                <w:lang w:val="fr-FR"/>
              </w:rPr>
              <w:t xml:space="preserve">en particulier à la lumière des impacts </w:t>
            </w:r>
            <w:r w:rsidR="00021746" w:rsidRPr="00374AEF">
              <w:rPr>
                <w:rFonts w:cs="Arial"/>
                <w:sz w:val="20"/>
                <w:szCs w:val="20"/>
                <w:u w:val="single"/>
                <w:lang w:val="fr-FR"/>
              </w:rPr>
              <w:t xml:space="preserve">qui ont </w:t>
            </w:r>
            <w:r w:rsidRPr="00374AEF">
              <w:rPr>
                <w:rFonts w:cs="Arial"/>
                <w:sz w:val="20"/>
                <w:szCs w:val="20"/>
                <w:u w:val="single"/>
                <w:lang w:val="fr-FR"/>
              </w:rPr>
              <w:t xml:space="preserve">déjà </w:t>
            </w:r>
            <w:r w:rsidR="00021746" w:rsidRPr="00374AEF">
              <w:rPr>
                <w:rFonts w:cs="Arial"/>
                <w:sz w:val="20"/>
                <w:szCs w:val="20"/>
                <w:u w:val="single"/>
                <w:lang w:val="fr-FR"/>
              </w:rPr>
              <w:t xml:space="preserve">été </w:t>
            </w:r>
            <w:r w:rsidRPr="00374AEF">
              <w:rPr>
                <w:rFonts w:cs="Arial"/>
                <w:sz w:val="20"/>
                <w:szCs w:val="20"/>
                <w:u w:val="single"/>
                <w:lang w:val="fr-FR"/>
              </w:rPr>
              <w:t xml:space="preserve">observés </w:t>
            </w:r>
            <w:r w:rsidRPr="00374AEF">
              <w:rPr>
                <w:rFonts w:cs="Arial"/>
                <w:sz w:val="20"/>
                <w:szCs w:val="20"/>
                <w:lang w:val="fr-FR"/>
              </w:rPr>
              <w:t>;</w:t>
            </w:r>
            <w:r w:rsidRPr="00374AEF">
              <w:rPr>
                <w:rFonts w:cs="Arial"/>
                <w:i/>
                <w:sz w:val="20"/>
                <w:szCs w:val="20"/>
                <w:u w:val="single"/>
                <w:lang w:val="fr-FR"/>
              </w:rPr>
              <w:t xml:space="preserve"> </w:t>
            </w:r>
          </w:p>
          <w:p w14:paraId="68CFC60B" w14:textId="4E843742" w:rsidR="00C52730" w:rsidRPr="00374AEF" w:rsidRDefault="00C52730" w:rsidP="00752D9D">
            <w:pPr>
              <w:widowControl w:val="0"/>
              <w:autoSpaceDE w:val="0"/>
              <w:autoSpaceDN w:val="0"/>
              <w:adjustRightInd w:val="0"/>
              <w:spacing w:before="60" w:after="60"/>
              <w:jc w:val="both"/>
              <w:rPr>
                <w:rFonts w:cs="Arial"/>
                <w:sz w:val="20"/>
                <w:szCs w:val="20"/>
                <w:lang w:val="fr-FR"/>
              </w:rPr>
            </w:pPr>
          </w:p>
        </w:tc>
        <w:tc>
          <w:tcPr>
            <w:tcW w:w="2552" w:type="dxa"/>
          </w:tcPr>
          <w:p w14:paraId="05ED8524" w14:textId="77777777" w:rsidR="00C52730" w:rsidRPr="00374AEF" w:rsidRDefault="00C52730" w:rsidP="00C92916">
            <w:pPr>
              <w:pStyle w:val="ListParagraph"/>
              <w:spacing w:before="60" w:after="60"/>
              <w:ind w:left="0"/>
              <w:contextualSpacing w:val="0"/>
              <w:rPr>
                <w:rFonts w:cs="Arial"/>
                <w:sz w:val="20"/>
                <w:szCs w:val="20"/>
                <w:lang w:val="fr-FR"/>
              </w:rPr>
            </w:pPr>
            <w:r w:rsidRPr="00374AEF">
              <w:rPr>
                <w:rFonts w:cs="Arial"/>
                <w:sz w:val="20"/>
                <w:szCs w:val="20"/>
                <w:lang w:val="fr-FR"/>
              </w:rPr>
              <w:t xml:space="preserve">Modification pour mettre l'accent sur la nécessité d'agir </w:t>
            </w:r>
            <w:r w:rsidRPr="00374AEF">
              <w:rPr>
                <w:rFonts w:cs="Arial"/>
                <w:sz w:val="20"/>
                <w:szCs w:val="20"/>
                <w:u w:val="single"/>
                <w:lang w:val="fr-FR"/>
              </w:rPr>
              <w:t>maintenant</w:t>
            </w:r>
            <w:r w:rsidRPr="00374AEF">
              <w:rPr>
                <w:rFonts w:cs="Arial"/>
                <w:sz w:val="20"/>
                <w:szCs w:val="20"/>
                <w:lang w:val="fr-FR"/>
              </w:rPr>
              <w:t xml:space="preserve">  </w:t>
            </w:r>
          </w:p>
          <w:p w14:paraId="04197433" w14:textId="77777777" w:rsidR="00C52730" w:rsidRPr="00374AEF" w:rsidRDefault="00C52730" w:rsidP="00C92916">
            <w:pPr>
              <w:pStyle w:val="ListParagraph"/>
              <w:spacing w:before="60" w:after="60"/>
              <w:ind w:left="0"/>
              <w:contextualSpacing w:val="0"/>
              <w:rPr>
                <w:rFonts w:cs="Arial"/>
                <w:sz w:val="20"/>
                <w:szCs w:val="20"/>
                <w:lang w:val="fr-FR"/>
              </w:rPr>
            </w:pPr>
            <w:r w:rsidRPr="00374AEF">
              <w:rPr>
                <w:rFonts w:cs="Arial"/>
                <w:sz w:val="20"/>
                <w:szCs w:val="20"/>
                <w:lang w:val="fr-FR"/>
              </w:rPr>
              <w:t>Déplacement du 2</w:t>
            </w:r>
            <w:r w:rsidRPr="00374AEF">
              <w:rPr>
                <w:rFonts w:cs="Arial"/>
                <w:sz w:val="20"/>
                <w:szCs w:val="20"/>
                <w:vertAlign w:val="superscript"/>
                <w:lang w:val="fr-FR"/>
              </w:rPr>
              <w:t>d</w:t>
            </w:r>
            <w:r w:rsidRPr="00374AEF">
              <w:rPr>
                <w:rFonts w:cs="Arial"/>
                <w:sz w:val="20"/>
                <w:szCs w:val="20"/>
                <w:lang w:val="fr-FR"/>
              </w:rPr>
              <w:t xml:space="preserve"> paragraphe opérationnel au 1</w:t>
            </w:r>
            <w:r w:rsidRPr="00374AEF">
              <w:rPr>
                <w:rFonts w:cs="Arial"/>
                <w:sz w:val="20"/>
                <w:szCs w:val="20"/>
                <w:vertAlign w:val="superscript"/>
                <w:lang w:val="fr-FR"/>
              </w:rPr>
              <w:t>er</w:t>
            </w:r>
            <w:r w:rsidRPr="00374AEF">
              <w:rPr>
                <w:rFonts w:cs="Arial"/>
                <w:sz w:val="20"/>
                <w:szCs w:val="20"/>
                <w:lang w:val="fr-FR"/>
              </w:rPr>
              <w:t xml:space="preserve">. </w:t>
            </w:r>
          </w:p>
        </w:tc>
        <w:tc>
          <w:tcPr>
            <w:tcW w:w="5103" w:type="dxa"/>
          </w:tcPr>
          <w:p w14:paraId="5F8B6BE4" w14:textId="70380FB0" w:rsidR="00C52730" w:rsidRPr="00374AEF" w:rsidRDefault="002C1FC4" w:rsidP="00C92916">
            <w:pPr>
              <w:pStyle w:val="ListParagraph"/>
              <w:spacing w:before="60" w:after="60"/>
              <w:ind w:left="0"/>
              <w:contextualSpacing w:val="0"/>
              <w:jc w:val="both"/>
              <w:rPr>
                <w:rFonts w:cs="Arial"/>
                <w:sz w:val="20"/>
                <w:szCs w:val="20"/>
                <w:highlight w:val="yellow"/>
                <w:lang w:val="fr-FR"/>
              </w:rPr>
            </w:pPr>
            <w:r w:rsidRPr="00374AEF">
              <w:rPr>
                <w:rFonts w:cs="Arial"/>
                <w:i/>
                <w:sz w:val="20"/>
                <w:szCs w:val="20"/>
                <w:lang w:val="fr-FR"/>
              </w:rPr>
              <w:t xml:space="preserve">Exhorte </w:t>
            </w:r>
            <w:r w:rsidRPr="00374AEF">
              <w:rPr>
                <w:rFonts w:cs="Arial"/>
                <w:sz w:val="20"/>
                <w:szCs w:val="20"/>
                <w:lang w:val="fr-FR"/>
              </w:rPr>
              <w:t xml:space="preserve">les Parties et les Etats de l'aire de répartition non-Parties à prendre dès maintenant des mesures d'atténuation et d'adaptation en particulier à la lumière des impacts </w:t>
            </w:r>
            <w:r w:rsidR="00021746" w:rsidRPr="00374AEF">
              <w:rPr>
                <w:rFonts w:cs="Arial"/>
                <w:sz w:val="20"/>
                <w:szCs w:val="20"/>
                <w:lang w:val="fr-FR"/>
              </w:rPr>
              <w:t>qui ont dé</w:t>
            </w:r>
            <w:r w:rsidRPr="00374AEF">
              <w:rPr>
                <w:rFonts w:cs="Arial"/>
                <w:sz w:val="20"/>
                <w:szCs w:val="20"/>
                <w:lang w:val="fr-FR"/>
              </w:rPr>
              <w:t xml:space="preserve">jà </w:t>
            </w:r>
            <w:r w:rsidR="00021746" w:rsidRPr="00374AEF">
              <w:rPr>
                <w:rFonts w:cs="Arial"/>
                <w:sz w:val="20"/>
                <w:szCs w:val="20"/>
                <w:lang w:val="fr-FR"/>
              </w:rPr>
              <w:t xml:space="preserve">été </w:t>
            </w:r>
            <w:r w:rsidRPr="00374AEF">
              <w:rPr>
                <w:rFonts w:cs="Arial"/>
                <w:sz w:val="20"/>
                <w:szCs w:val="20"/>
                <w:lang w:val="fr-FR"/>
              </w:rPr>
              <w:t>observé</w:t>
            </w:r>
            <w:r w:rsidR="00752D9D" w:rsidRPr="00374AEF">
              <w:rPr>
                <w:rFonts w:cs="Arial"/>
                <w:sz w:val="20"/>
                <w:szCs w:val="20"/>
                <w:lang w:val="fr-FR"/>
              </w:rPr>
              <w:t>s</w:t>
            </w:r>
            <w:r w:rsidRPr="00374AEF">
              <w:rPr>
                <w:rFonts w:cs="Arial"/>
                <w:sz w:val="20"/>
                <w:szCs w:val="20"/>
                <w:lang w:val="fr-FR"/>
              </w:rPr>
              <w:t>;</w:t>
            </w:r>
          </w:p>
        </w:tc>
      </w:tr>
      <w:tr w:rsidR="00C52730" w:rsidRPr="00110DCD" w14:paraId="6DBB8F91" w14:textId="77777777" w:rsidTr="00C92916">
        <w:tc>
          <w:tcPr>
            <w:tcW w:w="7082" w:type="dxa"/>
          </w:tcPr>
          <w:p w14:paraId="4181B82B" w14:textId="10884EB0" w:rsidR="00752D9D" w:rsidRPr="00374AEF" w:rsidRDefault="00752D9D" w:rsidP="004E71C4">
            <w:pPr>
              <w:pStyle w:val="ListParagraph"/>
              <w:widowControl w:val="0"/>
              <w:numPr>
                <w:ilvl w:val="0"/>
                <w:numId w:val="22"/>
              </w:numPr>
              <w:autoSpaceDE w:val="0"/>
              <w:autoSpaceDN w:val="0"/>
              <w:adjustRightInd w:val="0"/>
              <w:spacing w:before="60" w:after="60"/>
              <w:ind w:left="450" w:hanging="450"/>
              <w:contextualSpacing w:val="0"/>
              <w:jc w:val="both"/>
              <w:rPr>
                <w:rFonts w:cs="Arial"/>
                <w:sz w:val="20"/>
                <w:szCs w:val="20"/>
                <w:lang w:val="fr-FR"/>
              </w:rPr>
            </w:pPr>
            <w:r w:rsidRPr="00374AEF">
              <w:rPr>
                <w:i/>
                <w:iCs/>
                <w:sz w:val="20"/>
                <w:szCs w:val="20"/>
                <w:lang w:val="fr-FR"/>
              </w:rPr>
              <w:lastRenderedPageBreak/>
              <w:t>Réaffirme</w:t>
            </w:r>
            <w:r w:rsidRPr="00374AEF">
              <w:rPr>
                <w:sz w:val="20"/>
                <w:szCs w:val="20"/>
                <w:lang w:val="fr-FR"/>
              </w:rPr>
              <w:t xml:space="preserve"> le </w:t>
            </w:r>
            <w:r w:rsidR="004E71C4" w:rsidRPr="00374AEF">
              <w:rPr>
                <w:rFonts w:cs="Arial"/>
                <w:i/>
                <w:iCs/>
                <w:sz w:val="20"/>
                <w:szCs w:val="20"/>
                <w:u w:val="single"/>
                <w:lang w:val="fr-FR"/>
              </w:rPr>
              <w:t>Conseil aux Parties et autres parties prenantes</w:t>
            </w:r>
            <w:r w:rsidR="004E71C4" w:rsidRPr="00374AEF">
              <w:rPr>
                <w:sz w:val="20"/>
                <w:szCs w:val="20"/>
                <w:lang w:val="fr-FR"/>
              </w:rPr>
              <w:t xml:space="preserve"> </w:t>
            </w:r>
            <w:r w:rsidRPr="00374AEF">
              <w:rPr>
                <w:strike/>
                <w:sz w:val="20"/>
                <w:szCs w:val="20"/>
                <w:lang w:val="fr-FR"/>
              </w:rPr>
              <w:t>«Programme de travail</w:t>
            </w:r>
            <w:r w:rsidRPr="00374AEF">
              <w:rPr>
                <w:sz w:val="20"/>
                <w:szCs w:val="20"/>
                <w:lang w:val="fr-FR"/>
              </w:rPr>
              <w:t xml:space="preserve"> </w:t>
            </w:r>
            <w:r w:rsidRPr="00374AEF">
              <w:rPr>
                <w:i/>
                <w:iCs/>
                <w:sz w:val="20"/>
                <w:szCs w:val="20"/>
                <w:lang w:val="fr-FR"/>
              </w:rPr>
              <w:t>sur le changement climatique et les espèces migratrices</w:t>
            </w:r>
            <w:r w:rsidRPr="00374AEF">
              <w:rPr>
                <w:sz w:val="20"/>
                <w:szCs w:val="20"/>
                <w:lang w:val="fr-FR"/>
              </w:rPr>
              <w:t xml:space="preserve"> </w:t>
            </w:r>
            <w:r w:rsidRPr="00374AEF">
              <w:rPr>
                <w:strike/>
                <w:sz w:val="20"/>
                <w:szCs w:val="20"/>
                <w:lang w:val="fr-FR"/>
              </w:rPr>
              <w:t>» (dénommé ci-après « Programme de travail ») adopté par la Résolution 11.26</w:t>
            </w:r>
            <w:r w:rsidRPr="00374AEF">
              <w:rPr>
                <w:sz w:val="20"/>
                <w:szCs w:val="20"/>
                <w:lang w:val="fr-FR"/>
              </w:rPr>
              <w:t xml:space="preserve"> annexé</w:t>
            </w:r>
            <w:r w:rsidRPr="00374AEF">
              <w:rPr>
                <w:strike/>
                <w:sz w:val="20"/>
                <w:szCs w:val="20"/>
                <w:lang w:val="fr-FR"/>
              </w:rPr>
              <w:t>e</w:t>
            </w:r>
            <w:r w:rsidRPr="00374AEF">
              <w:rPr>
                <w:sz w:val="20"/>
                <w:szCs w:val="20"/>
                <w:lang w:val="fr-FR"/>
              </w:rPr>
              <w:t xml:space="preserve"> à cette Résolution et </w:t>
            </w:r>
            <w:r w:rsidRPr="00374AEF">
              <w:rPr>
                <w:i/>
                <w:iCs/>
                <w:sz w:val="20"/>
                <w:szCs w:val="20"/>
                <w:lang w:val="fr-FR"/>
              </w:rPr>
              <w:t>invite instamment</w:t>
            </w:r>
            <w:r w:rsidRPr="00374AEF">
              <w:rPr>
                <w:sz w:val="20"/>
                <w:szCs w:val="20"/>
                <w:lang w:val="fr-FR"/>
              </w:rPr>
              <w:t xml:space="preserve"> les Parties et les Signataires des instruments de la CMS et </w:t>
            </w:r>
            <w:r w:rsidRPr="00374AEF">
              <w:rPr>
                <w:i/>
                <w:iCs/>
                <w:sz w:val="20"/>
                <w:szCs w:val="20"/>
                <w:lang w:val="fr-FR"/>
              </w:rPr>
              <w:t>encourage</w:t>
            </w:r>
            <w:r w:rsidRPr="00374AEF">
              <w:rPr>
                <w:sz w:val="20"/>
                <w:szCs w:val="20"/>
                <w:lang w:val="fr-FR"/>
              </w:rPr>
              <w:t xml:space="preserve"> les non-Parties à </w:t>
            </w:r>
            <w:r w:rsidRPr="00374AEF">
              <w:rPr>
                <w:strike/>
                <w:sz w:val="20"/>
                <w:szCs w:val="20"/>
                <w:lang w:val="fr-FR"/>
              </w:rPr>
              <w:t xml:space="preserve">mettre en place, le cas échéant, les mesures législatives, administratives, stratégiques ou autres nécessaires pour </w:t>
            </w:r>
            <w:r w:rsidRPr="00374AEF">
              <w:rPr>
                <w:sz w:val="20"/>
                <w:szCs w:val="20"/>
                <w:lang w:val="fr-FR"/>
              </w:rPr>
              <w:t xml:space="preserve">mener à bien les actions </w:t>
            </w:r>
            <w:r w:rsidRPr="00374AEF">
              <w:rPr>
                <w:strike/>
                <w:sz w:val="20"/>
                <w:szCs w:val="20"/>
                <w:lang w:val="fr-FR"/>
              </w:rPr>
              <w:t>fixées dans le cadre de ce programme de travail</w:t>
            </w:r>
            <w:r w:rsidRPr="00374AEF">
              <w:rPr>
                <w:sz w:val="20"/>
                <w:szCs w:val="20"/>
                <w:lang w:val="fr-FR"/>
              </w:rPr>
              <w:t xml:space="preserve">, notamment </w:t>
            </w:r>
            <w:r w:rsidRPr="00374AEF">
              <w:rPr>
                <w:strike/>
                <w:sz w:val="20"/>
                <w:szCs w:val="20"/>
                <w:lang w:val="fr-FR"/>
              </w:rPr>
              <w:t xml:space="preserve">en envisageant </w:t>
            </w:r>
            <w:r w:rsidRPr="00374AEF">
              <w:rPr>
                <w:sz w:val="20"/>
                <w:szCs w:val="20"/>
                <w:lang w:val="fr-FR"/>
              </w:rPr>
              <w:t xml:space="preserve">l’incorporation de </w:t>
            </w:r>
            <w:r w:rsidR="004E71C4" w:rsidRPr="00374AEF">
              <w:rPr>
                <w:sz w:val="20"/>
                <w:szCs w:val="20"/>
                <w:u w:val="single"/>
                <w:lang w:val="fr-FR"/>
              </w:rPr>
              <w:t>questions relatives aux espèces migratrices</w:t>
            </w:r>
            <w:r w:rsidR="004E71C4" w:rsidRPr="00374AEF">
              <w:rPr>
                <w:strike/>
                <w:sz w:val="20"/>
                <w:szCs w:val="20"/>
                <w:lang w:val="fr-FR"/>
              </w:rPr>
              <w:t xml:space="preserve"> </w:t>
            </w:r>
            <w:r w:rsidRPr="00374AEF">
              <w:rPr>
                <w:strike/>
                <w:sz w:val="20"/>
                <w:szCs w:val="20"/>
                <w:lang w:val="fr-FR"/>
              </w:rPr>
              <w:t>ces mesures</w:t>
            </w:r>
            <w:r w:rsidRPr="00374AEF">
              <w:rPr>
                <w:sz w:val="20"/>
                <w:szCs w:val="20"/>
                <w:lang w:val="fr-FR"/>
              </w:rPr>
              <w:t xml:space="preserve"> dans les stratégies nationales relatives au changement climatique</w:t>
            </w:r>
            <w:r w:rsidR="008B7C51" w:rsidRPr="00374AEF">
              <w:rPr>
                <w:sz w:val="20"/>
                <w:szCs w:val="20"/>
                <w:lang w:val="fr-FR"/>
              </w:rPr>
              <w:t>,</w:t>
            </w:r>
            <w:r w:rsidRPr="00374AEF">
              <w:rPr>
                <w:sz w:val="20"/>
                <w:szCs w:val="20"/>
                <w:lang w:val="fr-FR"/>
              </w:rPr>
              <w:t xml:space="preserve"> </w:t>
            </w:r>
            <w:r w:rsidR="004E71C4" w:rsidRPr="00374AEF">
              <w:rPr>
                <w:sz w:val="20"/>
                <w:szCs w:val="20"/>
                <w:u w:val="single"/>
                <w:lang w:val="fr-FR"/>
              </w:rPr>
              <w:t>les contributions déterminées au niveau national ,</w:t>
            </w:r>
            <w:r w:rsidR="004E71C4" w:rsidRPr="00374AEF">
              <w:rPr>
                <w:sz w:val="20"/>
                <w:szCs w:val="20"/>
                <w:lang w:val="fr-FR"/>
              </w:rPr>
              <w:t xml:space="preserve"> </w:t>
            </w:r>
            <w:r w:rsidR="004E71C4" w:rsidRPr="00374AEF">
              <w:rPr>
                <w:sz w:val="20"/>
                <w:szCs w:val="20"/>
                <w:u w:val="single"/>
                <w:lang w:val="fr-FR"/>
              </w:rPr>
              <w:t>les plans d'adaptation nationaux</w:t>
            </w:r>
            <w:r w:rsidR="004E71C4" w:rsidRPr="00374AEF">
              <w:rPr>
                <w:sz w:val="20"/>
                <w:szCs w:val="20"/>
                <w:lang w:val="fr-FR"/>
              </w:rPr>
              <w:t xml:space="preserve"> </w:t>
            </w:r>
            <w:r w:rsidRPr="00374AEF">
              <w:rPr>
                <w:sz w:val="20"/>
                <w:szCs w:val="20"/>
                <w:lang w:val="fr-FR"/>
              </w:rPr>
              <w:t xml:space="preserve">et les Stratégies et Plans d’action nationaux pour la diversité biologique (SPANB), </w:t>
            </w:r>
            <w:r w:rsidRPr="00374AEF">
              <w:rPr>
                <w:strike/>
                <w:sz w:val="20"/>
                <w:szCs w:val="20"/>
                <w:lang w:val="fr-FR"/>
              </w:rPr>
              <w:t>à titre prioritaire le cas échéant</w:t>
            </w:r>
            <w:r w:rsidRPr="00374AEF">
              <w:rPr>
                <w:sz w:val="20"/>
                <w:szCs w:val="20"/>
                <w:lang w:val="fr-FR"/>
              </w:rPr>
              <w:t xml:space="preserve"> et dans la mesure </w:t>
            </w:r>
            <w:r w:rsidR="004E71C4" w:rsidRPr="00374AEF">
              <w:rPr>
                <w:sz w:val="20"/>
                <w:szCs w:val="20"/>
                <w:u w:val="single"/>
                <w:lang w:val="fr-FR"/>
              </w:rPr>
              <w:t>appropriée</w:t>
            </w:r>
            <w:r w:rsidR="004E71C4" w:rsidRPr="00374AEF">
              <w:rPr>
                <w:sz w:val="20"/>
                <w:szCs w:val="20"/>
                <w:lang w:val="fr-FR"/>
              </w:rPr>
              <w:t xml:space="preserve"> </w:t>
            </w:r>
            <w:r w:rsidRPr="00374AEF">
              <w:rPr>
                <w:strike/>
                <w:sz w:val="20"/>
                <w:szCs w:val="20"/>
                <w:lang w:val="fr-FR"/>
              </w:rPr>
              <w:t xml:space="preserve">du possible </w:t>
            </w:r>
            <w:r w:rsidRPr="00374AEF">
              <w:rPr>
                <w:sz w:val="20"/>
                <w:szCs w:val="20"/>
                <w:lang w:val="fr-FR"/>
              </w:rPr>
              <w:t xml:space="preserve">compte tenu des circonstances </w:t>
            </w:r>
            <w:r w:rsidRPr="00374AEF">
              <w:rPr>
                <w:strike/>
                <w:sz w:val="20"/>
                <w:szCs w:val="20"/>
                <w:lang w:val="fr-FR"/>
              </w:rPr>
              <w:t xml:space="preserve">particulières </w:t>
            </w:r>
            <w:r w:rsidRPr="00374AEF">
              <w:rPr>
                <w:sz w:val="20"/>
                <w:szCs w:val="20"/>
                <w:lang w:val="fr-FR"/>
              </w:rPr>
              <w:t xml:space="preserve">de chaque Partie </w:t>
            </w:r>
            <w:r w:rsidR="004E71C4" w:rsidRPr="00374AEF">
              <w:rPr>
                <w:rFonts w:cs="Arial"/>
                <w:sz w:val="20"/>
                <w:szCs w:val="20"/>
                <w:u w:val="single"/>
                <w:lang w:val="fr-FR"/>
              </w:rPr>
              <w:t xml:space="preserve">et non-Partie </w:t>
            </w:r>
            <w:r w:rsidR="004E71C4" w:rsidRPr="00374AEF">
              <w:rPr>
                <w:rFonts w:cs="Arial"/>
                <w:sz w:val="20"/>
                <w:szCs w:val="20"/>
                <w:lang w:val="fr-FR"/>
              </w:rPr>
              <w:t xml:space="preserve">; </w:t>
            </w:r>
          </w:p>
        </w:tc>
        <w:tc>
          <w:tcPr>
            <w:tcW w:w="2552" w:type="dxa"/>
          </w:tcPr>
          <w:p w14:paraId="28831407" w14:textId="77777777" w:rsidR="00C52730" w:rsidRPr="00374AEF" w:rsidRDefault="00C52730" w:rsidP="00C92916">
            <w:pPr>
              <w:pStyle w:val="ListParagraph"/>
              <w:spacing w:before="60" w:after="60"/>
              <w:ind w:left="0"/>
              <w:contextualSpacing w:val="0"/>
              <w:jc w:val="both"/>
              <w:rPr>
                <w:rFonts w:cs="Arial"/>
                <w:sz w:val="20"/>
                <w:szCs w:val="20"/>
                <w:lang w:val="fr-FR"/>
              </w:rPr>
            </w:pPr>
            <w:r w:rsidRPr="00374AEF">
              <w:rPr>
                <w:rFonts w:cs="Arial"/>
                <w:sz w:val="20"/>
                <w:szCs w:val="20"/>
                <w:lang w:val="fr-FR"/>
              </w:rPr>
              <w:t>Suggère de modifier l'annexe I pour en faire des actions et de supprimer les références à un programme de travail dans ce paragraphe et dans les suivants ; suit les paragraphes suivants pour supprimer les références au programme de travail.</w:t>
            </w:r>
          </w:p>
          <w:p w14:paraId="47A4292F" w14:textId="77777777" w:rsidR="00C52730" w:rsidRPr="00374AEF" w:rsidRDefault="00C52730" w:rsidP="00C92916">
            <w:pPr>
              <w:pStyle w:val="ListParagraph"/>
              <w:spacing w:before="60" w:after="60"/>
              <w:ind w:left="0"/>
              <w:contextualSpacing w:val="0"/>
              <w:jc w:val="both"/>
              <w:rPr>
                <w:rFonts w:cs="Arial"/>
                <w:sz w:val="20"/>
                <w:szCs w:val="20"/>
                <w:lang w:val="fr-FR"/>
              </w:rPr>
            </w:pPr>
            <w:r w:rsidRPr="00374AEF">
              <w:rPr>
                <w:rFonts w:cs="Arial"/>
                <w:sz w:val="20"/>
                <w:szCs w:val="20"/>
                <w:lang w:val="fr-FR"/>
              </w:rPr>
              <w:t xml:space="preserve">Ajouter une référence aux CDN et aux plans nationaux d'adaptation. </w:t>
            </w:r>
          </w:p>
        </w:tc>
        <w:tc>
          <w:tcPr>
            <w:tcW w:w="5103" w:type="dxa"/>
          </w:tcPr>
          <w:p w14:paraId="7FCCC557" w14:textId="5F684469" w:rsidR="00C52730" w:rsidRPr="00374AEF" w:rsidRDefault="008B7C51" w:rsidP="00C92916">
            <w:pPr>
              <w:pStyle w:val="ListParagraph"/>
              <w:spacing w:before="60" w:after="60"/>
              <w:ind w:left="0"/>
              <w:contextualSpacing w:val="0"/>
              <w:jc w:val="both"/>
              <w:rPr>
                <w:rFonts w:cs="Arial"/>
                <w:sz w:val="20"/>
                <w:szCs w:val="20"/>
                <w:highlight w:val="yellow"/>
                <w:lang w:val="fr-FR"/>
              </w:rPr>
            </w:pPr>
            <w:r w:rsidRPr="00374AEF">
              <w:rPr>
                <w:i/>
                <w:iCs/>
                <w:sz w:val="20"/>
                <w:szCs w:val="20"/>
                <w:lang w:val="fr-FR"/>
              </w:rPr>
              <w:t>Réaffirme</w:t>
            </w:r>
            <w:r w:rsidRPr="00374AEF">
              <w:rPr>
                <w:sz w:val="20"/>
                <w:szCs w:val="20"/>
                <w:lang w:val="fr-FR"/>
              </w:rPr>
              <w:t xml:space="preserve"> le </w:t>
            </w:r>
            <w:r w:rsidRPr="00374AEF">
              <w:rPr>
                <w:rFonts w:cs="Arial"/>
                <w:i/>
                <w:iCs/>
                <w:sz w:val="20"/>
                <w:szCs w:val="20"/>
                <w:lang w:val="fr-FR"/>
              </w:rPr>
              <w:t>Conseil aux Parties et autres parties prenantes</w:t>
            </w:r>
            <w:r w:rsidRPr="00374AEF">
              <w:rPr>
                <w:i/>
                <w:iCs/>
                <w:sz w:val="20"/>
                <w:szCs w:val="20"/>
                <w:lang w:val="fr-FR"/>
              </w:rPr>
              <w:t xml:space="preserve"> sur le changement climatique et les espèces migratrices </w:t>
            </w:r>
            <w:r w:rsidRPr="00374AEF">
              <w:rPr>
                <w:sz w:val="20"/>
                <w:szCs w:val="20"/>
                <w:lang w:val="fr-FR"/>
              </w:rPr>
              <w:t xml:space="preserve">annexé à cette Résolution et </w:t>
            </w:r>
            <w:r w:rsidRPr="00374AEF">
              <w:rPr>
                <w:i/>
                <w:iCs/>
                <w:sz w:val="20"/>
                <w:szCs w:val="20"/>
                <w:lang w:val="fr-FR"/>
              </w:rPr>
              <w:t>invite instamment</w:t>
            </w:r>
            <w:r w:rsidRPr="00374AEF">
              <w:rPr>
                <w:sz w:val="20"/>
                <w:szCs w:val="20"/>
                <w:lang w:val="fr-FR"/>
              </w:rPr>
              <w:t xml:space="preserve"> les Parties et les Signataires des instruments de la CMS et </w:t>
            </w:r>
            <w:r w:rsidRPr="00374AEF">
              <w:rPr>
                <w:i/>
                <w:iCs/>
                <w:sz w:val="20"/>
                <w:szCs w:val="20"/>
                <w:lang w:val="fr-FR"/>
              </w:rPr>
              <w:t>encourage</w:t>
            </w:r>
            <w:r w:rsidRPr="00374AEF">
              <w:rPr>
                <w:sz w:val="20"/>
                <w:szCs w:val="20"/>
                <w:lang w:val="fr-FR"/>
              </w:rPr>
              <w:t xml:space="preserve"> les non-Parties à mener à bien les actions, notamment l’incorporation de questions relatives aux espèces migratrices dans les stratégies nationales relatives au changement climatique, les contributions déterminées au niveau national , les plans d'adaptation nationaux et les Stratégies et Plans d’action nationaux pour la diversité biologique (SPANB), et dans la mesure appropriée compte tenu des circonstances de chaque Partie </w:t>
            </w:r>
            <w:r w:rsidRPr="00374AEF">
              <w:rPr>
                <w:rFonts w:cs="Arial"/>
                <w:sz w:val="20"/>
                <w:szCs w:val="20"/>
                <w:lang w:val="fr-FR"/>
              </w:rPr>
              <w:t>et non-Partie ;</w:t>
            </w:r>
          </w:p>
        </w:tc>
      </w:tr>
      <w:tr w:rsidR="008B7C51" w:rsidRPr="00110DCD" w14:paraId="6A7B8370" w14:textId="77777777" w:rsidTr="00C92916">
        <w:tc>
          <w:tcPr>
            <w:tcW w:w="7082" w:type="dxa"/>
          </w:tcPr>
          <w:p w14:paraId="4F7F9C58" w14:textId="6C5489D7" w:rsidR="008B7C51" w:rsidRPr="00374AEF" w:rsidRDefault="008B7C51" w:rsidP="008B7C51">
            <w:pPr>
              <w:pStyle w:val="ListParagraph"/>
              <w:spacing w:before="60" w:after="60"/>
              <w:ind w:left="447" w:hanging="425"/>
              <w:contextualSpacing w:val="0"/>
              <w:jc w:val="both"/>
              <w:rPr>
                <w:rFonts w:cs="Arial"/>
                <w:strike/>
                <w:sz w:val="20"/>
                <w:szCs w:val="20"/>
                <w:lang w:val="fr-FR"/>
              </w:rPr>
            </w:pPr>
            <w:r w:rsidRPr="00374AEF">
              <w:rPr>
                <w:rFonts w:cs="Arial"/>
                <w:sz w:val="20"/>
                <w:szCs w:val="20"/>
                <w:lang w:val="fr-FR"/>
              </w:rPr>
              <w:t>3.</w:t>
            </w:r>
            <w:r w:rsidRPr="00374AEF">
              <w:rPr>
                <w:rFonts w:cs="Arial"/>
                <w:sz w:val="20"/>
                <w:szCs w:val="20"/>
                <w:lang w:val="fr-FR"/>
              </w:rPr>
              <w:tab/>
            </w:r>
            <w:r w:rsidRPr="00374AEF">
              <w:rPr>
                <w:i/>
                <w:sz w:val="20"/>
                <w:szCs w:val="20"/>
                <w:lang w:val="fr-FR"/>
              </w:rPr>
              <w:t>Encourage</w:t>
            </w:r>
            <w:r w:rsidRPr="00374AEF">
              <w:rPr>
                <w:sz w:val="20"/>
                <w:szCs w:val="20"/>
                <w:lang w:val="fr-FR"/>
              </w:rPr>
              <w:t xml:space="preserve"> les Parties </w:t>
            </w:r>
            <w:r w:rsidRPr="00374AEF">
              <w:rPr>
                <w:sz w:val="20"/>
                <w:szCs w:val="20"/>
                <w:u w:val="single"/>
                <w:lang w:val="fr-FR"/>
              </w:rPr>
              <w:t>et autres parties prenantes</w:t>
            </w:r>
            <w:r w:rsidRPr="00374AEF">
              <w:rPr>
                <w:sz w:val="20"/>
                <w:szCs w:val="20"/>
                <w:lang w:val="fr-FR"/>
              </w:rPr>
              <w:t xml:space="preserve"> à prendre en compte les impacts potentiels </w:t>
            </w:r>
            <w:r w:rsidRPr="00374AEF">
              <w:rPr>
                <w:strike/>
                <w:sz w:val="20"/>
                <w:szCs w:val="20"/>
                <w:lang w:val="fr-FR"/>
              </w:rPr>
              <w:t>sociaux et environnementaux</w:t>
            </w:r>
            <w:r w:rsidRPr="00374AEF">
              <w:rPr>
                <w:sz w:val="20"/>
                <w:szCs w:val="20"/>
                <w:lang w:val="fr-FR"/>
              </w:rPr>
              <w:t xml:space="preserve"> sur les espèces migratrices lors de l'élaboration et de la mise en œuvre de mesures d'atténuation et d'adaptation au changement climatique et </w:t>
            </w:r>
            <w:r w:rsidRPr="00374AEF">
              <w:rPr>
                <w:strike/>
                <w:sz w:val="20"/>
                <w:szCs w:val="20"/>
                <w:lang w:val="fr-FR"/>
              </w:rPr>
              <w:t>de l'utilisation des sols</w:t>
            </w:r>
            <w:r w:rsidRPr="00374AEF">
              <w:rPr>
                <w:sz w:val="20"/>
                <w:szCs w:val="20"/>
                <w:lang w:val="fr-FR"/>
              </w:rPr>
              <w:t xml:space="preserve"> </w:t>
            </w:r>
            <w:r w:rsidRPr="00374AEF">
              <w:rPr>
                <w:sz w:val="20"/>
                <w:szCs w:val="20"/>
                <w:u w:val="single"/>
                <w:lang w:val="fr-FR"/>
              </w:rPr>
              <w:t>l’aménagement du territoire dans les écosystèmes terrestres, d'eau douce et marins,</w:t>
            </w:r>
            <w:r w:rsidRPr="00374AEF">
              <w:rPr>
                <w:rFonts w:cs="Arial"/>
                <w:sz w:val="20"/>
                <w:szCs w:val="20"/>
                <w:lang w:val="fr-FR"/>
              </w:rPr>
              <w:t xml:space="preserve"> </w:t>
            </w:r>
            <w:r w:rsidRPr="00374AEF">
              <w:rPr>
                <w:strike/>
                <w:sz w:val="20"/>
                <w:szCs w:val="20"/>
                <w:lang w:val="fr-FR"/>
              </w:rPr>
              <w:t>Cela devrait comprendre des évaluations environnementales stratégiques et des études d’impact environnemental,</w:t>
            </w:r>
            <w:r w:rsidRPr="00374AEF">
              <w:rPr>
                <w:sz w:val="20"/>
                <w:szCs w:val="20"/>
                <w:lang w:val="fr-FR"/>
              </w:rPr>
              <w:t xml:space="preserve"> conformément aux dispositions de la Résolution 7.2 sur l’évaluation de l’impact et les espèces migratrices et la Résolution 11.27 sur l’énergie renouvelable et les espèces migratrices. </w:t>
            </w:r>
            <w:r w:rsidRPr="00374AEF">
              <w:rPr>
                <w:strike/>
                <w:sz w:val="20"/>
                <w:szCs w:val="20"/>
                <w:lang w:val="fr-FR"/>
              </w:rPr>
              <w:t>Les évaluations devraient prendre en compte les besoins des espèces figurant sur la liste de la CMS, et les actions devraient impliquer, le cas échéant, les banques multilatérales de développement, le secteur de l’énergie et d’autres parties prenantes</w:t>
            </w:r>
          </w:p>
        </w:tc>
        <w:tc>
          <w:tcPr>
            <w:tcW w:w="2552" w:type="dxa"/>
          </w:tcPr>
          <w:p w14:paraId="6D9DC0BF" w14:textId="77777777" w:rsidR="008B7C51" w:rsidRPr="00374AEF" w:rsidRDefault="008B7C51" w:rsidP="008B7C51">
            <w:pPr>
              <w:pStyle w:val="ListParagraph"/>
              <w:spacing w:before="60" w:after="60"/>
              <w:ind w:left="0"/>
              <w:contextualSpacing w:val="0"/>
              <w:jc w:val="both"/>
              <w:rPr>
                <w:rFonts w:cs="Arial"/>
                <w:sz w:val="20"/>
                <w:szCs w:val="20"/>
                <w:lang w:val="fr-FR"/>
              </w:rPr>
            </w:pPr>
            <w:r w:rsidRPr="00374AEF">
              <w:rPr>
                <w:rFonts w:cs="Arial"/>
                <w:sz w:val="20"/>
                <w:szCs w:val="20"/>
                <w:lang w:val="fr-FR"/>
              </w:rPr>
              <w:t>Modifier pour simplifier, mais aussi pour noter l' aménagement du territoire plutôt que la seule planification terrestre</w:t>
            </w:r>
          </w:p>
        </w:tc>
        <w:tc>
          <w:tcPr>
            <w:tcW w:w="5103" w:type="dxa"/>
          </w:tcPr>
          <w:p w14:paraId="57F844FD" w14:textId="6AF5A151" w:rsidR="008B7C51" w:rsidRPr="00374AEF" w:rsidRDefault="008B7C51" w:rsidP="008B7C51">
            <w:pPr>
              <w:pStyle w:val="ListParagraph"/>
              <w:spacing w:before="60" w:after="60"/>
              <w:ind w:left="0"/>
              <w:contextualSpacing w:val="0"/>
              <w:jc w:val="both"/>
              <w:rPr>
                <w:rFonts w:cs="Arial"/>
                <w:sz w:val="20"/>
                <w:szCs w:val="20"/>
                <w:highlight w:val="yellow"/>
                <w:lang w:val="fr-FR"/>
              </w:rPr>
            </w:pPr>
            <w:r w:rsidRPr="00374AEF">
              <w:rPr>
                <w:i/>
                <w:sz w:val="20"/>
                <w:szCs w:val="20"/>
                <w:lang w:val="fr-FR"/>
              </w:rPr>
              <w:t>Encourage</w:t>
            </w:r>
            <w:r w:rsidRPr="00374AEF">
              <w:rPr>
                <w:sz w:val="20"/>
                <w:szCs w:val="20"/>
                <w:lang w:val="fr-FR"/>
              </w:rPr>
              <w:t xml:space="preserve"> les Parties et autres parties prenantes à prendre en compte les impacts potentiels sur les espèces migratrices lors de l'élaboration et de la mise en œuvre de mesures d'atténuation et d'adaptation au changement climatique, l’aménagement du territoire dans les écosystèmes terrestres, d'eau douce et marins, conformément aux dispositions de la Résolution 7.2 sur l’évaluation de l’impact et les espèces migratrices et la Résolution 11.27 sur l’énergie renouvelable et les espèces migratrices.</w:t>
            </w:r>
            <w:r w:rsidR="004970DC" w:rsidRPr="00374AEF">
              <w:rPr>
                <w:sz w:val="20"/>
                <w:szCs w:val="20"/>
                <w:lang w:val="fr-FR"/>
              </w:rPr>
              <w:t> ;</w:t>
            </w:r>
          </w:p>
        </w:tc>
      </w:tr>
      <w:tr w:rsidR="008B7C51" w:rsidRPr="00110DCD" w14:paraId="1E529003" w14:textId="77777777" w:rsidTr="00C92916">
        <w:tc>
          <w:tcPr>
            <w:tcW w:w="7082" w:type="dxa"/>
          </w:tcPr>
          <w:p w14:paraId="1F6E3E40" w14:textId="5B0E0DB5" w:rsidR="004970DC" w:rsidRPr="00374AEF" w:rsidRDefault="004970DC" w:rsidP="004970DC">
            <w:pPr>
              <w:pStyle w:val="ListParagraph"/>
              <w:widowControl w:val="0"/>
              <w:numPr>
                <w:ilvl w:val="0"/>
                <w:numId w:val="23"/>
              </w:numPr>
              <w:autoSpaceDE w:val="0"/>
              <w:autoSpaceDN w:val="0"/>
              <w:adjustRightInd w:val="0"/>
              <w:spacing w:before="60" w:after="60"/>
              <w:ind w:left="450" w:hanging="450"/>
              <w:contextualSpacing w:val="0"/>
              <w:jc w:val="both"/>
              <w:rPr>
                <w:rFonts w:cs="Arial"/>
                <w:sz w:val="20"/>
                <w:szCs w:val="20"/>
                <w:lang w:val="fr-FR"/>
              </w:rPr>
            </w:pPr>
            <w:r w:rsidRPr="00374AEF">
              <w:rPr>
                <w:i/>
                <w:iCs/>
                <w:sz w:val="20"/>
                <w:szCs w:val="20"/>
                <w:lang w:val="fr-FR"/>
              </w:rPr>
              <w:t>Demande</w:t>
            </w:r>
            <w:r w:rsidRPr="00374AEF">
              <w:rPr>
                <w:sz w:val="20"/>
                <w:szCs w:val="20"/>
                <w:lang w:val="fr-FR"/>
              </w:rPr>
              <w:t xml:space="preserve"> aux Parties et aux Signataires des instruments de la CMS de déterminer quelles mesures doivent être prises pour aider les espèces migratrices à s’adapter au changement climatique ainsi qu’aux changements dans les activités humaines comme conséquence du changement climatique </w:t>
            </w:r>
            <w:r w:rsidRPr="00374AEF">
              <w:rPr>
                <w:strike/>
                <w:sz w:val="20"/>
                <w:szCs w:val="20"/>
                <w:lang w:val="fr-FR"/>
              </w:rPr>
              <w:t>et de l’atténuation de leurs effets, qui ont un impact sur les espèces migratrices</w:t>
            </w:r>
            <w:r w:rsidRPr="00374AEF">
              <w:rPr>
                <w:sz w:val="20"/>
                <w:szCs w:val="20"/>
                <w:lang w:val="fr-FR"/>
              </w:rPr>
              <w:t xml:space="preserve">, et de prendre des mesures </w:t>
            </w:r>
            <w:r w:rsidRPr="00374AEF">
              <w:rPr>
                <w:sz w:val="20"/>
                <w:szCs w:val="20"/>
                <w:u w:val="single"/>
                <w:lang w:val="fr-FR"/>
              </w:rPr>
              <w:t>telles que figurant dans les annexes de la présente Résolution</w:t>
            </w:r>
            <w:r w:rsidRPr="00374AEF">
              <w:rPr>
                <w:sz w:val="20"/>
                <w:szCs w:val="20"/>
                <w:lang w:val="fr-FR"/>
              </w:rPr>
              <w:t xml:space="preserve"> </w:t>
            </w:r>
            <w:r w:rsidRPr="00374AEF">
              <w:rPr>
                <w:strike/>
                <w:sz w:val="20"/>
                <w:szCs w:val="20"/>
                <w:lang w:val="fr-FR"/>
              </w:rPr>
              <w:t xml:space="preserve">pour mettre en </w:t>
            </w:r>
            <w:r w:rsidRPr="00374AEF">
              <w:rPr>
                <w:strike/>
                <w:sz w:val="20"/>
                <w:szCs w:val="20"/>
                <w:lang w:val="fr-FR"/>
              </w:rPr>
              <w:lastRenderedPageBreak/>
              <w:t>œuvre le programme de travail sur le changement climatique</w:t>
            </w:r>
          </w:p>
        </w:tc>
        <w:tc>
          <w:tcPr>
            <w:tcW w:w="2552" w:type="dxa"/>
          </w:tcPr>
          <w:p w14:paraId="6356D991" w14:textId="77777777" w:rsidR="008B7C51" w:rsidRPr="00374AEF" w:rsidRDefault="008B7C51" w:rsidP="008B7C51">
            <w:pPr>
              <w:spacing w:before="60" w:after="60"/>
              <w:jc w:val="both"/>
              <w:rPr>
                <w:rFonts w:cs="Arial"/>
                <w:sz w:val="20"/>
                <w:szCs w:val="20"/>
                <w:lang w:val="fr-FR"/>
              </w:rPr>
            </w:pPr>
            <w:r w:rsidRPr="00374AEF">
              <w:rPr>
                <w:rFonts w:cs="Arial"/>
                <w:sz w:val="20"/>
                <w:szCs w:val="20"/>
                <w:lang w:val="fr-FR"/>
              </w:rPr>
              <w:lastRenderedPageBreak/>
              <w:t>Modifier pour simplifier</w:t>
            </w:r>
          </w:p>
        </w:tc>
        <w:tc>
          <w:tcPr>
            <w:tcW w:w="5103" w:type="dxa"/>
          </w:tcPr>
          <w:p w14:paraId="15E571FC" w14:textId="4F999900" w:rsidR="008B7C51" w:rsidRPr="00374AEF" w:rsidRDefault="004970DC" w:rsidP="008B7C51">
            <w:pPr>
              <w:spacing w:before="60" w:after="60"/>
              <w:jc w:val="both"/>
              <w:rPr>
                <w:rFonts w:cs="Arial"/>
                <w:sz w:val="20"/>
                <w:szCs w:val="20"/>
                <w:highlight w:val="yellow"/>
                <w:lang w:val="fr-FR"/>
              </w:rPr>
            </w:pPr>
            <w:r w:rsidRPr="00374AEF">
              <w:rPr>
                <w:i/>
                <w:iCs/>
                <w:sz w:val="20"/>
                <w:szCs w:val="20"/>
                <w:lang w:val="fr-FR"/>
              </w:rPr>
              <w:t>Demande</w:t>
            </w:r>
            <w:r w:rsidRPr="00374AEF">
              <w:rPr>
                <w:sz w:val="20"/>
                <w:szCs w:val="20"/>
                <w:lang w:val="fr-FR"/>
              </w:rPr>
              <w:t xml:space="preserve"> aux Parties et aux Signataires des instruments de la CMS de déterminer quelles mesures doivent être prises pour aider les espèces migratrices à s’adapter au changement climatique ainsi qu’aux changements dans les activités humaines comme conséquence du changement climatique, et de prendre </w:t>
            </w:r>
            <w:r w:rsidRPr="00374AEF">
              <w:rPr>
                <w:sz w:val="20"/>
                <w:szCs w:val="20"/>
                <w:lang w:val="fr-FR"/>
              </w:rPr>
              <w:lastRenderedPageBreak/>
              <w:t>des mesures telles que figurant dans les annexes de la présente Résolution ;</w:t>
            </w:r>
          </w:p>
        </w:tc>
      </w:tr>
      <w:tr w:rsidR="008B7C51" w:rsidRPr="00110DCD" w14:paraId="4D171CA3" w14:textId="77777777" w:rsidTr="00C92916">
        <w:tc>
          <w:tcPr>
            <w:tcW w:w="7082" w:type="dxa"/>
          </w:tcPr>
          <w:p w14:paraId="606B9728" w14:textId="3A5CF2B8" w:rsidR="008B7C51" w:rsidRPr="00374AEF" w:rsidRDefault="008B7C51" w:rsidP="008B7C51">
            <w:pPr>
              <w:pStyle w:val="ListParagraph"/>
              <w:widowControl w:val="0"/>
              <w:numPr>
                <w:ilvl w:val="0"/>
                <w:numId w:val="23"/>
              </w:numPr>
              <w:autoSpaceDE w:val="0"/>
              <w:autoSpaceDN w:val="0"/>
              <w:adjustRightInd w:val="0"/>
              <w:spacing w:before="60" w:after="60"/>
              <w:ind w:left="450" w:hanging="450"/>
              <w:contextualSpacing w:val="0"/>
              <w:jc w:val="both"/>
              <w:rPr>
                <w:sz w:val="20"/>
                <w:szCs w:val="20"/>
                <w:lang w:val="fr-FR"/>
              </w:rPr>
            </w:pPr>
            <w:r w:rsidRPr="00374AEF">
              <w:rPr>
                <w:rFonts w:cs="Arial"/>
                <w:i/>
                <w:sz w:val="20"/>
                <w:szCs w:val="20"/>
                <w:lang w:val="fr-FR"/>
              </w:rPr>
              <w:lastRenderedPageBreak/>
              <w:t>Demande</w:t>
            </w:r>
            <w:r w:rsidRPr="00374AEF">
              <w:rPr>
                <w:rFonts w:cs="Arial"/>
                <w:sz w:val="20"/>
                <w:szCs w:val="20"/>
                <w:lang w:val="fr-FR"/>
              </w:rPr>
              <w:t xml:space="preserve"> au Conseil scientifique</w:t>
            </w:r>
            <w:r w:rsidRPr="00374AEF">
              <w:rPr>
                <w:rFonts w:cs="Arial"/>
                <w:sz w:val="20"/>
                <w:szCs w:val="20"/>
                <w:u w:val="single"/>
                <w:lang w:val="fr-FR"/>
              </w:rPr>
              <w:t>, sous réserve de la disponibilité des ressources,</w:t>
            </w:r>
            <w:r w:rsidRPr="00374AEF">
              <w:rPr>
                <w:rFonts w:cs="Arial"/>
                <w:sz w:val="20"/>
                <w:szCs w:val="20"/>
                <w:lang w:val="fr-FR"/>
              </w:rPr>
              <w:t xml:space="preserve"> </w:t>
            </w:r>
            <w:r w:rsidRPr="00374AEF">
              <w:rPr>
                <w:rFonts w:cs="Arial"/>
                <w:strike/>
                <w:sz w:val="20"/>
                <w:szCs w:val="20"/>
                <w:lang w:val="fr-FR"/>
              </w:rPr>
              <w:t>et au Groupe de travail sur le changement climatique</w:t>
            </w:r>
            <w:r w:rsidRPr="00374AEF">
              <w:rPr>
                <w:rFonts w:cs="Arial"/>
                <w:sz w:val="20"/>
                <w:szCs w:val="20"/>
                <w:lang w:val="fr-FR"/>
              </w:rPr>
              <w:t xml:space="preserve"> </w:t>
            </w:r>
            <w:r w:rsidR="004970DC" w:rsidRPr="00374AEF">
              <w:rPr>
                <w:sz w:val="20"/>
                <w:szCs w:val="20"/>
                <w:lang w:val="fr-FR"/>
              </w:rPr>
              <w:t>d’encourager les activités visant à combler les lacunes dans les connaissances et de donner des orientations pour la recherche future, en particulier moyennant l’analyse des ensembles de données existants sur le long terme et à grande échelle</w:t>
            </w:r>
            <w:r w:rsidRPr="00374AEF">
              <w:rPr>
                <w:rFonts w:cs="Arial"/>
                <w:sz w:val="20"/>
                <w:szCs w:val="20"/>
                <w:lang w:val="fr-FR"/>
              </w:rPr>
              <w:t>,</w:t>
            </w:r>
            <w:r w:rsidRPr="00374AEF">
              <w:rPr>
                <w:rFonts w:cs="Arial"/>
                <w:sz w:val="20"/>
                <w:szCs w:val="20"/>
                <w:u w:val="single"/>
                <w:lang w:val="fr-FR"/>
              </w:rPr>
              <w:t xml:space="preserve"> et par la </w:t>
            </w:r>
            <w:r w:rsidR="00374AEF" w:rsidRPr="00374AEF">
              <w:rPr>
                <w:rFonts w:cs="Arial"/>
                <w:sz w:val="20"/>
                <w:szCs w:val="20"/>
                <w:u w:val="single"/>
                <w:lang w:val="fr-FR"/>
              </w:rPr>
              <w:t>collaboration</w:t>
            </w:r>
            <w:r w:rsidRPr="00374AEF">
              <w:rPr>
                <w:rFonts w:cs="Arial"/>
                <w:sz w:val="20"/>
                <w:szCs w:val="20"/>
                <w:u w:val="single"/>
                <w:lang w:val="fr-FR"/>
              </w:rPr>
              <w:t xml:space="preserve"> avec d'autres travaux pertinents dans le cadre de la Convention et d'autres cadres tels que la Convention-cadre des Nations Unies sur le changement climatique</w:t>
            </w:r>
            <w:r w:rsidRPr="00374AEF">
              <w:rPr>
                <w:rFonts w:cs="Arial"/>
                <w:sz w:val="20"/>
                <w:szCs w:val="20"/>
                <w:lang w:val="fr-FR"/>
              </w:rPr>
              <w:t>;</w:t>
            </w:r>
            <w:r w:rsidRPr="00374AEF">
              <w:rPr>
                <w:sz w:val="20"/>
                <w:szCs w:val="20"/>
                <w:lang w:val="fr-FR"/>
              </w:rPr>
              <w:t xml:space="preserve"> </w:t>
            </w:r>
          </w:p>
        </w:tc>
        <w:tc>
          <w:tcPr>
            <w:tcW w:w="2552" w:type="dxa"/>
          </w:tcPr>
          <w:p w14:paraId="1A92D218" w14:textId="77777777" w:rsidR="008B7C51" w:rsidRPr="00374AEF" w:rsidRDefault="008B7C51" w:rsidP="008B7C51">
            <w:pPr>
              <w:spacing w:before="60" w:after="60"/>
              <w:jc w:val="both"/>
              <w:rPr>
                <w:rFonts w:cs="Arial"/>
                <w:sz w:val="20"/>
                <w:szCs w:val="20"/>
                <w:lang w:val="fr-FR"/>
              </w:rPr>
            </w:pPr>
            <w:r w:rsidRPr="00374AEF">
              <w:rPr>
                <w:rFonts w:cs="Arial"/>
                <w:sz w:val="20"/>
                <w:szCs w:val="20"/>
                <w:lang w:val="fr-FR"/>
              </w:rPr>
              <w:t>Modifier pour clarifier les ressources nécessaires et mettre l'accent sur les liens avec d'autres groupes de travail de la CMS et d'autres conventions telles que la CCNUCC.</w:t>
            </w:r>
          </w:p>
        </w:tc>
        <w:tc>
          <w:tcPr>
            <w:tcW w:w="5103" w:type="dxa"/>
          </w:tcPr>
          <w:p w14:paraId="0D92A02A" w14:textId="2BFD957F" w:rsidR="008B7C51" w:rsidRPr="00374AEF" w:rsidRDefault="004970DC" w:rsidP="008B7C51">
            <w:pPr>
              <w:spacing w:before="60" w:after="60"/>
              <w:jc w:val="both"/>
              <w:rPr>
                <w:rFonts w:cs="Arial"/>
                <w:sz w:val="20"/>
                <w:szCs w:val="20"/>
                <w:highlight w:val="yellow"/>
                <w:lang w:val="fr-FR"/>
              </w:rPr>
            </w:pPr>
            <w:r w:rsidRPr="00374AEF">
              <w:rPr>
                <w:rFonts w:cs="Arial"/>
                <w:i/>
                <w:sz w:val="20"/>
                <w:szCs w:val="20"/>
                <w:lang w:val="fr-FR"/>
              </w:rPr>
              <w:t>Demande</w:t>
            </w:r>
            <w:r w:rsidRPr="00374AEF">
              <w:rPr>
                <w:rFonts w:cs="Arial"/>
                <w:sz w:val="20"/>
                <w:szCs w:val="20"/>
                <w:lang w:val="fr-FR"/>
              </w:rPr>
              <w:t xml:space="preserve"> au Conseil scientifique</w:t>
            </w:r>
            <w:r w:rsidRPr="00374AEF">
              <w:rPr>
                <w:rFonts w:cs="Arial"/>
                <w:sz w:val="20"/>
                <w:szCs w:val="20"/>
                <w:u w:val="single"/>
                <w:lang w:val="fr-FR"/>
              </w:rPr>
              <w:t>,</w:t>
            </w:r>
            <w:r w:rsidRPr="00374AEF">
              <w:rPr>
                <w:rFonts w:cs="Arial"/>
                <w:sz w:val="20"/>
                <w:szCs w:val="20"/>
                <w:lang w:val="fr-FR"/>
              </w:rPr>
              <w:t xml:space="preserve"> sous réserve de la disponibilité des ressources, </w:t>
            </w:r>
            <w:r w:rsidRPr="00374AEF">
              <w:rPr>
                <w:sz w:val="20"/>
                <w:szCs w:val="20"/>
                <w:lang w:val="fr-FR"/>
              </w:rPr>
              <w:t>d’encourager les activités visant à combler les lacunes dans les connaissances et de donner des orientations pour la recherche future, en particulier moyennant l’analyse des ensembles de données existants sur le long terme et à grande échelle</w:t>
            </w:r>
            <w:r w:rsidRPr="00374AEF">
              <w:rPr>
                <w:rFonts w:cs="Arial"/>
                <w:sz w:val="20"/>
                <w:szCs w:val="20"/>
                <w:lang w:val="fr-FR"/>
              </w:rPr>
              <w:t>,</w:t>
            </w:r>
            <w:r w:rsidRPr="00374AEF">
              <w:rPr>
                <w:rFonts w:cs="Arial"/>
                <w:sz w:val="20"/>
                <w:szCs w:val="20"/>
                <w:u w:val="single"/>
                <w:lang w:val="fr-FR"/>
              </w:rPr>
              <w:t xml:space="preserve"> </w:t>
            </w:r>
            <w:r w:rsidRPr="00374AEF">
              <w:rPr>
                <w:rFonts w:cs="Arial"/>
                <w:sz w:val="20"/>
                <w:szCs w:val="20"/>
                <w:lang w:val="fr-FR"/>
              </w:rPr>
              <w:t xml:space="preserve">et par la </w:t>
            </w:r>
            <w:r w:rsidR="00374AEF" w:rsidRPr="00374AEF">
              <w:rPr>
                <w:rFonts w:cs="Arial"/>
                <w:sz w:val="20"/>
                <w:szCs w:val="20"/>
                <w:lang w:val="fr-FR"/>
              </w:rPr>
              <w:t>collaboration</w:t>
            </w:r>
            <w:r w:rsidRPr="00374AEF">
              <w:rPr>
                <w:rFonts w:cs="Arial"/>
                <w:sz w:val="20"/>
                <w:szCs w:val="20"/>
                <w:lang w:val="fr-FR"/>
              </w:rPr>
              <w:t xml:space="preserve"> avec d'autres travaux pertinents dans le cadre de la Convention et d'autres cadres tels que la Convention-cadre des Nations Unies sur le changement climatique</w:t>
            </w:r>
          </w:p>
        </w:tc>
      </w:tr>
      <w:tr w:rsidR="008B7C51" w:rsidRPr="00110DCD" w14:paraId="797A7BD9" w14:textId="77777777" w:rsidTr="00C92916">
        <w:tc>
          <w:tcPr>
            <w:tcW w:w="7082" w:type="dxa"/>
          </w:tcPr>
          <w:p w14:paraId="0AB26798" w14:textId="36332BEA" w:rsidR="008B7C51" w:rsidRPr="00374AEF" w:rsidRDefault="008B7C51" w:rsidP="008B7C51">
            <w:pPr>
              <w:pStyle w:val="ListParagraph"/>
              <w:widowControl w:val="0"/>
              <w:numPr>
                <w:ilvl w:val="0"/>
                <w:numId w:val="23"/>
              </w:numPr>
              <w:autoSpaceDE w:val="0"/>
              <w:autoSpaceDN w:val="0"/>
              <w:adjustRightInd w:val="0"/>
              <w:spacing w:before="60" w:after="60"/>
              <w:ind w:left="450" w:hanging="450"/>
              <w:contextualSpacing w:val="0"/>
              <w:jc w:val="both"/>
              <w:rPr>
                <w:rFonts w:cs="Arial"/>
                <w:sz w:val="20"/>
                <w:szCs w:val="20"/>
                <w:lang w:val="fr-FR"/>
              </w:rPr>
            </w:pPr>
            <w:bookmarkStart w:id="2" w:name="_Hlk132556711"/>
            <w:r w:rsidRPr="00374AEF">
              <w:rPr>
                <w:rFonts w:cs="Arial"/>
                <w:i/>
                <w:sz w:val="20"/>
                <w:szCs w:val="20"/>
                <w:lang w:val="fr-FR"/>
              </w:rPr>
              <w:t>Charge</w:t>
            </w:r>
            <w:r w:rsidRPr="00374AEF">
              <w:rPr>
                <w:rFonts w:cs="Arial"/>
                <w:sz w:val="20"/>
                <w:szCs w:val="20"/>
                <w:lang w:val="fr-FR"/>
              </w:rPr>
              <w:t xml:space="preserve"> le Secrétariat, en collaboration avec les Parties et les organisations internationales co</w:t>
            </w:r>
            <w:r w:rsidR="004970DC" w:rsidRPr="00374AEF">
              <w:rPr>
                <w:rFonts w:cs="Arial"/>
                <w:sz w:val="20"/>
                <w:szCs w:val="20"/>
                <w:lang w:val="fr-FR"/>
              </w:rPr>
              <w:t>mpétentes</w:t>
            </w:r>
            <w:r w:rsidRPr="00374AEF">
              <w:rPr>
                <w:rFonts w:cs="Arial"/>
                <w:sz w:val="20"/>
                <w:szCs w:val="20"/>
                <w:lang w:val="fr-FR"/>
              </w:rPr>
              <w:t xml:space="preserve">, sous réserve de la disponibilité de </w:t>
            </w:r>
            <w:r w:rsidR="004970DC" w:rsidRPr="00374AEF">
              <w:rPr>
                <w:rFonts w:cs="Arial"/>
                <w:strike/>
                <w:sz w:val="20"/>
                <w:szCs w:val="20"/>
                <w:lang w:val="fr-FR"/>
              </w:rPr>
              <w:t>fonds</w:t>
            </w:r>
            <w:r w:rsidRPr="00374AEF">
              <w:rPr>
                <w:rFonts w:cs="Arial"/>
                <w:sz w:val="20"/>
                <w:szCs w:val="20"/>
                <w:u w:val="single"/>
                <w:lang w:val="fr-FR"/>
              </w:rPr>
              <w:t xml:space="preserve"> </w:t>
            </w:r>
            <w:r w:rsidR="00413040" w:rsidRPr="00374AEF">
              <w:rPr>
                <w:rFonts w:cs="Arial"/>
                <w:sz w:val="20"/>
                <w:szCs w:val="20"/>
                <w:u w:val="single"/>
                <w:lang w:val="fr-FR"/>
              </w:rPr>
              <w:t xml:space="preserve">ressources </w:t>
            </w:r>
            <w:r w:rsidRPr="00374AEF">
              <w:rPr>
                <w:rFonts w:cs="Arial"/>
                <w:sz w:val="20"/>
                <w:szCs w:val="20"/>
                <w:u w:val="single"/>
                <w:lang w:val="fr-FR"/>
              </w:rPr>
              <w:t>provenant de sources publiques et privées,</w:t>
            </w:r>
            <w:r w:rsidRPr="00374AEF">
              <w:rPr>
                <w:rFonts w:cs="Arial"/>
                <w:sz w:val="20"/>
                <w:szCs w:val="20"/>
                <w:lang w:val="fr-FR"/>
              </w:rPr>
              <w:t xml:space="preserve"> </w:t>
            </w:r>
            <w:r w:rsidRPr="00374AEF">
              <w:rPr>
                <w:rFonts w:cs="Arial"/>
                <w:strike/>
                <w:sz w:val="20"/>
                <w:szCs w:val="20"/>
                <w:lang w:val="fr-FR"/>
              </w:rPr>
              <w:t xml:space="preserve">d'aborder des questions spécifiques </w:t>
            </w:r>
            <w:r w:rsidR="004970DC" w:rsidRPr="00374AEF">
              <w:rPr>
                <w:rFonts w:cs="Arial"/>
                <w:strike/>
                <w:sz w:val="20"/>
                <w:szCs w:val="20"/>
                <w:lang w:val="fr-FR"/>
              </w:rPr>
              <w:t>,</w:t>
            </w:r>
            <w:r w:rsidRPr="00374AEF">
              <w:rPr>
                <w:rFonts w:cs="Arial"/>
                <w:sz w:val="20"/>
                <w:szCs w:val="20"/>
                <w:lang w:val="fr-FR"/>
              </w:rPr>
              <w:t xml:space="preserve">de promouvoir la mise en œuvre </w:t>
            </w:r>
            <w:r w:rsidR="004970DC" w:rsidRPr="00374AEF">
              <w:rPr>
                <w:strike/>
                <w:sz w:val="20"/>
                <w:szCs w:val="20"/>
                <w:lang w:val="fr-FR"/>
              </w:rPr>
              <w:t>du programme de travail</w:t>
            </w:r>
            <w:r w:rsidR="004970DC" w:rsidRPr="00374AEF">
              <w:rPr>
                <w:rFonts w:cs="Arial"/>
                <w:strike/>
                <w:sz w:val="20"/>
                <w:szCs w:val="20"/>
                <w:lang w:val="fr-FR"/>
              </w:rPr>
              <w:t xml:space="preserve"> </w:t>
            </w:r>
            <w:r w:rsidR="00413040" w:rsidRPr="00374AEF">
              <w:rPr>
                <w:rFonts w:cs="Arial"/>
                <w:strike/>
                <w:sz w:val="20"/>
                <w:szCs w:val="20"/>
                <w:lang w:val="fr-FR"/>
              </w:rPr>
              <w:t xml:space="preserve"> </w:t>
            </w:r>
            <w:r w:rsidR="00413040" w:rsidRPr="00374AEF">
              <w:rPr>
                <w:rFonts w:cs="Arial"/>
                <w:sz w:val="20"/>
                <w:szCs w:val="20"/>
                <w:u w:val="single"/>
                <w:lang w:val="fr-FR"/>
              </w:rPr>
              <w:t xml:space="preserve">d’actions </w:t>
            </w:r>
            <w:r w:rsidR="00413040" w:rsidRPr="00374AEF">
              <w:rPr>
                <w:sz w:val="20"/>
                <w:szCs w:val="20"/>
                <w:u w:val="single"/>
                <w:lang w:val="fr-FR"/>
              </w:rPr>
              <w:t>telles que figurant dans les annexes de la présente Résolution</w:t>
            </w:r>
            <w:r w:rsidR="00413040" w:rsidRPr="00374AEF">
              <w:rPr>
                <w:rFonts w:cs="Arial"/>
                <w:sz w:val="20"/>
                <w:szCs w:val="20"/>
                <w:u w:val="single"/>
                <w:lang w:val="fr-FR"/>
              </w:rPr>
              <w:t xml:space="preserve"> </w:t>
            </w:r>
            <w:r w:rsidRPr="00374AEF">
              <w:rPr>
                <w:rFonts w:cs="Arial"/>
                <w:sz w:val="20"/>
                <w:szCs w:val="20"/>
                <w:lang w:val="fr-FR"/>
              </w:rPr>
              <w:t xml:space="preserve">et de partager les meilleures pratiques et les </w:t>
            </w:r>
            <w:r w:rsidR="004970DC" w:rsidRPr="00374AEF">
              <w:rPr>
                <w:rFonts w:cs="Arial"/>
                <w:sz w:val="20"/>
                <w:szCs w:val="20"/>
                <w:lang w:val="fr-FR"/>
              </w:rPr>
              <w:t>leçons apprises pour</w:t>
            </w:r>
            <w:r w:rsidRPr="00374AEF">
              <w:rPr>
                <w:rFonts w:cs="Arial"/>
                <w:sz w:val="20"/>
                <w:szCs w:val="20"/>
                <w:lang w:val="fr-FR"/>
              </w:rPr>
              <w:t xml:space="preserve"> l'atténuation effective des impacts du changement climatique, </w:t>
            </w:r>
            <w:r w:rsidR="004970DC" w:rsidRPr="00374AEF">
              <w:rPr>
                <w:rFonts w:cs="Arial"/>
                <w:sz w:val="20"/>
                <w:szCs w:val="20"/>
                <w:lang w:val="fr-FR"/>
              </w:rPr>
              <w:t xml:space="preserve">notamment par </w:t>
            </w:r>
            <w:r w:rsidRPr="00374AEF">
              <w:rPr>
                <w:rFonts w:cs="Arial"/>
                <w:sz w:val="20"/>
                <w:szCs w:val="20"/>
                <w:lang w:val="fr-FR"/>
              </w:rPr>
              <w:t xml:space="preserve">l'organisation </w:t>
            </w:r>
            <w:r w:rsidRPr="00374AEF">
              <w:rPr>
                <w:rFonts w:cs="Arial"/>
                <w:sz w:val="20"/>
                <w:szCs w:val="20"/>
                <w:u w:val="single"/>
                <w:lang w:val="fr-FR"/>
              </w:rPr>
              <w:t xml:space="preserve">d'ateliers thématiques et </w:t>
            </w:r>
            <w:r w:rsidRPr="00374AEF">
              <w:rPr>
                <w:rFonts w:cs="Arial"/>
                <w:sz w:val="20"/>
                <w:szCs w:val="20"/>
                <w:lang w:val="fr-FR"/>
              </w:rPr>
              <w:t>régionaux ;</w:t>
            </w:r>
            <w:bookmarkEnd w:id="2"/>
            <w:r w:rsidRPr="00374AEF">
              <w:rPr>
                <w:rFonts w:cs="Arial"/>
                <w:sz w:val="20"/>
                <w:szCs w:val="20"/>
                <w:lang w:val="fr-FR"/>
              </w:rPr>
              <w:t xml:space="preserve"> </w:t>
            </w:r>
          </w:p>
        </w:tc>
        <w:tc>
          <w:tcPr>
            <w:tcW w:w="2552" w:type="dxa"/>
          </w:tcPr>
          <w:p w14:paraId="793CE58B" w14:textId="77777777" w:rsidR="008B7C51" w:rsidRPr="00374AEF" w:rsidRDefault="008B7C51" w:rsidP="008B7C51">
            <w:pPr>
              <w:spacing w:before="60" w:after="60"/>
              <w:jc w:val="both"/>
              <w:rPr>
                <w:rFonts w:cs="Arial"/>
                <w:sz w:val="20"/>
                <w:szCs w:val="20"/>
                <w:lang w:val="fr-FR"/>
              </w:rPr>
            </w:pPr>
            <w:r w:rsidRPr="00374AEF">
              <w:rPr>
                <w:rFonts w:cs="Arial"/>
                <w:sz w:val="20"/>
                <w:szCs w:val="20"/>
                <w:lang w:val="fr-FR"/>
              </w:rPr>
              <w:t xml:space="preserve">Éditer pour clarifier </w:t>
            </w:r>
          </w:p>
        </w:tc>
        <w:tc>
          <w:tcPr>
            <w:tcW w:w="5103" w:type="dxa"/>
          </w:tcPr>
          <w:p w14:paraId="303EEF99" w14:textId="66DCF3F8" w:rsidR="008B7C51" w:rsidRPr="00374AEF" w:rsidRDefault="00413040" w:rsidP="008B7C51">
            <w:pPr>
              <w:spacing w:before="60" w:after="60"/>
              <w:jc w:val="both"/>
              <w:rPr>
                <w:rFonts w:cs="Arial"/>
                <w:sz w:val="20"/>
                <w:szCs w:val="20"/>
                <w:highlight w:val="yellow"/>
                <w:lang w:val="fr-FR"/>
              </w:rPr>
            </w:pPr>
            <w:r w:rsidRPr="00374AEF">
              <w:rPr>
                <w:rFonts w:cs="Arial"/>
                <w:i/>
                <w:sz w:val="20"/>
                <w:szCs w:val="20"/>
                <w:lang w:val="fr-FR"/>
              </w:rPr>
              <w:t>Charge</w:t>
            </w:r>
            <w:r w:rsidRPr="00374AEF">
              <w:rPr>
                <w:rFonts w:cs="Arial"/>
                <w:sz w:val="20"/>
                <w:szCs w:val="20"/>
                <w:lang w:val="fr-FR"/>
              </w:rPr>
              <w:t xml:space="preserve"> le Secrétariat, en collaboration avec les Parties et les organisations internationales compétentes, sous réserve de la disponibilité de ressources provenant de sources publiques et privées, de promouvoir la mise en œuvre d’actions </w:t>
            </w:r>
            <w:r w:rsidRPr="00374AEF">
              <w:rPr>
                <w:sz w:val="20"/>
                <w:szCs w:val="20"/>
                <w:lang w:val="fr-FR"/>
              </w:rPr>
              <w:t>telles que figurant dans les annexes de la présente Résolution</w:t>
            </w:r>
            <w:r w:rsidRPr="00374AEF">
              <w:rPr>
                <w:rFonts w:cs="Arial"/>
                <w:sz w:val="20"/>
                <w:szCs w:val="20"/>
                <w:lang w:val="fr-FR"/>
              </w:rPr>
              <w:t xml:space="preserve"> et de partager les meilleures pratiques et les leçons apprises pour l'atténuation effective des impacts du changement climatique, notamment par l'organisation d'ateliers thématiques et régionaux ;</w:t>
            </w:r>
          </w:p>
        </w:tc>
      </w:tr>
      <w:tr w:rsidR="008B7C51" w:rsidRPr="00110DCD" w14:paraId="114649FA" w14:textId="77777777" w:rsidTr="00C92916">
        <w:tc>
          <w:tcPr>
            <w:tcW w:w="7082" w:type="dxa"/>
          </w:tcPr>
          <w:p w14:paraId="6AEE27AB" w14:textId="54F1724D" w:rsidR="008B7C51" w:rsidRPr="00374AEF" w:rsidRDefault="00413040" w:rsidP="008B7C51">
            <w:pPr>
              <w:pStyle w:val="ListParagraph"/>
              <w:widowControl w:val="0"/>
              <w:numPr>
                <w:ilvl w:val="0"/>
                <w:numId w:val="23"/>
              </w:numPr>
              <w:autoSpaceDE w:val="0"/>
              <w:autoSpaceDN w:val="0"/>
              <w:adjustRightInd w:val="0"/>
              <w:spacing w:before="60" w:after="60"/>
              <w:ind w:left="450" w:hanging="450"/>
              <w:contextualSpacing w:val="0"/>
              <w:jc w:val="both"/>
              <w:rPr>
                <w:rFonts w:cs="Arial"/>
                <w:sz w:val="20"/>
                <w:szCs w:val="20"/>
                <w:lang w:val="fr-FR"/>
              </w:rPr>
            </w:pPr>
            <w:r w:rsidRPr="00374AEF">
              <w:rPr>
                <w:i/>
                <w:iCs/>
                <w:sz w:val="20"/>
                <w:szCs w:val="20"/>
                <w:lang w:val="fr-FR"/>
              </w:rPr>
              <w:t>Exhorte</w:t>
            </w:r>
            <w:r w:rsidRPr="00374AEF">
              <w:rPr>
                <w:sz w:val="20"/>
                <w:szCs w:val="20"/>
                <w:lang w:val="fr-FR"/>
              </w:rPr>
              <w:t xml:space="preserve"> les Parties, les non-Parties et les parties prenantes, avec l’appui du Secrétariat, à renforcer les capacités nationales et locales pour la </w:t>
            </w:r>
            <w:r w:rsidRPr="00374AEF">
              <w:rPr>
                <w:strike/>
                <w:sz w:val="20"/>
                <w:szCs w:val="20"/>
                <w:lang w:val="fr-FR"/>
              </w:rPr>
              <w:t xml:space="preserve">mise en œuvre du programme de travail et de la </w:t>
            </w:r>
            <w:r w:rsidRPr="00374AEF">
              <w:rPr>
                <w:sz w:val="20"/>
                <w:szCs w:val="20"/>
                <w:lang w:val="fr-FR"/>
              </w:rPr>
              <w:t xml:space="preserve">protection des espèces affectées par le changement climatique, notamment, en établissant des partenariats avec les principales parties prenantes et en organisant des cours de formation, en traduisant et en diffusant des exemples des meilleures pratiques, en partageant et mettant en œuvre les protocoles et les réglementations, en transférant les technologies et en encourageant l’utilisation des outils en ligne et autres pour aborder les questions spécifiques </w:t>
            </w:r>
            <w:r w:rsidRPr="00374AEF">
              <w:rPr>
                <w:strike/>
                <w:sz w:val="20"/>
                <w:szCs w:val="20"/>
                <w:lang w:val="fr-FR"/>
              </w:rPr>
              <w:t>contenues dans le programme de travail</w:t>
            </w:r>
            <w:r w:rsidRPr="00374AEF">
              <w:rPr>
                <w:sz w:val="20"/>
                <w:szCs w:val="20"/>
                <w:lang w:val="fr-FR"/>
              </w:rPr>
              <w:t>;</w:t>
            </w:r>
          </w:p>
        </w:tc>
        <w:tc>
          <w:tcPr>
            <w:tcW w:w="2552" w:type="dxa"/>
          </w:tcPr>
          <w:p w14:paraId="4D74C46E" w14:textId="77777777" w:rsidR="008B7C51" w:rsidRPr="00374AEF" w:rsidRDefault="008B7C51" w:rsidP="008B7C51">
            <w:pPr>
              <w:spacing w:before="60" w:after="60"/>
              <w:jc w:val="both"/>
              <w:rPr>
                <w:rFonts w:cs="Arial"/>
                <w:sz w:val="20"/>
                <w:szCs w:val="20"/>
                <w:lang w:val="fr-FR"/>
              </w:rPr>
            </w:pPr>
            <w:r w:rsidRPr="00374AEF">
              <w:rPr>
                <w:rFonts w:cs="Arial"/>
                <w:sz w:val="20"/>
                <w:szCs w:val="20"/>
                <w:lang w:val="fr-FR"/>
              </w:rPr>
              <w:t xml:space="preserve">Conserver avec les modifications </w:t>
            </w:r>
          </w:p>
        </w:tc>
        <w:tc>
          <w:tcPr>
            <w:tcW w:w="5103" w:type="dxa"/>
          </w:tcPr>
          <w:p w14:paraId="13A08CCD" w14:textId="0C038364" w:rsidR="008B7C51" w:rsidRPr="00374AEF" w:rsidRDefault="00413040" w:rsidP="008B7C51">
            <w:pPr>
              <w:spacing w:before="60" w:after="60"/>
              <w:jc w:val="both"/>
              <w:rPr>
                <w:rFonts w:cs="Arial"/>
                <w:sz w:val="20"/>
                <w:szCs w:val="20"/>
                <w:highlight w:val="yellow"/>
                <w:lang w:val="fr-FR"/>
              </w:rPr>
            </w:pPr>
            <w:r w:rsidRPr="00374AEF">
              <w:rPr>
                <w:i/>
                <w:iCs/>
                <w:sz w:val="20"/>
                <w:szCs w:val="20"/>
                <w:lang w:val="fr-FR"/>
              </w:rPr>
              <w:t>Exhorte</w:t>
            </w:r>
            <w:r w:rsidRPr="00374AEF">
              <w:rPr>
                <w:sz w:val="20"/>
                <w:szCs w:val="20"/>
                <w:lang w:val="fr-FR"/>
              </w:rPr>
              <w:t xml:space="preserve"> les Parties, les non-Parties et les parties prenantes, avec l’appui du Secrétariat, à renforcer les capacités nationales et locales pour la protection des espèces affectées par le changement climatique, notamment, en établissant des partenariats avec les principales parties prenantes et en organisant des cours de formation, en traduisant et en diffusant des exemples des meilleures pratiques, en partageant et mettant en œuvre les protocoles et les réglementations, en transférant les technologies et en encourageant l’utilisation des outils en ligne et autres pour aborder les questions spécifiques ;</w:t>
            </w:r>
          </w:p>
        </w:tc>
      </w:tr>
      <w:tr w:rsidR="008B7C51" w:rsidRPr="00110DCD" w14:paraId="747E880B" w14:textId="77777777" w:rsidTr="00C92916">
        <w:tc>
          <w:tcPr>
            <w:tcW w:w="7082" w:type="dxa"/>
          </w:tcPr>
          <w:p w14:paraId="5090A375" w14:textId="1CD1F756" w:rsidR="008B7C51" w:rsidRPr="00374AEF" w:rsidRDefault="00413040" w:rsidP="008B7C51">
            <w:pPr>
              <w:pStyle w:val="ListParagraph"/>
              <w:widowControl w:val="0"/>
              <w:numPr>
                <w:ilvl w:val="0"/>
                <w:numId w:val="23"/>
              </w:numPr>
              <w:autoSpaceDE w:val="0"/>
              <w:autoSpaceDN w:val="0"/>
              <w:adjustRightInd w:val="0"/>
              <w:spacing w:before="60" w:after="60"/>
              <w:ind w:left="450" w:hanging="450"/>
              <w:contextualSpacing w:val="0"/>
              <w:jc w:val="both"/>
              <w:rPr>
                <w:rFonts w:cs="Arial"/>
                <w:sz w:val="20"/>
                <w:szCs w:val="20"/>
                <w:lang w:val="fr-FR"/>
              </w:rPr>
            </w:pPr>
            <w:r w:rsidRPr="00374AEF">
              <w:rPr>
                <w:sz w:val="20"/>
                <w:szCs w:val="20"/>
                <w:lang w:val="fr-FR"/>
              </w:rPr>
              <w:lastRenderedPageBreak/>
              <w:t>Prie instamment les Parties et Signataires des instruments de la CMS, et encourage les Non-Parties exerçant une juridiction sur une zone où une espèce migratrice vit ou est supposée vivre dans un futur proche en raison du changement climatique, à participer à la CMS et aux instruments pertinents de la CMS afin de promouvoir des mesures de conservation en temps opportun, là où les schémas de migration ont changé à cause du changement climatique ;</w:t>
            </w:r>
          </w:p>
        </w:tc>
        <w:tc>
          <w:tcPr>
            <w:tcW w:w="2552" w:type="dxa"/>
          </w:tcPr>
          <w:p w14:paraId="57DB9CB7" w14:textId="77777777" w:rsidR="008B7C51" w:rsidRPr="00374AEF" w:rsidRDefault="008B7C51" w:rsidP="008B7C51">
            <w:pPr>
              <w:spacing w:before="60" w:after="60"/>
              <w:jc w:val="both"/>
              <w:rPr>
                <w:rFonts w:cs="Arial"/>
                <w:sz w:val="20"/>
                <w:szCs w:val="20"/>
                <w:lang w:val="fr-FR"/>
              </w:rPr>
            </w:pPr>
            <w:r w:rsidRPr="00374AEF">
              <w:rPr>
                <w:rFonts w:cs="Arial"/>
                <w:sz w:val="20"/>
                <w:szCs w:val="20"/>
                <w:lang w:val="fr-FR"/>
              </w:rPr>
              <w:t>Conserver</w:t>
            </w:r>
          </w:p>
        </w:tc>
        <w:tc>
          <w:tcPr>
            <w:tcW w:w="5103" w:type="dxa"/>
          </w:tcPr>
          <w:p w14:paraId="1F17F0D3" w14:textId="59A2FC7B" w:rsidR="008B7C51" w:rsidRPr="00374AEF" w:rsidRDefault="00413040" w:rsidP="008B7C51">
            <w:pPr>
              <w:spacing w:before="60" w:after="60"/>
              <w:jc w:val="both"/>
              <w:rPr>
                <w:rFonts w:cs="Arial"/>
                <w:sz w:val="20"/>
                <w:szCs w:val="20"/>
                <w:highlight w:val="yellow"/>
                <w:lang w:val="fr-FR"/>
              </w:rPr>
            </w:pPr>
            <w:r w:rsidRPr="00374AEF">
              <w:rPr>
                <w:sz w:val="20"/>
                <w:szCs w:val="20"/>
                <w:lang w:val="fr-FR"/>
              </w:rPr>
              <w:t>Prie instamment les Parties et Signataires des instruments de la CMS, et encourage les Non-Parties exerçant une juridiction sur une zone où une espèce migratrice vit ou est supposée vivre dans un futur proche en raison du changement climatique, à participer à la CMS et aux instruments pertinents de la CMS afin de promouvoir des mesures de conservation en temps opportun, là où les schémas de migration ont changé à cause du changement climatique ;</w:t>
            </w:r>
          </w:p>
        </w:tc>
      </w:tr>
      <w:tr w:rsidR="008B7C51" w:rsidRPr="00110DCD" w14:paraId="3F15B10A" w14:textId="77777777" w:rsidTr="00C92916">
        <w:tc>
          <w:tcPr>
            <w:tcW w:w="7082" w:type="dxa"/>
          </w:tcPr>
          <w:p w14:paraId="55268D96" w14:textId="77777777" w:rsidR="00413040" w:rsidRPr="00374AEF" w:rsidRDefault="00413040" w:rsidP="00413040">
            <w:pPr>
              <w:pStyle w:val="ListParagraph"/>
              <w:widowControl w:val="0"/>
              <w:numPr>
                <w:ilvl w:val="0"/>
                <w:numId w:val="23"/>
              </w:numPr>
              <w:autoSpaceDE w:val="0"/>
              <w:autoSpaceDN w:val="0"/>
              <w:adjustRightInd w:val="0"/>
              <w:spacing w:before="60" w:after="60"/>
              <w:ind w:left="450" w:hanging="450"/>
              <w:contextualSpacing w:val="0"/>
              <w:jc w:val="both"/>
              <w:rPr>
                <w:rFonts w:cs="Arial"/>
                <w:sz w:val="20"/>
                <w:szCs w:val="20"/>
                <w:lang w:val="fr-FR"/>
              </w:rPr>
            </w:pPr>
            <w:r w:rsidRPr="00374AEF">
              <w:rPr>
                <w:i/>
                <w:iCs/>
                <w:sz w:val="20"/>
                <w:szCs w:val="20"/>
                <w:lang w:val="fr-FR"/>
              </w:rPr>
              <w:t>Décide</w:t>
            </w:r>
            <w:r w:rsidRPr="00374AEF">
              <w:rPr>
                <w:sz w:val="20"/>
                <w:szCs w:val="20"/>
                <w:lang w:val="fr-FR"/>
              </w:rPr>
              <w:t xml:space="preserve"> que l’Article I 1) c) 4) de la Convention portant sur la définition de « état de conservation favorable » pourrait être interprété comme suit à la lumière du changement climatique, et </w:t>
            </w:r>
            <w:r w:rsidRPr="00374AEF">
              <w:rPr>
                <w:i/>
                <w:iCs/>
                <w:sz w:val="20"/>
                <w:szCs w:val="20"/>
                <w:lang w:val="fr-FR"/>
              </w:rPr>
              <w:t>invite</w:t>
            </w:r>
            <w:r w:rsidRPr="00374AEF">
              <w:rPr>
                <w:sz w:val="20"/>
                <w:szCs w:val="20"/>
                <w:lang w:val="fr-FR"/>
              </w:rPr>
              <w:t xml:space="preserve"> les organes directeurs des instruments pertinents de la CMS </w:t>
            </w:r>
            <w:proofErr w:type="spellStart"/>
            <w:r w:rsidRPr="00374AEF">
              <w:rPr>
                <w:sz w:val="20"/>
                <w:szCs w:val="20"/>
                <w:lang w:val="fr-FR"/>
              </w:rPr>
              <w:t>à</w:t>
            </w:r>
            <w:proofErr w:type="spellEnd"/>
            <w:r w:rsidRPr="00374AEF">
              <w:rPr>
                <w:sz w:val="20"/>
                <w:szCs w:val="20"/>
                <w:lang w:val="fr-FR"/>
              </w:rPr>
              <w:t xml:space="preserve"> également approuver cette interprétation : </w:t>
            </w:r>
          </w:p>
          <w:p w14:paraId="7694C338" w14:textId="77F08375" w:rsidR="008B7C51" w:rsidRPr="00374AEF" w:rsidRDefault="00413040" w:rsidP="00413040">
            <w:pPr>
              <w:pStyle w:val="ListParagraph"/>
              <w:widowControl w:val="0"/>
              <w:autoSpaceDE w:val="0"/>
              <w:autoSpaceDN w:val="0"/>
              <w:adjustRightInd w:val="0"/>
              <w:spacing w:before="60" w:after="60"/>
              <w:ind w:left="450"/>
              <w:contextualSpacing w:val="0"/>
              <w:jc w:val="both"/>
              <w:rPr>
                <w:rFonts w:cs="Arial"/>
                <w:sz w:val="20"/>
                <w:szCs w:val="20"/>
                <w:lang w:val="fr-FR"/>
              </w:rPr>
            </w:pPr>
            <w:r w:rsidRPr="00374AEF">
              <w:rPr>
                <w:i/>
                <w:iCs/>
                <w:sz w:val="20"/>
                <w:szCs w:val="20"/>
                <w:lang w:val="fr-FR"/>
              </w:rPr>
              <w:t xml:space="preserve">Conformément aux dispositions de l’Article I 1) c) 4) de la Convention, l’une des conditions à remplir pour que l’état de conservation d’une espèce soit considéré « favorable » est la suivante : « la répartition et les effectifs de la population de cette espèce migratrice sont proches de leur étendue et de leurs niveaux historiques dans la mesure où il existe des écosystèmes susceptibles de convenir à ladite espèce et dans la mesure où cela est compatible avec une gestion sage de la faune sauvage ». Alors qu’il est toujours impératif de prendre des mesures de conservation sur les sites historiques des espèces migratrices, cela s’imposera également hors de ces sites pour garantir un état de conservation favorable, notamment compte tenu des déplacements des aires de répartition dus au climat. Ces actions hors des aires de répartition historiques des espèces pourraient s’avérer nécessaires dans le respect des objectifs et des obligations des Parties à la Convention </w:t>
            </w:r>
            <w:r w:rsidRPr="00374AEF">
              <w:rPr>
                <w:sz w:val="20"/>
                <w:szCs w:val="20"/>
                <w:lang w:val="fr-FR"/>
              </w:rPr>
              <w:t>;</w:t>
            </w:r>
          </w:p>
        </w:tc>
        <w:tc>
          <w:tcPr>
            <w:tcW w:w="2552" w:type="dxa"/>
          </w:tcPr>
          <w:p w14:paraId="44122E22" w14:textId="77777777" w:rsidR="008B7C51" w:rsidRPr="00374AEF" w:rsidRDefault="008B7C51" w:rsidP="008B7C51">
            <w:pPr>
              <w:spacing w:before="60" w:after="60"/>
              <w:jc w:val="both"/>
              <w:rPr>
                <w:rFonts w:cs="Arial"/>
                <w:sz w:val="20"/>
                <w:szCs w:val="20"/>
              </w:rPr>
            </w:pPr>
            <w:r w:rsidRPr="00374AEF">
              <w:rPr>
                <w:rFonts w:cs="Arial"/>
                <w:sz w:val="20"/>
                <w:szCs w:val="20"/>
                <w:lang w:val="fr-FR"/>
              </w:rPr>
              <w:t>Conserver</w:t>
            </w:r>
            <w:r w:rsidRPr="00374AEF">
              <w:rPr>
                <w:rFonts w:cs="Arial"/>
                <w:sz w:val="20"/>
                <w:szCs w:val="20"/>
              </w:rPr>
              <w:t xml:space="preserve">. </w:t>
            </w:r>
          </w:p>
        </w:tc>
        <w:tc>
          <w:tcPr>
            <w:tcW w:w="5103" w:type="dxa"/>
          </w:tcPr>
          <w:p w14:paraId="02AAAF5A" w14:textId="2085B302" w:rsidR="00413040" w:rsidRPr="00374AEF" w:rsidRDefault="00413040" w:rsidP="00413040">
            <w:pPr>
              <w:widowControl w:val="0"/>
              <w:autoSpaceDE w:val="0"/>
              <w:autoSpaceDN w:val="0"/>
              <w:adjustRightInd w:val="0"/>
              <w:spacing w:before="60" w:after="60"/>
              <w:jc w:val="both"/>
              <w:rPr>
                <w:rFonts w:cs="Arial"/>
                <w:sz w:val="20"/>
                <w:szCs w:val="20"/>
                <w:lang w:val="fr-FR"/>
              </w:rPr>
            </w:pPr>
            <w:r w:rsidRPr="00374AEF">
              <w:rPr>
                <w:i/>
                <w:iCs/>
                <w:sz w:val="20"/>
                <w:szCs w:val="20"/>
                <w:lang w:val="fr-FR"/>
              </w:rPr>
              <w:t>Décide</w:t>
            </w:r>
            <w:r w:rsidRPr="00374AEF">
              <w:rPr>
                <w:sz w:val="20"/>
                <w:szCs w:val="20"/>
                <w:lang w:val="fr-FR"/>
              </w:rPr>
              <w:t xml:space="preserve"> que l’Article I 1) c) 4) de la Convention portant sur la définition de « état de conservation favorable » pourrait être interprété comme suit à la lumière du changement climatique, et </w:t>
            </w:r>
            <w:r w:rsidRPr="00374AEF">
              <w:rPr>
                <w:i/>
                <w:iCs/>
                <w:sz w:val="20"/>
                <w:szCs w:val="20"/>
                <w:lang w:val="fr-FR"/>
              </w:rPr>
              <w:t>invite</w:t>
            </w:r>
            <w:r w:rsidRPr="00374AEF">
              <w:rPr>
                <w:sz w:val="20"/>
                <w:szCs w:val="20"/>
                <w:lang w:val="fr-FR"/>
              </w:rPr>
              <w:t xml:space="preserve"> les organes directeurs des instruments pertinents de la CMS </w:t>
            </w:r>
            <w:proofErr w:type="spellStart"/>
            <w:r w:rsidRPr="00374AEF">
              <w:rPr>
                <w:sz w:val="20"/>
                <w:szCs w:val="20"/>
                <w:lang w:val="fr-FR"/>
              </w:rPr>
              <w:t>à</w:t>
            </w:r>
            <w:proofErr w:type="spellEnd"/>
            <w:r w:rsidRPr="00374AEF">
              <w:rPr>
                <w:sz w:val="20"/>
                <w:szCs w:val="20"/>
                <w:lang w:val="fr-FR"/>
              </w:rPr>
              <w:t xml:space="preserve"> également approuver cette interprétation: </w:t>
            </w:r>
          </w:p>
          <w:p w14:paraId="1052E6DE" w14:textId="77777777" w:rsidR="008B7C51" w:rsidRDefault="00413040" w:rsidP="00413040">
            <w:pPr>
              <w:spacing w:before="60" w:after="60"/>
              <w:jc w:val="both"/>
              <w:rPr>
                <w:sz w:val="20"/>
                <w:szCs w:val="20"/>
                <w:lang w:val="fr-FR"/>
              </w:rPr>
            </w:pPr>
            <w:r w:rsidRPr="00374AEF">
              <w:rPr>
                <w:i/>
                <w:iCs/>
                <w:sz w:val="20"/>
                <w:szCs w:val="20"/>
                <w:lang w:val="fr-FR"/>
              </w:rPr>
              <w:t xml:space="preserve">Conformément aux dispositions de l’Article I 1) c) 4) de la Convention, l’une des conditions à remplir pour que l’état de conservation d’une espèce soit considéré « favorable » est la suivante : « la répartition et les effectifs de la population de cette espèce migratrice sont proches de leur étendue et de leurs niveaux historiques dans la mesure où il existe des écosystèmes susceptibles de convenir à ladite espèce et dans la mesure où cela est compatible avec une gestion sage de la faune sauvage ». Alors qu’il est toujours impératif de prendre des mesures de conservation sur les sites historiques des espèces migratrices, cela s’imposera également hors de ces sites pour garantir un état de conservation favorable, notamment compte tenu des déplacements des aires de répartition dus au climat. Ces actions hors des aires de répartition historiques des espèces pourraient s’avérer nécessaires dans le respect des objectifs et des obligations des Parties à la Convention </w:t>
            </w:r>
            <w:r w:rsidRPr="00374AEF">
              <w:rPr>
                <w:sz w:val="20"/>
                <w:szCs w:val="20"/>
                <w:lang w:val="fr-FR"/>
              </w:rPr>
              <w:t>;</w:t>
            </w:r>
          </w:p>
          <w:p w14:paraId="4C539F5E" w14:textId="6915B1B6" w:rsidR="00374AEF" w:rsidRPr="00374AEF" w:rsidRDefault="00374AEF" w:rsidP="00413040">
            <w:pPr>
              <w:spacing w:before="60" w:after="60"/>
              <w:jc w:val="both"/>
              <w:rPr>
                <w:rFonts w:cs="Arial"/>
                <w:sz w:val="20"/>
                <w:szCs w:val="20"/>
                <w:highlight w:val="yellow"/>
                <w:lang w:val="fr-FR"/>
              </w:rPr>
            </w:pPr>
          </w:p>
        </w:tc>
      </w:tr>
      <w:tr w:rsidR="008B7C51" w:rsidRPr="00110DCD" w14:paraId="45D95AA8" w14:textId="77777777" w:rsidTr="00C92916">
        <w:tc>
          <w:tcPr>
            <w:tcW w:w="7082" w:type="dxa"/>
          </w:tcPr>
          <w:p w14:paraId="3E35A8F2" w14:textId="742F4117" w:rsidR="00413040" w:rsidRPr="00374AEF" w:rsidRDefault="00413040" w:rsidP="00413040">
            <w:pPr>
              <w:pStyle w:val="ListParagraph"/>
              <w:widowControl w:val="0"/>
              <w:numPr>
                <w:ilvl w:val="0"/>
                <w:numId w:val="23"/>
              </w:numPr>
              <w:autoSpaceDE w:val="0"/>
              <w:autoSpaceDN w:val="0"/>
              <w:adjustRightInd w:val="0"/>
              <w:spacing w:before="60" w:after="60"/>
              <w:ind w:left="450" w:hanging="450"/>
              <w:contextualSpacing w:val="0"/>
              <w:jc w:val="both"/>
              <w:rPr>
                <w:rFonts w:cs="Arial"/>
                <w:sz w:val="20"/>
                <w:szCs w:val="20"/>
                <w:lang w:val="fr-FR"/>
              </w:rPr>
            </w:pPr>
            <w:r w:rsidRPr="00374AEF">
              <w:rPr>
                <w:i/>
                <w:iCs/>
                <w:sz w:val="20"/>
                <w:szCs w:val="20"/>
                <w:lang w:val="fr-FR"/>
              </w:rPr>
              <w:lastRenderedPageBreak/>
              <w:t>Engage instamment</w:t>
            </w:r>
            <w:r w:rsidRPr="00374AEF">
              <w:rPr>
                <w:sz w:val="20"/>
                <w:szCs w:val="20"/>
                <w:lang w:val="fr-FR"/>
              </w:rPr>
              <w:t xml:space="preserve"> les Parties et invite les organisations internationales compétentes, les donateurs bilatéraux et multilatéraux, </w:t>
            </w:r>
            <w:r w:rsidRPr="00374AEF">
              <w:rPr>
                <w:rFonts w:cs="Arial"/>
                <w:iCs/>
                <w:sz w:val="20"/>
                <w:szCs w:val="20"/>
                <w:u w:val="single"/>
                <w:lang w:val="fr-FR"/>
              </w:rPr>
              <w:t>et les organisations du secteur privé</w:t>
            </w:r>
            <w:r w:rsidRPr="00374AEF">
              <w:rPr>
                <w:sz w:val="20"/>
                <w:szCs w:val="20"/>
                <w:lang w:val="fr-FR"/>
              </w:rPr>
              <w:t xml:space="preserve"> à soutenir </w:t>
            </w:r>
            <w:r w:rsidRPr="00374AEF">
              <w:rPr>
                <w:strike/>
                <w:sz w:val="20"/>
                <w:szCs w:val="20"/>
                <w:lang w:val="fr-FR"/>
              </w:rPr>
              <w:t>financièrement</w:t>
            </w:r>
            <w:r w:rsidRPr="00374AEF">
              <w:rPr>
                <w:sz w:val="20"/>
                <w:szCs w:val="20"/>
                <w:lang w:val="fr-FR"/>
              </w:rPr>
              <w:t xml:space="preserve"> la mise en œuvre </w:t>
            </w:r>
            <w:r w:rsidRPr="00374AEF">
              <w:rPr>
                <w:strike/>
                <w:sz w:val="20"/>
                <w:szCs w:val="20"/>
                <w:lang w:val="fr-FR"/>
              </w:rPr>
              <w:t>du programme de travail</w:t>
            </w:r>
            <w:r w:rsidRPr="00374AEF">
              <w:rPr>
                <w:sz w:val="20"/>
                <w:szCs w:val="20"/>
                <w:lang w:val="fr-FR"/>
              </w:rPr>
              <w:t xml:space="preserve"> </w:t>
            </w:r>
            <w:r w:rsidRPr="00374AEF">
              <w:rPr>
                <w:rFonts w:cs="Arial"/>
                <w:iCs/>
                <w:sz w:val="20"/>
                <w:szCs w:val="20"/>
                <w:u w:val="single"/>
                <w:lang w:val="fr-FR"/>
              </w:rPr>
              <w:t>d'actions figurant dans les annexes de la Résolution</w:t>
            </w:r>
            <w:r w:rsidRPr="00374AEF">
              <w:rPr>
                <w:sz w:val="20"/>
                <w:szCs w:val="20"/>
                <w:lang w:val="fr-FR"/>
              </w:rPr>
              <w:t xml:space="preserve"> notamment en fournissant une aide financière ou autre assistance aux pays en développement, pour leur permettre de renforcer leurs capacités dans ce domaine ;</w:t>
            </w:r>
          </w:p>
        </w:tc>
        <w:tc>
          <w:tcPr>
            <w:tcW w:w="2552" w:type="dxa"/>
          </w:tcPr>
          <w:p w14:paraId="2B9F1D5D" w14:textId="77777777" w:rsidR="008B7C51" w:rsidRPr="00374AEF" w:rsidRDefault="008B7C51" w:rsidP="008B7C51">
            <w:pPr>
              <w:widowControl w:val="0"/>
              <w:autoSpaceDE w:val="0"/>
              <w:autoSpaceDN w:val="0"/>
              <w:adjustRightInd w:val="0"/>
              <w:spacing w:before="60" w:after="60"/>
              <w:jc w:val="both"/>
              <w:rPr>
                <w:rFonts w:cs="Arial"/>
                <w:iCs/>
                <w:sz w:val="20"/>
                <w:szCs w:val="20"/>
                <w:lang w:val="fr-FR"/>
              </w:rPr>
            </w:pPr>
            <w:r w:rsidRPr="00374AEF">
              <w:rPr>
                <w:rFonts w:cs="Arial"/>
                <w:iCs/>
                <w:sz w:val="20"/>
                <w:szCs w:val="20"/>
                <w:lang w:val="fr-FR"/>
              </w:rPr>
              <w:t>Conserver avec les modifications</w:t>
            </w:r>
          </w:p>
        </w:tc>
        <w:tc>
          <w:tcPr>
            <w:tcW w:w="5103" w:type="dxa"/>
          </w:tcPr>
          <w:p w14:paraId="12363D46" w14:textId="52E71471" w:rsidR="008B7C51" w:rsidRPr="00374AEF" w:rsidRDefault="004B4B17" w:rsidP="008B7C51">
            <w:pPr>
              <w:widowControl w:val="0"/>
              <w:autoSpaceDE w:val="0"/>
              <w:autoSpaceDN w:val="0"/>
              <w:adjustRightInd w:val="0"/>
              <w:spacing w:before="60" w:after="60"/>
              <w:jc w:val="both"/>
              <w:rPr>
                <w:rFonts w:cs="Arial"/>
                <w:iCs/>
                <w:sz w:val="20"/>
                <w:szCs w:val="20"/>
                <w:highlight w:val="yellow"/>
                <w:lang w:val="fr-FR"/>
              </w:rPr>
            </w:pPr>
            <w:r w:rsidRPr="00374AEF">
              <w:rPr>
                <w:i/>
                <w:iCs/>
                <w:sz w:val="20"/>
                <w:szCs w:val="20"/>
                <w:lang w:val="fr-FR"/>
              </w:rPr>
              <w:t>Engage instamment</w:t>
            </w:r>
            <w:r w:rsidRPr="00374AEF">
              <w:rPr>
                <w:sz w:val="20"/>
                <w:szCs w:val="20"/>
                <w:lang w:val="fr-FR"/>
              </w:rPr>
              <w:t xml:space="preserve"> les Parties et invite les organisations internationales compétentes, les donateurs bilatéraux et multilatéraux, </w:t>
            </w:r>
            <w:r w:rsidRPr="00374AEF">
              <w:rPr>
                <w:rFonts w:cs="Arial"/>
                <w:iCs/>
                <w:sz w:val="20"/>
                <w:szCs w:val="20"/>
                <w:lang w:val="fr-FR"/>
              </w:rPr>
              <w:t>et les organisations du secteur privé</w:t>
            </w:r>
            <w:r w:rsidRPr="00374AEF">
              <w:rPr>
                <w:sz w:val="20"/>
                <w:szCs w:val="20"/>
                <w:lang w:val="fr-FR"/>
              </w:rPr>
              <w:t xml:space="preserve"> à soutenir la mise en œuvre </w:t>
            </w:r>
            <w:r w:rsidRPr="00374AEF">
              <w:rPr>
                <w:rFonts w:cs="Arial"/>
                <w:iCs/>
                <w:sz w:val="20"/>
                <w:szCs w:val="20"/>
                <w:lang w:val="fr-FR"/>
              </w:rPr>
              <w:t>d'actions figurant dans les annexes de la Résolution</w:t>
            </w:r>
            <w:r w:rsidRPr="00374AEF">
              <w:rPr>
                <w:sz w:val="20"/>
                <w:szCs w:val="20"/>
                <w:lang w:val="fr-FR"/>
              </w:rPr>
              <w:t xml:space="preserve"> notamment en fournissant une aide financière ou autre assistance aux pays en développement, pour leur permettre de renforcer leurs capacités dans ce domaine ;</w:t>
            </w:r>
          </w:p>
        </w:tc>
      </w:tr>
      <w:tr w:rsidR="008B7C51" w:rsidRPr="00110DCD" w14:paraId="4D3B76CB" w14:textId="77777777" w:rsidTr="00C92916">
        <w:tc>
          <w:tcPr>
            <w:tcW w:w="7082" w:type="dxa"/>
          </w:tcPr>
          <w:p w14:paraId="3E77A9A9" w14:textId="72E442E0" w:rsidR="008B7C51" w:rsidRPr="00374AEF" w:rsidRDefault="008B7C51" w:rsidP="008B7C51">
            <w:pPr>
              <w:pStyle w:val="ListParagraph"/>
              <w:widowControl w:val="0"/>
              <w:numPr>
                <w:ilvl w:val="0"/>
                <w:numId w:val="23"/>
              </w:numPr>
              <w:autoSpaceDE w:val="0"/>
              <w:autoSpaceDN w:val="0"/>
              <w:adjustRightInd w:val="0"/>
              <w:spacing w:before="60" w:after="60"/>
              <w:ind w:left="450" w:hanging="450"/>
              <w:contextualSpacing w:val="0"/>
              <w:jc w:val="both"/>
              <w:rPr>
                <w:rFonts w:cs="Arial"/>
                <w:i/>
                <w:sz w:val="20"/>
                <w:szCs w:val="20"/>
                <w:u w:val="single"/>
                <w:lang w:val="fr-FR"/>
              </w:rPr>
            </w:pPr>
            <w:r w:rsidRPr="00374AEF">
              <w:rPr>
                <w:rFonts w:cs="Arial"/>
                <w:i/>
                <w:sz w:val="20"/>
                <w:szCs w:val="20"/>
                <w:u w:val="single"/>
                <w:lang w:val="fr-FR"/>
              </w:rPr>
              <w:t>Demande</w:t>
            </w:r>
            <w:r w:rsidRPr="00374AEF">
              <w:rPr>
                <w:rFonts w:cs="Arial"/>
                <w:iCs/>
                <w:sz w:val="20"/>
                <w:szCs w:val="20"/>
                <w:u w:val="single"/>
                <w:lang w:val="fr-FR"/>
              </w:rPr>
              <w:t xml:space="preserve"> au Conseil scientifique, sous réserve de la disponibilité des ressources, de mettre en œuvre des travaux pour soutenir cette résolution, y compris, le cas échéant, par le biais d'un groupe de travail intersessions établi avec un mandat fonctionnant dans le cadre des règles de procédure du Conseil scientifique ; </w:t>
            </w:r>
            <w:r w:rsidR="004B4B17" w:rsidRPr="00374AEF">
              <w:rPr>
                <w:strike/>
                <w:sz w:val="20"/>
                <w:szCs w:val="20"/>
                <w:lang w:val="fr-FR"/>
              </w:rPr>
              <w:t>Propose que le Groupe de travail sur le changement climatique poursuive ses activités après la COP12, s’assurant que les nouveaux membres soient dotés de compétences spécialisées et proviennent de régions géographiquement non représentées actuellement et établisse des priorités, facilite et assure le suivi de la mise en œuvre du programme de travail ;</w:t>
            </w:r>
            <w:r w:rsidRPr="00374AEF">
              <w:rPr>
                <w:rFonts w:cs="Arial"/>
                <w:i/>
                <w:strike/>
                <w:sz w:val="20"/>
                <w:szCs w:val="20"/>
                <w:lang w:val="fr-FR"/>
              </w:rPr>
              <w:t xml:space="preserve"> </w:t>
            </w:r>
          </w:p>
        </w:tc>
        <w:tc>
          <w:tcPr>
            <w:tcW w:w="2552" w:type="dxa"/>
          </w:tcPr>
          <w:p w14:paraId="0FB48EF1" w14:textId="21ABECBE" w:rsidR="008B7C51" w:rsidRPr="00374AEF" w:rsidRDefault="008B7C51" w:rsidP="008B7C51">
            <w:pPr>
              <w:widowControl w:val="0"/>
              <w:autoSpaceDE w:val="0"/>
              <w:autoSpaceDN w:val="0"/>
              <w:adjustRightInd w:val="0"/>
              <w:spacing w:before="60" w:after="60"/>
              <w:jc w:val="both"/>
              <w:rPr>
                <w:rFonts w:cs="Arial"/>
                <w:sz w:val="20"/>
                <w:szCs w:val="20"/>
                <w:lang w:val="fr-FR"/>
              </w:rPr>
            </w:pPr>
            <w:r w:rsidRPr="00374AEF">
              <w:rPr>
                <w:rFonts w:cs="Arial"/>
                <w:sz w:val="20"/>
                <w:szCs w:val="20"/>
                <w:lang w:val="fr-FR"/>
              </w:rPr>
              <w:t xml:space="preserve">Réviser </w:t>
            </w:r>
            <w:r w:rsidR="00374AEF">
              <w:rPr>
                <w:rFonts w:cs="Arial"/>
                <w:sz w:val="20"/>
                <w:szCs w:val="20"/>
                <w:lang w:val="fr-FR"/>
              </w:rPr>
              <w:t>de reformuler</w:t>
            </w:r>
            <w:r w:rsidRPr="00374AEF">
              <w:rPr>
                <w:rFonts w:cs="Arial"/>
                <w:sz w:val="20"/>
                <w:szCs w:val="20"/>
                <w:lang w:val="fr-FR"/>
              </w:rPr>
              <w:t xml:space="preserve"> pour demander au Conseil scientifique d'établir le cahier des charges et de superviser les travaux. L'abrogation du texte existant en tant que GT du CC devrait être une Décision qui ne figure pas dans la Résolution. </w:t>
            </w:r>
          </w:p>
        </w:tc>
        <w:tc>
          <w:tcPr>
            <w:tcW w:w="5103" w:type="dxa"/>
          </w:tcPr>
          <w:p w14:paraId="1CDC5F29" w14:textId="0B2E96AE" w:rsidR="008B7C51" w:rsidRPr="00374AEF" w:rsidRDefault="004B4B17" w:rsidP="008B7C51">
            <w:pPr>
              <w:widowControl w:val="0"/>
              <w:autoSpaceDE w:val="0"/>
              <w:autoSpaceDN w:val="0"/>
              <w:adjustRightInd w:val="0"/>
              <w:spacing w:before="60" w:after="60"/>
              <w:jc w:val="both"/>
              <w:rPr>
                <w:rFonts w:cs="Arial"/>
                <w:sz w:val="20"/>
                <w:szCs w:val="20"/>
                <w:highlight w:val="yellow"/>
                <w:lang w:val="fr-FR"/>
              </w:rPr>
            </w:pPr>
            <w:r w:rsidRPr="00374AEF">
              <w:rPr>
                <w:rFonts w:cs="Arial"/>
                <w:i/>
                <w:sz w:val="20"/>
                <w:szCs w:val="20"/>
                <w:lang w:val="fr-FR"/>
              </w:rPr>
              <w:t>Demande</w:t>
            </w:r>
            <w:r w:rsidRPr="00374AEF">
              <w:rPr>
                <w:rFonts w:cs="Arial"/>
                <w:iCs/>
                <w:sz w:val="20"/>
                <w:szCs w:val="20"/>
                <w:lang w:val="fr-FR"/>
              </w:rPr>
              <w:t xml:space="preserve"> au Conseil scientifique, sous réserve de la disponibilité des ressources, de mettre en œuvre des travaux pour soutenir cette résolution, y compris, le cas échéant, par le biais d'un groupe de travail intersessions établi avec un mandat fonctionnant dans le cadre des règles de procédure du Conseil scientifique ;</w:t>
            </w:r>
          </w:p>
        </w:tc>
      </w:tr>
      <w:tr w:rsidR="004B4B17" w:rsidRPr="00110DCD" w14:paraId="0CE3E942" w14:textId="77777777" w:rsidTr="00C92916">
        <w:tc>
          <w:tcPr>
            <w:tcW w:w="7082" w:type="dxa"/>
          </w:tcPr>
          <w:p w14:paraId="7D492DD9" w14:textId="79AF9FCB" w:rsidR="004B4B17" w:rsidRPr="00374AEF" w:rsidRDefault="004B4B17" w:rsidP="004B4B17">
            <w:pPr>
              <w:pStyle w:val="ListParagraph"/>
              <w:widowControl w:val="0"/>
              <w:numPr>
                <w:ilvl w:val="0"/>
                <w:numId w:val="23"/>
              </w:numPr>
              <w:autoSpaceDE w:val="0"/>
              <w:autoSpaceDN w:val="0"/>
              <w:adjustRightInd w:val="0"/>
              <w:spacing w:before="60" w:after="60"/>
              <w:ind w:left="450" w:hanging="450"/>
              <w:contextualSpacing w:val="0"/>
              <w:jc w:val="both"/>
              <w:rPr>
                <w:rFonts w:cs="Arial"/>
                <w:i/>
                <w:sz w:val="20"/>
                <w:szCs w:val="20"/>
                <w:lang w:val="fr-FR"/>
              </w:rPr>
            </w:pPr>
            <w:r w:rsidRPr="00374AEF">
              <w:rPr>
                <w:rFonts w:cs="Arial"/>
                <w:i/>
                <w:sz w:val="20"/>
                <w:szCs w:val="20"/>
                <w:lang w:val="fr-FR"/>
              </w:rPr>
              <w:t xml:space="preserve">Demande </w:t>
            </w:r>
            <w:r w:rsidRPr="00374AEF">
              <w:rPr>
                <w:sz w:val="20"/>
                <w:szCs w:val="20"/>
                <w:lang w:val="fr-FR"/>
              </w:rPr>
              <w:t xml:space="preserve">au Secrétariat d'assurer la liaison avec les secrétariats des AME pertinents, y compris en particulier les secrétariats de la </w:t>
            </w:r>
            <w:r w:rsidRPr="00374AEF">
              <w:rPr>
                <w:sz w:val="20"/>
                <w:szCs w:val="20"/>
                <w:u w:val="single"/>
                <w:lang w:val="fr-FR"/>
              </w:rPr>
              <w:t>Convention sur la diversité biologique (</w:t>
            </w:r>
            <w:r w:rsidRPr="00374AEF">
              <w:rPr>
                <w:sz w:val="20"/>
                <w:szCs w:val="20"/>
                <w:lang w:val="fr-FR"/>
              </w:rPr>
              <w:t>CDB</w:t>
            </w:r>
            <w:r w:rsidRPr="00374AEF">
              <w:rPr>
                <w:sz w:val="20"/>
                <w:szCs w:val="20"/>
                <w:u w:val="single"/>
                <w:lang w:val="fr-FR"/>
              </w:rPr>
              <w:t>)</w:t>
            </w:r>
            <w:r w:rsidRPr="00374AEF">
              <w:rPr>
                <w:sz w:val="20"/>
                <w:szCs w:val="20"/>
                <w:lang w:val="fr-FR"/>
              </w:rPr>
              <w:t xml:space="preserve">, </w:t>
            </w:r>
            <w:r w:rsidRPr="00374AEF">
              <w:rPr>
                <w:sz w:val="20"/>
                <w:szCs w:val="20"/>
                <w:u w:val="single"/>
                <w:lang w:val="fr-FR"/>
              </w:rPr>
              <w:t>de la Convention-cadre des Nations Unies sur les changements climatiques (</w:t>
            </w:r>
            <w:r w:rsidRPr="00374AEF">
              <w:rPr>
                <w:sz w:val="20"/>
                <w:szCs w:val="20"/>
                <w:lang w:val="fr-FR"/>
              </w:rPr>
              <w:t>CCNUCC</w:t>
            </w:r>
            <w:r w:rsidRPr="00374AEF">
              <w:rPr>
                <w:sz w:val="20"/>
                <w:szCs w:val="20"/>
                <w:u w:val="single"/>
                <w:lang w:val="fr-FR"/>
              </w:rPr>
              <w:t>)</w:t>
            </w:r>
            <w:r w:rsidRPr="00374AEF">
              <w:rPr>
                <w:sz w:val="20"/>
                <w:szCs w:val="20"/>
                <w:lang w:val="fr-FR"/>
              </w:rPr>
              <w:t xml:space="preserve">, de la Convention des Nations Unies sur la lutte contre la désertification (UNCCD), la Convention de </w:t>
            </w:r>
            <w:r w:rsidRPr="00374AEF">
              <w:rPr>
                <w:strike/>
                <w:sz w:val="20"/>
                <w:szCs w:val="20"/>
                <w:lang w:val="fr-FR"/>
              </w:rPr>
              <w:t>Ramsar</w:t>
            </w:r>
            <w:r w:rsidRPr="00374AEF">
              <w:rPr>
                <w:sz w:val="20"/>
                <w:szCs w:val="20"/>
                <w:lang w:val="fr-FR"/>
              </w:rPr>
              <w:t xml:space="preserve"> </w:t>
            </w:r>
            <w:r w:rsidRPr="00374AEF">
              <w:rPr>
                <w:sz w:val="20"/>
                <w:szCs w:val="20"/>
                <w:u w:val="single"/>
                <w:lang w:val="fr-FR"/>
              </w:rPr>
              <w:t>sur les zones humides d'importance internationale (Ramsar)</w:t>
            </w:r>
            <w:r w:rsidRPr="00374AEF">
              <w:rPr>
                <w:sz w:val="20"/>
                <w:szCs w:val="20"/>
                <w:lang w:val="fr-FR"/>
              </w:rPr>
              <w:t xml:space="preserve"> et la Convention du patrimoine mondial </w:t>
            </w:r>
            <w:r w:rsidRPr="00374AEF">
              <w:rPr>
                <w:sz w:val="20"/>
                <w:szCs w:val="20"/>
                <w:u w:val="single"/>
                <w:lang w:val="fr-FR"/>
              </w:rPr>
              <w:t>(WHC)</w:t>
            </w:r>
            <w:r w:rsidRPr="00374AEF">
              <w:rPr>
                <w:sz w:val="20"/>
                <w:szCs w:val="20"/>
                <w:lang w:val="fr-FR"/>
              </w:rPr>
              <w:t>, en collaboration avec/par l'intermédiaire du groupe de liaison sur la biodiversité, afin de promouvoir les synergies et de c de coordonner les activités liées aux politiques sur le changement climatique qui ont un effet sur les espèces migratrices, y compris, le cas échéant, l’organisation de réunions consécutives et d’activités conjointes ;</w:t>
            </w:r>
          </w:p>
        </w:tc>
        <w:tc>
          <w:tcPr>
            <w:tcW w:w="2552" w:type="dxa"/>
          </w:tcPr>
          <w:p w14:paraId="7B70D171" w14:textId="77777777" w:rsidR="004B4B17" w:rsidRPr="00374AEF" w:rsidRDefault="004B4B17" w:rsidP="004B4B17">
            <w:pPr>
              <w:widowControl w:val="0"/>
              <w:autoSpaceDE w:val="0"/>
              <w:autoSpaceDN w:val="0"/>
              <w:adjustRightInd w:val="0"/>
              <w:spacing w:before="60" w:after="60"/>
              <w:jc w:val="both"/>
              <w:rPr>
                <w:rFonts w:cs="Arial"/>
                <w:sz w:val="20"/>
                <w:szCs w:val="20"/>
                <w:lang w:val="fr-FR"/>
              </w:rPr>
            </w:pPr>
            <w:r w:rsidRPr="00374AEF">
              <w:rPr>
                <w:rFonts w:cs="Arial"/>
                <w:sz w:val="20"/>
                <w:szCs w:val="20"/>
                <w:lang w:val="fr-FR"/>
              </w:rPr>
              <w:t>Conserver, modifier pour écrire les noms des Conventions dans leur intégralité, mettre en œuvre par le biais d'une Décision.</w:t>
            </w:r>
          </w:p>
        </w:tc>
        <w:tc>
          <w:tcPr>
            <w:tcW w:w="5103" w:type="dxa"/>
          </w:tcPr>
          <w:p w14:paraId="321FE6BF" w14:textId="237EB1EF" w:rsidR="004B4B17" w:rsidRPr="00374AEF" w:rsidRDefault="004B4B17" w:rsidP="004B4B17">
            <w:pPr>
              <w:widowControl w:val="0"/>
              <w:autoSpaceDE w:val="0"/>
              <w:autoSpaceDN w:val="0"/>
              <w:adjustRightInd w:val="0"/>
              <w:spacing w:before="60" w:after="60"/>
              <w:jc w:val="both"/>
              <w:rPr>
                <w:rFonts w:cs="Arial"/>
                <w:sz w:val="20"/>
                <w:szCs w:val="20"/>
                <w:highlight w:val="yellow"/>
                <w:lang w:val="fr-FR"/>
              </w:rPr>
            </w:pPr>
            <w:r w:rsidRPr="00374AEF">
              <w:rPr>
                <w:rFonts w:cs="Arial"/>
                <w:i/>
                <w:sz w:val="20"/>
                <w:szCs w:val="20"/>
                <w:lang w:val="fr-FR"/>
              </w:rPr>
              <w:t xml:space="preserve">Demande </w:t>
            </w:r>
            <w:r w:rsidRPr="00374AEF">
              <w:rPr>
                <w:sz w:val="20"/>
                <w:szCs w:val="20"/>
                <w:lang w:val="fr-FR"/>
              </w:rPr>
              <w:t xml:space="preserve">au Secrétariat d'assurer la liaison avec les secrétariats des AME pertinents, y compris en particulier les secrétariats de la Convention sur la diversité biologique (CDB), de la Convention-cadre des Nations Unies sur les changements climatiques (CCNUCC), de la Convention des Nations Unies sur la lutte contre la désertification (UNCCD), la Convention de </w:t>
            </w:r>
            <w:r w:rsidRPr="00374AEF">
              <w:rPr>
                <w:strike/>
                <w:sz w:val="20"/>
                <w:szCs w:val="20"/>
                <w:lang w:val="fr-FR"/>
              </w:rPr>
              <w:t>Ramsar</w:t>
            </w:r>
            <w:r w:rsidRPr="00374AEF">
              <w:rPr>
                <w:sz w:val="20"/>
                <w:szCs w:val="20"/>
                <w:lang w:val="fr-FR"/>
              </w:rPr>
              <w:t xml:space="preserve"> sur les zones humides d'importance internationale (Ramsar) et la Convention du patrimoine mondial (WHC), en collaboration avec/par l'intermédiaire du groupe de liaison sur la biodiversité, afin de promouvoir les synergies et de c de coordonner les activités liées aux politiques sur le changement climatique qui ont un effet sur les espèces migratrices, y compris, le cas échéant, l’organisation de réunions consécutives et d’activités conjointes ;</w:t>
            </w:r>
          </w:p>
        </w:tc>
      </w:tr>
      <w:tr w:rsidR="004B4B17" w:rsidRPr="00110DCD" w14:paraId="7E560773" w14:textId="77777777" w:rsidTr="00C92916">
        <w:tc>
          <w:tcPr>
            <w:tcW w:w="7082" w:type="dxa"/>
          </w:tcPr>
          <w:p w14:paraId="1E78417A" w14:textId="60988424" w:rsidR="004B4B17" w:rsidRPr="00374AEF" w:rsidRDefault="004B4B17" w:rsidP="004B4B17">
            <w:pPr>
              <w:pStyle w:val="ListParagraph"/>
              <w:widowControl w:val="0"/>
              <w:numPr>
                <w:ilvl w:val="0"/>
                <w:numId w:val="23"/>
              </w:numPr>
              <w:autoSpaceDE w:val="0"/>
              <w:autoSpaceDN w:val="0"/>
              <w:adjustRightInd w:val="0"/>
              <w:spacing w:before="60" w:after="60"/>
              <w:ind w:left="450" w:hanging="450"/>
              <w:contextualSpacing w:val="0"/>
              <w:jc w:val="both"/>
              <w:rPr>
                <w:rFonts w:cs="Arial"/>
                <w:i/>
                <w:sz w:val="20"/>
                <w:szCs w:val="20"/>
                <w:lang w:val="fr-FR"/>
              </w:rPr>
            </w:pPr>
            <w:r w:rsidRPr="00374AEF">
              <w:rPr>
                <w:i/>
                <w:iCs/>
                <w:sz w:val="20"/>
                <w:szCs w:val="20"/>
                <w:lang w:val="fr-FR"/>
              </w:rPr>
              <w:lastRenderedPageBreak/>
              <w:t xml:space="preserve">Prie en outre instamment </w:t>
            </w:r>
            <w:r w:rsidRPr="00374AEF">
              <w:rPr>
                <w:sz w:val="20"/>
                <w:szCs w:val="20"/>
                <w:lang w:val="fr-FR"/>
              </w:rPr>
              <w:t>les Parties et Signataires des instruments de la CMS de permettre et d’appuyer la pleine participation à la CMS, de ces États où des espèces migratrices sont supposées se manifester dans un futur proche en raison du changement climatique ;</w:t>
            </w:r>
          </w:p>
        </w:tc>
        <w:tc>
          <w:tcPr>
            <w:tcW w:w="2552" w:type="dxa"/>
          </w:tcPr>
          <w:p w14:paraId="06749727" w14:textId="77777777" w:rsidR="004B4B17" w:rsidRPr="00374AEF" w:rsidRDefault="004B4B17" w:rsidP="004B4B17">
            <w:pPr>
              <w:widowControl w:val="0"/>
              <w:autoSpaceDE w:val="0"/>
              <w:autoSpaceDN w:val="0"/>
              <w:adjustRightInd w:val="0"/>
              <w:spacing w:before="60" w:after="60"/>
              <w:jc w:val="both"/>
              <w:rPr>
                <w:rFonts w:cs="Arial"/>
                <w:sz w:val="20"/>
                <w:szCs w:val="20"/>
                <w:lang w:val="fr-FR"/>
              </w:rPr>
            </w:pPr>
            <w:r w:rsidRPr="00374AEF">
              <w:rPr>
                <w:rFonts w:cs="Arial"/>
                <w:sz w:val="20"/>
                <w:szCs w:val="20"/>
                <w:lang w:val="fr-FR"/>
              </w:rPr>
              <w:t>Conserver</w:t>
            </w:r>
          </w:p>
        </w:tc>
        <w:tc>
          <w:tcPr>
            <w:tcW w:w="5103" w:type="dxa"/>
          </w:tcPr>
          <w:p w14:paraId="41D75EA0" w14:textId="41E443F3" w:rsidR="004B4B17" w:rsidRPr="00374AEF" w:rsidRDefault="004B4B17" w:rsidP="004B4B17">
            <w:pPr>
              <w:widowControl w:val="0"/>
              <w:autoSpaceDE w:val="0"/>
              <w:autoSpaceDN w:val="0"/>
              <w:adjustRightInd w:val="0"/>
              <w:spacing w:before="60" w:after="60"/>
              <w:jc w:val="both"/>
              <w:rPr>
                <w:rFonts w:cs="Arial"/>
                <w:b/>
                <w:bCs/>
                <w:sz w:val="20"/>
                <w:szCs w:val="20"/>
                <w:highlight w:val="yellow"/>
                <w:lang w:val="fr-FR"/>
              </w:rPr>
            </w:pPr>
            <w:r w:rsidRPr="00374AEF">
              <w:rPr>
                <w:i/>
                <w:iCs/>
                <w:sz w:val="20"/>
                <w:szCs w:val="20"/>
                <w:lang w:val="fr-FR"/>
              </w:rPr>
              <w:t xml:space="preserve">Prie en outre instamment </w:t>
            </w:r>
            <w:r w:rsidRPr="00374AEF">
              <w:rPr>
                <w:sz w:val="20"/>
                <w:szCs w:val="20"/>
                <w:lang w:val="fr-FR"/>
              </w:rPr>
              <w:t>les Parties et Signataires des instruments de la CMS de permettre et d’appuyer la pleine participation à la CMS, de ces États où des espèces migratrices sont supposées se manifester dans un futur proche en raison du changement climatique ;</w:t>
            </w:r>
          </w:p>
        </w:tc>
      </w:tr>
      <w:tr w:rsidR="004B4B17" w:rsidRPr="00110DCD" w14:paraId="441C048D" w14:textId="77777777" w:rsidTr="00C92916">
        <w:tc>
          <w:tcPr>
            <w:tcW w:w="7082" w:type="dxa"/>
          </w:tcPr>
          <w:p w14:paraId="4568B320" w14:textId="77777777" w:rsidR="004B4B17" w:rsidRPr="00374AEF" w:rsidRDefault="004B4B17" w:rsidP="004B4B17">
            <w:pPr>
              <w:pStyle w:val="ListParagraph"/>
              <w:widowControl w:val="0"/>
              <w:numPr>
                <w:ilvl w:val="0"/>
                <w:numId w:val="23"/>
              </w:numPr>
              <w:autoSpaceDE w:val="0"/>
              <w:autoSpaceDN w:val="0"/>
              <w:adjustRightInd w:val="0"/>
              <w:spacing w:before="60" w:after="60"/>
              <w:ind w:left="450" w:hanging="450"/>
              <w:contextualSpacing w:val="0"/>
              <w:jc w:val="both"/>
              <w:rPr>
                <w:iCs/>
                <w:sz w:val="20"/>
                <w:szCs w:val="20"/>
                <w:u w:val="single"/>
                <w:lang w:val="fr-FR"/>
              </w:rPr>
            </w:pPr>
            <w:r w:rsidRPr="00374AEF">
              <w:rPr>
                <w:i/>
                <w:sz w:val="20"/>
                <w:szCs w:val="20"/>
                <w:u w:val="single"/>
                <w:lang w:val="fr-FR"/>
              </w:rPr>
              <w:t>Demande</w:t>
            </w:r>
            <w:r w:rsidRPr="00374AEF">
              <w:rPr>
                <w:iCs/>
                <w:sz w:val="20"/>
                <w:szCs w:val="20"/>
                <w:u w:val="single"/>
                <w:lang w:val="fr-FR"/>
              </w:rPr>
              <w:t xml:space="preserve"> aux Parties, aux non-Parties et aux autres parties prenantes à différentes échelles géographiques de veiller à ce que les investissements dans les technologies énergétiques renouvelables et non renouvelables soient mis en œuvre de manière à minimiser leurs impacts sur la biodiversité en général, et sur les espèces migratrices en particulier, par l'application d'évaluations d'impact, d'une conception et d'un choix d'emplacement appropriés ;</w:t>
            </w:r>
          </w:p>
        </w:tc>
        <w:tc>
          <w:tcPr>
            <w:tcW w:w="2552" w:type="dxa"/>
          </w:tcPr>
          <w:p w14:paraId="5CAC9F46" w14:textId="77777777" w:rsidR="004B4B17" w:rsidRPr="00374AEF" w:rsidRDefault="004B4B17" w:rsidP="004B4B17">
            <w:pPr>
              <w:widowControl w:val="0"/>
              <w:autoSpaceDE w:val="0"/>
              <w:autoSpaceDN w:val="0"/>
              <w:adjustRightInd w:val="0"/>
              <w:spacing w:before="60" w:after="60"/>
              <w:jc w:val="both"/>
              <w:rPr>
                <w:rFonts w:cs="Arial"/>
                <w:sz w:val="20"/>
                <w:szCs w:val="20"/>
                <w:lang w:val="fr-FR"/>
              </w:rPr>
            </w:pPr>
            <w:r w:rsidRPr="00374AEF">
              <w:rPr>
                <w:rFonts w:cs="Arial"/>
                <w:sz w:val="20"/>
                <w:szCs w:val="20"/>
                <w:lang w:val="fr-FR"/>
              </w:rPr>
              <w:t xml:space="preserve">Ajouter un nouveau paragraphe opérationnel sur </w:t>
            </w:r>
            <w:r w:rsidRPr="00374AEF">
              <w:rPr>
                <w:sz w:val="20"/>
                <w:szCs w:val="20"/>
                <w:lang w:val="fr-FR"/>
              </w:rPr>
              <w:t>le fait de garantir que les investissements dans les énergies renouvelables minimisent les impacts sur les espèces migratrices</w:t>
            </w:r>
          </w:p>
        </w:tc>
        <w:tc>
          <w:tcPr>
            <w:tcW w:w="5103" w:type="dxa"/>
          </w:tcPr>
          <w:p w14:paraId="656739A9" w14:textId="7162DC1E" w:rsidR="004B4B17" w:rsidRPr="00374AEF" w:rsidRDefault="00BE1637" w:rsidP="004B4B17">
            <w:pPr>
              <w:widowControl w:val="0"/>
              <w:autoSpaceDE w:val="0"/>
              <w:autoSpaceDN w:val="0"/>
              <w:adjustRightInd w:val="0"/>
              <w:spacing w:before="60" w:after="60"/>
              <w:jc w:val="both"/>
              <w:rPr>
                <w:rFonts w:cs="Arial"/>
                <w:sz w:val="20"/>
                <w:szCs w:val="20"/>
                <w:highlight w:val="yellow"/>
                <w:lang w:val="fr-FR"/>
              </w:rPr>
            </w:pPr>
            <w:r w:rsidRPr="00374AEF">
              <w:rPr>
                <w:i/>
                <w:sz w:val="20"/>
                <w:szCs w:val="20"/>
                <w:u w:val="single"/>
                <w:lang w:val="fr-FR"/>
              </w:rPr>
              <w:t>Demande</w:t>
            </w:r>
            <w:r w:rsidRPr="00374AEF">
              <w:rPr>
                <w:iCs/>
                <w:sz w:val="20"/>
                <w:szCs w:val="20"/>
                <w:u w:val="single"/>
                <w:lang w:val="fr-FR"/>
              </w:rPr>
              <w:t xml:space="preserve"> aux Parties, aux non-Parties et aux autres parties prenantes à différentes échelles géographiques de veiller à ce que les investissements dans les technologies énergétiques renouvelables et non renouvelables soient mis en œuvre de manière à minimiser leurs impacts sur la biodiversité en général, et sur les espèces migratrices en particulier, par l'application d'évaluations d'impact, d'une conception et d'un choix d'emplacement appropriés</w:t>
            </w:r>
          </w:p>
        </w:tc>
      </w:tr>
      <w:tr w:rsidR="004B4B17" w:rsidRPr="00110DCD" w14:paraId="16554377" w14:textId="77777777" w:rsidTr="00C92916">
        <w:tc>
          <w:tcPr>
            <w:tcW w:w="7082" w:type="dxa"/>
          </w:tcPr>
          <w:p w14:paraId="4519A348" w14:textId="56D42E3D" w:rsidR="004B4B17" w:rsidRPr="00374AEF" w:rsidRDefault="00BE1637" w:rsidP="00BE1637">
            <w:pPr>
              <w:widowControl w:val="0"/>
              <w:autoSpaceDE w:val="0"/>
              <w:autoSpaceDN w:val="0"/>
              <w:adjustRightInd w:val="0"/>
              <w:spacing w:before="60" w:after="60"/>
              <w:ind w:left="457" w:hanging="425"/>
              <w:jc w:val="both"/>
              <w:rPr>
                <w:rFonts w:cs="Arial"/>
                <w:i/>
                <w:sz w:val="20"/>
                <w:szCs w:val="20"/>
                <w:lang w:val="fr-FR"/>
              </w:rPr>
            </w:pPr>
            <w:r w:rsidRPr="00374AEF">
              <w:rPr>
                <w:sz w:val="20"/>
                <w:szCs w:val="20"/>
                <w:lang w:val="fr-FR"/>
              </w:rPr>
              <w:t xml:space="preserve">15  </w:t>
            </w:r>
            <w:r w:rsidRPr="00374AEF">
              <w:rPr>
                <w:i/>
                <w:iCs/>
                <w:strike/>
                <w:sz w:val="20"/>
                <w:szCs w:val="20"/>
                <w:lang w:val="fr-FR"/>
              </w:rPr>
              <w:t>Abroge</w:t>
            </w:r>
            <w:r w:rsidRPr="00374AEF">
              <w:rPr>
                <w:strike/>
                <w:sz w:val="20"/>
                <w:szCs w:val="20"/>
                <w:lang w:val="fr-FR"/>
              </w:rPr>
              <w:t xml:space="preserve"> la Recommandation et les Résolutions suivantes : a) la Résolution 11.26, Programme de travail sur le changement climatique et les espèces migratrices ; b) la Résolution 10.19, Conservation des espèces migratrices à la lumière du changement climatique ; c) la Résolution 9.7, Impacts du changement climatique sur les espèces migratrices ; d) la Résolution 8.13, Changement climatique et les espèces migratrices ; et e) la Recommandation 5.5, Les changements climatiques et leurs incidences pour la Convention</w:t>
            </w:r>
            <w:r w:rsidR="004B4B17" w:rsidRPr="00374AEF">
              <w:rPr>
                <w:rFonts w:cs="Arial"/>
                <w:strike/>
                <w:sz w:val="20"/>
                <w:szCs w:val="20"/>
                <w:lang w:val="fr-FR"/>
              </w:rPr>
              <w:t xml:space="preserve"> </w:t>
            </w:r>
          </w:p>
        </w:tc>
        <w:tc>
          <w:tcPr>
            <w:tcW w:w="2552" w:type="dxa"/>
          </w:tcPr>
          <w:p w14:paraId="0399CD83" w14:textId="77777777" w:rsidR="004B4B17" w:rsidRPr="00374AEF" w:rsidRDefault="004B4B17" w:rsidP="004B4B17">
            <w:pPr>
              <w:widowControl w:val="0"/>
              <w:autoSpaceDE w:val="0"/>
              <w:autoSpaceDN w:val="0"/>
              <w:adjustRightInd w:val="0"/>
              <w:spacing w:before="60" w:after="60"/>
              <w:jc w:val="both"/>
              <w:rPr>
                <w:rFonts w:cs="Arial"/>
                <w:sz w:val="20"/>
                <w:szCs w:val="20"/>
                <w:lang w:val="fr-FR"/>
              </w:rPr>
            </w:pPr>
            <w:r w:rsidRPr="00374AEF">
              <w:rPr>
                <w:rFonts w:cs="Arial"/>
                <w:sz w:val="20"/>
                <w:szCs w:val="20"/>
                <w:lang w:val="fr-FR"/>
              </w:rPr>
              <w:t>Abrogation</w:t>
            </w:r>
          </w:p>
          <w:p w14:paraId="3E6DD196" w14:textId="77777777" w:rsidR="004B4B17" w:rsidRPr="00374AEF" w:rsidRDefault="004B4B17" w:rsidP="004B4B17">
            <w:pPr>
              <w:widowControl w:val="0"/>
              <w:autoSpaceDE w:val="0"/>
              <w:autoSpaceDN w:val="0"/>
              <w:adjustRightInd w:val="0"/>
              <w:spacing w:before="60" w:after="60"/>
              <w:jc w:val="both"/>
              <w:rPr>
                <w:rFonts w:cs="Arial"/>
                <w:sz w:val="20"/>
                <w:szCs w:val="20"/>
                <w:lang w:val="fr-FR"/>
              </w:rPr>
            </w:pPr>
          </w:p>
        </w:tc>
        <w:tc>
          <w:tcPr>
            <w:tcW w:w="5103" w:type="dxa"/>
          </w:tcPr>
          <w:p w14:paraId="3DCA5615" w14:textId="6E08EEAD" w:rsidR="004B4B17" w:rsidRPr="00374AEF" w:rsidRDefault="00BE1637" w:rsidP="004B4B17">
            <w:pPr>
              <w:widowControl w:val="0"/>
              <w:autoSpaceDE w:val="0"/>
              <w:autoSpaceDN w:val="0"/>
              <w:adjustRightInd w:val="0"/>
              <w:spacing w:before="60" w:after="60"/>
              <w:jc w:val="both"/>
              <w:rPr>
                <w:rFonts w:cs="Arial"/>
                <w:sz w:val="20"/>
                <w:szCs w:val="20"/>
                <w:highlight w:val="yellow"/>
                <w:lang w:val="fr-FR"/>
              </w:rPr>
            </w:pPr>
            <w:r w:rsidRPr="00374AEF">
              <w:rPr>
                <w:rFonts w:cs="Arial"/>
                <w:sz w:val="20"/>
                <w:szCs w:val="20"/>
                <w:lang w:val="fr-FR"/>
              </w:rPr>
              <w:t>Le Secrétariat conseille de détailler la référence à l'histoire dans le préambule et de la supprimer du dispositif.</w:t>
            </w:r>
          </w:p>
        </w:tc>
      </w:tr>
    </w:tbl>
    <w:p w14:paraId="6BCD6C10" w14:textId="77777777" w:rsidR="00C52730" w:rsidRPr="00BE1637" w:rsidRDefault="00C52730"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sectPr w:rsidR="00C52730" w:rsidRPr="00BE1637" w:rsidSect="00C52730">
          <w:headerReference w:type="even" r:id="rId26"/>
          <w:headerReference w:type="default" r:id="rId27"/>
          <w:headerReference w:type="first" r:id="rId28"/>
          <w:pgSz w:w="16838" w:h="11906" w:orient="landscape" w:code="9"/>
          <w:pgMar w:top="1440" w:right="1440" w:bottom="1440" w:left="851" w:header="568" w:footer="720" w:gutter="0"/>
          <w:cols w:space="720"/>
          <w:titlePg/>
          <w:docGrid w:linePitch="360"/>
        </w:sectPr>
      </w:pPr>
    </w:p>
    <w:p w14:paraId="16B975A8" w14:textId="77777777" w:rsidR="00C52730" w:rsidRPr="007825CA" w:rsidRDefault="00C52730" w:rsidP="00C52730">
      <w:pPr>
        <w:contextualSpacing/>
        <w:jc w:val="right"/>
        <w:rPr>
          <w:rFonts w:cs="Arial"/>
          <w:b/>
          <w:lang w:val="fr-FR"/>
        </w:rPr>
      </w:pPr>
      <w:r>
        <w:rPr>
          <w:rFonts w:cs="Arial"/>
          <w:b/>
          <w:lang w:val="fr-FR"/>
        </w:rPr>
        <w:lastRenderedPageBreak/>
        <w:t>Annexe à la Résolution 12.21</w:t>
      </w:r>
    </w:p>
    <w:p w14:paraId="275127AF" w14:textId="77777777" w:rsidR="00C52730" w:rsidRPr="007825CA" w:rsidRDefault="00C52730" w:rsidP="00C52730">
      <w:pPr>
        <w:spacing w:after="240"/>
        <w:contextualSpacing/>
        <w:jc w:val="both"/>
        <w:rPr>
          <w:rFonts w:cs="Arial"/>
          <w:b/>
          <w:lang w:val="fr-FR"/>
        </w:rPr>
      </w:pPr>
    </w:p>
    <w:p w14:paraId="6F6C36EB" w14:textId="77777777" w:rsidR="00C52730" w:rsidRDefault="00C52730" w:rsidP="008D22E8">
      <w:pPr>
        <w:spacing w:after="0" w:line="240" w:lineRule="auto"/>
        <w:jc w:val="both"/>
        <w:rPr>
          <w:rFonts w:cs="Arial"/>
          <w:lang w:val="fr-FR"/>
        </w:rPr>
      </w:pPr>
      <w:r>
        <w:rPr>
          <w:rFonts w:cs="Arial"/>
          <w:lang w:val="fr-FR"/>
        </w:rPr>
        <w:t xml:space="preserve">Le Programme de travail existant est disponible à l'adresse suivante : </w:t>
      </w:r>
      <w:hyperlink r:id="rId29" w:history="1">
        <w:r>
          <w:rPr>
            <w:rStyle w:val="Hyperlink"/>
            <w:rFonts w:cs="Arial"/>
            <w:lang w:val="fr-FR"/>
          </w:rPr>
          <w:t>https://www.cms.int/fr/document/changement-climatique-et-esp%C3%A8ces-migratrices</w:t>
        </w:r>
      </w:hyperlink>
      <w:r>
        <w:rPr>
          <w:rFonts w:cs="Arial"/>
          <w:lang w:val="fr-FR"/>
        </w:rPr>
        <w:t xml:space="preserve"> </w:t>
      </w:r>
    </w:p>
    <w:p w14:paraId="2583C71D" w14:textId="77777777" w:rsidR="00C52730" w:rsidRDefault="00C52730" w:rsidP="008D22E8">
      <w:pPr>
        <w:spacing w:after="0" w:line="240" w:lineRule="auto"/>
        <w:jc w:val="both"/>
        <w:rPr>
          <w:rFonts w:cs="Arial"/>
          <w:lang w:val="fr-FR"/>
        </w:rPr>
      </w:pPr>
    </w:p>
    <w:p w14:paraId="4B7A732F" w14:textId="77777777" w:rsidR="00C52730" w:rsidRDefault="00C52730" w:rsidP="008D22E8">
      <w:pPr>
        <w:spacing w:after="0" w:line="240" w:lineRule="auto"/>
        <w:jc w:val="both"/>
        <w:rPr>
          <w:rFonts w:cs="Arial"/>
          <w:lang w:val="fr-FR"/>
        </w:rPr>
      </w:pPr>
      <w:r>
        <w:rPr>
          <w:rFonts w:cs="Arial"/>
          <w:lang w:val="fr-FR"/>
        </w:rPr>
        <w:t xml:space="preserve">Il n'est pas présenté ici en raison de leur longueur et parce que la proposition consiste à refondre le Programme de travail en une recommandation sur les actions prioritaires pour les Parties et les autres parties prenantes. </w:t>
      </w:r>
    </w:p>
    <w:p w14:paraId="33A1AF23" w14:textId="77777777" w:rsidR="00C52730" w:rsidRDefault="00C52730" w:rsidP="008D22E8">
      <w:pPr>
        <w:spacing w:after="0" w:line="240" w:lineRule="auto"/>
        <w:jc w:val="both"/>
        <w:rPr>
          <w:rFonts w:cs="Arial"/>
          <w:lang w:val="fr-FR"/>
        </w:rPr>
      </w:pPr>
    </w:p>
    <w:p w14:paraId="5CC89C1E" w14:textId="77777777" w:rsidR="00C52730" w:rsidRDefault="00C52730" w:rsidP="00C52730">
      <w:pPr>
        <w:pStyle w:val="Secondnumbering"/>
        <w:numPr>
          <w:ilvl w:val="0"/>
          <w:numId w:val="0"/>
        </w:numPr>
        <w:rPr>
          <w:lang w:val="fr-FR"/>
        </w:rPr>
      </w:pPr>
    </w:p>
    <w:p w14:paraId="171A12E7" w14:textId="77777777" w:rsidR="00C52730" w:rsidRPr="007825CA" w:rsidRDefault="00C52730" w:rsidP="00C52730">
      <w:pPr>
        <w:contextualSpacing/>
        <w:jc w:val="right"/>
        <w:rPr>
          <w:rFonts w:cs="Arial"/>
          <w:b/>
          <w:lang w:val="fr-FR"/>
        </w:rPr>
      </w:pPr>
      <w:r>
        <w:rPr>
          <w:rFonts w:cs="Arial"/>
          <w:b/>
          <w:lang w:val="fr-FR"/>
        </w:rPr>
        <w:t>Annexe 1 révisée de la Résolution 12.21</w:t>
      </w:r>
    </w:p>
    <w:p w14:paraId="5E53DFE3" w14:textId="77777777" w:rsidR="00C52730" w:rsidRPr="007825CA" w:rsidRDefault="00C52730" w:rsidP="00C52730">
      <w:pPr>
        <w:contextualSpacing/>
        <w:jc w:val="both"/>
        <w:rPr>
          <w:rFonts w:cs="Arial"/>
          <w:lang w:val="fr-FR"/>
        </w:rPr>
      </w:pPr>
    </w:p>
    <w:p w14:paraId="52C0FB9A" w14:textId="77777777" w:rsidR="00C52730" w:rsidRDefault="00C52730" w:rsidP="00C52730">
      <w:pPr>
        <w:spacing w:after="240"/>
        <w:contextualSpacing/>
        <w:jc w:val="center"/>
        <w:rPr>
          <w:rFonts w:cs="Arial"/>
          <w:b/>
          <w:lang w:val="fr-FR"/>
        </w:rPr>
      </w:pPr>
      <w:r>
        <w:rPr>
          <w:rFonts w:cs="Arial"/>
          <w:b/>
          <w:lang w:val="fr-FR"/>
        </w:rPr>
        <w:t xml:space="preserve">Conseil aux Parties et aux autres Parties prenantes sur les mesures prioritaires </w:t>
      </w:r>
    </w:p>
    <w:p w14:paraId="5081319D" w14:textId="77777777" w:rsidR="00C52730" w:rsidRDefault="00C52730" w:rsidP="00C52730">
      <w:pPr>
        <w:spacing w:after="240"/>
        <w:contextualSpacing/>
        <w:jc w:val="center"/>
        <w:rPr>
          <w:rFonts w:cs="Arial"/>
          <w:b/>
          <w:lang w:val="fr-FR"/>
        </w:rPr>
      </w:pPr>
      <w:r>
        <w:rPr>
          <w:rFonts w:cs="Arial"/>
          <w:b/>
          <w:lang w:val="fr-FR"/>
        </w:rPr>
        <w:t>à prendre pour résoudre les problèmes auxquels les espèces migratrices sont confrontées en raison du changement climatique</w:t>
      </w:r>
    </w:p>
    <w:p w14:paraId="075938BE" w14:textId="77777777" w:rsidR="00C52730" w:rsidRPr="007825CA" w:rsidRDefault="00C52730" w:rsidP="00C52730">
      <w:pPr>
        <w:spacing w:after="240"/>
        <w:contextualSpacing/>
        <w:jc w:val="both"/>
        <w:rPr>
          <w:rFonts w:cs="Arial"/>
          <w:b/>
          <w:lang w:val="fr-FR"/>
        </w:rPr>
      </w:pPr>
    </w:p>
    <w:p w14:paraId="04E2894C" w14:textId="77777777" w:rsidR="00C52730" w:rsidRDefault="00C52730" w:rsidP="008D22E8">
      <w:pPr>
        <w:spacing w:after="0" w:line="240" w:lineRule="auto"/>
        <w:jc w:val="both"/>
        <w:rPr>
          <w:rFonts w:cs="Arial"/>
          <w:lang w:val="fr-FR"/>
        </w:rPr>
      </w:pPr>
      <w:r>
        <w:rPr>
          <w:rFonts w:cs="Arial"/>
          <w:lang w:val="fr-FR"/>
        </w:rPr>
        <w:t xml:space="preserve">Les Parties et autres parties prenantes sont encouragées à mettre en œuvre des actions, adaptées à leur situation, pour aborder les problèmes auxquels les espèces migratrices sont confrontées en réponse au changement climatique.  </w:t>
      </w:r>
    </w:p>
    <w:p w14:paraId="01B9EBE6" w14:textId="77777777" w:rsidR="00C52730" w:rsidRPr="002B7437" w:rsidRDefault="00C52730" w:rsidP="00C52730">
      <w:pPr>
        <w:spacing w:after="240"/>
        <w:contextualSpacing/>
        <w:jc w:val="both"/>
        <w:rPr>
          <w:rFonts w:cs="Arial"/>
          <w:szCs w:val="18"/>
          <w:lang w:val="fr-FR"/>
        </w:rPr>
      </w:pPr>
    </w:p>
    <w:p w14:paraId="6EB1DF14" w14:textId="2765EA69" w:rsidR="00C52730" w:rsidRDefault="00967106" w:rsidP="00C52730">
      <w:pPr>
        <w:spacing w:after="240"/>
        <w:contextualSpacing/>
        <w:jc w:val="both"/>
        <w:rPr>
          <w:b/>
          <w:bCs/>
          <w:u w:val="single"/>
          <w:lang w:val="fr-FR"/>
        </w:rPr>
      </w:pPr>
      <w:r w:rsidRPr="00967106">
        <w:rPr>
          <w:b/>
          <w:bCs/>
          <w:u w:val="single"/>
          <w:lang w:val="fr-FR"/>
        </w:rPr>
        <w:t>Mesures visant à faciliter l’adaptation des espèces face au changement climatique</w:t>
      </w:r>
    </w:p>
    <w:p w14:paraId="0FDB5419" w14:textId="77777777" w:rsidR="008D22E8" w:rsidRPr="00967106" w:rsidRDefault="008D22E8" w:rsidP="00C52730">
      <w:pPr>
        <w:spacing w:after="240"/>
        <w:contextualSpacing/>
        <w:jc w:val="both"/>
        <w:rPr>
          <w:rFonts w:cs="Arial"/>
          <w:b/>
          <w:bCs/>
          <w:u w:val="single"/>
          <w:lang w:val="fr-FR"/>
        </w:rPr>
      </w:pPr>
    </w:p>
    <w:p w14:paraId="51EC7454" w14:textId="77777777" w:rsidR="009B6B5D" w:rsidRDefault="00C52730" w:rsidP="009B6B5D">
      <w:pPr>
        <w:widowControl w:val="0"/>
        <w:numPr>
          <w:ilvl w:val="0"/>
          <w:numId w:val="26"/>
        </w:numPr>
        <w:tabs>
          <w:tab w:val="left" w:pos="426"/>
          <w:tab w:val="left" w:pos="720"/>
        </w:tabs>
        <w:autoSpaceDE w:val="0"/>
        <w:autoSpaceDN w:val="0"/>
        <w:adjustRightInd w:val="0"/>
        <w:spacing w:after="240" w:line="240" w:lineRule="auto"/>
        <w:ind w:left="426" w:hanging="426"/>
        <w:contextualSpacing/>
        <w:jc w:val="both"/>
        <w:rPr>
          <w:rFonts w:cs="Arial"/>
          <w:lang w:val="fr-FR"/>
        </w:rPr>
      </w:pPr>
      <w:r w:rsidRPr="009B6B5D">
        <w:rPr>
          <w:rFonts w:cs="Arial"/>
          <w:lang w:val="fr-FR"/>
        </w:rPr>
        <w:t xml:space="preserve">Préparer des plans d'action mono ou multi-espèces pour les espèces inscrites </w:t>
      </w:r>
      <w:r w:rsidR="00967106" w:rsidRPr="009B6B5D">
        <w:rPr>
          <w:rFonts w:cs="Arial"/>
          <w:lang w:val="fr-FR"/>
        </w:rPr>
        <w:t xml:space="preserve">aux Annexes </w:t>
      </w:r>
      <w:r w:rsidRPr="009B6B5D">
        <w:rPr>
          <w:rFonts w:cs="Arial"/>
          <w:lang w:val="fr-FR"/>
        </w:rPr>
        <w:t xml:space="preserve">de la CMS </w:t>
      </w:r>
      <w:r w:rsidR="00967106" w:rsidRPr="009B6B5D">
        <w:rPr>
          <w:lang w:val="fr-FR"/>
        </w:rPr>
        <w:t xml:space="preserve">considérées comme étant les plus vulnérables au changement climatique. Les plans d’action devraient être exécutés au niveau approprié (des espèces ou de l’unité de gestion), mais des mesures pourraient aussi être appliquées au niveau national. Pour les espèces déjà couvertes par des instruments de la CMS, ces plans d’action devraient être élaborés </w:t>
      </w:r>
      <w:r w:rsidR="009B6B5D" w:rsidRPr="009B6B5D">
        <w:rPr>
          <w:lang w:val="fr-FR"/>
        </w:rPr>
        <w:t xml:space="preserve">et mis en œuvre </w:t>
      </w:r>
      <w:r w:rsidR="00967106" w:rsidRPr="009B6B5D">
        <w:rPr>
          <w:lang w:val="fr-FR"/>
        </w:rPr>
        <w:t>dans le cadre de ces instruments. Pour les autres espèces, les États de l’aire de répartition devraient collaborer à la préparation de plans d’action à une échelle appropriée</w:t>
      </w:r>
      <w:r w:rsidR="009B6B5D">
        <w:rPr>
          <w:rFonts w:cs="Arial"/>
          <w:lang w:val="fr-FR"/>
        </w:rPr>
        <w:t>.</w:t>
      </w:r>
    </w:p>
    <w:p w14:paraId="7400DB28" w14:textId="77777777" w:rsidR="008D22E8" w:rsidRDefault="008D22E8" w:rsidP="008D22E8">
      <w:pPr>
        <w:widowControl w:val="0"/>
        <w:tabs>
          <w:tab w:val="left" w:pos="426"/>
          <w:tab w:val="left" w:pos="720"/>
        </w:tabs>
        <w:autoSpaceDE w:val="0"/>
        <w:autoSpaceDN w:val="0"/>
        <w:adjustRightInd w:val="0"/>
        <w:spacing w:after="240" w:line="240" w:lineRule="auto"/>
        <w:ind w:left="426"/>
        <w:contextualSpacing/>
        <w:jc w:val="both"/>
        <w:rPr>
          <w:rFonts w:cs="Arial"/>
          <w:lang w:val="fr-FR"/>
        </w:rPr>
      </w:pPr>
    </w:p>
    <w:p w14:paraId="7C64C903" w14:textId="6AEB8F91" w:rsidR="00C52730" w:rsidRPr="009B6B5D" w:rsidRDefault="009B6B5D" w:rsidP="008D22E8">
      <w:pPr>
        <w:widowControl w:val="0"/>
        <w:numPr>
          <w:ilvl w:val="0"/>
          <w:numId w:val="26"/>
        </w:numPr>
        <w:tabs>
          <w:tab w:val="left" w:pos="426"/>
          <w:tab w:val="left" w:pos="720"/>
        </w:tabs>
        <w:autoSpaceDE w:val="0"/>
        <w:autoSpaceDN w:val="0"/>
        <w:adjustRightInd w:val="0"/>
        <w:spacing w:after="80" w:line="240" w:lineRule="auto"/>
        <w:ind w:left="426" w:hanging="426"/>
        <w:jc w:val="both"/>
        <w:rPr>
          <w:rFonts w:cs="Arial"/>
          <w:lang w:val="fr-FR"/>
        </w:rPr>
      </w:pPr>
      <w:r w:rsidRPr="009B6B5D">
        <w:rPr>
          <w:lang w:val="fr-FR"/>
        </w:rPr>
        <w:t>Améliorer la résilience au changement climatique des espèces migratrices et de leurs habitats et garantir la disponibilité d’habitats tout au long du cycle de vie des espèces, aujourd’hui et dans l’avenir, notamment, par le biais des actions suivantes :</w:t>
      </w:r>
    </w:p>
    <w:p w14:paraId="1DA52EA1" w14:textId="77777777" w:rsidR="009B6B5D" w:rsidRPr="009B6B5D" w:rsidRDefault="009B6B5D" w:rsidP="008D22E8">
      <w:pPr>
        <w:pStyle w:val="ListParagraph"/>
        <w:widowControl w:val="0"/>
        <w:numPr>
          <w:ilvl w:val="0"/>
          <w:numId w:val="33"/>
        </w:numPr>
        <w:tabs>
          <w:tab w:val="left" w:pos="993"/>
        </w:tabs>
        <w:autoSpaceDE w:val="0"/>
        <w:autoSpaceDN w:val="0"/>
        <w:adjustRightInd w:val="0"/>
        <w:spacing w:after="80" w:line="240" w:lineRule="auto"/>
        <w:ind w:left="993" w:hanging="567"/>
        <w:contextualSpacing w:val="0"/>
        <w:jc w:val="both"/>
        <w:rPr>
          <w:rFonts w:cs="Arial"/>
          <w:lang w:val="fr-FR"/>
        </w:rPr>
      </w:pPr>
      <w:r w:rsidRPr="009B6B5D">
        <w:rPr>
          <w:lang w:val="fr-FR"/>
        </w:rPr>
        <w:t>Identifier et hiérarchiser les zones subissant actuellement les effets rapides du changement climatique qui sont importants pour les espèces migratrices.</w:t>
      </w:r>
    </w:p>
    <w:p w14:paraId="7328C5D3" w14:textId="77777777" w:rsidR="009B6B5D" w:rsidRPr="009B6B5D" w:rsidRDefault="009B6B5D" w:rsidP="008D22E8">
      <w:pPr>
        <w:pStyle w:val="ListParagraph"/>
        <w:widowControl w:val="0"/>
        <w:numPr>
          <w:ilvl w:val="0"/>
          <w:numId w:val="33"/>
        </w:numPr>
        <w:tabs>
          <w:tab w:val="left" w:pos="993"/>
        </w:tabs>
        <w:autoSpaceDE w:val="0"/>
        <w:autoSpaceDN w:val="0"/>
        <w:adjustRightInd w:val="0"/>
        <w:spacing w:after="80" w:line="240" w:lineRule="auto"/>
        <w:ind w:left="993" w:hanging="567"/>
        <w:contextualSpacing w:val="0"/>
        <w:jc w:val="both"/>
        <w:rPr>
          <w:rFonts w:cs="Arial"/>
          <w:lang w:val="fr-FR"/>
        </w:rPr>
      </w:pPr>
      <w:r w:rsidRPr="009B6B5D">
        <w:rPr>
          <w:lang w:val="fr-FR"/>
        </w:rPr>
        <w:t>Garantir que les sites individuels sont suffisamment vastes et comportent une gamme d’habitats et de topographies.</w:t>
      </w:r>
    </w:p>
    <w:p w14:paraId="0A2931AF" w14:textId="77777777" w:rsidR="009B6B5D" w:rsidRPr="009B6B5D" w:rsidRDefault="009B6B5D" w:rsidP="008D22E8">
      <w:pPr>
        <w:pStyle w:val="ListParagraph"/>
        <w:widowControl w:val="0"/>
        <w:numPr>
          <w:ilvl w:val="0"/>
          <w:numId w:val="33"/>
        </w:numPr>
        <w:tabs>
          <w:tab w:val="left" w:pos="993"/>
        </w:tabs>
        <w:autoSpaceDE w:val="0"/>
        <w:autoSpaceDN w:val="0"/>
        <w:adjustRightInd w:val="0"/>
        <w:spacing w:after="80" w:line="240" w:lineRule="auto"/>
        <w:ind w:left="993" w:hanging="567"/>
        <w:contextualSpacing w:val="0"/>
        <w:jc w:val="both"/>
        <w:rPr>
          <w:rFonts w:cs="Arial"/>
          <w:lang w:val="fr-FR"/>
        </w:rPr>
      </w:pPr>
      <w:r w:rsidRPr="009B6B5D">
        <w:rPr>
          <w:lang w:val="fr-FR"/>
        </w:rPr>
        <w:t xml:space="preserve">Assurer une connectivité écologique entre les sites, facilitant la dispersion et la colonisation des espèces en cas de déplacements des aires de répartition. </w:t>
      </w:r>
    </w:p>
    <w:p w14:paraId="300D4A50" w14:textId="77777777" w:rsidR="009B6B5D" w:rsidRPr="009B6B5D" w:rsidRDefault="009B6B5D" w:rsidP="008D22E8">
      <w:pPr>
        <w:pStyle w:val="ListParagraph"/>
        <w:widowControl w:val="0"/>
        <w:numPr>
          <w:ilvl w:val="0"/>
          <w:numId w:val="33"/>
        </w:numPr>
        <w:tabs>
          <w:tab w:val="left" w:pos="993"/>
        </w:tabs>
        <w:autoSpaceDE w:val="0"/>
        <w:autoSpaceDN w:val="0"/>
        <w:adjustRightInd w:val="0"/>
        <w:spacing w:after="80" w:line="240" w:lineRule="auto"/>
        <w:ind w:left="993" w:hanging="567"/>
        <w:contextualSpacing w:val="0"/>
        <w:jc w:val="both"/>
        <w:rPr>
          <w:rFonts w:cs="Arial"/>
          <w:lang w:val="fr-FR"/>
        </w:rPr>
      </w:pPr>
      <w:r w:rsidRPr="009B6B5D">
        <w:rPr>
          <w:lang w:val="fr-FR"/>
        </w:rPr>
        <w:t xml:space="preserve">Envisager de désigner des aires protégées saisonnières ou d’appliquer des restrictions à l’utilisation des terres dans les zones où les espèces migratrices sont présentes à des stades critiques de leur cycle biologique et bénéficieraient de cette protection. </w:t>
      </w:r>
    </w:p>
    <w:p w14:paraId="429D2147" w14:textId="77777777" w:rsidR="009B6B5D" w:rsidRPr="009B6B5D" w:rsidRDefault="009B6B5D" w:rsidP="008D22E8">
      <w:pPr>
        <w:pStyle w:val="ListParagraph"/>
        <w:widowControl w:val="0"/>
        <w:numPr>
          <w:ilvl w:val="0"/>
          <w:numId w:val="33"/>
        </w:numPr>
        <w:tabs>
          <w:tab w:val="left" w:pos="993"/>
        </w:tabs>
        <w:autoSpaceDE w:val="0"/>
        <w:autoSpaceDN w:val="0"/>
        <w:adjustRightInd w:val="0"/>
        <w:spacing w:after="80" w:line="240" w:lineRule="auto"/>
        <w:ind w:left="993" w:hanging="567"/>
        <w:contextualSpacing w:val="0"/>
        <w:jc w:val="both"/>
        <w:rPr>
          <w:rFonts w:cs="Arial"/>
          <w:lang w:val="fr-FR"/>
        </w:rPr>
      </w:pPr>
      <w:r w:rsidRPr="009B6B5D">
        <w:rPr>
          <w:lang w:val="fr-FR"/>
        </w:rPr>
        <w:t xml:space="preserve">Mettre en place des mesures de gestion spécifiques pour éliminer, contrecarrer ou compenser les effets néfastes du changement climatique et d’autres menaces potentielles qui pourraient interagir avec le changement climatique ou l’exacerber. </w:t>
      </w:r>
    </w:p>
    <w:p w14:paraId="7C42AB0C" w14:textId="77777777" w:rsidR="009B6B5D" w:rsidRPr="009B6B5D" w:rsidRDefault="009B6B5D" w:rsidP="008D22E8">
      <w:pPr>
        <w:pStyle w:val="ListParagraph"/>
        <w:widowControl w:val="0"/>
        <w:numPr>
          <w:ilvl w:val="0"/>
          <w:numId w:val="33"/>
        </w:numPr>
        <w:tabs>
          <w:tab w:val="left" w:pos="993"/>
        </w:tabs>
        <w:autoSpaceDE w:val="0"/>
        <w:autoSpaceDN w:val="0"/>
        <w:adjustRightInd w:val="0"/>
        <w:spacing w:after="80" w:line="240" w:lineRule="auto"/>
        <w:ind w:left="993" w:hanging="567"/>
        <w:contextualSpacing w:val="0"/>
        <w:jc w:val="both"/>
        <w:rPr>
          <w:rFonts w:cs="Arial"/>
          <w:lang w:val="fr-FR"/>
        </w:rPr>
      </w:pPr>
      <w:r w:rsidRPr="009B6B5D">
        <w:rPr>
          <w:lang w:val="fr-FR"/>
        </w:rPr>
        <w:t xml:space="preserve">Envisager d’étendre les réseaux d’aires protégées existants afin de couvrir les lieux d’escale et les sites importants pour une éventuelle colonisation, et garantir la protection efficace et la gestion appropriée des sites pour maintenir ou augmenter la résistance des populations vulnérables aux événements extrêmes stochastiques. Cela pourrait comprendre l’augmentation du nombre et de la superficie des sites </w:t>
      </w:r>
      <w:r w:rsidRPr="009B6B5D">
        <w:rPr>
          <w:lang w:val="fr-FR"/>
        </w:rPr>
        <w:lastRenderedPageBreak/>
        <w:t>protégés</w:t>
      </w:r>
      <w:r>
        <w:rPr>
          <w:lang w:val="fr-FR"/>
        </w:rPr>
        <w:t xml:space="preserve"> </w:t>
      </w:r>
      <w:r w:rsidRPr="009B6B5D">
        <w:rPr>
          <w:lang w:val="fr-FR"/>
        </w:rPr>
        <w:t>et/ou améliorer les régimes de gestion actuels</w:t>
      </w:r>
      <w:r>
        <w:rPr>
          <w:lang w:val="fr-FR"/>
        </w:rPr>
        <w:t>.</w:t>
      </w:r>
    </w:p>
    <w:p w14:paraId="0E9166BC" w14:textId="77777777" w:rsidR="00B11E41" w:rsidRDefault="00C52730" w:rsidP="00B11E41">
      <w:pPr>
        <w:pStyle w:val="ListParagraph"/>
        <w:widowControl w:val="0"/>
        <w:numPr>
          <w:ilvl w:val="0"/>
          <w:numId w:val="33"/>
        </w:numPr>
        <w:tabs>
          <w:tab w:val="left" w:pos="426"/>
          <w:tab w:val="left" w:pos="720"/>
        </w:tabs>
        <w:autoSpaceDE w:val="0"/>
        <w:autoSpaceDN w:val="0"/>
        <w:adjustRightInd w:val="0"/>
        <w:spacing w:after="240" w:line="240" w:lineRule="auto"/>
        <w:jc w:val="both"/>
        <w:rPr>
          <w:rFonts w:cs="Arial"/>
          <w:lang w:val="fr-FR"/>
        </w:rPr>
      </w:pPr>
      <w:r w:rsidRPr="009B6B5D">
        <w:rPr>
          <w:rFonts w:cs="Arial"/>
          <w:lang w:val="fr-FR"/>
        </w:rPr>
        <w:t>Assurer une surveillance efficace du réseau de sites afin de détecter les menaces et d’agir en cas de détérioration de la qualité d’un site en mettant en œuvre des mesures spécifiques pour lutter contre les menaces importantes pour les sites.</w:t>
      </w:r>
    </w:p>
    <w:p w14:paraId="2D970C64" w14:textId="2F09305F" w:rsidR="00C52730" w:rsidRPr="00B11E41" w:rsidRDefault="00C52730" w:rsidP="008D22E8">
      <w:pPr>
        <w:pStyle w:val="ListParagraph"/>
        <w:widowControl w:val="0"/>
        <w:numPr>
          <w:ilvl w:val="0"/>
          <w:numId w:val="33"/>
        </w:numPr>
        <w:tabs>
          <w:tab w:val="left" w:pos="426"/>
          <w:tab w:val="left" w:pos="720"/>
        </w:tabs>
        <w:autoSpaceDE w:val="0"/>
        <w:autoSpaceDN w:val="0"/>
        <w:adjustRightInd w:val="0"/>
        <w:spacing w:after="80" w:line="240" w:lineRule="auto"/>
        <w:contextualSpacing w:val="0"/>
        <w:jc w:val="both"/>
        <w:rPr>
          <w:rFonts w:cs="Arial"/>
          <w:lang w:val="fr-FR"/>
        </w:rPr>
      </w:pPr>
      <w:r w:rsidRPr="00B11E41">
        <w:rPr>
          <w:rFonts w:cs="Arial"/>
          <w:lang w:val="fr-FR"/>
        </w:rPr>
        <w:t xml:space="preserve">Entreprendre la restauration des habitats et paysages terrestres et marins dégradés. </w:t>
      </w:r>
    </w:p>
    <w:p w14:paraId="1FCEC070" w14:textId="77777777" w:rsidR="00B11E41" w:rsidRDefault="00B11E41" w:rsidP="008D22E8">
      <w:pPr>
        <w:pStyle w:val="ListParagraph"/>
        <w:widowControl w:val="0"/>
        <w:numPr>
          <w:ilvl w:val="1"/>
          <w:numId w:val="26"/>
        </w:numPr>
        <w:tabs>
          <w:tab w:val="left" w:pos="220"/>
          <w:tab w:val="left" w:pos="1134"/>
        </w:tabs>
        <w:autoSpaceDE w:val="0"/>
        <w:autoSpaceDN w:val="0"/>
        <w:adjustRightInd w:val="0"/>
        <w:spacing w:after="80" w:line="240" w:lineRule="auto"/>
        <w:ind w:left="1134" w:hanging="425"/>
        <w:contextualSpacing w:val="0"/>
        <w:jc w:val="both"/>
        <w:rPr>
          <w:rFonts w:cs="Arial"/>
          <w:lang w:val="fr-FR"/>
        </w:rPr>
      </w:pPr>
      <w:r w:rsidRPr="00B11E41">
        <w:rPr>
          <w:lang w:val="fr-FR"/>
        </w:rPr>
        <w:t>Coopérer en ce qui concerne les aires et les populations protégées transfrontières, en faisant en sorte que les obstacles à la migration soient dans toute la mesure du possible éliminés ou réduits et que les espèces migratrices soient gérées selon des lignes directrices arrêtées d’un commun accord. Le cas échéant, cela pourrait être réalisé dans le cadre des instruments de la CMS applicables.</w:t>
      </w:r>
      <w:r w:rsidR="00C52730" w:rsidRPr="00B11E41">
        <w:rPr>
          <w:rFonts w:cs="Arial"/>
          <w:lang w:val="fr-FR"/>
        </w:rPr>
        <w:t xml:space="preserve"> </w:t>
      </w:r>
    </w:p>
    <w:p w14:paraId="7C8331F2" w14:textId="6EFDF5E2" w:rsidR="00C52730" w:rsidRPr="00B11E41" w:rsidRDefault="00B11E41" w:rsidP="008D22E8">
      <w:pPr>
        <w:pStyle w:val="ListParagraph"/>
        <w:widowControl w:val="0"/>
        <w:numPr>
          <w:ilvl w:val="1"/>
          <w:numId w:val="26"/>
        </w:numPr>
        <w:tabs>
          <w:tab w:val="left" w:pos="220"/>
          <w:tab w:val="left" w:pos="1134"/>
        </w:tabs>
        <w:autoSpaceDE w:val="0"/>
        <w:autoSpaceDN w:val="0"/>
        <w:adjustRightInd w:val="0"/>
        <w:spacing w:after="120" w:line="240" w:lineRule="auto"/>
        <w:ind w:left="1134" w:hanging="425"/>
        <w:contextualSpacing w:val="0"/>
        <w:jc w:val="both"/>
        <w:rPr>
          <w:rFonts w:cs="Arial"/>
          <w:lang w:val="fr-FR"/>
        </w:rPr>
      </w:pPr>
      <w:r w:rsidRPr="00B11E41">
        <w:rPr>
          <w:lang w:val="fr-FR"/>
        </w:rPr>
        <w:t>Identifier les espèces migratrices qui ont des besoins de connectivité particuliers – celles qui ont peu de ressources, peu d’aires ou une faible capacité de dispersion</w:t>
      </w:r>
    </w:p>
    <w:p w14:paraId="0759D458" w14:textId="77777777" w:rsidR="00B11E41" w:rsidRPr="008D22E8" w:rsidRDefault="00B11E41" w:rsidP="00B11E41">
      <w:pPr>
        <w:widowControl w:val="0"/>
        <w:numPr>
          <w:ilvl w:val="0"/>
          <w:numId w:val="26"/>
        </w:numPr>
        <w:tabs>
          <w:tab w:val="left" w:pos="426"/>
          <w:tab w:val="left" w:pos="720"/>
        </w:tabs>
        <w:autoSpaceDE w:val="0"/>
        <w:autoSpaceDN w:val="0"/>
        <w:adjustRightInd w:val="0"/>
        <w:spacing w:after="240" w:line="240" w:lineRule="auto"/>
        <w:ind w:left="426" w:hanging="426"/>
        <w:contextualSpacing/>
        <w:jc w:val="both"/>
        <w:rPr>
          <w:rFonts w:cs="Arial"/>
          <w:lang w:val="fr-FR"/>
        </w:rPr>
      </w:pPr>
      <w:r w:rsidRPr="00B11E41">
        <w:rPr>
          <w:lang w:val="fr-FR"/>
        </w:rPr>
        <w:t>Envisager des mesures ex situ et une colonisation, notamment le transfert, selon le cas, des espèces migratrices les plus gravement menacées par le changement climatique en tenant compte de la nécessité de réduire au minimum les risques potentiels de conséquences écologiques non intentionnelles</w:t>
      </w:r>
    </w:p>
    <w:p w14:paraId="0D358C8E" w14:textId="77777777" w:rsidR="008D22E8" w:rsidRPr="00B11E41" w:rsidRDefault="008D22E8" w:rsidP="008D22E8">
      <w:pPr>
        <w:widowControl w:val="0"/>
        <w:tabs>
          <w:tab w:val="left" w:pos="426"/>
          <w:tab w:val="left" w:pos="720"/>
        </w:tabs>
        <w:autoSpaceDE w:val="0"/>
        <w:autoSpaceDN w:val="0"/>
        <w:adjustRightInd w:val="0"/>
        <w:spacing w:after="240" w:line="240" w:lineRule="auto"/>
        <w:ind w:left="426"/>
        <w:contextualSpacing/>
        <w:jc w:val="both"/>
        <w:rPr>
          <w:rFonts w:cs="Arial"/>
          <w:lang w:val="fr-FR"/>
        </w:rPr>
      </w:pPr>
    </w:p>
    <w:p w14:paraId="5233E6A0" w14:textId="4CD44B4E" w:rsidR="00C52730" w:rsidRPr="00B11E41" w:rsidRDefault="00B11E41" w:rsidP="00B11E41">
      <w:pPr>
        <w:widowControl w:val="0"/>
        <w:numPr>
          <w:ilvl w:val="0"/>
          <w:numId w:val="26"/>
        </w:numPr>
        <w:tabs>
          <w:tab w:val="left" w:pos="426"/>
          <w:tab w:val="left" w:pos="720"/>
        </w:tabs>
        <w:autoSpaceDE w:val="0"/>
        <w:autoSpaceDN w:val="0"/>
        <w:adjustRightInd w:val="0"/>
        <w:spacing w:after="240" w:line="240" w:lineRule="auto"/>
        <w:ind w:left="426" w:hanging="426"/>
        <w:contextualSpacing/>
        <w:jc w:val="both"/>
        <w:rPr>
          <w:rFonts w:cs="Arial"/>
          <w:lang w:val="fr-FR"/>
        </w:rPr>
      </w:pPr>
      <w:r w:rsidRPr="00B11E41">
        <w:rPr>
          <w:lang w:val="fr-FR"/>
        </w:rPr>
        <w:t>Contrôler périodiquement l’efficacité des mesures de conservation afin de guider les efforts en cours et appliquer des mesures d’adaptation appropriées, selon qu’il convient</w:t>
      </w:r>
    </w:p>
    <w:p w14:paraId="0D685BEB" w14:textId="77777777" w:rsidR="00B11E41" w:rsidRDefault="00B11E41" w:rsidP="00C52730">
      <w:pPr>
        <w:tabs>
          <w:tab w:val="left" w:pos="220"/>
          <w:tab w:val="left" w:pos="720"/>
        </w:tabs>
        <w:spacing w:after="240"/>
        <w:contextualSpacing/>
        <w:jc w:val="both"/>
        <w:rPr>
          <w:rFonts w:cs="Arial"/>
          <w:b/>
          <w:u w:val="single"/>
          <w:lang w:val="fr-FR"/>
        </w:rPr>
      </w:pPr>
    </w:p>
    <w:p w14:paraId="668031BD" w14:textId="1B9D02C1" w:rsidR="00C52730" w:rsidRPr="008D22E8" w:rsidRDefault="00B11E41" w:rsidP="00C52730">
      <w:pPr>
        <w:tabs>
          <w:tab w:val="left" w:pos="220"/>
          <w:tab w:val="left" w:pos="720"/>
        </w:tabs>
        <w:spacing w:after="240"/>
        <w:contextualSpacing/>
        <w:jc w:val="both"/>
        <w:rPr>
          <w:b/>
          <w:bCs/>
          <w:u w:val="single"/>
        </w:rPr>
      </w:pPr>
      <w:proofErr w:type="spellStart"/>
      <w:r w:rsidRPr="008D22E8">
        <w:rPr>
          <w:b/>
          <w:bCs/>
          <w:u w:val="single"/>
        </w:rPr>
        <w:t>Évaluation</w:t>
      </w:r>
      <w:proofErr w:type="spellEnd"/>
      <w:r w:rsidRPr="008D22E8">
        <w:rPr>
          <w:b/>
          <w:bCs/>
          <w:u w:val="single"/>
        </w:rPr>
        <w:t xml:space="preserve"> de la </w:t>
      </w:r>
      <w:proofErr w:type="spellStart"/>
      <w:r w:rsidRPr="008D22E8">
        <w:rPr>
          <w:b/>
          <w:bCs/>
          <w:u w:val="single"/>
        </w:rPr>
        <w:t>vulnérabilité</w:t>
      </w:r>
      <w:proofErr w:type="spellEnd"/>
    </w:p>
    <w:p w14:paraId="3FFE2C1C" w14:textId="77777777" w:rsidR="00B11E41" w:rsidRPr="00B11E41" w:rsidRDefault="00B11E41" w:rsidP="00C52730">
      <w:pPr>
        <w:tabs>
          <w:tab w:val="left" w:pos="220"/>
          <w:tab w:val="left" w:pos="720"/>
        </w:tabs>
        <w:spacing w:after="240"/>
        <w:contextualSpacing/>
        <w:jc w:val="both"/>
        <w:rPr>
          <w:rFonts w:cs="Arial"/>
          <w:b/>
          <w:bCs/>
          <w:u w:val="single"/>
          <w:lang w:val="fr-FR"/>
        </w:rPr>
      </w:pPr>
    </w:p>
    <w:p w14:paraId="5F00FD18" w14:textId="73870160" w:rsidR="00C52730" w:rsidRDefault="00C52730" w:rsidP="008D22E8">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Pr>
          <w:rFonts w:cs="Arial"/>
          <w:lang w:val="fr-FR"/>
        </w:rPr>
        <w:t xml:space="preserve">Entreprendre des évaluations de la vulnérabilité des espèces inscrites </w:t>
      </w:r>
      <w:r w:rsidR="00B11E41">
        <w:rPr>
          <w:rFonts w:cs="Arial"/>
          <w:lang w:val="fr-FR"/>
        </w:rPr>
        <w:t xml:space="preserve">aux Annexes de la </w:t>
      </w:r>
      <w:r>
        <w:rPr>
          <w:rFonts w:cs="Arial"/>
          <w:lang w:val="fr-FR"/>
        </w:rPr>
        <w:t xml:space="preserve">CMS à un niveau approprié (national, régional, international), et notamment prendre en considération les effets des changements sur les écosystèmes auxquels appartiennent les espèces migratrices, afin d'identifier les espèces les plus sensibles au changement climatique. </w:t>
      </w:r>
    </w:p>
    <w:p w14:paraId="43FA6EF7" w14:textId="77777777" w:rsidR="00C52730" w:rsidRPr="005E473A" w:rsidRDefault="00C52730" w:rsidP="008D22E8">
      <w:pPr>
        <w:widowControl w:val="0"/>
        <w:tabs>
          <w:tab w:val="left" w:pos="426"/>
          <w:tab w:val="left" w:pos="720"/>
        </w:tabs>
        <w:autoSpaceDE w:val="0"/>
        <w:autoSpaceDN w:val="0"/>
        <w:adjustRightInd w:val="0"/>
        <w:spacing w:after="0" w:line="240" w:lineRule="auto"/>
        <w:jc w:val="both"/>
        <w:rPr>
          <w:rFonts w:cs="Arial"/>
          <w:lang w:val="fr-FR"/>
        </w:rPr>
      </w:pPr>
    </w:p>
    <w:p w14:paraId="797FCD1F" w14:textId="2D241CB0" w:rsidR="00C52730" w:rsidRDefault="00C52730" w:rsidP="008D22E8">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Pr>
          <w:rFonts w:cs="Arial"/>
          <w:lang w:val="fr-FR"/>
        </w:rPr>
        <w:t xml:space="preserve">Entreprendre des évaluations de la vulnérabilité des espèces qui ne figurent pas actuellement </w:t>
      </w:r>
      <w:r w:rsidR="00B11E41">
        <w:rPr>
          <w:rFonts w:cs="Arial"/>
          <w:lang w:val="fr-FR"/>
        </w:rPr>
        <w:t>aux Annexes</w:t>
      </w:r>
      <w:r>
        <w:rPr>
          <w:rFonts w:cs="Arial"/>
          <w:lang w:val="fr-FR"/>
        </w:rPr>
        <w:t xml:space="preserve"> de la CMS, afin d'identifier celles qui, le cas échéant, pourraient bénéficier de travaux dans le cadre des instruments de la Famille de la CMS. </w:t>
      </w:r>
    </w:p>
    <w:p w14:paraId="36ED24D5" w14:textId="77777777" w:rsidR="00C52730" w:rsidRPr="00C325BC" w:rsidRDefault="00C52730" w:rsidP="008D22E8">
      <w:pPr>
        <w:widowControl w:val="0"/>
        <w:tabs>
          <w:tab w:val="left" w:pos="426"/>
          <w:tab w:val="left" w:pos="720"/>
        </w:tabs>
        <w:autoSpaceDE w:val="0"/>
        <w:autoSpaceDN w:val="0"/>
        <w:adjustRightInd w:val="0"/>
        <w:spacing w:after="0" w:line="240" w:lineRule="auto"/>
        <w:jc w:val="both"/>
        <w:rPr>
          <w:rFonts w:cs="Arial"/>
          <w:lang w:val="fr-FR"/>
        </w:rPr>
      </w:pPr>
    </w:p>
    <w:p w14:paraId="408E29B4" w14:textId="77777777" w:rsidR="00B11E41" w:rsidRDefault="00C52730" w:rsidP="008D22E8">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Pr>
          <w:rFonts w:cs="Arial"/>
          <w:lang w:val="fr-FR"/>
        </w:rPr>
        <w:t xml:space="preserve">Modéliser les impacts futurs prévus du changement climatique pour faciliter les évaluations de la vulnérabilité et les plans. </w:t>
      </w:r>
    </w:p>
    <w:p w14:paraId="28E2A5CD" w14:textId="77777777" w:rsidR="00B11E41" w:rsidRPr="00B11E41" w:rsidRDefault="00B11E41" w:rsidP="008D22E8">
      <w:pPr>
        <w:spacing w:after="0" w:line="240" w:lineRule="auto"/>
        <w:rPr>
          <w:lang w:val="fr-FR"/>
        </w:rPr>
      </w:pPr>
    </w:p>
    <w:p w14:paraId="216BF492" w14:textId="192683A4" w:rsidR="00B11E41" w:rsidRPr="00B11E41" w:rsidRDefault="00B11E41" w:rsidP="008D22E8">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b/>
          <w:u w:val="single"/>
          <w:lang w:val="fr-FR"/>
        </w:rPr>
      </w:pPr>
      <w:r w:rsidRPr="00B11E41">
        <w:rPr>
          <w:lang w:val="fr-FR"/>
        </w:rPr>
        <w:t>Déterminer si des espèces vulnérables au changement climatique devraient être inscrites aux Annexes de la CMS.</w:t>
      </w:r>
    </w:p>
    <w:p w14:paraId="6C6AC17F" w14:textId="77777777" w:rsidR="00B11E41" w:rsidRPr="00B11E41" w:rsidRDefault="00B11E41" w:rsidP="00B11E41">
      <w:pPr>
        <w:widowControl w:val="0"/>
        <w:tabs>
          <w:tab w:val="left" w:pos="426"/>
          <w:tab w:val="left" w:pos="720"/>
        </w:tabs>
        <w:autoSpaceDE w:val="0"/>
        <w:autoSpaceDN w:val="0"/>
        <w:adjustRightInd w:val="0"/>
        <w:spacing w:after="240" w:line="240" w:lineRule="auto"/>
        <w:contextualSpacing/>
        <w:jc w:val="both"/>
        <w:rPr>
          <w:rFonts w:cs="Arial"/>
          <w:b/>
          <w:highlight w:val="yellow"/>
          <w:u w:val="single"/>
          <w:lang w:val="fr-FR"/>
        </w:rPr>
      </w:pPr>
    </w:p>
    <w:p w14:paraId="4F16C438" w14:textId="4E0921F4" w:rsidR="00C52730" w:rsidRDefault="00B11E41" w:rsidP="00C52730">
      <w:pPr>
        <w:tabs>
          <w:tab w:val="left" w:pos="940"/>
          <w:tab w:val="left" w:pos="1440"/>
        </w:tabs>
        <w:spacing w:after="240"/>
        <w:contextualSpacing/>
        <w:jc w:val="both"/>
        <w:rPr>
          <w:rFonts w:cs="Arial"/>
          <w:b/>
          <w:u w:val="single"/>
        </w:rPr>
      </w:pPr>
      <w:proofErr w:type="spellStart"/>
      <w:r>
        <w:rPr>
          <w:rFonts w:cs="Arial"/>
          <w:b/>
          <w:u w:val="single"/>
        </w:rPr>
        <w:t>Suivi</w:t>
      </w:r>
      <w:proofErr w:type="spellEnd"/>
      <w:r>
        <w:rPr>
          <w:rFonts w:cs="Arial"/>
          <w:b/>
          <w:u w:val="single"/>
        </w:rPr>
        <w:t xml:space="preserve"> et recherche</w:t>
      </w:r>
    </w:p>
    <w:p w14:paraId="37727EFF" w14:textId="77777777" w:rsidR="00C52730" w:rsidRPr="00811AED" w:rsidRDefault="00C52730" w:rsidP="00C52730">
      <w:pPr>
        <w:widowControl w:val="0"/>
        <w:tabs>
          <w:tab w:val="left" w:pos="426"/>
          <w:tab w:val="left" w:pos="720"/>
        </w:tabs>
        <w:autoSpaceDE w:val="0"/>
        <w:autoSpaceDN w:val="0"/>
        <w:adjustRightInd w:val="0"/>
        <w:spacing w:after="240" w:line="240" w:lineRule="auto"/>
        <w:contextualSpacing/>
        <w:jc w:val="both"/>
        <w:rPr>
          <w:rFonts w:cs="Arial"/>
          <w:lang w:val="fr-FR"/>
        </w:rPr>
      </w:pPr>
    </w:p>
    <w:p w14:paraId="2216A215" w14:textId="468793ED" w:rsidR="00C52730" w:rsidRPr="008D22E8" w:rsidRDefault="00B11E41" w:rsidP="008D22E8">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F63A34">
        <w:rPr>
          <w:lang w:val="fr-FR"/>
        </w:rPr>
        <w:t>Entreprendre des recherches sur le statut, les tendances, la répartition et l’écologie des espèces migratrices</w:t>
      </w:r>
      <w:r w:rsidR="00C52730" w:rsidRPr="00F63A34">
        <w:rPr>
          <w:rFonts w:cs="Arial"/>
          <w:lang w:val="fr-FR"/>
        </w:rPr>
        <w:t xml:space="preserve"> et de leurs habitats, ainsi que sur les services écosystémiques qu'elles fournissent.  </w:t>
      </w:r>
      <w:r w:rsidRPr="00F63A34">
        <w:rPr>
          <w:rFonts w:cs="Arial"/>
          <w:lang w:val="fr-FR"/>
        </w:rPr>
        <w:t>Cela inclus identifier le</w:t>
      </w:r>
      <w:r w:rsidRPr="00F63A34">
        <w:rPr>
          <w:lang w:val="fr-FR"/>
        </w:rPr>
        <w:t>s lacunes dans les connaissances et éventuellement utiliser et perfectionner les technologies et outils existants en mettre au point de nouveaux, promouvoir les sciences citoyennes et assurer la coordination ainsi que l’échange de connaissances afin d’améliorer les capacités.</w:t>
      </w:r>
    </w:p>
    <w:p w14:paraId="65325962" w14:textId="77777777" w:rsidR="008D22E8" w:rsidRPr="00F63A34" w:rsidRDefault="008D22E8" w:rsidP="008D22E8">
      <w:pPr>
        <w:widowControl w:val="0"/>
        <w:tabs>
          <w:tab w:val="left" w:pos="426"/>
          <w:tab w:val="left" w:pos="720"/>
        </w:tabs>
        <w:autoSpaceDE w:val="0"/>
        <w:autoSpaceDN w:val="0"/>
        <w:adjustRightInd w:val="0"/>
        <w:spacing w:after="0" w:line="240" w:lineRule="auto"/>
        <w:ind w:left="426"/>
        <w:jc w:val="both"/>
        <w:rPr>
          <w:rFonts w:cs="Arial"/>
          <w:lang w:val="fr-FR"/>
        </w:rPr>
      </w:pPr>
    </w:p>
    <w:p w14:paraId="23844C2B" w14:textId="0E9D219F" w:rsidR="00C52730" w:rsidRPr="00290374" w:rsidRDefault="00F63A34" w:rsidP="008D22E8">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F63A34">
        <w:rPr>
          <w:lang w:val="fr-FR"/>
        </w:rPr>
        <w:t>Chercher à comprendre les voies de migration, comment elles changent et la connectivité entre les populations afin d’identifier les sites clés, les emplacements et les unités de gestion appropriées pour des espèces particulières</w:t>
      </w:r>
      <w:r w:rsidRPr="00F63A34">
        <w:rPr>
          <w:rFonts w:cs="Arial"/>
          <w:lang w:val="fr-FR"/>
        </w:rPr>
        <w:t>.</w:t>
      </w:r>
    </w:p>
    <w:p w14:paraId="090BBCBB" w14:textId="77777777" w:rsidR="00F63A34" w:rsidRDefault="00F63A34" w:rsidP="00374AEF">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F63A34">
        <w:rPr>
          <w:lang w:val="fr-FR"/>
        </w:rPr>
        <w:lastRenderedPageBreak/>
        <w:t>Mettre au point et appliquer des systèmes de surveillance qui permettent de distinguer les déclins dans les populations des changements dans les aires transfrontières, de diagnostiquer les causes du déclin et d’aider à analyser l’impact du changement climatique sur les espèces migratrices</w:t>
      </w:r>
      <w:r w:rsidRPr="00F63A34">
        <w:rPr>
          <w:rFonts w:cs="Arial"/>
          <w:highlight w:val="yellow"/>
          <w:lang w:val="fr-FR"/>
        </w:rPr>
        <w:t xml:space="preserve"> </w:t>
      </w:r>
    </w:p>
    <w:p w14:paraId="2253F8C0" w14:textId="77777777" w:rsidR="00F63A34" w:rsidRDefault="00F63A34" w:rsidP="00374AEF">
      <w:pPr>
        <w:pStyle w:val="ListParagraph"/>
        <w:spacing w:after="0" w:line="240" w:lineRule="auto"/>
        <w:contextualSpacing w:val="0"/>
        <w:rPr>
          <w:lang w:val="fr-FR"/>
        </w:rPr>
      </w:pPr>
    </w:p>
    <w:p w14:paraId="01CA57F3" w14:textId="22F3DF9A" w:rsidR="00374AEF" w:rsidRDefault="00F63A34" w:rsidP="00374AEF">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F63A34">
        <w:rPr>
          <w:lang w:val="fr-FR"/>
        </w:rPr>
        <w:t>Continuer à combler les lacunes dans les informations par la recherche et le suivi, afin d’indiquer explicitement les synergies associées et tout compromis entre la préservation de la biodiversité et les efforts d’adaptation et d’atténuation</w:t>
      </w:r>
    </w:p>
    <w:p w14:paraId="5AA0617E" w14:textId="77777777" w:rsidR="00374AEF" w:rsidRPr="00374AEF" w:rsidRDefault="00374AEF" w:rsidP="00374AEF">
      <w:pPr>
        <w:spacing w:after="0" w:line="240" w:lineRule="auto"/>
        <w:rPr>
          <w:rFonts w:cs="Arial"/>
          <w:lang w:val="fr-FR"/>
        </w:rPr>
      </w:pPr>
    </w:p>
    <w:p w14:paraId="27DCBF37" w14:textId="2D3D0E03" w:rsidR="00374AEF" w:rsidRPr="00374AEF" w:rsidRDefault="00374AEF" w:rsidP="00374AEF">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374AEF">
        <w:rPr>
          <w:rFonts w:cs="Arial"/>
          <w:lang w:val="fr-FR"/>
        </w:rPr>
        <w:t>Identifier les cas où la contribution des espèces migratrices au fonctionnement des écosystèmes maintient et renforce la capacité de ces écosystèmes à fournir des solutions naturelles au changement climatique, et promouvoir l'inclusion de mesures de conservation de ces espèces dans les stratégies et les plans de lutte contre le changement climatique.</w:t>
      </w:r>
    </w:p>
    <w:p w14:paraId="1BA669CC" w14:textId="77777777" w:rsidR="00F63A34" w:rsidRPr="003F54C1" w:rsidRDefault="00F63A34" w:rsidP="00374AEF">
      <w:pPr>
        <w:tabs>
          <w:tab w:val="left" w:pos="220"/>
          <w:tab w:val="left" w:pos="720"/>
        </w:tabs>
        <w:spacing w:after="0" w:line="240" w:lineRule="auto"/>
        <w:jc w:val="both"/>
        <w:rPr>
          <w:rFonts w:cs="Arial"/>
          <w:b/>
          <w:highlight w:val="yellow"/>
          <w:u w:val="single"/>
          <w:lang w:val="fr-FR"/>
        </w:rPr>
      </w:pPr>
    </w:p>
    <w:p w14:paraId="5130F0E8" w14:textId="3C6FC7C8" w:rsidR="00C52730" w:rsidRDefault="00F63A34" w:rsidP="00290374">
      <w:pPr>
        <w:tabs>
          <w:tab w:val="left" w:pos="220"/>
          <w:tab w:val="left" w:pos="720"/>
        </w:tabs>
        <w:spacing w:after="0" w:line="240" w:lineRule="auto"/>
        <w:jc w:val="both"/>
        <w:rPr>
          <w:b/>
          <w:bCs/>
          <w:u w:val="single"/>
          <w:lang w:val="fr-FR"/>
        </w:rPr>
      </w:pPr>
      <w:r w:rsidRPr="00F63A34">
        <w:rPr>
          <w:b/>
          <w:bCs/>
          <w:u w:val="single"/>
          <w:lang w:val="fr-FR"/>
        </w:rPr>
        <w:t>Atténuation des effets du changement climatique, adaptation humaine et planification de l’utilisation des terres</w:t>
      </w:r>
    </w:p>
    <w:p w14:paraId="33641E58" w14:textId="77777777" w:rsidR="00F63A34" w:rsidRPr="00F63A34" w:rsidRDefault="00F63A34" w:rsidP="00290374">
      <w:pPr>
        <w:tabs>
          <w:tab w:val="left" w:pos="220"/>
          <w:tab w:val="left" w:pos="720"/>
        </w:tabs>
        <w:spacing w:after="0" w:line="240" w:lineRule="auto"/>
        <w:jc w:val="both"/>
        <w:rPr>
          <w:rFonts w:cs="Arial"/>
          <w:b/>
          <w:bCs/>
          <w:u w:val="single"/>
          <w:lang w:val="fr-FR"/>
        </w:rPr>
      </w:pPr>
    </w:p>
    <w:p w14:paraId="7C3D9AA4" w14:textId="299349FC" w:rsidR="00C52730" w:rsidRPr="00290374" w:rsidRDefault="00F63A34"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F63A34">
        <w:rPr>
          <w:lang w:val="fr-FR"/>
        </w:rPr>
        <w:t>Identifier, évaluer et réduire les effets supplémentaires sur les espèces migratrices dus à des changements dans le comportement humain en raison de l’évolution du climat (ce que l’on appelle les « effets tertiaires »)</w:t>
      </w:r>
      <w:r w:rsidR="00290374">
        <w:rPr>
          <w:lang w:val="fr-FR"/>
        </w:rPr>
        <w:t>.</w:t>
      </w:r>
    </w:p>
    <w:p w14:paraId="58953ECA" w14:textId="77777777" w:rsidR="00290374" w:rsidRPr="00F63A34" w:rsidRDefault="00290374" w:rsidP="00290374">
      <w:pPr>
        <w:widowControl w:val="0"/>
        <w:tabs>
          <w:tab w:val="left" w:pos="426"/>
          <w:tab w:val="left" w:pos="720"/>
        </w:tabs>
        <w:autoSpaceDE w:val="0"/>
        <w:autoSpaceDN w:val="0"/>
        <w:adjustRightInd w:val="0"/>
        <w:spacing w:after="0" w:line="240" w:lineRule="auto"/>
        <w:ind w:left="426"/>
        <w:jc w:val="both"/>
        <w:rPr>
          <w:rFonts w:cs="Arial"/>
          <w:lang w:val="fr-FR"/>
        </w:rPr>
      </w:pPr>
    </w:p>
    <w:p w14:paraId="751B44C9" w14:textId="25293B0F" w:rsidR="00C52730" w:rsidRPr="00F63A34" w:rsidRDefault="00F63A34"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F63A34">
        <w:rPr>
          <w:lang w:val="fr-FR"/>
        </w:rPr>
        <w:t>Élaborer et/ou réviser les cartes des zones vulnérables, pour y inclure des sites critiques et importants pour les espèces migratrices, comme outil essentiel pour r la planification de l’utilisation durable des terres et des projets de gestion et d’adaptation</w:t>
      </w:r>
      <w:r>
        <w:rPr>
          <w:lang w:val="fr-FR"/>
        </w:rPr>
        <w:t>.</w:t>
      </w:r>
    </w:p>
    <w:p w14:paraId="4D0AD527" w14:textId="77777777" w:rsidR="00F63A34" w:rsidRPr="00F63A34" w:rsidRDefault="00F63A34" w:rsidP="00290374">
      <w:pPr>
        <w:widowControl w:val="0"/>
        <w:tabs>
          <w:tab w:val="left" w:pos="426"/>
          <w:tab w:val="left" w:pos="720"/>
        </w:tabs>
        <w:autoSpaceDE w:val="0"/>
        <w:autoSpaceDN w:val="0"/>
        <w:adjustRightInd w:val="0"/>
        <w:spacing w:after="0" w:line="240" w:lineRule="auto"/>
        <w:ind w:left="426"/>
        <w:jc w:val="both"/>
        <w:rPr>
          <w:rFonts w:cs="Arial"/>
          <w:lang w:val="fr-FR"/>
        </w:rPr>
      </w:pPr>
    </w:p>
    <w:p w14:paraId="2D5841AA" w14:textId="43889B91" w:rsidR="00C52730" w:rsidRPr="00F63A34" w:rsidRDefault="00F63A34" w:rsidP="00290374">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F63A34">
        <w:rPr>
          <w:lang w:val="fr-FR"/>
        </w:rPr>
        <w:t xml:space="preserve">Élaborer des directives </w:t>
      </w:r>
      <w:r w:rsidR="00C52730" w:rsidRPr="00F63A34">
        <w:rPr>
          <w:rFonts w:cs="Arial"/>
          <w:lang w:val="fr-FR"/>
        </w:rPr>
        <w:t xml:space="preserve">(génériques, nationales et/ou infranationales, le cas échéant) </w:t>
      </w:r>
      <w:r w:rsidRPr="00F63A34">
        <w:rPr>
          <w:lang w:val="fr-FR"/>
        </w:rPr>
        <w:t>pour des projets d’adaptation humaine et d’atténuation afin de garantir qu’ils ne sont pas nuisibles aux espèces migratrices</w:t>
      </w:r>
      <w:r>
        <w:rPr>
          <w:lang w:val="fr-FR"/>
        </w:rPr>
        <w:t>.</w:t>
      </w:r>
    </w:p>
    <w:p w14:paraId="1FD75F6D" w14:textId="77777777" w:rsidR="00F63A34" w:rsidRPr="00F63A34" w:rsidRDefault="00F63A34" w:rsidP="00290374">
      <w:pPr>
        <w:widowControl w:val="0"/>
        <w:tabs>
          <w:tab w:val="left" w:pos="426"/>
          <w:tab w:val="left" w:pos="720"/>
        </w:tabs>
        <w:autoSpaceDE w:val="0"/>
        <w:autoSpaceDN w:val="0"/>
        <w:adjustRightInd w:val="0"/>
        <w:spacing w:after="0" w:line="240" w:lineRule="auto"/>
        <w:jc w:val="both"/>
        <w:rPr>
          <w:rFonts w:cs="Arial"/>
          <w:lang w:val="fr-FR"/>
        </w:rPr>
      </w:pPr>
    </w:p>
    <w:p w14:paraId="2DDBD8D9" w14:textId="217C134F" w:rsidR="00C52730" w:rsidRPr="00F63A34" w:rsidRDefault="00F63A34"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F63A34">
        <w:rPr>
          <w:rFonts w:cs="Arial"/>
          <w:lang w:val="fr-FR"/>
        </w:rPr>
        <w:t xml:space="preserve">Faire en sorte que </w:t>
      </w:r>
      <w:r w:rsidR="00C52730" w:rsidRPr="00F63A34">
        <w:rPr>
          <w:rFonts w:cs="Arial"/>
          <w:lang w:val="fr-FR"/>
        </w:rPr>
        <w:t>l'évaluation environnementale stratégique des programmes, l'évaluation de l'impact environnemental des projets et l'évaluation de l'impact cumulatif de plusieurs projets</w:t>
      </w:r>
      <w:r w:rsidRPr="00F63A34">
        <w:rPr>
          <w:lang w:val="fr-FR"/>
        </w:rPr>
        <w:t xml:space="preserve"> soient menées avant d’entreprendre d’importants projets d’adaptation et d’atténuation ainsi que des projets d’exploration et d’exploitation en tenant compte des effets sur les espèces migratrices</w:t>
      </w:r>
      <w:r w:rsidRPr="00F63A34">
        <w:rPr>
          <w:rFonts w:cs="Arial"/>
          <w:lang w:val="fr-FR"/>
        </w:rPr>
        <w:t xml:space="preserve"> </w:t>
      </w:r>
      <w:r w:rsidR="00C52730" w:rsidRPr="00F63A34">
        <w:rPr>
          <w:rFonts w:cs="Arial"/>
          <w:lang w:val="fr-FR"/>
        </w:rPr>
        <w:t xml:space="preserve">afin d'identifier des solutions gagnant-gagnant et d'éviter que les projets n'aboutissent à des résultats pervers. </w:t>
      </w:r>
    </w:p>
    <w:p w14:paraId="661AB840" w14:textId="77777777" w:rsidR="00C52730" w:rsidRPr="007825CA" w:rsidRDefault="00C52730" w:rsidP="00290374">
      <w:pPr>
        <w:widowControl w:val="0"/>
        <w:tabs>
          <w:tab w:val="left" w:pos="426"/>
          <w:tab w:val="left" w:pos="720"/>
        </w:tabs>
        <w:autoSpaceDE w:val="0"/>
        <w:autoSpaceDN w:val="0"/>
        <w:adjustRightInd w:val="0"/>
        <w:spacing w:after="0" w:line="240" w:lineRule="auto"/>
        <w:jc w:val="both"/>
        <w:rPr>
          <w:rFonts w:cs="Arial"/>
          <w:lang w:val="fr-FR"/>
        </w:rPr>
      </w:pPr>
    </w:p>
    <w:p w14:paraId="5012909C" w14:textId="77777777" w:rsidR="00F63A34" w:rsidRDefault="00F63A34"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F63A34">
        <w:rPr>
          <w:lang w:val="fr-FR"/>
        </w:rPr>
        <w:t>S’assurer que les projets incorporent la gestion adaptative dans les activités d’adaptation et d’atténuation</w:t>
      </w:r>
      <w:r>
        <w:rPr>
          <w:lang w:val="fr-FR"/>
        </w:rPr>
        <w:t>,</w:t>
      </w:r>
      <w:r w:rsidR="00C52730">
        <w:rPr>
          <w:rFonts w:cs="Arial"/>
          <w:lang w:val="fr-FR"/>
        </w:rPr>
        <w:t xml:space="preserve"> y compris la compréhension de la manière dont l'impact des projets peut varier en fonction de l'heure de la journée ou des conditions météorologiques, par exemple en ce qui concerne leur visibilité pour les espèces migratrices. </w:t>
      </w:r>
    </w:p>
    <w:p w14:paraId="7342918D" w14:textId="77777777" w:rsidR="00F63A34" w:rsidRPr="00F63A34" w:rsidRDefault="00F63A34" w:rsidP="00290374">
      <w:pPr>
        <w:spacing w:after="0" w:line="240" w:lineRule="auto"/>
        <w:rPr>
          <w:lang w:val="fr-FR"/>
        </w:rPr>
      </w:pPr>
    </w:p>
    <w:p w14:paraId="11073576" w14:textId="11A7090A" w:rsidR="00C52730" w:rsidRPr="00F63A34" w:rsidRDefault="00F63A34"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F63A34">
        <w:rPr>
          <w:lang w:val="fr-FR"/>
        </w:rPr>
        <w:t>Reconnaissant qu’une grande incertitude règne quant à l’efficacité potentielle des compensations comme moyen de neutraliser les effets nuisibles de l’adaptation humaine et de l’atténuation, entreprendre une recherche pour faciliter l’évaluation du rôle probable des compensations conçues pour réduire ou prévenir les effets nuisibles des projets d’atténuation et d’adaptation sur les espèces migratrices.</w:t>
      </w:r>
    </w:p>
    <w:p w14:paraId="23657600" w14:textId="77777777" w:rsidR="00F63A34" w:rsidRPr="00F63A34" w:rsidRDefault="00F63A34" w:rsidP="00290374">
      <w:pPr>
        <w:widowControl w:val="0"/>
        <w:tabs>
          <w:tab w:val="left" w:pos="426"/>
          <w:tab w:val="left" w:pos="720"/>
        </w:tabs>
        <w:autoSpaceDE w:val="0"/>
        <w:autoSpaceDN w:val="0"/>
        <w:adjustRightInd w:val="0"/>
        <w:spacing w:after="0" w:line="240" w:lineRule="auto"/>
        <w:jc w:val="both"/>
        <w:rPr>
          <w:rFonts w:cs="Arial"/>
          <w:lang w:val="fr-FR"/>
        </w:rPr>
      </w:pPr>
    </w:p>
    <w:p w14:paraId="5C9AA5F7" w14:textId="1351E295" w:rsidR="00C52730" w:rsidRPr="00F63A34" w:rsidRDefault="00F63A34"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F63A34">
        <w:rPr>
          <w:lang w:val="fr-FR"/>
        </w:rPr>
        <w:t>Élaborer et appliquer des méthodologies appropriées pour examiner les effets cumulatifs potentiels des projets d’atténuation et d’adaptation tout au long du cycle de vie des espèces migratrices</w:t>
      </w:r>
      <w:r w:rsidR="00C52730" w:rsidRPr="00F63A34">
        <w:rPr>
          <w:rFonts w:cs="Arial"/>
          <w:lang w:val="fr-FR"/>
        </w:rPr>
        <w:t xml:space="preserve">. </w:t>
      </w:r>
      <w:r w:rsidRPr="00F63A34">
        <w:rPr>
          <w:lang w:val="fr-FR"/>
        </w:rPr>
        <w:t>Ces méthodologies pourraient être appliquées aux niveaux des populations régionales, nationales ou internationales</w:t>
      </w:r>
      <w:r w:rsidR="00290374">
        <w:rPr>
          <w:lang w:val="fr-FR"/>
        </w:rPr>
        <w:t>.</w:t>
      </w:r>
      <w:r w:rsidR="00C52730" w:rsidRPr="00F63A34">
        <w:rPr>
          <w:rFonts w:cs="Arial"/>
          <w:lang w:val="fr-FR"/>
        </w:rPr>
        <w:t xml:space="preserve"> </w:t>
      </w:r>
    </w:p>
    <w:p w14:paraId="33DDD41E" w14:textId="77777777" w:rsidR="00C52730" w:rsidRPr="00F63A34" w:rsidRDefault="00C52730" w:rsidP="00290374">
      <w:pPr>
        <w:widowControl w:val="0"/>
        <w:tabs>
          <w:tab w:val="left" w:pos="426"/>
          <w:tab w:val="left" w:pos="720"/>
        </w:tabs>
        <w:autoSpaceDE w:val="0"/>
        <w:autoSpaceDN w:val="0"/>
        <w:adjustRightInd w:val="0"/>
        <w:spacing w:after="0" w:line="240" w:lineRule="auto"/>
        <w:jc w:val="both"/>
        <w:rPr>
          <w:rFonts w:cs="Arial"/>
          <w:lang w:val="fr-FR"/>
        </w:rPr>
      </w:pPr>
    </w:p>
    <w:p w14:paraId="437BC34A" w14:textId="476E1863" w:rsidR="00326E3D" w:rsidRPr="00374AEF" w:rsidRDefault="00326E3D"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290374">
        <w:rPr>
          <w:lang w:val="fr-FR"/>
        </w:rPr>
        <w:t xml:space="preserve">S’assurer que là où les effets sur les espèces migratrices sont importants, l’énergie </w:t>
      </w:r>
      <w:r w:rsidRPr="00290374">
        <w:rPr>
          <w:lang w:val="fr-FR"/>
        </w:rPr>
        <w:lastRenderedPageBreak/>
        <w:t>renouvelable et d’autres moyens d’adaptation au changement climatique et d’atténuation de ses effets sont conçus, implantés et exploités de manière à éliminer ou à réduire au minimum les effets négatifs sur les espèces migratrices (par ex. brefs arrêts ou vitesse d’activation des éoliennes plus rapide dans les fermes éoliennes)</w:t>
      </w:r>
      <w:r w:rsidR="00290374">
        <w:rPr>
          <w:lang w:val="fr-FR"/>
        </w:rPr>
        <w:t>.</w:t>
      </w:r>
    </w:p>
    <w:p w14:paraId="2F0824BD" w14:textId="77777777" w:rsidR="00374AEF" w:rsidRPr="00290374" w:rsidRDefault="00374AEF" w:rsidP="00374AEF">
      <w:pPr>
        <w:widowControl w:val="0"/>
        <w:tabs>
          <w:tab w:val="left" w:pos="426"/>
          <w:tab w:val="left" w:pos="720"/>
        </w:tabs>
        <w:autoSpaceDE w:val="0"/>
        <w:autoSpaceDN w:val="0"/>
        <w:adjustRightInd w:val="0"/>
        <w:spacing w:after="0" w:line="240" w:lineRule="auto"/>
        <w:jc w:val="both"/>
        <w:rPr>
          <w:rFonts w:cs="Arial"/>
          <w:lang w:val="fr-FR"/>
        </w:rPr>
      </w:pPr>
    </w:p>
    <w:p w14:paraId="2D1A0734" w14:textId="65AA78E3" w:rsidR="00290374" w:rsidRDefault="00326E3D"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290374">
        <w:rPr>
          <w:lang w:val="fr-FR"/>
        </w:rPr>
        <w:t>S’assurer que toute initiative visant l’adaptation au changement climatique et l’atténuation de ses effets jouit de protections sociales et environnementales appropriées à tous les stades, tenant compte des besoins des espèces inscrites aux Annexes de la CMS</w:t>
      </w:r>
      <w:r w:rsidR="00290374">
        <w:rPr>
          <w:lang w:val="fr-FR"/>
        </w:rPr>
        <w:t>.</w:t>
      </w:r>
      <w:r w:rsidR="00C52730" w:rsidRPr="00290374">
        <w:rPr>
          <w:rFonts w:cs="Arial"/>
          <w:lang w:val="fr-FR"/>
        </w:rPr>
        <w:t xml:space="preserve"> </w:t>
      </w:r>
    </w:p>
    <w:p w14:paraId="2215E5E6" w14:textId="77777777" w:rsidR="00290374" w:rsidRPr="00290374" w:rsidRDefault="00290374" w:rsidP="00290374">
      <w:pPr>
        <w:widowControl w:val="0"/>
        <w:tabs>
          <w:tab w:val="left" w:pos="426"/>
          <w:tab w:val="left" w:pos="720"/>
        </w:tabs>
        <w:autoSpaceDE w:val="0"/>
        <w:autoSpaceDN w:val="0"/>
        <w:adjustRightInd w:val="0"/>
        <w:spacing w:after="0" w:line="240" w:lineRule="auto"/>
        <w:jc w:val="both"/>
        <w:rPr>
          <w:rFonts w:cs="Arial"/>
          <w:lang w:val="fr-FR"/>
        </w:rPr>
      </w:pPr>
    </w:p>
    <w:p w14:paraId="2C32C13F" w14:textId="57EC7E05" w:rsidR="00C52730" w:rsidRPr="00290374" w:rsidRDefault="00326E3D"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290374">
        <w:rPr>
          <w:lang w:val="fr-FR"/>
        </w:rPr>
        <w:t>Faire en sorte que les meilleures informations scientifiques disponibles sur les effets du changement climatique sur les espèces migratrices sont accessibles et utilisables pour la planification et la prise de décisions</w:t>
      </w:r>
      <w:r w:rsidR="00290374">
        <w:rPr>
          <w:lang w:val="fr-FR"/>
        </w:rPr>
        <w:t>.</w:t>
      </w:r>
      <w:r w:rsidR="00C52730" w:rsidRPr="00290374">
        <w:rPr>
          <w:rFonts w:cs="Arial"/>
          <w:highlight w:val="yellow"/>
          <w:lang w:val="fr-FR"/>
        </w:rPr>
        <w:t xml:space="preserve"> </w:t>
      </w:r>
    </w:p>
    <w:p w14:paraId="322C5FEF" w14:textId="77777777" w:rsidR="00C52730" w:rsidRPr="00326E3D" w:rsidRDefault="00C52730" w:rsidP="00290374">
      <w:pPr>
        <w:tabs>
          <w:tab w:val="left" w:pos="1297"/>
        </w:tabs>
        <w:spacing w:after="0" w:line="240" w:lineRule="auto"/>
        <w:jc w:val="both"/>
        <w:rPr>
          <w:rFonts w:cs="Arial"/>
          <w:lang w:val="fr-FR"/>
        </w:rPr>
      </w:pPr>
    </w:p>
    <w:p w14:paraId="3C714B49" w14:textId="63527680" w:rsidR="00C52730" w:rsidRDefault="00326E3D" w:rsidP="00290374">
      <w:pPr>
        <w:tabs>
          <w:tab w:val="left" w:pos="220"/>
          <w:tab w:val="left" w:pos="720"/>
        </w:tabs>
        <w:spacing w:after="0" w:line="240" w:lineRule="auto"/>
        <w:jc w:val="both"/>
        <w:rPr>
          <w:b/>
          <w:bCs/>
          <w:u w:val="single"/>
          <w:lang w:val="fr-FR"/>
        </w:rPr>
      </w:pPr>
      <w:r w:rsidRPr="00326E3D">
        <w:rPr>
          <w:b/>
          <w:bCs/>
          <w:u w:val="single"/>
          <w:lang w:val="fr-FR"/>
        </w:rPr>
        <w:t>Échange de connaissances et renforcement des capacités</w:t>
      </w:r>
    </w:p>
    <w:p w14:paraId="48DEE203" w14:textId="77777777" w:rsidR="00290374" w:rsidRPr="00326E3D" w:rsidRDefault="00290374" w:rsidP="00290374">
      <w:pPr>
        <w:tabs>
          <w:tab w:val="left" w:pos="220"/>
          <w:tab w:val="left" w:pos="720"/>
        </w:tabs>
        <w:spacing w:after="0" w:line="240" w:lineRule="auto"/>
        <w:jc w:val="both"/>
        <w:rPr>
          <w:rFonts w:cs="Arial"/>
          <w:b/>
          <w:bCs/>
          <w:u w:val="single"/>
          <w:lang w:val="fr-FR"/>
        </w:rPr>
      </w:pPr>
    </w:p>
    <w:p w14:paraId="6161FD38" w14:textId="51D87EC0" w:rsidR="00C52730" w:rsidRPr="00326E3D" w:rsidRDefault="00374AEF"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374AEF">
        <w:rPr>
          <w:lang w:val="fr-FR"/>
        </w:rPr>
        <w:t>Sensibiliser les autorités compétentes aux impacts du changement climatique sur les espèces migratrices et aux avantages de la conservation des espèces migratrices pour faire face au changement climatique</w:t>
      </w:r>
      <w:r w:rsidR="00C52730" w:rsidRPr="00326E3D">
        <w:rPr>
          <w:rFonts w:cs="Arial"/>
          <w:lang w:val="fr-FR"/>
        </w:rPr>
        <w:t xml:space="preserve">.  </w:t>
      </w:r>
    </w:p>
    <w:p w14:paraId="073C350C" w14:textId="77777777" w:rsidR="00C52730" w:rsidRPr="00326E3D" w:rsidRDefault="00C52730" w:rsidP="00290374">
      <w:pPr>
        <w:widowControl w:val="0"/>
        <w:tabs>
          <w:tab w:val="left" w:pos="426"/>
          <w:tab w:val="left" w:pos="720"/>
        </w:tabs>
        <w:autoSpaceDE w:val="0"/>
        <w:autoSpaceDN w:val="0"/>
        <w:adjustRightInd w:val="0"/>
        <w:spacing w:after="0" w:line="240" w:lineRule="auto"/>
        <w:jc w:val="both"/>
        <w:rPr>
          <w:rFonts w:cs="Arial"/>
          <w:lang w:val="fr-FR"/>
        </w:rPr>
      </w:pPr>
    </w:p>
    <w:p w14:paraId="2BCBCFD3" w14:textId="2EDC1008" w:rsidR="00C52730" w:rsidRPr="00290374" w:rsidRDefault="00326E3D" w:rsidP="00290374">
      <w:pPr>
        <w:widowControl w:val="0"/>
        <w:numPr>
          <w:ilvl w:val="0"/>
          <w:numId w:val="26"/>
        </w:numPr>
        <w:tabs>
          <w:tab w:val="left" w:pos="426"/>
          <w:tab w:val="left" w:pos="720"/>
        </w:tabs>
        <w:autoSpaceDE w:val="0"/>
        <w:autoSpaceDN w:val="0"/>
        <w:adjustRightInd w:val="0"/>
        <w:spacing w:after="80" w:line="240" w:lineRule="auto"/>
        <w:ind w:left="425" w:hanging="425"/>
        <w:jc w:val="both"/>
        <w:rPr>
          <w:rFonts w:cs="Arial"/>
          <w:lang w:val="fr-FR"/>
        </w:rPr>
      </w:pPr>
      <w:r w:rsidRPr="00290374">
        <w:rPr>
          <w:lang w:val="fr-FR"/>
        </w:rPr>
        <w:t>Commander des études techniques et des lignes directrices concernant les meilleures pratiques et encourager la publication, le partage et la distribution de revues scientifiques périodiques sur les thèmes ci-après :</w:t>
      </w:r>
      <w:r w:rsidR="00C52730" w:rsidRPr="00290374">
        <w:rPr>
          <w:rFonts w:cs="Arial"/>
          <w:lang w:val="fr-FR"/>
        </w:rPr>
        <w:t xml:space="preserve"> </w:t>
      </w:r>
    </w:p>
    <w:p w14:paraId="31B045F2" w14:textId="77777777" w:rsidR="00326E3D" w:rsidRPr="00290374" w:rsidRDefault="00326E3D" w:rsidP="00290374">
      <w:pPr>
        <w:pStyle w:val="ListParagraph"/>
        <w:widowControl w:val="0"/>
        <w:numPr>
          <w:ilvl w:val="0"/>
          <w:numId w:val="44"/>
        </w:numPr>
        <w:tabs>
          <w:tab w:val="left" w:pos="567"/>
          <w:tab w:val="left" w:pos="851"/>
        </w:tabs>
        <w:autoSpaceDE w:val="0"/>
        <w:autoSpaceDN w:val="0"/>
        <w:adjustRightInd w:val="0"/>
        <w:spacing w:after="80" w:line="240" w:lineRule="auto"/>
        <w:ind w:left="851" w:hanging="284"/>
        <w:contextualSpacing w:val="0"/>
        <w:jc w:val="both"/>
        <w:rPr>
          <w:rFonts w:cs="Arial"/>
          <w:lang w:val="fr-FR"/>
        </w:rPr>
      </w:pPr>
      <w:r w:rsidRPr="00290374">
        <w:rPr>
          <w:lang w:val="fr-FR"/>
        </w:rPr>
        <w:t xml:space="preserve">les impacts du changement climatique sur les espèces migratrices ; </w:t>
      </w:r>
    </w:p>
    <w:p w14:paraId="0DA90C37" w14:textId="77777777" w:rsidR="00326E3D" w:rsidRPr="00290374" w:rsidRDefault="00326E3D" w:rsidP="00290374">
      <w:pPr>
        <w:pStyle w:val="ListParagraph"/>
        <w:widowControl w:val="0"/>
        <w:numPr>
          <w:ilvl w:val="0"/>
          <w:numId w:val="44"/>
        </w:numPr>
        <w:tabs>
          <w:tab w:val="left" w:pos="567"/>
          <w:tab w:val="left" w:pos="851"/>
        </w:tabs>
        <w:autoSpaceDE w:val="0"/>
        <w:autoSpaceDN w:val="0"/>
        <w:adjustRightInd w:val="0"/>
        <w:spacing w:after="80" w:line="240" w:lineRule="auto"/>
        <w:ind w:left="851" w:hanging="284"/>
        <w:contextualSpacing w:val="0"/>
        <w:jc w:val="both"/>
        <w:rPr>
          <w:rFonts w:cs="Arial"/>
          <w:lang w:val="fr-FR"/>
        </w:rPr>
      </w:pPr>
      <w:r w:rsidRPr="00290374">
        <w:rPr>
          <w:lang w:val="fr-FR"/>
        </w:rPr>
        <w:t>le potentiel pour la gestion de la conservation dans le but d’augmenter la résistance, la résilience et l’adaptation des populations d’espèces migratrices au changement climatique ; et</w:t>
      </w:r>
    </w:p>
    <w:p w14:paraId="0750279D" w14:textId="77777777" w:rsidR="00326E3D" w:rsidRDefault="00326E3D" w:rsidP="00374AEF">
      <w:pPr>
        <w:pStyle w:val="ListParagraph"/>
        <w:widowControl w:val="0"/>
        <w:numPr>
          <w:ilvl w:val="0"/>
          <w:numId w:val="44"/>
        </w:numPr>
        <w:tabs>
          <w:tab w:val="left" w:pos="567"/>
          <w:tab w:val="left" w:pos="851"/>
        </w:tabs>
        <w:autoSpaceDE w:val="0"/>
        <w:autoSpaceDN w:val="0"/>
        <w:adjustRightInd w:val="0"/>
        <w:spacing w:after="80" w:line="240" w:lineRule="auto"/>
        <w:ind w:left="851" w:hanging="284"/>
        <w:contextualSpacing w:val="0"/>
        <w:jc w:val="both"/>
        <w:rPr>
          <w:rFonts w:cs="Arial"/>
          <w:lang w:val="fr-FR"/>
        </w:rPr>
      </w:pPr>
      <w:r w:rsidRPr="00290374">
        <w:rPr>
          <w:lang w:val="fr-FR"/>
        </w:rPr>
        <w:t>les impacts sur les espèces migratrices de l’adaptation au changement climatique anthropique et de l’atténuation de ses effets</w:t>
      </w:r>
      <w:r w:rsidRPr="00290374">
        <w:rPr>
          <w:rFonts w:cs="Arial"/>
          <w:lang w:val="fr-FR"/>
        </w:rPr>
        <w:t xml:space="preserve"> </w:t>
      </w:r>
    </w:p>
    <w:p w14:paraId="43D9C120" w14:textId="7D349379" w:rsidR="00374AEF" w:rsidRPr="00290374" w:rsidRDefault="00374AEF" w:rsidP="00290374">
      <w:pPr>
        <w:pStyle w:val="ListParagraph"/>
        <w:widowControl w:val="0"/>
        <w:numPr>
          <w:ilvl w:val="0"/>
          <w:numId w:val="44"/>
        </w:numPr>
        <w:tabs>
          <w:tab w:val="left" w:pos="567"/>
          <w:tab w:val="left" w:pos="851"/>
        </w:tabs>
        <w:autoSpaceDE w:val="0"/>
        <w:autoSpaceDN w:val="0"/>
        <w:adjustRightInd w:val="0"/>
        <w:spacing w:after="0" w:line="240" w:lineRule="auto"/>
        <w:ind w:left="851" w:hanging="284"/>
        <w:contextualSpacing w:val="0"/>
        <w:jc w:val="both"/>
        <w:rPr>
          <w:rFonts w:cs="Arial"/>
          <w:lang w:val="fr-FR"/>
        </w:rPr>
      </w:pPr>
      <w:r w:rsidRPr="00374AEF">
        <w:rPr>
          <w:rFonts w:cs="Arial"/>
          <w:lang w:val="fr-FR"/>
        </w:rPr>
        <w:t>le rôle potentiel de la conservation des espèces migratrices dans le maintien et l'amélioration de la fonctionnalité des écosystèmes importants pour l'atténuation du changement climatique et l'adaptation à celui-ci.</w:t>
      </w:r>
    </w:p>
    <w:p w14:paraId="11A0F537" w14:textId="77777777" w:rsidR="00326E3D" w:rsidRPr="00290374" w:rsidRDefault="00326E3D" w:rsidP="00290374">
      <w:pPr>
        <w:widowControl w:val="0"/>
        <w:tabs>
          <w:tab w:val="left" w:pos="426"/>
          <w:tab w:val="left" w:pos="720"/>
        </w:tabs>
        <w:autoSpaceDE w:val="0"/>
        <w:autoSpaceDN w:val="0"/>
        <w:adjustRightInd w:val="0"/>
        <w:spacing w:after="0" w:line="240" w:lineRule="auto"/>
        <w:jc w:val="both"/>
        <w:rPr>
          <w:rFonts w:cs="Arial"/>
          <w:lang w:val="fr-FR"/>
        </w:rPr>
      </w:pPr>
    </w:p>
    <w:p w14:paraId="1FAB1936" w14:textId="78AF62F1" w:rsidR="00C52730" w:rsidRPr="00326E3D" w:rsidRDefault="00C52730" w:rsidP="00374AEF">
      <w:pPr>
        <w:pStyle w:val="ListParagraph"/>
        <w:widowControl w:val="0"/>
        <w:numPr>
          <w:ilvl w:val="0"/>
          <w:numId w:val="45"/>
        </w:numPr>
        <w:autoSpaceDE w:val="0"/>
        <w:autoSpaceDN w:val="0"/>
        <w:adjustRightInd w:val="0"/>
        <w:spacing w:after="0" w:line="240" w:lineRule="auto"/>
        <w:ind w:left="426" w:hanging="426"/>
        <w:contextualSpacing w:val="0"/>
        <w:jc w:val="both"/>
        <w:rPr>
          <w:rFonts w:cs="Arial"/>
          <w:lang w:val="fr-FR"/>
        </w:rPr>
      </w:pPr>
      <w:r w:rsidRPr="00326E3D">
        <w:rPr>
          <w:rFonts w:cs="Arial"/>
          <w:lang w:val="fr-FR"/>
        </w:rPr>
        <w:t xml:space="preserve">Diffuser les </w:t>
      </w:r>
      <w:r w:rsidR="00326E3D" w:rsidRPr="00326E3D">
        <w:rPr>
          <w:lang w:val="fr-FR"/>
        </w:rPr>
        <w:t xml:space="preserve">résultats de ces analyses par le biais du site web </w:t>
      </w:r>
      <w:r w:rsidR="00326E3D">
        <w:rPr>
          <w:lang w:val="fr-FR"/>
        </w:rPr>
        <w:t>de la CMS</w:t>
      </w:r>
      <w:r w:rsidRPr="00326E3D">
        <w:rPr>
          <w:rFonts w:cs="Arial"/>
          <w:lang w:val="fr-FR"/>
        </w:rPr>
        <w:t xml:space="preserve"> par d'autres canaux appropriés, en traduisant si possible les résultats de ces examens dans différentes langues. </w:t>
      </w:r>
    </w:p>
    <w:p w14:paraId="01F2E87D" w14:textId="77777777" w:rsidR="00C52730" w:rsidRPr="007825CA" w:rsidRDefault="00C52730" w:rsidP="00290374">
      <w:pPr>
        <w:widowControl w:val="0"/>
        <w:tabs>
          <w:tab w:val="left" w:pos="426"/>
          <w:tab w:val="left" w:pos="720"/>
        </w:tabs>
        <w:autoSpaceDE w:val="0"/>
        <w:autoSpaceDN w:val="0"/>
        <w:adjustRightInd w:val="0"/>
        <w:spacing w:after="0" w:line="240" w:lineRule="auto"/>
        <w:jc w:val="both"/>
        <w:rPr>
          <w:rFonts w:cs="Arial"/>
          <w:lang w:val="fr-FR"/>
        </w:rPr>
      </w:pPr>
    </w:p>
    <w:p w14:paraId="5ECDBBE8" w14:textId="107434D0" w:rsidR="00C52730" w:rsidRPr="00326E3D" w:rsidRDefault="00326E3D" w:rsidP="00290374">
      <w:pPr>
        <w:widowControl w:val="0"/>
        <w:numPr>
          <w:ilvl w:val="0"/>
          <w:numId w:val="26"/>
        </w:numPr>
        <w:tabs>
          <w:tab w:val="left" w:pos="426"/>
          <w:tab w:val="left" w:pos="720"/>
        </w:tabs>
        <w:autoSpaceDE w:val="0"/>
        <w:autoSpaceDN w:val="0"/>
        <w:adjustRightInd w:val="0"/>
        <w:spacing w:after="0" w:line="240" w:lineRule="auto"/>
        <w:ind w:left="426" w:hanging="426"/>
        <w:jc w:val="both"/>
        <w:rPr>
          <w:rFonts w:cs="Arial"/>
          <w:lang w:val="fr-FR"/>
        </w:rPr>
      </w:pPr>
      <w:r w:rsidRPr="00326E3D">
        <w:rPr>
          <w:lang w:val="fr-FR"/>
        </w:rPr>
        <w:t>Mieux faire le lien entre les besoins des pays en développement et la recherche dans les pays développés à l’aide des instruments de la Famille CMS afin d’encourager la collaboration</w:t>
      </w:r>
      <w:r w:rsidR="00C52730" w:rsidRPr="00326E3D">
        <w:rPr>
          <w:rFonts w:cs="Arial"/>
          <w:lang w:val="fr-FR"/>
        </w:rPr>
        <w:t xml:space="preserve"> et des actions coordonnées. </w:t>
      </w:r>
    </w:p>
    <w:p w14:paraId="15AE8B7A" w14:textId="77777777" w:rsidR="00C52730" w:rsidRPr="00326E3D" w:rsidRDefault="00C52730" w:rsidP="00290374">
      <w:pPr>
        <w:widowControl w:val="0"/>
        <w:tabs>
          <w:tab w:val="left" w:pos="426"/>
          <w:tab w:val="left" w:pos="720"/>
        </w:tabs>
        <w:autoSpaceDE w:val="0"/>
        <w:autoSpaceDN w:val="0"/>
        <w:adjustRightInd w:val="0"/>
        <w:spacing w:after="0" w:line="240" w:lineRule="auto"/>
        <w:jc w:val="both"/>
        <w:rPr>
          <w:rFonts w:cs="Arial"/>
          <w:lang w:val="fr-FR"/>
        </w:rPr>
      </w:pPr>
    </w:p>
    <w:p w14:paraId="75AFE7AA" w14:textId="1821312A" w:rsidR="00326E3D" w:rsidRPr="00290374" w:rsidRDefault="00326E3D" w:rsidP="00290374">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290374">
        <w:rPr>
          <w:lang w:val="fr-FR"/>
        </w:rPr>
        <w:t>Renforcer la capacité des gestionnaires des ressources naturelles et d’autres décideurs et améliorer leur compétence afin de faire face aux impacts du changement climatique sur les espèces migratrices</w:t>
      </w:r>
      <w:r w:rsidR="00C52730" w:rsidRPr="00290374">
        <w:rPr>
          <w:rFonts w:cs="Arial"/>
          <w:lang w:val="fr-FR"/>
        </w:rPr>
        <w:t xml:space="preserve"> </w:t>
      </w:r>
      <w:r w:rsidR="00374AEF" w:rsidRPr="00374AEF">
        <w:rPr>
          <w:rFonts w:cs="Arial"/>
          <w:lang w:val="fr-FR"/>
        </w:rPr>
        <w:t>et tirer parti des avantages de la conservation des espèces migratrices pour lutter contre le changement climatique.</w:t>
      </w:r>
    </w:p>
    <w:p w14:paraId="78576003" w14:textId="77777777" w:rsidR="00326E3D" w:rsidRPr="00290374" w:rsidRDefault="00326E3D" w:rsidP="00290374">
      <w:pPr>
        <w:spacing w:after="0" w:line="240" w:lineRule="auto"/>
        <w:rPr>
          <w:lang w:val="fr-FR"/>
        </w:rPr>
      </w:pPr>
    </w:p>
    <w:p w14:paraId="0CAEAA24" w14:textId="0D8FBEE2" w:rsidR="00C52730" w:rsidRPr="00290374" w:rsidRDefault="00326E3D" w:rsidP="00290374">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290374">
        <w:rPr>
          <w:lang w:val="fr-FR"/>
        </w:rPr>
        <w:t>Suivre l’efficacité des efforts déployés pour le renforcement des capacités en matière de changement climatique et d’espèces migratrices</w:t>
      </w:r>
      <w:r w:rsidR="00374AEF">
        <w:rPr>
          <w:lang w:val="fr-FR"/>
        </w:rPr>
        <w:t xml:space="preserve"> </w:t>
      </w:r>
    </w:p>
    <w:p w14:paraId="7BB98D76" w14:textId="77777777" w:rsidR="00326E3D" w:rsidRPr="00290374" w:rsidRDefault="00326E3D" w:rsidP="00C52730">
      <w:pPr>
        <w:tabs>
          <w:tab w:val="left" w:pos="220"/>
          <w:tab w:val="left" w:pos="720"/>
        </w:tabs>
        <w:contextualSpacing/>
        <w:jc w:val="both"/>
        <w:rPr>
          <w:rFonts w:eastAsia="MS Mincho" w:cs="Arial"/>
          <w:b/>
          <w:u w:val="single"/>
          <w:lang w:val="fr-FR"/>
        </w:rPr>
      </w:pPr>
    </w:p>
    <w:p w14:paraId="23C1E50C" w14:textId="1A7C5604" w:rsidR="00C52730" w:rsidRPr="007825CA" w:rsidRDefault="00C52730" w:rsidP="00C52730">
      <w:pPr>
        <w:tabs>
          <w:tab w:val="left" w:pos="220"/>
          <w:tab w:val="left" w:pos="720"/>
        </w:tabs>
        <w:contextualSpacing/>
        <w:jc w:val="both"/>
        <w:rPr>
          <w:rFonts w:eastAsia="MS Mincho" w:cs="Arial"/>
        </w:rPr>
      </w:pPr>
      <w:proofErr w:type="spellStart"/>
      <w:r w:rsidRPr="00326E3D">
        <w:rPr>
          <w:rFonts w:eastAsia="MS Mincho" w:cs="Arial"/>
          <w:b/>
          <w:u w:val="single"/>
        </w:rPr>
        <w:t>Coop</w:t>
      </w:r>
      <w:r w:rsidR="00326E3D" w:rsidRPr="00326E3D">
        <w:rPr>
          <w:rFonts w:eastAsia="MS Mincho" w:cs="Arial"/>
          <w:b/>
          <w:u w:val="single"/>
        </w:rPr>
        <w:t>é</w:t>
      </w:r>
      <w:r w:rsidRPr="00326E3D">
        <w:rPr>
          <w:rFonts w:eastAsia="MS Mincho" w:cs="Arial"/>
          <w:b/>
          <w:u w:val="single"/>
        </w:rPr>
        <w:t>ration</w:t>
      </w:r>
      <w:proofErr w:type="spellEnd"/>
      <w:r w:rsidRPr="00326E3D">
        <w:rPr>
          <w:rFonts w:eastAsia="MS Mincho" w:cs="Arial"/>
          <w:b/>
          <w:u w:val="single"/>
        </w:rPr>
        <w:t xml:space="preserve"> </w:t>
      </w:r>
      <w:r w:rsidR="00326E3D" w:rsidRPr="00326E3D">
        <w:rPr>
          <w:rFonts w:eastAsia="MS Mincho" w:cs="Arial"/>
          <w:b/>
          <w:u w:val="single"/>
        </w:rPr>
        <w:t>et mise en oeuvre</w:t>
      </w:r>
    </w:p>
    <w:p w14:paraId="607CB927" w14:textId="77777777" w:rsidR="00C52730" w:rsidRPr="007825CA" w:rsidRDefault="00C52730" w:rsidP="00290374">
      <w:pPr>
        <w:tabs>
          <w:tab w:val="left" w:pos="220"/>
          <w:tab w:val="left" w:pos="720"/>
        </w:tabs>
        <w:spacing w:after="0" w:line="240" w:lineRule="auto"/>
        <w:jc w:val="both"/>
        <w:rPr>
          <w:rFonts w:eastAsia="MS Mincho" w:cs="Arial"/>
          <w:lang w:val="fr-FR"/>
        </w:rPr>
      </w:pPr>
    </w:p>
    <w:p w14:paraId="147B4CC4" w14:textId="18DBB9B0" w:rsidR="00C52730" w:rsidRPr="00165359" w:rsidRDefault="00C52730" w:rsidP="00290374">
      <w:pPr>
        <w:widowControl w:val="0"/>
        <w:numPr>
          <w:ilvl w:val="0"/>
          <w:numId w:val="26"/>
        </w:numPr>
        <w:tabs>
          <w:tab w:val="left" w:pos="426"/>
          <w:tab w:val="left" w:pos="720"/>
          <w:tab w:val="left" w:pos="7513"/>
        </w:tabs>
        <w:autoSpaceDE w:val="0"/>
        <w:autoSpaceDN w:val="0"/>
        <w:adjustRightInd w:val="0"/>
        <w:spacing w:after="0" w:line="240" w:lineRule="auto"/>
        <w:ind w:left="425" w:hanging="425"/>
        <w:jc w:val="both"/>
        <w:rPr>
          <w:rFonts w:cs="Arial"/>
          <w:lang w:val="fr-FR"/>
        </w:rPr>
      </w:pPr>
      <w:r w:rsidRPr="00165359">
        <w:rPr>
          <w:rFonts w:cs="Arial"/>
          <w:lang w:val="fr-FR"/>
        </w:rPr>
        <w:t xml:space="preserve">Travailler en étroite collaboration avec les points focaux nationaux de la Convention-cadre des Nations unies sur les changements climatiques afin de fournir </w:t>
      </w:r>
      <w:r w:rsidR="00326E3D" w:rsidRPr="00165359">
        <w:rPr>
          <w:lang w:val="fr-FR"/>
        </w:rPr>
        <w:t xml:space="preserve">r des avis et le soutien d’experts sur la manière dont les espèces migratrices sont affectées par les activités </w:t>
      </w:r>
      <w:r w:rsidR="00326E3D" w:rsidRPr="00165359">
        <w:rPr>
          <w:lang w:val="fr-FR"/>
        </w:rPr>
        <w:lastRenderedPageBreak/>
        <w:t>humaines d’adaptation au changement climatique et d’atténuation de ses effets, par exemple le développement des énergies renouvelables et de la bioénergie, et collaborer étroitement à la conception de solutions communes visant à réduire au minimum les effets négatifs sur les espèces migratrices</w:t>
      </w:r>
      <w:r w:rsidR="00165359">
        <w:rPr>
          <w:lang w:val="fr-FR"/>
        </w:rPr>
        <w:t xml:space="preserve">, </w:t>
      </w:r>
      <w:r w:rsidR="00165359" w:rsidRPr="00165359">
        <w:rPr>
          <w:lang w:val="fr-FR"/>
        </w:rPr>
        <w:t>et promouvoir les avantages de l'intégration de mesures de conservation des espèces migratrices dans les actions de lutte contre le changement climatique.</w:t>
      </w:r>
    </w:p>
    <w:p w14:paraId="0AB23FBB" w14:textId="77777777" w:rsidR="00165359" w:rsidRPr="00165359" w:rsidRDefault="00165359" w:rsidP="00165359">
      <w:pPr>
        <w:widowControl w:val="0"/>
        <w:tabs>
          <w:tab w:val="left" w:pos="426"/>
          <w:tab w:val="left" w:pos="720"/>
          <w:tab w:val="left" w:pos="7513"/>
        </w:tabs>
        <w:autoSpaceDE w:val="0"/>
        <w:autoSpaceDN w:val="0"/>
        <w:adjustRightInd w:val="0"/>
        <w:spacing w:after="0" w:line="240" w:lineRule="auto"/>
        <w:ind w:left="425"/>
        <w:jc w:val="both"/>
        <w:rPr>
          <w:rFonts w:cs="Arial"/>
          <w:lang w:val="fr-FR"/>
        </w:rPr>
      </w:pPr>
    </w:p>
    <w:p w14:paraId="593CA649" w14:textId="77777777" w:rsidR="00C52730" w:rsidRPr="00290374" w:rsidRDefault="00C52730" w:rsidP="00290374">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290374">
        <w:rPr>
          <w:rFonts w:cs="Arial"/>
          <w:lang w:val="fr-FR"/>
        </w:rPr>
        <w:t>Renforcer les synergies avec les points focaux nationaux de la Convention sur la diversité biologique, de la Convention-cadre des Nations Unies sur les changements climatiques, de la Convention des Nations Unies sur la lutte contre la désertification, de la Convention relative aux zones humides d'importance internationale (Convention de RAMSAR), de la Convention du patrimoine mondial, de la Commission baleinière internationale, du Conseil de l'Arctique, de la Convention sur la faune et la flore arctiques, de la C</w:t>
      </w:r>
      <w:r w:rsidRPr="00290374">
        <w:rPr>
          <w:rFonts w:cs="Arial"/>
          <w:color w:val="161616"/>
          <w:shd w:val="clear" w:color="auto" w:fill="FFFFFF"/>
          <w:lang w:val="fr-FR"/>
        </w:rPr>
        <w:t>onvention relative à la conservation de la vie sauvage et du milieu naturel de l'Europe (Convention de Berne)</w:t>
      </w:r>
      <w:r w:rsidRPr="00290374">
        <w:rPr>
          <w:rFonts w:cs="Arial"/>
          <w:lang w:val="fr-FR"/>
        </w:rPr>
        <w:t xml:space="preserve">, ainsi que d'autres instruments et arrangements internationaux. </w:t>
      </w:r>
    </w:p>
    <w:p w14:paraId="06C4295F" w14:textId="77777777" w:rsidR="00C52730" w:rsidRPr="00290374" w:rsidRDefault="00C52730" w:rsidP="00290374">
      <w:pPr>
        <w:widowControl w:val="0"/>
        <w:tabs>
          <w:tab w:val="left" w:pos="426"/>
          <w:tab w:val="left" w:pos="720"/>
        </w:tabs>
        <w:autoSpaceDE w:val="0"/>
        <w:autoSpaceDN w:val="0"/>
        <w:adjustRightInd w:val="0"/>
        <w:spacing w:after="0" w:line="240" w:lineRule="auto"/>
        <w:jc w:val="both"/>
        <w:rPr>
          <w:rFonts w:cs="Arial"/>
          <w:lang w:val="fr-FR"/>
        </w:rPr>
      </w:pPr>
    </w:p>
    <w:p w14:paraId="2E73D5BD" w14:textId="77777777" w:rsidR="00C52730" w:rsidRPr="00290374" w:rsidRDefault="00C52730" w:rsidP="00290374">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290374">
        <w:rPr>
          <w:rFonts w:cs="Arial"/>
          <w:lang w:val="fr-FR"/>
        </w:rPr>
        <w:t xml:space="preserve">Engager et soutenir les travaux liés au changement climatique au sein de la Famille de la CMS. </w:t>
      </w:r>
    </w:p>
    <w:p w14:paraId="671CDEEA" w14:textId="77777777" w:rsidR="00C52730" w:rsidRPr="00290374" w:rsidRDefault="00C52730" w:rsidP="00290374">
      <w:pPr>
        <w:widowControl w:val="0"/>
        <w:tabs>
          <w:tab w:val="left" w:pos="426"/>
          <w:tab w:val="left" w:pos="720"/>
        </w:tabs>
        <w:autoSpaceDE w:val="0"/>
        <w:autoSpaceDN w:val="0"/>
        <w:adjustRightInd w:val="0"/>
        <w:spacing w:after="0" w:line="240" w:lineRule="auto"/>
        <w:jc w:val="both"/>
        <w:rPr>
          <w:rFonts w:cs="Arial"/>
          <w:lang w:val="fr-FR"/>
        </w:rPr>
      </w:pPr>
    </w:p>
    <w:p w14:paraId="7B88B36C" w14:textId="4D0DD8D1" w:rsidR="00C52730" w:rsidRPr="00290374" w:rsidRDefault="00C52730" w:rsidP="00290374">
      <w:pPr>
        <w:widowControl w:val="0"/>
        <w:numPr>
          <w:ilvl w:val="0"/>
          <w:numId w:val="26"/>
        </w:numPr>
        <w:tabs>
          <w:tab w:val="left" w:pos="426"/>
          <w:tab w:val="left" w:pos="720"/>
        </w:tabs>
        <w:autoSpaceDE w:val="0"/>
        <w:autoSpaceDN w:val="0"/>
        <w:adjustRightInd w:val="0"/>
        <w:spacing w:after="0" w:line="240" w:lineRule="auto"/>
        <w:ind w:left="425" w:hanging="425"/>
        <w:jc w:val="both"/>
        <w:rPr>
          <w:rFonts w:cs="Arial"/>
          <w:lang w:val="fr-FR"/>
        </w:rPr>
      </w:pPr>
      <w:r w:rsidRPr="00290374">
        <w:rPr>
          <w:rFonts w:cs="Arial"/>
          <w:lang w:val="fr-FR"/>
        </w:rPr>
        <w:t xml:space="preserve">Intégrer les mesures législatives, administratives, de gestion et autres appropriées dans les stratégies nationales de lutte contre le changement climatique, </w:t>
      </w:r>
      <w:r w:rsidR="00165359">
        <w:rPr>
          <w:rFonts w:cs="Arial"/>
          <w:lang w:val="fr-FR"/>
        </w:rPr>
        <w:t>les c</w:t>
      </w:r>
      <w:r w:rsidR="00165359" w:rsidRPr="00165359">
        <w:rPr>
          <w:rFonts w:cs="Arial"/>
          <w:lang w:val="fr-FR"/>
        </w:rPr>
        <w:t>ontributions déterminées au niveau national (CDN) et plans nationaux d'adaptation</w:t>
      </w:r>
      <w:r w:rsidR="00165359">
        <w:rPr>
          <w:rFonts w:cs="Arial"/>
          <w:lang w:val="fr-FR"/>
        </w:rPr>
        <w:t xml:space="preserve">, </w:t>
      </w:r>
      <w:r w:rsidRPr="00290374">
        <w:rPr>
          <w:rFonts w:cs="Arial"/>
          <w:lang w:val="fr-FR"/>
        </w:rPr>
        <w:t xml:space="preserve">les Stratégies et Plans d’action nationaux pour la diversité biologique (SPANB), les plans de gestion des aires protégées et d'autres instruments et processus politiques pertinents. </w:t>
      </w:r>
    </w:p>
    <w:p w14:paraId="46582E92" w14:textId="77777777" w:rsidR="00C52730" w:rsidRPr="00ED3748" w:rsidRDefault="00C52730" w:rsidP="00C52730">
      <w:pPr>
        <w:widowControl w:val="0"/>
        <w:tabs>
          <w:tab w:val="left" w:pos="426"/>
          <w:tab w:val="left" w:pos="720"/>
        </w:tabs>
        <w:autoSpaceDE w:val="0"/>
        <w:autoSpaceDN w:val="0"/>
        <w:adjustRightInd w:val="0"/>
        <w:spacing w:after="0" w:line="240" w:lineRule="auto"/>
        <w:contextualSpacing/>
        <w:jc w:val="both"/>
        <w:rPr>
          <w:rFonts w:cs="Arial"/>
          <w:lang w:val="fr-FR"/>
        </w:rPr>
      </w:pPr>
    </w:p>
    <w:p w14:paraId="43FC4C08" w14:textId="5AF20F70" w:rsidR="00C52730" w:rsidRDefault="00290374" w:rsidP="00C52730">
      <w:pPr>
        <w:pStyle w:val="Secondnumbering"/>
        <w:numPr>
          <w:ilvl w:val="0"/>
          <w:numId w:val="0"/>
        </w:numPr>
        <w:rPr>
          <w:lang w:val="fr-FR"/>
        </w:rPr>
      </w:pPr>
      <w:r>
        <w:rPr>
          <w:lang w:val="fr-FR"/>
        </w:rPr>
        <w:br w:type="page"/>
      </w:r>
    </w:p>
    <w:p w14:paraId="60E01ACB" w14:textId="77777777" w:rsidR="00C52730" w:rsidRDefault="00C52730" w:rsidP="00C52730">
      <w:pPr>
        <w:pStyle w:val="Secondnumbering"/>
        <w:numPr>
          <w:ilvl w:val="0"/>
          <w:numId w:val="0"/>
        </w:numPr>
        <w:ind w:left="993" w:hanging="993"/>
        <w:jc w:val="right"/>
        <w:rPr>
          <w:b/>
          <w:bCs/>
          <w:lang w:val="fr-FR"/>
        </w:rPr>
      </w:pPr>
      <w:r>
        <w:rPr>
          <w:b/>
          <w:bCs/>
          <w:lang w:val="fr-FR"/>
        </w:rPr>
        <w:lastRenderedPageBreak/>
        <w:t>[Nouvelle] Annexe 2 de la Résolution révisée 12.21</w:t>
      </w:r>
    </w:p>
    <w:p w14:paraId="1070D842" w14:textId="77777777" w:rsidR="00C52730" w:rsidRDefault="00C52730" w:rsidP="00C52730">
      <w:pPr>
        <w:pStyle w:val="Secondnumbering"/>
        <w:numPr>
          <w:ilvl w:val="0"/>
          <w:numId w:val="0"/>
        </w:numPr>
        <w:ind w:left="993" w:hanging="993"/>
        <w:rPr>
          <w:b/>
          <w:bCs/>
          <w:lang w:val="fr-FR"/>
        </w:rPr>
      </w:pPr>
    </w:p>
    <w:p w14:paraId="12A3688D" w14:textId="732D2DA8" w:rsidR="00326E3D" w:rsidRDefault="00326E3D" w:rsidP="00326E3D">
      <w:pPr>
        <w:pStyle w:val="Secondnumbering"/>
        <w:numPr>
          <w:ilvl w:val="0"/>
          <w:numId w:val="0"/>
        </w:numPr>
        <w:ind w:left="993" w:hanging="993"/>
        <w:jc w:val="center"/>
        <w:rPr>
          <w:b/>
          <w:bCs/>
          <w:lang w:val="fr-FR"/>
        </w:rPr>
      </w:pPr>
      <w:r>
        <w:rPr>
          <w:b/>
          <w:bCs/>
          <w:lang w:val="fr-FR"/>
        </w:rPr>
        <w:t>CADRE DÉCISIONNEL EN VUE DE FOURNIR UNE ORIENTATION AUX PARTIE</w:t>
      </w:r>
      <w:r w:rsidR="009861F5">
        <w:rPr>
          <w:b/>
          <w:bCs/>
          <w:lang w:val="fr-FR"/>
        </w:rPr>
        <w:t>S</w:t>
      </w:r>
    </w:p>
    <w:p w14:paraId="26318A36" w14:textId="55900F2F" w:rsidR="00326E3D" w:rsidRDefault="00326E3D" w:rsidP="00326E3D">
      <w:pPr>
        <w:pStyle w:val="Secondnumbering"/>
        <w:numPr>
          <w:ilvl w:val="0"/>
          <w:numId w:val="0"/>
        </w:numPr>
        <w:ind w:left="993" w:hanging="993"/>
        <w:jc w:val="center"/>
        <w:rPr>
          <w:b/>
          <w:bCs/>
          <w:lang w:val="fr-FR"/>
        </w:rPr>
      </w:pPr>
      <w:r>
        <w:rPr>
          <w:b/>
          <w:bCs/>
          <w:lang w:val="fr-FR"/>
        </w:rPr>
        <w:t xml:space="preserve">QUANT À LA MISE EN ŒUVRE DU PARAGRAPHE 9 DE LA </w:t>
      </w:r>
    </w:p>
    <w:p w14:paraId="2CB4C7FA" w14:textId="7E030129" w:rsidR="00C52730" w:rsidRDefault="00326E3D" w:rsidP="00326E3D">
      <w:pPr>
        <w:pStyle w:val="Secondnumbering"/>
        <w:numPr>
          <w:ilvl w:val="0"/>
          <w:numId w:val="0"/>
        </w:numPr>
        <w:ind w:left="993" w:hanging="993"/>
        <w:jc w:val="center"/>
        <w:rPr>
          <w:b/>
          <w:bCs/>
          <w:lang w:val="fr-FR"/>
        </w:rPr>
      </w:pPr>
      <w:r>
        <w:rPr>
          <w:b/>
          <w:bCs/>
          <w:lang w:val="fr-FR"/>
        </w:rPr>
        <w:t>R</w:t>
      </w:r>
      <w:r w:rsidR="009861F5">
        <w:rPr>
          <w:b/>
          <w:bCs/>
          <w:lang w:val="fr-FR"/>
        </w:rPr>
        <w:t>É</w:t>
      </w:r>
      <w:r>
        <w:rPr>
          <w:b/>
          <w:bCs/>
          <w:lang w:val="fr-FR"/>
        </w:rPr>
        <w:t>SOLUTION 12.21 (REV. COP14) ;</w:t>
      </w:r>
    </w:p>
    <w:p w14:paraId="2E6899F0" w14:textId="77777777" w:rsidR="00C52730" w:rsidRPr="00E73B2B" w:rsidRDefault="00C52730" w:rsidP="00C52730">
      <w:pPr>
        <w:widowControl w:val="0"/>
        <w:autoSpaceDE w:val="0"/>
        <w:autoSpaceDN w:val="0"/>
        <w:adjustRightInd w:val="0"/>
        <w:spacing w:after="0" w:line="240" w:lineRule="auto"/>
        <w:ind w:left="567"/>
        <w:jc w:val="both"/>
        <w:rPr>
          <w:rFonts w:cs="Arial"/>
          <w:lang w:val="fr-FR"/>
        </w:rPr>
      </w:pPr>
    </w:p>
    <w:p w14:paraId="7DE6570A" w14:textId="77777777" w:rsidR="00C52730" w:rsidRPr="0049090C" w:rsidRDefault="00C52730" w:rsidP="00C52730">
      <w:pPr>
        <w:widowControl w:val="0"/>
        <w:autoSpaceDE w:val="0"/>
        <w:autoSpaceDN w:val="0"/>
        <w:adjustRightInd w:val="0"/>
        <w:spacing w:after="0" w:line="240" w:lineRule="auto"/>
        <w:contextualSpacing/>
        <w:jc w:val="both"/>
        <w:rPr>
          <w:rFonts w:cs="Arial"/>
          <w:lang w:val="fr-FR"/>
        </w:rPr>
      </w:pPr>
      <w:r>
        <w:rPr>
          <w:rFonts w:cs="Arial"/>
          <w:lang w:val="fr-FR"/>
        </w:rPr>
        <w:t>Le paragraphe 9 de la Résolution 12.21</w:t>
      </w:r>
      <w:r>
        <w:rPr>
          <w:rStyle w:val="FootnoteReference"/>
          <w:rFonts w:cs="Arial"/>
          <w:vertAlign w:val="superscript"/>
          <w:lang w:val="fr-FR"/>
        </w:rPr>
        <w:footnoteReference w:id="11"/>
      </w:r>
      <w:r>
        <w:rPr>
          <w:rFonts w:cs="Arial"/>
          <w:lang w:val="fr-FR"/>
        </w:rPr>
        <w:t xml:space="preserve"> est intitulé comme suit :</w:t>
      </w:r>
    </w:p>
    <w:p w14:paraId="08A60615" w14:textId="77777777" w:rsidR="00C52730" w:rsidRPr="0049090C" w:rsidRDefault="00C52730" w:rsidP="00C52730">
      <w:pPr>
        <w:widowControl w:val="0"/>
        <w:autoSpaceDE w:val="0"/>
        <w:autoSpaceDN w:val="0"/>
        <w:adjustRightInd w:val="0"/>
        <w:spacing w:after="0" w:line="240" w:lineRule="auto"/>
        <w:ind w:left="567"/>
        <w:contextualSpacing/>
        <w:jc w:val="both"/>
        <w:rPr>
          <w:rFonts w:cs="Arial"/>
          <w:lang w:val="fr-FR"/>
        </w:rPr>
      </w:pPr>
    </w:p>
    <w:p w14:paraId="64441963" w14:textId="6F55A2A2" w:rsidR="00C52730" w:rsidRPr="003C058C" w:rsidRDefault="003C058C" w:rsidP="00C52730">
      <w:pPr>
        <w:autoSpaceDE w:val="0"/>
        <w:autoSpaceDN w:val="0"/>
        <w:adjustRightInd w:val="0"/>
        <w:spacing w:after="0" w:line="240" w:lineRule="auto"/>
        <w:ind w:left="709"/>
        <w:jc w:val="both"/>
        <w:rPr>
          <w:rFonts w:cs="Arial"/>
          <w:i/>
          <w:iCs/>
          <w:lang w:val="fr-FR"/>
        </w:rPr>
      </w:pPr>
      <w:r w:rsidRPr="003C058C">
        <w:rPr>
          <w:i/>
          <w:iCs/>
          <w:lang w:val="fr-FR"/>
        </w:rPr>
        <w:t xml:space="preserve">Décide que l’Article I 1) c) 4) de la Convention portant sur la définition de « état de conservation favorable » pourrait être interprété comme suit à la lumière du changement climatique, et invite les organes directeurs des instruments pertinents de la CMS </w:t>
      </w:r>
      <w:proofErr w:type="spellStart"/>
      <w:r w:rsidRPr="003C058C">
        <w:rPr>
          <w:i/>
          <w:iCs/>
          <w:lang w:val="fr-FR"/>
        </w:rPr>
        <w:t>à</w:t>
      </w:r>
      <w:proofErr w:type="spellEnd"/>
      <w:r w:rsidRPr="003C058C">
        <w:rPr>
          <w:i/>
          <w:iCs/>
          <w:lang w:val="fr-FR"/>
        </w:rPr>
        <w:t xml:space="preserve"> également approuver cette interprétation</w:t>
      </w:r>
      <w:r w:rsidR="00C52730" w:rsidRPr="003C058C">
        <w:rPr>
          <w:rFonts w:cs="Arial"/>
          <w:i/>
          <w:iCs/>
          <w:lang w:val="fr-FR"/>
        </w:rPr>
        <w:t xml:space="preserve">: </w:t>
      </w:r>
    </w:p>
    <w:p w14:paraId="238EC8ED" w14:textId="77777777" w:rsidR="00C52730" w:rsidRPr="003C058C" w:rsidRDefault="00C52730" w:rsidP="00C52730">
      <w:pPr>
        <w:autoSpaceDE w:val="0"/>
        <w:autoSpaceDN w:val="0"/>
        <w:adjustRightInd w:val="0"/>
        <w:spacing w:after="0" w:line="240" w:lineRule="auto"/>
        <w:ind w:left="709"/>
        <w:rPr>
          <w:rFonts w:cs="Arial"/>
          <w:lang w:val="fr-FR"/>
        </w:rPr>
      </w:pPr>
    </w:p>
    <w:p w14:paraId="37BEFD65" w14:textId="27439BC0" w:rsidR="00C52730" w:rsidRPr="003C058C" w:rsidRDefault="003C058C" w:rsidP="00C52730">
      <w:pPr>
        <w:widowControl w:val="0"/>
        <w:autoSpaceDE w:val="0"/>
        <w:autoSpaceDN w:val="0"/>
        <w:adjustRightInd w:val="0"/>
        <w:spacing w:after="0" w:line="240" w:lineRule="auto"/>
        <w:ind w:left="709"/>
        <w:contextualSpacing/>
        <w:jc w:val="both"/>
        <w:rPr>
          <w:rFonts w:cs="Arial"/>
          <w:lang w:val="fr-FR"/>
        </w:rPr>
      </w:pPr>
      <w:r w:rsidRPr="003C058C">
        <w:rPr>
          <w:lang w:val="fr-FR"/>
        </w:rPr>
        <w:t>Conformément aux dispositions de l’Article I 1) c) 4) de la Convention, l’une des conditions à remplir pour que l’état de conservation d’une espèce soit considéré « favorable » est la suivante :</w:t>
      </w:r>
      <w:r w:rsidR="00C52730" w:rsidRPr="003C058C">
        <w:rPr>
          <w:rFonts w:cs="Arial"/>
          <w:lang w:val="fr-FR"/>
        </w:rPr>
        <w:t xml:space="preserve"> </w:t>
      </w:r>
      <w:r>
        <w:rPr>
          <w:rFonts w:cs="Arial"/>
          <w:i/>
          <w:iCs/>
          <w:lang w:val="fr-FR"/>
        </w:rPr>
        <w:t>« </w:t>
      </w:r>
      <w:r w:rsidRPr="003C058C">
        <w:rPr>
          <w:lang w:val="fr-FR"/>
        </w:rPr>
        <w:t>la répartition et les effectifs de la population de cette espèce migratrice sont proches de leur étendue et de leurs niveaux historiques dans la mesure où il existe des écosystèmes susceptibles de convenir à ladite espèce et dans la mesure où cela est compatible avec une gestion sage de la faune sauvage</w:t>
      </w:r>
      <w:r>
        <w:rPr>
          <w:lang w:val="fr-FR"/>
        </w:rPr>
        <w:t> »</w:t>
      </w:r>
      <w:r w:rsidR="00C52730" w:rsidRPr="003C058C">
        <w:rPr>
          <w:rFonts w:cs="Arial"/>
          <w:i/>
          <w:iCs/>
          <w:lang w:val="fr-FR"/>
        </w:rPr>
        <w:t xml:space="preserve">. </w:t>
      </w:r>
      <w:r w:rsidRPr="003C058C">
        <w:rPr>
          <w:lang w:val="fr-FR"/>
        </w:rPr>
        <w:t>Alors qu’il est toujours impératif de prendre des mesures de conservation sur les sites historiques des espèces migratrices, cela s’imposera également hors de ces sites pour garantir un état de conservation favorable, notamment compte tenu des déplacements des aires de répartition dus au climat. Ces actions hors des aires de répartition historiques des espèces pourraient s’avérer nécessaires dans le respect des objectifs et des obligations des Parties à la Convention ;</w:t>
      </w:r>
    </w:p>
    <w:p w14:paraId="350BE89A" w14:textId="77777777" w:rsidR="00C52730" w:rsidRPr="007039DE" w:rsidRDefault="00C52730" w:rsidP="00C52730">
      <w:pPr>
        <w:pStyle w:val="Secondnumbering"/>
        <w:numPr>
          <w:ilvl w:val="0"/>
          <w:numId w:val="0"/>
        </w:numPr>
        <w:rPr>
          <w:b/>
          <w:bCs/>
          <w:lang w:val="fr-FR"/>
        </w:rPr>
      </w:pPr>
    </w:p>
    <w:p w14:paraId="24E73EC7" w14:textId="77777777" w:rsidR="00C52730" w:rsidRDefault="00C52730" w:rsidP="003F54C1">
      <w:pPr>
        <w:pStyle w:val="Secondnumbering"/>
        <w:numPr>
          <w:ilvl w:val="0"/>
          <w:numId w:val="0"/>
        </w:numPr>
        <w:rPr>
          <w:lang w:val="fr-FR"/>
        </w:rPr>
      </w:pPr>
      <w:r>
        <w:rPr>
          <w:lang w:val="fr-FR"/>
        </w:rPr>
        <w:t>Les 5e et 6</w:t>
      </w:r>
      <w:r>
        <w:rPr>
          <w:vertAlign w:val="superscript"/>
          <w:lang w:val="fr-FR"/>
        </w:rPr>
        <w:t>e</w:t>
      </w:r>
      <w:r>
        <w:rPr>
          <w:lang w:val="fr-FR"/>
        </w:rPr>
        <w:t xml:space="preserve"> réunions du Comité de session du Conseil scientifique ont examiné le texte ci-dessus et ont fourni les orientations suivantes.</w:t>
      </w:r>
    </w:p>
    <w:p w14:paraId="5660222C" w14:textId="77777777" w:rsidR="00C52730" w:rsidRDefault="00C52730" w:rsidP="003F54C1">
      <w:pPr>
        <w:pStyle w:val="Secondnumbering"/>
        <w:numPr>
          <w:ilvl w:val="0"/>
          <w:numId w:val="0"/>
        </w:numPr>
        <w:rPr>
          <w:lang w:val="fr-FR"/>
        </w:rPr>
      </w:pPr>
    </w:p>
    <w:p w14:paraId="410BCF92" w14:textId="407175F3" w:rsidR="00C52730" w:rsidRPr="003F54C1" w:rsidRDefault="00C52730" w:rsidP="003F54C1">
      <w:pPr>
        <w:pStyle w:val="ListParagraph"/>
        <w:numPr>
          <w:ilvl w:val="0"/>
          <w:numId w:val="25"/>
        </w:numPr>
        <w:spacing w:after="0" w:line="240" w:lineRule="auto"/>
        <w:ind w:hanging="567"/>
        <w:contextualSpacing w:val="0"/>
        <w:jc w:val="both"/>
        <w:rPr>
          <w:rFonts w:cs="Arial"/>
          <w:b/>
          <w:bCs/>
        </w:rPr>
      </w:pPr>
      <w:proofErr w:type="spellStart"/>
      <w:r w:rsidRPr="003F54C1">
        <w:rPr>
          <w:rFonts w:cs="Arial"/>
          <w:b/>
          <w:bCs/>
        </w:rPr>
        <w:t>Sc</w:t>
      </w:r>
      <w:r w:rsidR="003F54C1" w:rsidRPr="003F54C1">
        <w:rPr>
          <w:rFonts w:cs="Arial"/>
          <w:b/>
          <w:bCs/>
        </w:rPr>
        <w:t>é</w:t>
      </w:r>
      <w:r w:rsidRPr="003F54C1">
        <w:rPr>
          <w:rFonts w:cs="Arial"/>
          <w:b/>
          <w:bCs/>
        </w:rPr>
        <w:t>narios</w:t>
      </w:r>
      <w:proofErr w:type="spellEnd"/>
      <w:r w:rsidRPr="003F54C1">
        <w:rPr>
          <w:rFonts w:cs="Arial"/>
          <w:b/>
          <w:bCs/>
        </w:rPr>
        <w:t xml:space="preserve"> </w:t>
      </w:r>
      <w:r w:rsidR="003F54C1" w:rsidRPr="003F54C1">
        <w:rPr>
          <w:rFonts w:cs="Arial"/>
          <w:b/>
          <w:bCs/>
        </w:rPr>
        <w:t>et a</w:t>
      </w:r>
      <w:r w:rsidRPr="003F54C1">
        <w:rPr>
          <w:rFonts w:cs="Arial"/>
          <w:b/>
          <w:bCs/>
        </w:rPr>
        <w:t>ctions</w:t>
      </w:r>
    </w:p>
    <w:p w14:paraId="7D26E8DB" w14:textId="77777777" w:rsidR="00C52730" w:rsidRPr="003F54C1" w:rsidRDefault="00C52730" w:rsidP="003F54C1">
      <w:pPr>
        <w:spacing w:after="0" w:line="240" w:lineRule="auto"/>
        <w:jc w:val="both"/>
        <w:rPr>
          <w:rFonts w:cs="Arial"/>
          <w:b/>
          <w:bCs/>
          <w:lang w:val="fr-FR"/>
        </w:rPr>
      </w:pPr>
    </w:p>
    <w:p w14:paraId="58C00B13" w14:textId="0C9BF698" w:rsidR="00C52730" w:rsidRPr="003F54C1" w:rsidRDefault="003F54C1" w:rsidP="003F54C1">
      <w:pPr>
        <w:spacing w:after="0" w:line="240" w:lineRule="auto"/>
        <w:jc w:val="both"/>
        <w:rPr>
          <w:rFonts w:cs="Arial"/>
          <w:lang w:val="fr-FR"/>
        </w:rPr>
      </w:pPr>
      <w:r w:rsidRPr="003F54C1">
        <w:rPr>
          <w:rFonts w:cs="Arial"/>
          <w:lang w:val="fr-FR"/>
        </w:rPr>
        <w:t>Quatre</w:t>
      </w:r>
      <w:r w:rsidR="00C52730" w:rsidRPr="003F54C1">
        <w:rPr>
          <w:rFonts w:cs="Arial"/>
          <w:lang w:val="fr-FR"/>
        </w:rPr>
        <w:t xml:space="preserve"> sc</w:t>
      </w:r>
      <w:r w:rsidRPr="003F54C1">
        <w:rPr>
          <w:rFonts w:cs="Arial"/>
          <w:lang w:val="fr-FR"/>
        </w:rPr>
        <w:t>é</w:t>
      </w:r>
      <w:r w:rsidR="00C52730" w:rsidRPr="003F54C1">
        <w:rPr>
          <w:rFonts w:cs="Arial"/>
          <w:lang w:val="fr-FR"/>
        </w:rPr>
        <w:t xml:space="preserve">narios </w:t>
      </w:r>
      <w:r w:rsidRPr="003F54C1">
        <w:rPr>
          <w:rFonts w:cs="Arial"/>
          <w:lang w:val="fr-FR"/>
        </w:rPr>
        <w:t>sont envisag</w:t>
      </w:r>
      <w:r>
        <w:rPr>
          <w:rFonts w:cs="Arial"/>
          <w:lang w:val="fr-FR"/>
        </w:rPr>
        <w:t>é</w:t>
      </w:r>
      <w:r w:rsidRPr="003F54C1">
        <w:rPr>
          <w:rFonts w:cs="Arial"/>
          <w:lang w:val="fr-FR"/>
        </w:rPr>
        <w:t xml:space="preserve">s, </w:t>
      </w:r>
      <w:r>
        <w:rPr>
          <w:lang w:val="fr-FR"/>
        </w:rPr>
        <w:t>i</w:t>
      </w:r>
      <w:r w:rsidRPr="003F54C1">
        <w:rPr>
          <w:lang w:val="fr-FR"/>
        </w:rPr>
        <w:t xml:space="preserve">ls couvrent les différents statuts des espèces migratrices en ce qui concerne les déplacements d’aires de répartition induits par le </w:t>
      </w:r>
      <w:proofErr w:type="gramStart"/>
      <w:r w:rsidRPr="003F54C1">
        <w:rPr>
          <w:lang w:val="fr-FR"/>
        </w:rPr>
        <w:t>climat.</w:t>
      </w:r>
      <w:r w:rsidR="00C52730" w:rsidRPr="003F54C1">
        <w:rPr>
          <w:rFonts w:cs="Arial"/>
          <w:lang w:val="fr-FR"/>
        </w:rPr>
        <w:t>.</w:t>
      </w:r>
      <w:proofErr w:type="gramEnd"/>
      <w:r w:rsidR="00C52730" w:rsidRPr="003F54C1">
        <w:rPr>
          <w:rFonts w:cs="Arial"/>
          <w:lang w:val="fr-FR"/>
        </w:rPr>
        <w:t xml:space="preserve"> </w:t>
      </w:r>
      <w:r w:rsidRPr="003F54C1">
        <w:rPr>
          <w:lang w:val="fr-FR"/>
        </w:rPr>
        <w:t>Ci-après, le terme « barrière » est utilisé pour désigner tout facteur qui empêche les espèces migratrices d’étendre leur aire de répartition ou qui agit comme un obstacle à la connectivité de leur voie migratoire</w:t>
      </w:r>
      <w:r w:rsidR="00C52730" w:rsidRPr="003F54C1">
        <w:rPr>
          <w:rFonts w:cs="Arial"/>
          <w:lang w:val="fr-FR"/>
        </w:rPr>
        <w:t>.</w:t>
      </w:r>
    </w:p>
    <w:p w14:paraId="5A75B8EF" w14:textId="77777777" w:rsidR="00C52730" w:rsidRPr="003F54C1" w:rsidRDefault="00C52730" w:rsidP="003F54C1">
      <w:pPr>
        <w:spacing w:after="0" w:line="240" w:lineRule="auto"/>
        <w:jc w:val="both"/>
        <w:rPr>
          <w:rFonts w:cs="Arial"/>
          <w:b/>
          <w:bCs/>
          <w:lang w:val="fr-FR"/>
        </w:rPr>
      </w:pPr>
    </w:p>
    <w:p w14:paraId="4997F641" w14:textId="77777777" w:rsidR="003F54C1" w:rsidRPr="003F54C1" w:rsidRDefault="003F54C1" w:rsidP="003F54C1">
      <w:pPr>
        <w:pStyle w:val="ListParagraph"/>
        <w:numPr>
          <w:ilvl w:val="0"/>
          <w:numId w:val="25"/>
        </w:numPr>
        <w:spacing w:after="0" w:line="240" w:lineRule="auto"/>
        <w:ind w:hanging="567"/>
        <w:contextualSpacing w:val="0"/>
        <w:jc w:val="both"/>
        <w:rPr>
          <w:rFonts w:cs="Arial"/>
          <w:b/>
          <w:bCs/>
        </w:rPr>
      </w:pPr>
      <w:proofErr w:type="spellStart"/>
      <w:r w:rsidRPr="003F54C1">
        <w:rPr>
          <w:b/>
        </w:rPr>
        <w:t>Catégorisation</w:t>
      </w:r>
      <w:proofErr w:type="spellEnd"/>
      <w:r w:rsidRPr="003F54C1">
        <w:rPr>
          <w:b/>
        </w:rPr>
        <w:t xml:space="preserve"> des </w:t>
      </w:r>
      <w:proofErr w:type="spellStart"/>
      <w:r w:rsidRPr="003F54C1">
        <w:rPr>
          <w:b/>
        </w:rPr>
        <w:t>scénarios</w:t>
      </w:r>
      <w:proofErr w:type="spellEnd"/>
    </w:p>
    <w:p w14:paraId="6DA0168E" w14:textId="77777777" w:rsidR="00C52730" w:rsidRPr="004B5573" w:rsidRDefault="00C52730" w:rsidP="003F54C1">
      <w:pPr>
        <w:spacing w:after="0" w:line="240" w:lineRule="auto"/>
        <w:jc w:val="both"/>
        <w:rPr>
          <w:rFonts w:cs="Arial"/>
          <w:b/>
          <w:bCs/>
          <w:highlight w:val="yellow"/>
          <w:lang w:val="fr-FR"/>
        </w:rPr>
      </w:pPr>
    </w:p>
    <w:p w14:paraId="11A36326" w14:textId="77777777" w:rsidR="003F54C1" w:rsidRPr="003F54C1" w:rsidRDefault="003F54C1" w:rsidP="003F54C1">
      <w:pPr>
        <w:pStyle w:val="ListParagraph"/>
        <w:numPr>
          <w:ilvl w:val="2"/>
          <w:numId w:val="25"/>
        </w:numPr>
        <w:spacing w:after="0" w:line="240" w:lineRule="auto"/>
        <w:ind w:left="851" w:hanging="567"/>
        <w:contextualSpacing w:val="0"/>
        <w:jc w:val="both"/>
        <w:rPr>
          <w:rFonts w:cs="Arial"/>
          <w:b/>
          <w:bCs/>
          <w:lang w:val="fr-FR"/>
        </w:rPr>
      </w:pPr>
      <w:r w:rsidRPr="003F54C1">
        <w:rPr>
          <w:b/>
          <w:lang w:val="fr-FR"/>
        </w:rPr>
        <w:t>L’espèce n’est pas présente dans toute l’aire de répartition appropriée</w:t>
      </w:r>
    </w:p>
    <w:p w14:paraId="3801802F" w14:textId="77777777" w:rsidR="00C52730" w:rsidRPr="003F54C1" w:rsidRDefault="00C52730" w:rsidP="003F54C1">
      <w:pPr>
        <w:pStyle w:val="ListParagraph"/>
        <w:spacing w:after="0" w:line="240" w:lineRule="auto"/>
        <w:ind w:left="1134"/>
        <w:contextualSpacing w:val="0"/>
        <w:jc w:val="both"/>
        <w:rPr>
          <w:rFonts w:cs="Arial"/>
          <w:b/>
          <w:bCs/>
          <w:highlight w:val="yellow"/>
          <w:lang w:val="fr-FR"/>
        </w:rPr>
      </w:pPr>
    </w:p>
    <w:p w14:paraId="7ACC8CB8" w14:textId="453E314A" w:rsidR="00C52730" w:rsidRDefault="003F54C1" w:rsidP="00290374">
      <w:pPr>
        <w:spacing w:after="0" w:line="240" w:lineRule="auto"/>
        <w:jc w:val="both"/>
        <w:rPr>
          <w:lang w:val="fr-FR"/>
        </w:rPr>
      </w:pPr>
      <w:r w:rsidRPr="003F54C1">
        <w:rPr>
          <w:lang w:val="fr-FR"/>
        </w:rPr>
        <w:t>Certaines espèces figurant sur la liste de la Convention sur la conservation des espèces migratrices ont été si gravement décimées qu’elles n’occupent plus qu’une petite partie de l’aire de répartition qui leur convient sur le plan climatique, comme l’addax (</w:t>
      </w:r>
      <w:r w:rsidRPr="003F54C1">
        <w:rPr>
          <w:i/>
          <w:iCs/>
          <w:lang w:val="fr-FR"/>
        </w:rPr>
        <w:t xml:space="preserve">Addax </w:t>
      </w:r>
      <w:proofErr w:type="spellStart"/>
      <w:r w:rsidRPr="003F54C1">
        <w:rPr>
          <w:i/>
          <w:iCs/>
          <w:lang w:val="fr-FR"/>
        </w:rPr>
        <w:t>nasomaculatus</w:t>
      </w:r>
      <w:proofErr w:type="spellEnd"/>
      <w:r w:rsidRPr="003F54C1">
        <w:rPr>
          <w:lang w:val="fr-FR"/>
        </w:rPr>
        <w:t>), ou sont éteintes à l’état sauvage, comme l’oryx algazelle (</w:t>
      </w:r>
      <w:r w:rsidRPr="003F54C1">
        <w:rPr>
          <w:i/>
          <w:iCs/>
          <w:lang w:val="fr-FR"/>
        </w:rPr>
        <w:t xml:space="preserve">Oryx </w:t>
      </w:r>
      <w:proofErr w:type="spellStart"/>
      <w:r w:rsidRPr="003F54C1">
        <w:rPr>
          <w:i/>
          <w:iCs/>
          <w:lang w:val="fr-FR"/>
        </w:rPr>
        <w:t>dammah</w:t>
      </w:r>
      <w:proofErr w:type="spellEnd"/>
      <w:r w:rsidRPr="003F54C1">
        <w:rPr>
          <w:lang w:val="fr-FR"/>
        </w:rPr>
        <w:t>)</w:t>
      </w:r>
      <w:r>
        <w:rPr>
          <w:lang w:val="fr-FR"/>
        </w:rPr>
        <w:t>.</w:t>
      </w:r>
    </w:p>
    <w:p w14:paraId="7A165169" w14:textId="77777777" w:rsidR="003F54C1" w:rsidRPr="003F54C1" w:rsidRDefault="003F54C1" w:rsidP="00C52730">
      <w:pPr>
        <w:spacing w:after="0"/>
        <w:jc w:val="both"/>
        <w:rPr>
          <w:rFonts w:cs="Arial"/>
          <w:highlight w:val="yellow"/>
          <w:lang w:val="fr-FR"/>
        </w:rPr>
      </w:pPr>
    </w:p>
    <w:p w14:paraId="28ADA294" w14:textId="77777777" w:rsidR="003F54C1" w:rsidRPr="003F54C1" w:rsidRDefault="003F54C1" w:rsidP="003F54C1">
      <w:pPr>
        <w:pStyle w:val="ListParagraph"/>
        <w:numPr>
          <w:ilvl w:val="2"/>
          <w:numId w:val="25"/>
        </w:numPr>
        <w:spacing w:after="0" w:line="240" w:lineRule="auto"/>
        <w:ind w:left="851" w:hanging="567"/>
        <w:jc w:val="both"/>
        <w:rPr>
          <w:rFonts w:cs="Arial"/>
          <w:b/>
          <w:bCs/>
          <w:lang w:val="fr-FR"/>
        </w:rPr>
      </w:pPr>
      <w:r w:rsidRPr="003F54C1">
        <w:rPr>
          <w:b/>
          <w:lang w:val="fr-FR"/>
        </w:rPr>
        <w:t>L’aire de répartition de l’espèce est limitée par une ou plusieurs barrières naturelles</w:t>
      </w:r>
    </w:p>
    <w:p w14:paraId="5EF323EF" w14:textId="77777777" w:rsidR="00C52730" w:rsidRPr="003F54C1" w:rsidRDefault="00C52730" w:rsidP="00C52730">
      <w:pPr>
        <w:pStyle w:val="ListParagraph"/>
        <w:spacing w:after="0"/>
        <w:ind w:left="1134"/>
        <w:jc w:val="both"/>
        <w:rPr>
          <w:rFonts w:cs="Arial"/>
          <w:b/>
          <w:bCs/>
          <w:highlight w:val="yellow"/>
          <w:lang w:val="fr-FR"/>
        </w:rPr>
      </w:pPr>
    </w:p>
    <w:p w14:paraId="30B65EE4" w14:textId="3D00A166" w:rsidR="00C52730" w:rsidRPr="003F54C1" w:rsidRDefault="003F54C1" w:rsidP="00290374">
      <w:pPr>
        <w:spacing w:after="0" w:line="240" w:lineRule="auto"/>
        <w:jc w:val="both"/>
        <w:rPr>
          <w:rFonts w:cs="Arial"/>
          <w:highlight w:val="yellow"/>
          <w:lang w:val="fr-FR"/>
        </w:rPr>
      </w:pPr>
      <w:r w:rsidRPr="003F54C1">
        <w:rPr>
          <w:lang w:val="fr-FR"/>
        </w:rPr>
        <w:t>Lorsque le changement climatique dégrade l’habitat à un endroit, il se peut que cet habitat ne puisse pas se reconstituer naturellement dans les zones adjacentes.  Les systèmes de récifs coralliens utilisés par les tortues imbriquées (</w:t>
      </w:r>
      <w:proofErr w:type="spellStart"/>
      <w:r w:rsidRPr="003F54C1">
        <w:rPr>
          <w:i/>
          <w:iCs/>
          <w:lang w:val="fr-FR"/>
        </w:rPr>
        <w:t>Eretmochelys</w:t>
      </w:r>
      <w:proofErr w:type="spellEnd"/>
      <w:r w:rsidRPr="003F54C1">
        <w:rPr>
          <w:i/>
          <w:iCs/>
          <w:lang w:val="fr-FR"/>
        </w:rPr>
        <w:t xml:space="preserve"> </w:t>
      </w:r>
      <w:proofErr w:type="spellStart"/>
      <w:r w:rsidRPr="003F54C1">
        <w:rPr>
          <w:i/>
          <w:iCs/>
          <w:lang w:val="fr-FR"/>
        </w:rPr>
        <w:t>imbricata</w:t>
      </w:r>
      <w:proofErr w:type="spellEnd"/>
      <w:r w:rsidRPr="003F54C1">
        <w:rPr>
          <w:lang w:val="fr-FR"/>
        </w:rPr>
        <w:t xml:space="preserve">) en sont un exemple.  </w:t>
      </w:r>
      <w:r w:rsidRPr="003F54C1">
        <w:rPr>
          <w:lang w:val="fr-FR"/>
        </w:rPr>
        <w:lastRenderedPageBreak/>
        <w:t>Un problème connexe se pose lorsque les sites de reproduction ou de nidification doivent rester géographiquement fixes, tandis que les sites d’alimentation sont repoussés par le changement climatique, comme cela peut être le cas pour les tortues caouannes (</w:t>
      </w:r>
      <w:proofErr w:type="spellStart"/>
      <w:r w:rsidRPr="003F54C1">
        <w:rPr>
          <w:i/>
          <w:iCs/>
          <w:lang w:val="fr-FR"/>
        </w:rPr>
        <w:t>Caretta</w:t>
      </w:r>
      <w:proofErr w:type="spellEnd"/>
      <w:r w:rsidRPr="003F54C1">
        <w:rPr>
          <w:i/>
          <w:iCs/>
          <w:lang w:val="fr-FR"/>
        </w:rPr>
        <w:t xml:space="preserve"> </w:t>
      </w:r>
      <w:proofErr w:type="spellStart"/>
      <w:r w:rsidRPr="003F54C1">
        <w:rPr>
          <w:i/>
          <w:iCs/>
          <w:lang w:val="fr-FR"/>
        </w:rPr>
        <w:t>caretta</w:t>
      </w:r>
      <w:proofErr w:type="spellEnd"/>
      <w:r w:rsidRPr="003F54C1">
        <w:rPr>
          <w:lang w:val="fr-FR"/>
        </w:rPr>
        <w:t>) et les albatros à tête grise (</w:t>
      </w:r>
      <w:proofErr w:type="spellStart"/>
      <w:r w:rsidRPr="003F54C1">
        <w:rPr>
          <w:i/>
          <w:iCs/>
          <w:lang w:val="fr-FR"/>
        </w:rPr>
        <w:t>Thalassarche</w:t>
      </w:r>
      <w:proofErr w:type="spellEnd"/>
      <w:r w:rsidRPr="003F54C1">
        <w:rPr>
          <w:i/>
          <w:iCs/>
          <w:lang w:val="fr-FR"/>
        </w:rPr>
        <w:t xml:space="preserve"> </w:t>
      </w:r>
      <w:proofErr w:type="spellStart"/>
      <w:r w:rsidRPr="003F54C1">
        <w:rPr>
          <w:i/>
          <w:iCs/>
          <w:lang w:val="fr-FR"/>
        </w:rPr>
        <w:t>chrysostoma</w:t>
      </w:r>
      <w:proofErr w:type="spellEnd"/>
      <w:r w:rsidRPr="003F54C1">
        <w:rPr>
          <w:lang w:val="fr-FR"/>
        </w:rPr>
        <w:t>).</w:t>
      </w:r>
    </w:p>
    <w:p w14:paraId="5F632D37" w14:textId="77777777" w:rsidR="00C52730" w:rsidRPr="003F54C1" w:rsidRDefault="00C52730" w:rsidP="00290374">
      <w:pPr>
        <w:spacing w:after="0" w:line="240" w:lineRule="auto"/>
        <w:ind w:left="2880"/>
        <w:jc w:val="both"/>
        <w:rPr>
          <w:rFonts w:cs="Arial"/>
          <w:highlight w:val="yellow"/>
          <w:lang w:val="fr-FR"/>
        </w:rPr>
      </w:pPr>
    </w:p>
    <w:p w14:paraId="4D9B4D2A" w14:textId="77777777" w:rsidR="003F54C1" w:rsidRPr="003F54C1" w:rsidRDefault="003F54C1" w:rsidP="00290374">
      <w:pPr>
        <w:pStyle w:val="ListParagraph"/>
        <w:numPr>
          <w:ilvl w:val="2"/>
          <w:numId w:val="25"/>
        </w:numPr>
        <w:spacing w:after="0" w:line="240" w:lineRule="auto"/>
        <w:ind w:left="851" w:hanging="567"/>
        <w:contextualSpacing w:val="0"/>
        <w:jc w:val="both"/>
        <w:rPr>
          <w:rFonts w:cs="Arial"/>
          <w:b/>
          <w:bCs/>
          <w:lang w:val="fr-FR"/>
        </w:rPr>
      </w:pPr>
      <w:r w:rsidRPr="003F54C1">
        <w:rPr>
          <w:b/>
          <w:lang w:val="fr-FR"/>
        </w:rPr>
        <w:t>L’aire de répartition de l’espèce est limitée par une ou plusieurs barrières anthropiques</w:t>
      </w:r>
    </w:p>
    <w:p w14:paraId="43205C6B" w14:textId="77777777" w:rsidR="00C52730" w:rsidRPr="003F54C1" w:rsidRDefault="00C52730" w:rsidP="00290374">
      <w:pPr>
        <w:pStyle w:val="ListParagraph"/>
        <w:spacing w:after="0" w:line="240" w:lineRule="auto"/>
        <w:ind w:left="1134"/>
        <w:contextualSpacing w:val="0"/>
        <w:jc w:val="both"/>
        <w:rPr>
          <w:rFonts w:cs="Arial"/>
          <w:b/>
          <w:bCs/>
          <w:highlight w:val="yellow"/>
          <w:lang w:val="fr-FR"/>
        </w:rPr>
      </w:pPr>
    </w:p>
    <w:p w14:paraId="7AB46BB7" w14:textId="3A39F7BB" w:rsidR="00C52730" w:rsidRPr="003F54C1" w:rsidRDefault="003F54C1" w:rsidP="00290374">
      <w:pPr>
        <w:spacing w:after="0" w:line="240" w:lineRule="auto"/>
        <w:jc w:val="both"/>
        <w:rPr>
          <w:lang w:val="fr-FR"/>
        </w:rPr>
      </w:pPr>
      <w:r w:rsidRPr="003F54C1">
        <w:rPr>
          <w:lang w:val="fr-FR"/>
        </w:rPr>
        <w:t>Lorsqu’il n’y a pas de barrière naturelle à l’expansion de l’aire de répartition, il peut en revanche y avoir une barrière résultant de l’activité humaine.  C’est le cas des sites de nidification d’espèces d’oiseaux marins comme l’albatros à pieds noirs (</w:t>
      </w:r>
      <w:proofErr w:type="spellStart"/>
      <w:r w:rsidRPr="003F54C1">
        <w:rPr>
          <w:i/>
          <w:iCs/>
          <w:lang w:val="fr-FR"/>
        </w:rPr>
        <w:t>Phoebastria</w:t>
      </w:r>
      <w:proofErr w:type="spellEnd"/>
      <w:r w:rsidRPr="003F54C1">
        <w:rPr>
          <w:i/>
          <w:iCs/>
          <w:lang w:val="fr-FR"/>
        </w:rPr>
        <w:t xml:space="preserve"> </w:t>
      </w:r>
      <w:proofErr w:type="spellStart"/>
      <w:r w:rsidRPr="003F54C1">
        <w:rPr>
          <w:i/>
          <w:iCs/>
          <w:lang w:val="fr-FR"/>
        </w:rPr>
        <w:t>nigripes</w:t>
      </w:r>
      <w:proofErr w:type="spellEnd"/>
      <w:r w:rsidRPr="003F54C1">
        <w:rPr>
          <w:lang w:val="fr-FR"/>
        </w:rPr>
        <w:t>), où l’élévation du niveau de la mer</w:t>
      </w:r>
      <w:r w:rsidR="00165359">
        <w:rPr>
          <w:lang w:val="fr-FR"/>
        </w:rPr>
        <w:t xml:space="preserve"> sur les îles</w:t>
      </w:r>
      <w:r w:rsidRPr="003F54C1">
        <w:rPr>
          <w:lang w:val="fr-FR"/>
        </w:rPr>
        <w:t xml:space="preserve"> peut pousser les oiseaux à nicher en altitude qui ne convient pas en raison de la présence de rats ou d’autres prédateurs envahissants.  Des barrières anthropiques peuvent également être présentes aux frontières entre les ORGP, lorsqu’une expansion de l’aire de répartition peut amener des espèces dans des mers pour lesquelles les normes d’atténuation des prises accessoires sont différentes.</w:t>
      </w:r>
    </w:p>
    <w:p w14:paraId="7554631F" w14:textId="77777777" w:rsidR="003F54C1" w:rsidRPr="003F54C1" w:rsidRDefault="003F54C1" w:rsidP="00290374">
      <w:pPr>
        <w:spacing w:after="0" w:line="240" w:lineRule="auto"/>
        <w:jc w:val="both"/>
        <w:rPr>
          <w:rFonts w:cs="Arial"/>
          <w:highlight w:val="yellow"/>
          <w:lang w:val="fr-FR"/>
        </w:rPr>
      </w:pPr>
    </w:p>
    <w:p w14:paraId="09686A2C" w14:textId="77777777" w:rsidR="003F54C1" w:rsidRPr="003F54C1" w:rsidRDefault="003F54C1" w:rsidP="00290374">
      <w:pPr>
        <w:pStyle w:val="ListParagraph"/>
        <w:numPr>
          <w:ilvl w:val="2"/>
          <w:numId w:val="25"/>
        </w:numPr>
        <w:spacing w:after="0" w:line="240" w:lineRule="auto"/>
        <w:ind w:left="851" w:hanging="567"/>
        <w:contextualSpacing w:val="0"/>
        <w:jc w:val="both"/>
        <w:rPr>
          <w:rFonts w:cs="Arial"/>
          <w:b/>
          <w:bCs/>
          <w:lang w:val="fr-FR"/>
        </w:rPr>
      </w:pPr>
      <w:r w:rsidRPr="003F54C1">
        <w:rPr>
          <w:b/>
          <w:lang w:val="fr-FR"/>
        </w:rPr>
        <w:t>L’aire de répartition de l’espèce est susceptible d’être limitée par une ou plusieurs barrières anthropiques à l’avenir</w:t>
      </w:r>
    </w:p>
    <w:p w14:paraId="5A11F879" w14:textId="77777777" w:rsidR="00C52730" w:rsidRPr="003F54C1" w:rsidRDefault="00C52730" w:rsidP="00290374">
      <w:pPr>
        <w:pStyle w:val="ListParagraph"/>
        <w:spacing w:after="0" w:line="240" w:lineRule="auto"/>
        <w:ind w:left="1134"/>
        <w:contextualSpacing w:val="0"/>
        <w:jc w:val="both"/>
        <w:rPr>
          <w:rFonts w:cs="Arial"/>
          <w:b/>
          <w:bCs/>
          <w:lang w:val="fr-FR"/>
        </w:rPr>
      </w:pPr>
    </w:p>
    <w:p w14:paraId="7E762121" w14:textId="59178F33" w:rsidR="00C52730" w:rsidRPr="003F54C1" w:rsidRDefault="003F54C1" w:rsidP="00290374">
      <w:pPr>
        <w:spacing w:after="0" w:line="240" w:lineRule="auto"/>
        <w:jc w:val="both"/>
        <w:rPr>
          <w:rFonts w:cs="Arial"/>
          <w:lang w:val="fr-FR"/>
        </w:rPr>
      </w:pPr>
      <w:r w:rsidRPr="003F54C1">
        <w:rPr>
          <w:lang w:val="fr-FR"/>
        </w:rPr>
        <w:t xml:space="preserve">Même lorsque les espèces sont actuellement capables d’adapter leurs déplacements en réponse au changement climatique, il est probable que ces futurs habitats subiront des changements qui les rendront inadaptés.  Ce problème se pose particulièrement dans l’Arctique, où la fonte de la glace de mer permet une plus grande navigation et donc une activité industrielle accrue.  Si une grande partie de l’Arctique </w:t>
      </w:r>
      <w:proofErr w:type="gramStart"/>
      <w:r w:rsidRPr="003F54C1">
        <w:rPr>
          <w:lang w:val="fr-FR"/>
        </w:rPr>
        <w:t>pourrait</w:t>
      </w:r>
      <w:proofErr w:type="gramEnd"/>
      <w:r w:rsidRPr="003F54C1">
        <w:rPr>
          <w:lang w:val="fr-FR"/>
        </w:rPr>
        <w:t xml:space="preserve"> actuellement accueillir les déplacements vers les pôles d’espèces telles que la baleine boréale (</w:t>
      </w:r>
      <w:proofErr w:type="spellStart"/>
      <w:r w:rsidRPr="003F54C1">
        <w:rPr>
          <w:i/>
          <w:iCs/>
          <w:lang w:val="fr-FR"/>
        </w:rPr>
        <w:t>Balaena</w:t>
      </w:r>
      <w:proofErr w:type="spellEnd"/>
      <w:r w:rsidRPr="003F54C1">
        <w:rPr>
          <w:i/>
          <w:iCs/>
          <w:lang w:val="fr-FR"/>
        </w:rPr>
        <w:t xml:space="preserve"> </w:t>
      </w:r>
      <w:proofErr w:type="spellStart"/>
      <w:r w:rsidRPr="003F54C1">
        <w:rPr>
          <w:i/>
          <w:iCs/>
          <w:lang w:val="fr-FR"/>
        </w:rPr>
        <w:t>mysticetus</w:t>
      </w:r>
      <w:proofErr w:type="spellEnd"/>
      <w:r w:rsidRPr="003F54C1">
        <w:rPr>
          <w:lang w:val="fr-FR"/>
        </w:rPr>
        <w:t>), il n’en demeure pas moins qu’au moment où ces déplacements se produiront, l’environnement marin de l’Arctique pourrait être plus développé et donc moins adapté qu’aujourd’hui.  De même, les zones humides actuellement inutilisées par les oiseaux d’eau et dont le développement est envisagé pourraient devenir plus convoitées comme sites de halte en raison de l’élévation du niveau de la mer.  Enfin, la progression de l’aridification dans le Sahara et la modification des précipitations dans le Sahel pourraient pousser des espèces sauvages telles que la gazelle dorcas (</w:t>
      </w:r>
      <w:proofErr w:type="spellStart"/>
      <w:r w:rsidRPr="003F54C1">
        <w:rPr>
          <w:i/>
          <w:iCs/>
          <w:lang w:val="fr-FR"/>
        </w:rPr>
        <w:t>Gazella</w:t>
      </w:r>
      <w:proofErr w:type="spellEnd"/>
      <w:r w:rsidRPr="003F54C1">
        <w:rPr>
          <w:i/>
          <w:iCs/>
          <w:lang w:val="fr-FR"/>
        </w:rPr>
        <w:t xml:space="preserve"> dorcas</w:t>
      </w:r>
      <w:r w:rsidRPr="003F54C1">
        <w:rPr>
          <w:lang w:val="fr-FR"/>
        </w:rPr>
        <w:t>) à entrer en concurrence pour leur habitat avec des terres de plus en plus nécessaires à l’agriculture</w:t>
      </w:r>
      <w:r w:rsidRPr="003F54C1">
        <w:rPr>
          <w:rFonts w:cs="Arial"/>
          <w:lang w:val="fr-FR"/>
        </w:rPr>
        <w:t>.</w:t>
      </w:r>
    </w:p>
    <w:p w14:paraId="14E1F3C4" w14:textId="77777777" w:rsidR="00C52730" w:rsidRPr="003F54C1" w:rsidRDefault="00C52730" w:rsidP="00290374">
      <w:pPr>
        <w:spacing w:after="0" w:line="240" w:lineRule="auto"/>
        <w:jc w:val="both"/>
        <w:rPr>
          <w:rFonts w:cs="Arial"/>
          <w:b/>
          <w:bCs/>
          <w:highlight w:val="yellow"/>
          <w:lang w:val="fr-FR"/>
        </w:rPr>
      </w:pPr>
    </w:p>
    <w:p w14:paraId="68C3F4E0" w14:textId="034BF206" w:rsidR="003F54C1" w:rsidRPr="003F54C1" w:rsidRDefault="003F54C1" w:rsidP="00290374">
      <w:pPr>
        <w:pStyle w:val="ListParagraph"/>
        <w:numPr>
          <w:ilvl w:val="5"/>
          <w:numId w:val="25"/>
        </w:numPr>
        <w:spacing w:after="0" w:line="240" w:lineRule="auto"/>
        <w:ind w:left="567" w:hanging="567"/>
        <w:contextualSpacing w:val="0"/>
        <w:jc w:val="both"/>
        <w:rPr>
          <w:rFonts w:cs="Arial"/>
          <w:b/>
          <w:bCs/>
        </w:rPr>
      </w:pPr>
      <w:r w:rsidRPr="003F54C1">
        <w:rPr>
          <w:b/>
        </w:rPr>
        <w:t xml:space="preserve">Un cadre </w:t>
      </w:r>
      <w:proofErr w:type="spellStart"/>
      <w:r w:rsidRPr="003F54C1">
        <w:rPr>
          <w:b/>
        </w:rPr>
        <w:t>d’action</w:t>
      </w:r>
      <w:proofErr w:type="spellEnd"/>
    </w:p>
    <w:p w14:paraId="3A26C2AD" w14:textId="77777777" w:rsidR="00C52730" w:rsidRPr="004B5573" w:rsidRDefault="00C52730" w:rsidP="00290374">
      <w:pPr>
        <w:spacing w:after="0" w:line="240" w:lineRule="auto"/>
        <w:jc w:val="both"/>
        <w:rPr>
          <w:rFonts w:cs="Arial"/>
          <w:b/>
          <w:bCs/>
          <w:highlight w:val="yellow"/>
          <w:lang w:val="fr-FR"/>
        </w:rPr>
      </w:pPr>
    </w:p>
    <w:p w14:paraId="6DC5B819" w14:textId="77777777" w:rsidR="003F54C1" w:rsidRPr="003F54C1" w:rsidRDefault="003F54C1" w:rsidP="00290374">
      <w:pPr>
        <w:spacing w:after="0" w:line="240" w:lineRule="auto"/>
        <w:jc w:val="both"/>
        <w:rPr>
          <w:rFonts w:cs="Arial"/>
          <w:lang w:val="fr-FR"/>
        </w:rPr>
      </w:pPr>
      <w:r w:rsidRPr="003F54C1">
        <w:rPr>
          <w:lang w:val="fr-FR"/>
        </w:rPr>
        <w:t>Le cadre décisionnel suivant est influencé par les approches de l’observation et de la gestion des écosystèmes dans les pêcheries</w:t>
      </w:r>
      <w:sdt>
        <w:sdtPr>
          <w:rPr>
            <w:rFonts w:cs="Arial"/>
          </w:rPr>
          <w:id w:val="-2050981522"/>
          <w:citation/>
        </w:sdtPr>
        <w:sdtEndPr/>
        <w:sdtContent>
          <w:r w:rsidRPr="00D122D5">
            <w:rPr>
              <w:rFonts w:cs="Arial"/>
            </w:rPr>
            <w:fldChar w:fldCharType="begin"/>
          </w:r>
          <w:r w:rsidRPr="003F54C1">
            <w:rPr>
              <w:rFonts w:cs="Arial"/>
              <w:lang w:val="fr-FR"/>
            </w:rPr>
            <w:instrText xml:space="preserve"> CITATION Lin20 \l 2057 </w:instrText>
          </w:r>
          <w:r w:rsidRPr="00D122D5">
            <w:rPr>
              <w:rFonts w:cs="Arial"/>
            </w:rPr>
            <w:fldChar w:fldCharType="separate"/>
          </w:r>
          <w:r w:rsidRPr="003F54C1">
            <w:rPr>
              <w:rFonts w:cs="Arial"/>
              <w:noProof/>
              <w:lang w:val="fr-FR"/>
            </w:rPr>
            <w:t xml:space="preserve"> (Link, Huse, Gaichas, &amp; Marshak, 2020)</w:t>
          </w:r>
          <w:r w:rsidRPr="00D122D5">
            <w:rPr>
              <w:rFonts w:cs="Arial"/>
            </w:rPr>
            <w:fldChar w:fldCharType="end"/>
          </w:r>
        </w:sdtContent>
      </w:sdt>
      <w:r w:rsidRPr="003F54C1">
        <w:rPr>
          <w:lang w:val="fr-FR"/>
        </w:rPr>
        <w:t> ; par la science décisionnelle utilisée pour donner la priorité à la conservation</w:t>
      </w:r>
      <w:sdt>
        <w:sdtPr>
          <w:rPr>
            <w:rFonts w:cs="Arial"/>
          </w:rPr>
          <w:id w:val="429397740"/>
          <w:citation/>
        </w:sdtPr>
        <w:sdtEndPr/>
        <w:sdtContent>
          <w:r w:rsidRPr="00D122D5">
            <w:rPr>
              <w:rFonts w:cs="Arial"/>
            </w:rPr>
            <w:fldChar w:fldCharType="begin"/>
          </w:r>
          <w:r w:rsidRPr="003F54C1">
            <w:rPr>
              <w:rFonts w:cs="Arial"/>
              <w:lang w:val="fr-FR"/>
            </w:rPr>
            <w:instrText xml:space="preserve"> CITATION Xia211 \l 2057 </w:instrText>
          </w:r>
          <w:r w:rsidRPr="00D122D5">
            <w:rPr>
              <w:rFonts w:cs="Arial"/>
            </w:rPr>
            <w:fldChar w:fldCharType="separate"/>
          </w:r>
          <w:r w:rsidRPr="003F54C1">
            <w:rPr>
              <w:rFonts w:cs="Arial"/>
              <w:noProof/>
              <w:lang w:val="fr-FR"/>
            </w:rPr>
            <w:t xml:space="preserve"> (Xiao, et al., 2021)</w:t>
          </w:r>
          <w:r w:rsidRPr="00D122D5">
            <w:rPr>
              <w:rFonts w:cs="Arial"/>
            </w:rPr>
            <w:fldChar w:fldCharType="end"/>
          </w:r>
        </w:sdtContent>
      </w:sdt>
      <w:r w:rsidRPr="003F54C1">
        <w:rPr>
          <w:lang w:val="fr-FR"/>
        </w:rPr>
        <w:t xml:space="preserve"> et par la hiérarchisation des priorités de recherche</w:t>
      </w:r>
      <w:sdt>
        <w:sdtPr>
          <w:rPr>
            <w:rFonts w:cs="Arial"/>
          </w:rPr>
          <w:id w:val="1598211943"/>
          <w:citation/>
        </w:sdtPr>
        <w:sdtEndPr/>
        <w:sdtContent>
          <w:r w:rsidRPr="00D122D5">
            <w:rPr>
              <w:rFonts w:cs="Arial"/>
            </w:rPr>
            <w:fldChar w:fldCharType="begin"/>
          </w:r>
          <w:r w:rsidRPr="003F54C1">
            <w:rPr>
              <w:rFonts w:cs="Arial"/>
              <w:lang w:val="fr-FR"/>
            </w:rPr>
            <w:instrText xml:space="preserve"> CITATION Rus20 \l 2057 </w:instrText>
          </w:r>
          <w:r w:rsidRPr="00D122D5">
            <w:rPr>
              <w:rFonts w:cs="Arial"/>
            </w:rPr>
            <w:fldChar w:fldCharType="separate"/>
          </w:r>
          <w:r w:rsidRPr="003F54C1">
            <w:rPr>
              <w:rFonts w:cs="Arial"/>
              <w:noProof/>
              <w:lang w:val="fr-FR"/>
            </w:rPr>
            <w:t xml:space="preserve"> (Rushing, Rubenstein, Lyons, &amp; Runge, 2020)</w:t>
          </w:r>
          <w:r w:rsidRPr="00D122D5">
            <w:rPr>
              <w:rFonts w:cs="Arial"/>
            </w:rPr>
            <w:fldChar w:fldCharType="end"/>
          </w:r>
        </w:sdtContent>
      </w:sdt>
      <w:r w:rsidRPr="003F54C1">
        <w:rPr>
          <w:lang w:val="fr-FR"/>
        </w:rPr>
        <w:t xml:space="preserve"> pour les oiseaux migrateurs.  Il est destiné à servir de base pour l’engagement entre les États de l’aire de répartition et pour établir les priorités des actions en faveur des espèces migratrices menacées par le changement climatique.  En combinant ce cadre avec une analyse minutieuse des données scientifiques pour chaque espèce, les stratégies peuvent être axées sur les actions qui tirent le meilleur parti des ressources pour protéger les espèces et leurs voies de migration. </w:t>
      </w:r>
    </w:p>
    <w:p w14:paraId="3EF89E36" w14:textId="77777777" w:rsidR="00C52730" w:rsidRPr="004B5573" w:rsidRDefault="00C52730" w:rsidP="00290374">
      <w:pPr>
        <w:spacing w:after="0" w:line="240" w:lineRule="auto"/>
        <w:jc w:val="both"/>
        <w:rPr>
          <w:rFonts w:cs="Arial"/>
          <w:highlight w:val="yellow"/>
          <w:lang w:val="fr-FR"/>
        </w:rPr>
      </w:pPr>
    </w:p>
    <w:p w14:paraId="365D0BE9" w14:textId="2B2DC3A6" w:rsidR="003F54C1" w:rsidRPr="009B0BFD" w:rsidRDefault="003F54C1" w:rsidP="00290374">
      <w:pPr>
        <w:spacing w:after="0" w:line="240" w:lineRule="auto"/>
        <w:jc w:val="both"/>
        <w:rPr>
          <w:rFonts w:cs="Arial"/>
        </w:rPr>
      </w:pPr>
      <w:r>
        <w:t xml:space="preserve">Quatre </w:t>
      </w:r>
      <w:proofErr w:type="spellStart"/>
      <w:r>
        <w:t>stratégies</w:t>
      </w:r>
      <w:proofErr w:type="spellEnd"/>
      <w:r>
        <w:t xml:space="preserve"> </w:t>
      </w:r>
      <w:proofErr w:type="spellStart"/>
      <w:r>
        <w:t>sont</w:t>
      </w:r>
      <w:proofErr w:type="spellEnd"/>
      <w:r>
        <w:t xml:space="preserve"> </w:t>
      </w:r>
      <w:proofErr w:type="spellStart"/>
      <w:r>
        <w:t>envisagées</w:t>
      </w:r>
      <w:proofErr w:type="spellEnd"/>
      <w:r>
        <w:t xml:space="preserve">: </w:t>
      </w:r>
    </w:p>
    <w:p w14:paraId="4F4FAD70" w14:textId="77777777" w:rsidR="00C52730" w:rsidRPr="004B5573" w:rsidRDefault="00C52730" w:rsidP="00290374">
      <w:pPr>
        <w:spacing w:after="0" w:line="240" w:lineRule="auto"/>
        <w:jc w:val="both"/>
        <w:rPr>
          <w:rFonts w:cs="Arial"/>
          <w:highlight w:val="yellow"/>
          <w:lang w:val="fr-FR"/>
        </w:rPr>
      </w:pPr>
    </w:p>
    <w:p w14:paraId="1D851FBD" w14:textId="77777777" w:rsidR="00C52730" w:rsidRPr="00787DB6" w:rsidRDefault="00C52730" w:rsidP="00290374">
      <w:pPr>
        <w:pStyle w:val="ListParagraph"/>
        <w:numPr>
          <w:ilvl w:val="0"/>
          <w:numId w:val="41"/>
        </w:numPr>
        <w:spacing w:after="0" w:line="240" w:lineRule="auto"/>
        <w:ind w:left="851" w:hanging="567"/>
        <w:contextualSpacing w:val="0"/>
        <w:jc w:val="both"/>
        <w:rPr>
          <w:rFonts w:cs="Arial"/>
          <w:b/>
          <w:bCs/>
        </w:rPr>
      </w:pPr>
      <w:r w:rsidRPr="00787DB6">
        <w:rPr>
          <w:rFonts w:cs="Arial"/>
          <w:b/>
          <w:bCs/>
        </w:rPr>
        <w:t>Conservation</w:t>
      </w:r>
    </w:p>
    <w:p w14:paraId="171F4BFC" w14:textId="77777777" w:rsidR="00C52730" w:rsidRPr="00787DB6" w:rsidRDefault="00C52730" w:rsidP="00290374">
      <w:pPr>
        <w:pStyle w:val="ListParagraph"/>
        <w:spacing w:after="0" w:line="240" w:lineRule="auto"/>
        <w:ind w:left="1134"/>
        <w:contextualSpacing w:val="0"/>
        <w:jc w:val="both"/>
        <w:rPr>
          <w:rFonts w:cs="Arial"/>
          <w:b/>
          <w:bCs/>
          <w:lang w:val="fr-FR"/>
        </w:rPr>
      </w:pPr>
    </w:p>
    <w:p w14:paraId="26B2D079" w14:textId="579700CC" w:rsidR="00C52730" w:rsidRPr="00787DB6" w:rsidRDefault="00787DB6" w:rsidP="00290374">
      <w:pPr>
        <w:spacing w:after="0" w:line="240" w:lineRule="auto"/>
        <w:jc w:val="both"/>
        <w:rPr>
          <w:rFonts w:cs="Arial"/>
          <w:lang w:val="fr-FR"/>
        </w:rPr>
      </w:pPr>
      <w:r w:rsidRPr="00787DB6">
        <w:rPr>
          <w:lang w:val="fr-FR"/>
        </w:rPr>
        <w:t>Les exemples de stratégies de conservation comprennent la mise en place de zones tampons à l’intérieur des terres à partir des zones humides côtières actuelles</w:t>
      </w:r>
      <w:sdt>
        <w:sdtPr>
          <w:rPr>
            <w:rFonts w:cs="Arial"/>
          </w:rPr>
          <w:id w:val="1155348039"/>
          <w:citation/>
        </w:sdtPr>
        <w:sdtEndPr/>
        <w:sdtContent>
          <w:r w:rsidRPr="009B0BFD">
            <w:rPr>
              <w:rFonts w:cs="Arial"/>
            </w:rPr>
            <w:fldChar w:fldCharType="begin"/>
          </w:r>
          <w:r w:rsidRPr="00787DB6">
            <w:rPr>
              <w:rFonts w:cs="Arial"/>
              <w:lang w:val="fr-FR"/>
            </w:rPr>
            <w:instrText xml:space="preserve"> CITATION Acl20 \l 2057 </w:instrText>
          </w:r>
          <w:r w:rsidRPr="009B0BFD">
            <w:rPr>
              <w:rFonts w:cs="Arial"/>
            </w:rPr>
            <w:fldChar w:fldCharType="separate"/>
          </w:r>
          <w:r w:rsidRPr="00787DB6">
            <w:rPr>
              <w:rFonts w:cs="Arial"/>
              <w:noProof/>
              <w:lang w:val="fr-FR"/>
            </w:rPr>
            <w:t xml:space="preserve"> (Wikramanayake, et al., </w:t>
          </w:r>
          <w:r w:rsidRPr="00787DB6">
            <w:rPr>
              <w:rFonts w:cs="Arial"/>
              <w:noProof/>
              <w:lang w:val="fr-FR"/>
            </w:rPr>
            <w:lastRenderedPageBreak/>
            <w:t>2020)</w:t>
          </w:r>
          <w:r w:rsidRPr="009B0BFD">
            <w:rPr>
              <w:rFonts w:cs="Arial"/>
            </w:rPr>
            <w:fldChar w:fldCharType="end"/>
          </w:r>
        </w:sdtContent>
      </w:sdt>
      <w:r w:rsidRPr="00787DB6">
        <w:rPr>
          <w:lang w:val="fr-FR"/>
        </w:rPr>
        <w:t>, et la limitation de l’expansion industrielle dans l’Arctique, éventuellement au moyen d’outils tels qu’</w:t>
      </w:r>
      <w:proofErr w:type="spellStart"/>
      <w:r w:rsidRPr="00787DB6">
        <w:rPr>
          <w:lang w:val="fr-FR"/>
        </w:rPr>
        <w:t>ArcNet</w:t>
      </w:r>
      <w:proofErr w:type="spellEnd"/>
      <w:r w:rsidRPr="00787DB6">
        <w:rPr>
          <w:lang w:val="fr-FR"/>
        </w:rPr>
        <w:t xml:space="preserve"> du Fonds mondial pour la nature (WW</w:t>
      </w:r>
      <w:r>
        <w:rPr>
          <w:lang w:val="fr-FR"/>
        </w:rPr>
        <w:t>F</w:t>
      </w:r>
      <w:r w:rsidR="00C52730" w:rsidRPr="00787DB6">
        <w:rPr>
          <w:rFonts w:cs="Arial"/>
          <w:lang w:val="fr-FR"/>
        </w:rPr>
        <w:t xml:space="preserve">) </w:t>
      </w:r>
      <w:r w:rsidR="00C52730" w:rsidRPr="00787DB6">
        <w:rPr>
          <w:rStyle w:val="FootnoteReference"/>
          <w:rFonts w:cs="Arial"/>
          <w:vertAlign w:val="superscript"/>
          <w:lang w:val="fr-FR"/>
        </w:rPr>
        <w:footnoteReference w:id="12"/>
      </w:r>
      <w:r w:rsidR="00C52730" w:rsidRPr="00787DB6">
        <w:rPr>
          <w:rFonts w:cs="Arial"/>
          <w:lang w:val="fr-FR"/>
        </w:rPr>
        <w:t>.</w:t>
      </w:r>
    </w:p>
    <w:p w14:paraId="34F48833" w14:textId="77777777" w:rsidR="00C52730" w:rsidRPr="00787DB6" w:rsidRDefault="00C52730" w:rsidP="00290374">
      <w:pPr>
        <w:spacing w:after="0" w:line="240" w:lineRule="auto"/>
        <w:jc w:val="both"/>
        <w:rPr>
          <w:rFonts w:cs="Arial"/>
          <w:lang w:val="fr-FR"/>
        </w:rPr>
      </w:pPr>
    </w:p>
    <w:p w14:paraId="2419E8FE" w14:textId="3D453786" w:rsidR="00C52730" w:rsidRPr="00787DB6" w:rsidRDefault="00C52730" w:rsidP="00290374">
      <w:pPr>
        <w:pStyle w:val="ListParagraph"/>
        <w:keepNext/>
        <w:numPr>
          <w:ilvl w:val="0"/>
          <w:numId w:val="41"/>
        </w:numPr>
        <w:spacing w:after="0" w:line="240" w:lineRule="auto"/>
        <w:ind w:left="851" w:hanging="567"/>
        <w:contextualSpacing w:val="0"/>
        <w:jc w:val="both"/>
        <w:rPr>
          <w:rFonts w:cs="Arial"/>
          <w:b/>
          <w:bCs/>
        </w:rPr>
      </w:pPr>
      <w:r w:rsidRPr="00787DB6">
        <w:rPr>
          <w:rFonts w:cs="Arial"/>
          <w:b/>
          <w:bCs/>
        </w:rPr>
        <w:t>Rest</w:t>
      </w:r>
      <w:r w:rsidR="00787DB6">
        <w:rPr>
          <w:rFonts w:cs="Arial"/>
          <w:b/>
          <w:bCs/>
        </w:rPr>
        <w:t>au</w:t>
      </w:r>
      <w:r w:rsidRPr="00787DB6">
        <w:rPr>
          <w:rFonts w:cs="Arial"/>
          <w:b/>
          <w:bCs/>
        </w:rPr>
        <w:t>ration</w:t>
      </w:r>
    </w:p>
    <w:p w14:paraId="110C114C" w14:textId="77777777" w:rsidR="00C52730" w:rsidRPr="00787DB6" w:rsidRDefault="00C52730" w:rsidP="00290374">
      <w:pPr>
        <w:pStyle w:val="ListParagraph"/>
        <w:keepNext/>
        <w:spacing w:after="0" w:line="240" w:lineRule="auto"/>
        <w:ind w:left="1134"/>
        <w:contextualSpacing w:val="0"/>
        <w:jc w:val="both"/>
        <w:rPr>
          <w:rFonts w:cs="Arial"/>
          <w:b/>
          <w:bCs/>
          <w:lang w:val="fr-FR"/>
        </w:rPr>
      </w:pPr>
    </w:p>
    <w:p w14:paraId="45798633" w14:textId="77777777" w:rsidR="00787DB6" w:rsidRPr="00787DB6" w:rsidRDefault="00787DB6" w:rsidP="00290374">
      <w:pPr>
        <w:spacing w:after="0" w:line="240" w:lineRule="auto"/>
        <w:jc w:val="both"/>
        <w:rPr>
          <w:rFonts w:cs="Arial"/>
          <w:lang w:val="fr-FR"/>
        </w:rPr>
      </w:pPr>
      <w:r w:rsidRPr="00787DB6">
        <w:rPr>
          <w:lang w:val="fr-FR"/>
        </w:rPr>
        <w:t>À titre d’exemples des stratégies de restauration, on peut citer l’élimination des prédateurs envahissants des sites potentiels de nidification des oiseaux de mer</w:t>
      </w:r>
      <w:sdt>
        <w:sdtPr>
          <w:rPr>
            <w:rFonts w:cs="Arial"/>
          </w:rPr>
          <w:id w:val="1420603326"/>
          <w:citation/>
        </w:sdtPr>
        <w:sdtEndPr/>
        <w:sdtContent>
          <w:r w:rsidRPr="009B0BFD">
            <w:rPr>
              <w:rFonts w:cs="Arial"/>
            </w:rPr>
            <w:fldChar w:fldCharType="begin"/>
          </w:r>
          <w:r w:rsidRPr="00787DB6">
            <w:rPr>
              <w:rFonts w:cs="Arial"/>
              <w:lang w:val="fr-FR"/>
            </w:rPr>
            <w:instrText xml:space="preserve"> CITATION Rey15 \l 2057 </w:instrText>
          </w:r>
          <w:r w:rsidRPr="009B0BFD">
            <w:rPr>
              <w:rFonts w:cs="Arial"/>
            </w:rPr>
            <w:fldChar w:fldCharType="separate"/>
          </w:r>
          <w:r w:rsidRPr="00787DB6">
            <w:rPr>
              <w:rFonts w:cs="Arial"/>
              <w:noProof/>
              <w:lang w:val="fr-FR"/>
            </w:rPr>
            <w:t xml:space="preserve"> (Reynolds, et al., 2015)</w:t>
          </w:r>
          <w:r w:rsidRPr="009B0BFD">
            <w:rPr>
              <w:rFonts w:cs="Arial"/>
            </w:rPr>
            <w:fldChar w:fldCharType="end"/>
          </w:r>
        </w:sdtContent>
      </w:sdt>
      <w:r w:rsidRPr="00787DB6">
        <w:rPr>
          <w:lang w:val="fr-FR"/>
        </w:rPr>
        <w:t xml:space="preserve"> et l’adoption de mesures renforcées en matière de réduction des prises accessoires au-delà des frontières de la pêche</w:t>
      </w:r>
      <w:sdt>
        <w:sdtPr>
          <w:rPr>
            <w:rFonts w:cs="Arial"/>
          </w:rPr>
          <w:id w:val="1873035673"/>
          <w:citation/>
        </w:sdtPr>
        <w:sdtEndPr/>
        <w:sdtContent>
          <w:r w:rsidRPr="009B0BFD">
            <w:rPr>
              <w:rFonts w:cs="Arial"/>
            </w:rPr>
            <w:fldChar w:fldCharType="begin"/>
          </w:r>
          <w:r w:rsidRPr="00787DB6">
            <w:rPr>
              <w:rFonts w:cs="Arial"/>
              <w:lang w:val="fr-FR"/>
            </w:rPr>
            <w:instrText xml:space="preserve"> CITATION Krü17 \l 2057 </w:instrText>
          </w:r>
          <w:r w:rsidRPr="009B0BFD">
            <w:rPr>
              <w:rFonts w:cs="Arial"/>
            </w:rPr>
            <w:fldChar w:fldCharType="separate"/>
          </w:r>
          <w:r w:rsidRPr="00787DB6">
            <w:rPr>
              <w:rFonts w:cs="Arial"/>
              <w:noProof/>
              <w:lang w:val="fr-FR"/>
            </w:rPr>
            <w:t xml:space="preserve"> (Krüger, et al., 2018)</w:t>
          </w:r>
          <w:r w:rsidRPr="009B0BFD">
            <w:rPr>
              <w:rFonts w:cs="Arial"/>
            </w:rPr>
            <w:fldChar w:fldCharType="end"/>
          </w:r>
        </w:sdtContent>
      </w:sdt>
      <w:r w:rsidRPr="00787DB6">
        <w:rPr>
          <w:lang w:val="fr-FR"/>
        </w:rPr>
        <w:t>.</w:t>
      </w:r>
    </w:p>
    <w:p w14:paraId="01912289" w14:textId="77777777" w:rsidR="00C52730" w:rsidRPr="00787DB6" w:rsidRDefault="00C52730" w:rsidP="00290374">
      <w:pPr>
        <w:spacing w:after="0" w:line="240" w:lineRule="auto"/>
        <w:ind w:left="720"/>
        <w:jc w:val="both"/>
        <w:rPr>
          <w:rFonts w:cs="Arial"/>
          <w:lang w:val="fr-FR"/>
        </w:rPr>
      </w:pPr>
    </w:p>
    <w:p w14:paraId="37E6A55B" w14:textId="77777777" w:rsidR="00C52730" w:rsidRPr="00787DB6" w:rsidRDefault="00C52730" w:rsidP="00290374">
      <w:pPr>
        <w:pStyle w:val="ListParagraph"/>
        <w:numPr>
          <w:ilvl w:val="0"/>
          <w:numId w:val="41"/>
        </w:numPr>
        <w:spacing w:after="0" w:line="240" w:lineRule="auto"/>
        <w:ind w:left="851" w:hanging="567"/>
        <w:contextualSpacing w:val="0"/>
        <w:jc w:val="both"/>
        <w:rPr>
          <w:rFonts w:cs="Arial"/>
          <w:b/>
          <w:bCs/>
        </w:rPr>
      </w:pPr>
      <w:r w:rsidRPr="00787DB6">
        <w:rPr>
          <w:rFonts w:cs="Arial"/>
          <w:b/>
          <w:bCs/>
        </w:rPr>
        <w:t>Adaption</w:t>
      </w:r>
    </w:p>
    <w:p w14:paraId="266267C2" w14:textId="77777777" w:rsidR="00C52730" w:rsidRPr="00787DB6" w:rsidRDefault="00C52730" w:rsidP="00290374">
      <w:pPr>
        <w:pStyle w:val="ListParagraph"/>
        <w:spacing w:after="0" w:line="240" w:lineRule="auto"/>
        <w:ind w:left="1134"/>
        <w:contextualSpacing w:val="0"/>
        <w:jc w:val="both"/>
        <w:rPr>
          <w:rFonts w:cs="Arial"/>
          <w:b/>
          <w:bCs/>
          <w:lang w:val="fr-FR"/>
        </w:rPr>
      </w:pPr>
    </w:p>
    <w:p w14:paraId="2833384C" w14:textId="29A78B79" w:rsidR="00C52730" w:rsidRPr="00787DB6" w:rsidRDefault="00787DB6" w:rsidP="00290374">
      <w:pPr>
        <w:spacing w:after="0" w:line="240" w:lineRule="auto"/>
        <w:jc w:val="both"/>
        <w:rPr>
          <w:rFonts w:cs="Arial"/>
          <w:lang w:val="fr-FR"/>
        </w:rPr>
      </w:pPr>
      <w:r w:rsidRPr="00787DB6">
        <w:rPr>
          <w:lang w:val="fr-FR"/>
        </w:rPr>
        <w:t>La reconstruction des systèmes de récifs coralliens</w:t>
      </w:r>
      <w:sdt>
        <w:sdtPr>
          <w:rPr>
            <w:rFonts w:cs="Arial"/>
          </w:rPr>
          <w:id w:val="597834382"/>
          <w:citation/>
        </w:sdtPr>
        <w:sdtEndPr/>
        <w:sdtContent>
          <w:r w:rsidRPr="009B0BFD">
            <w:rPr>
              <w:rFonts w:cs="Arial"/>
            </w:rPr>
            <w:fldChar w:fldCharType="begin"/>
          </w:r>
          <w:r w:rsidRPr="00787DB6">
            <w:rPr>
              <w:rFonts w:cs="Arial"/>
              <w:lang w:val="fr-FR"/>
            </w:rPr>
            <w:instrText xml:space="preserve"> CITATION Rin14 \l 2057 </w:instrText>
          </w:r>
          <w:r w:rsidRPr="009B0BFD">
            <w:rPr>
              <w:rFonts w:cs="Arial"/>
            </w:rPr>
            <w:fldChar w:fldCharType="separate"/>
          </w:r>
          <w:r w:rsidRPr="00787DB6">
            <w:rPr>
              <w:rFonts w:cs="Arial"/>
              <w:noProof/>
              <w:lang w:val="fr-FR"/>
            </w:rPr>
            <w:t xml:space="preserve"> (Rinkevich, 2014)</w:t>
          </w:r>
          <w:r w:rsidRPr="009B0BFD">
            <w:rPr>
              <w:rFonts w:cs="Arial"/>
            </w:rPr>
            <w:fldChar w:fldCharType="end"/>
          </w:r>
        </w:sdtContent>
      </w:sdt>
      <w:r w:rsidRPr="00787DB6">
        <w:rPr>
          <w:lang w:val="fr-FR"/>
        </w:rPr>
        <w:t xml:space="preserve"> et la construction de sites de nidification artificiels pour les tortues</w:t>
      </w:r>
      <w:r w:rsidRPr="00787DB6">
        <w:rPr>
          <w:rFonts w:cs="Arial"/>
          <w:lang w:val="fr-FR"/>
        </w:rPr>
        <w:t xml:space="preserve"> et autres espèces côtières nicheuses</w:t>
      </w:r>
      <w:r w:rsidRPr="00787DB6">
        <w:rPr>
          <w:lang w:val="fr-FR"/>
        </w:rPr>
        <w:t xml:space="preserve"> sont des exemples de stratégies d’adaptation possibles.</w:t>
      </w:r>
    </w:p>
    <w:p w14:paraId="500385A3" w14:textId="77777777" w:rsidR="00C52730" w:rsidRPr="00787DB6" w:rsidRDefault="00C52730" w:rsidP="00290374">
      <w:pPr>
        <w:spacing w:after="0" w:line="240" w:lineRule="auto"/>
        <w:ind w:left="720"/>
        <w:jc w:val="both"/>
        <w:rPr>
          <w:rFonts w:cs="Arial"/>
          <w:lang w:val="fr-FR"/>
        </w:rPr>
      </w:pPr>
    </w:p>
    <w:p w14:paraId="322AA9BD" w14:textId="77777777" w:rsidR="00C52730" w:rsidRPr="00787DB6" w:rsidRDefault="00C52730" w:rsidP="00290374">
      <w:pPr>
        <w:pStyle w:val="ListParagraph"/>
        <w:numPr>
          <w:ilvl w:val="0"/>
          <w:numId w:val="41"/>
        </w:numPr>
        <w:spacing w:after="0" w:line="240" w:lineRule="auto"/>
        <w:ind w:left="851" w:hanging="567"/>
        <w:contextualSpacing w:val="0"/>
        <w:jc w:val="both"/>
        <w:rPr>
          <w:rFonts w:cs="Arial"/>
          <w:b/>
          <w:bCs/>
        </w:rPr>
      </w:pPr>
      <w:r w:rsidRPr="00787DB6">
        <w:rPr>
          <w:rFonts w:cs="Arial"/>
          <w:b/>
          <w:bCs/>
        </w:rPr>
        <w:t>Translocation</w:t>
      </w:r>
    </w:p>
    <w:p w14:paraId="29BE843D" w14:textId="77777777" w:rsidR="00C52730" w:rsidRPr="00787DB6" w:rsidRDefault="00C52730" w:rsidP="00290374">
      <w:pPr>
        <w:pStyle w:val="ListParagraph"/>
        <w:spacing w:after="0" w:line="240" w:lineRule="auto"/>
        <w:ind w:left="1134"/>
        <w:contextualSpacing w:val="0"/>
        <w:jc w:val="both"/>
        <w:rPr>
          <w:rFonts w:cs="Arial"/>
          <w:b/>
          <w:bCs/>
          <w:lang w:val="fr-FR"/>
        </w:rPr>
      </w:pPr>
    </w:p>
    <w:p w14:paraId="1DB113BB" w14:textId="12296193" w:rsidR="00C52730" w:rsidRPr="00787DB6" w:rsidRDefault="00787DB6" w:rsidP="00290374">
      <w:pPr>
        <w:spacing w:after="0" w:line="240" w:lineRule="auto"/>
        <w:jc w:val="both"/>
        <w:rPr>
          <w:rFonts w:cs="Arial"/>
          <w:lang w:val="fr-FR"/>
        </w:rPr>
      </w:pPr>
      <w:r w:rsidRPr="00787DB6">
        <w:rPr>
          <w:lang w:val="fr-FR"/>
        </w:rPr>
        <w:t>Au nombre des exemples de stratégies de translocation figurent la réintroduction de l’addax (</w:t>
      </w:r>
      <w:r w:rsidRPr="00787DB6">
        <w:rPr>
          <w:i/>
          <w:iCs/>
          <w:lang w:val="fr-FR"/>
        </w:rPr>
        <w:t xml:space="preserve">Addax </w:t>
      </w:r>
      <w:proofErr w:type="spellStart"/>
      <w:r w:rsidRPr="00787DB6">
        <w:rPr>
          <w:i/>
          <w:iCs/>
          <w:lang w:val="fr-FR"/>
        </w:rPr>
        <w:t>Nasomaculatus</w:t>
      </w:r>
      <w:proofErr w:type="spellEnd"/>
      <w:r w:rsidRPr="00787DB6">
        <w:rPr>
          <w:lang w:val="fr-FR"/>
        </w:rPr>
        <w:t>) captif dans des zones protégées d’Afrique du Nord</w:t>
      </w:r>
      <w:sdt>
        <w:sdtPr>
          <w:rPr>
            <w:rFonts w:cs="Arial"/>
          </w:rPr>
          <w:id w:val="1588258967"/>
          <w:citation/>
        </w:sdtPr>
        <w:sdtEndPr/>
        <w:sdtContent>
          <w:r w:rsidRPr="009B0BFD">
            <w:rPr>
              <w:rFonts w:cs="Arial"/>
            </w:rPr>
            <w:fldChar w:fldCharType="begin"/>
          </w:r>
          <w:r w:rsidRPr="00787DB6">
            <w:rPr>
              <w:rFonts w:cs="Arial"/>
              <w:lang w:val="fr-FR"/>
            </w:rPr>
            <w:instrText xml:space="preserve"> CITATION New16 \l 2057 </w:instrText>
          </w:r>
          <w:r w:rsidRPr="009B0BFD">
            <w:rPr>
              <w:rFonts w:cs="Arial"/>
            </w:rPr>
            <w:fldChar w:fldCharType="separate"/>
          </w:r>
          <w:r w:rsidRPr="00787DB6">
            <w:rPr>
              <w:rFonts w:cs="Arial"/>
              <w:noProof/>
              <w:lang w:val="fr-FR"/>
            </w:rPr>
            <w:t xml:space="preserve"> (Newby, Wacher, Durant, Pettorelli, &amp; Gilbert, 2016)</w:t>
          </w:r>
          <w:r w:rsidRPr="009B0BFD">
            <w:rPr>
              <w:rFonts w:cs="Arial"/>
            </w:rPr>
            <w:fldChar w:fldCharType="end"/>
          </w:r>
        </w:sdtContent>
      </w:sdt>
      <w:r w:rsidRPr="00787DB6">
        <w:rPr>
          <w:lang w:val="fr-FR"/>
        </w:rPr>
        <w:t xml:space="preserve"> et l’utilisation d’avions légers pour guider la migration des grues de Sibérie (</w:t>
      </w:r>
      <w:proofErr w:type="spellStart"/>
      <w:r w:rsidRPr="00787DB6">
        <w:rPr>
          <w:i/>
          <w:iCs/>
          <w:lang w:val="fr-FR"/>
        </w:rPr>
        <w:t>Leucogeranus</w:t>
      </w:r>
      <w:proofErr w:type="spellEnd"/>
      <w:r w:rsidRPr="00787DB6">
        <w:rPr>
          <w:i/>
          <w:iCs/>
          <w:lang w:val="fr-FR"/>
        </w:rPr>
        <w:t xml:space="preserve"> </w:t>
      </w:r>
      <w:proofErr w:type="spellStart"/>
      <w:r w:rsidRPr="00787DB6">
        <w:rPr>
          <w:i/>
          <w:iCs/>
          <w:lang w:val="fr-FR"/>
        </w:rPr>
        <w:t>leucogeranus</w:t>
      </w:r>
      <w:proofErr w:type="spellEnd"/>
      <w:r w:rsidRPr="00787DB6">
        <w:rPr>
          <w:lang w:val="fr-FR"/>
        </w:rPr>
        <w:t>) (projet « Flight of Hope ») en Russie</w:t>
      </w:r>
    </w:p>
    <w:p w14:paraId="2D4E9F36" w14:textId="77777777" w:rsidR="00C52730" w:rsidRPr="00787DB6" w:rsidRDefault="00C52730" w:rsidP="00290374">
      <w:pPr>
        <w:spacing w:after="0" w:line="240" w:lineRule="auto"/>
        <w:jc w:val="both"/>
        <w:rPr>
          <w:rFonts w:cs="Arial"/>
          <w:lang w:val="fr-FR"/>
        </w:rPr>
      </w:pPr>
    </w:p>
    <w:p w14:paraId="3C3EAFE3" w14:textId="38D70A7E" w:rsidR="00C52730" w:rsidRPr="00D122D5" w:rsidRDefault="00787DB6" w:rsidP="00290374">
      <w:pPr>
        <w:spacing w:after="0" w:line="240" w:lineRule="auto"/>
        <w:jc w:val="both"/>
        <w:rPr>
          <w:rFonts w:cs="Arial"/>
          <w:lang w:val="fr-FR"/>
        </w:rPr>
      </w:pPr>
      <w:r w:rsidRPr="002E6064">
        <w:rPr>
          <w:noProof/>
        </w:rPr>
        <w:drawing>
          <wp:inline distT="0" distB="0" distL="0" distR="0" wp14:anchorId="2CBA5991" wp14:editId="148BCAB6">
            <wp:extent cx="5731510" cy="3304033"/>
            <wp:effectExtent l="0" t="0" r="2540" b="0"/>
            <wp:docPr id="7" name="Picture 7"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 screen&#10;&#10;Description automatically generated with low confidence"/>
                    <pic:cNvPicPr/>
                  </pic:nvPicPr>
                  <pic:blipFill>
                    <a:blip r:embed="rId30"/>
                    <a:stretch>
                      <a:fillRect/>
                    </a:stretch>
                  </pic:blipFill>
                  <pic:spPr>
                    <a:xfrm>
                      <a:off x="0" y="0"/>
                      <a:ext cx="5731510" cy="3304033"/>
                    </a:xfrm>
                    <a:prstGeom prst="rect">
                      <a:avLst/>
                    </a:prstGeom>
                  </pic:spPr>
                </pic:pic>
              </a:graphicData>
            </a:graphic>
          </wp:inline>
        </w:drawing>
      </w:r>
    </w:p>
    <w:p w14:paraId="4BEE6610" w14:textId="77777777" w:rsidR="00C52730" w:rsidRPr="00D122D5" w:rsidRDefault="00C52730" w:rsidP="00290374">
      <w:pPr>
        <w:keepNext/>
        <w:spacing w:after="0" w:line="240" w:lineRule="auto"/>
        <w:jc w:val="both"/>
        <w:rPr>
          <w:rFonts w:cs="Arial"/>
          <w:lang w:val="fr-FR"/>
        </w:rPr>
      </w:pPr>
    </w:p>
    <w:p w14:paraId="13CE6269" w14:textId="7E015C09" w:rsidR="00C52730" w:rsidRPr="00787DB6" w:rsidRDefault="00C52730" w:rsidP="00290374">
      <w:pPr>
        <w:pStyle w:val="Caption"/>
        <w:spacing w:after="0"/>
        <w:jc w:val="both"/>
        <w:rPr>
          <w:rFonts w:cs="Arial"/>
          <w:color w:val="auto"/>
          <w:sz w:val="20"/>
          <w:szCs w:val="20"/>
          <w:lang w:val="fr-FR"/>
        </w:rPr>
      </w:pPr>
      <w:r w:rsidRPr="006522CD">
        <w:rPr>
          <w:rFonts w:cs="Arial"/>
          <w:b/>
          <w:bCs/>
          <w:color w:val="auto"/>
          <w:sz w:val="20"/>
          <w:szCs w:val="20"/>
          <w:lang w:val="fr-FR"/>
        </w:rPr>
        <w:t>Figure 1</w:t>
      </w:r>
      <w:r w:rsidRPr="006522CD">
        <w:rPr>
          <w:rFonts w:cs="Arial"/>
          <w:color w:val="auto"/>
          <w:sz w:val="20"/>
          <w:szCs w:val="20"/>
          <w:lang w:val="fr-FR"/>
        </w:rPr>
        <w:t xml:space="preserve">. </w:t>
      </w:r>
      <w:r w:rsidR="00787DB6" w:rsidRPr="00787DB6">
        <w:rPr>
          <w:color w:val="auto"/>
          <w:sz w:val="20"/>
          <w:lang w:val="fr-FR"/>
        </w:rPr>
        <w:t>Arbre de décision utilisant des questions de type oui/non (O/N) pour relier les scénarios diagnostiqués aux stratégies possibles visant à assurer</w:t>
      </w:r>
      <w:r w:rsidR="00787DB6">
        <w:rPr>
          <w:color w:val="auto"/>
          <w:sz w:val="20"/>
          <w:lang w:val="fr-FR"/>
        </w:rPr>
        <w:t>/restaurer</w:t>
      </w:r>
      <w:r w:rsidR="00787DB6" w:rsidRPr="00787DB6">
        <w:rPr>
          <w:color w:val="auto"/>
          <w:sz w:val="20"/>
          <w:lang w:val="fr-FR"/>
        </w:rPr>
        <w:t xml:space="preserve"> un état de conservation favorable des espèces migratrices.  </w:t>
      </w:r>
      <w:r w:rsidRPr="00787DB6">
        <w:rPr>
          <w:rFonts w:cs="Arial"/>
          <w:color w:val="auto"/>
          <w:sz w:val="20"/>
          <w:szCs w:val="20"/>
          <w:lang w:val="fr-FR"/>
        </w:rPr>
        <w:t xml:space="preserve"> </w:t>
      </w:r>
    </w:p>
    <w:p w14:paraId="6FA20D84" w14:textId="77777777" w:rsidR="00C52730" w:rsidRPr="00787DB6" w:rsidRDefault="00C52730" w:rsidP="00290374">
      <w:pPr>
        <w:spacing w:after="0" w:line="240" w:lineRule="auto"/>
        <w:rPr>
          <w:lang w:val="fr-FR"/>
        </w:rPr>
      </w:pPr>
    </w:p>
    <w:p w14:paraId="36ED63B6" w14:textId="4BD6266B" w:rsidR="00C52730" w:rsidRPr="00787DB6" w:rsidRDefault="00787DB6" w:rsidP="00290374">
      <w:pPr>
        <w:spacing w:after="0" w:line="240" w:lineRule="auto"/>
        <w:jc w:val="both"/>
        <w:rPr>
          <w:rFonts w:cs="Arial"/>
          <w:lang w:val="fr-FR"/>
        </w:rPr>
      </w:pPr>
      <w:r w:rsidRPr="00787DB6">
        <w:rPr>
          <w:lang w:val="fr-FR"/>
        </w:rPr>
        <w:t>À chaque étape du processus de décision, d’autres facteurs devront être pris en considération, tels que le coût</w:t>
      </w:r>
      <w:sdt>
        <w:sdtPr>
          <w:rPr>
            <w:rFonts w:cs="Arial"/>
          </w:rPr>
          <w:id w:val="271053041"/>
          <w:citation/>
        </w:sdtPr>
        <w:sdtEndPr/>
        <w:sdtContent>
          <w:r w:rsidRPr="00787DB6">
            <w:rPr>
              <w:rFonts w:cs="Arial"/>
            </w:rPr>
            <w:fldChar w:fldCharType="begin"/>
          </w:r>
          <w:r w:rsidRPr="00787DB6">
            <w:rPr>
              <w:rFonts w:cs="Arial"/>
              <w:lang w:val="fr-FR"/>
            </w:rPr>
            <w:instrText xml:space="preserve"> CITATION Sho13 \l 2057 </w:instrText>
          </w:r>
          <w:r w:rsidRPr="00787DB6">
            <w:rPr>
              <w:rFonts w:cs="Arial"/>
            </w:rPr>
            <w:fldChar w:fldCharType="separate"/>
          </w:r>
          <w:r w:rsidRPr="00787DB6">
            <w:rPr>
              <w:rFonts w:cs="Arial"/>
              <w:noProof/>
              <w:lang w:val="fr-FR"/>
            </w:rPr>
            <w:t xml:space="preserve"> (Shoo, et al., 2013)</w:t>
          </w:r>
          <w:r w:rsidRPr="00787DB6">
            <w:rPr>
              <w:rFonts w:cs="Arial"/>
            </w:rPr>
            <w:fldChar w:fldCharType="end"/>
          </w:r>
        </w:sdtContent>
      </w:sdt>
      <w:r w:rsidRPr="00787DB6">
        <w:rPr>
          <w:lang w:val="fr-FR"/>
        </w:rPr>
        <w:t xml:space="preserve"> et les risques et avantages potentiels encourus par les autres espèces qui partagent les habitats en question En particulier, toute tentative de translocation – que ce soit pour une colonisation assistée ou une recolonisation – doit suivre </w:t>
      </w:r>
      <w:r w:rsidRPr="00787DB6">
        <w:rPr>
          <w:lang w:val="fr-FR"/>
        </w:rPr>
        <w:lastRenderedPageBreak/>
        <w:t>les lignes directrices de l’Union internationale pour la conservation de la nature sur les réintroductions et les autres transferts aux fins de la sauvegarde.</w:t>
      </w:r>
      <w:r w:rsidR="00C52730" w:rsidRPr="00787DB6">
        <w:rPr>
          <w:rStyle w:val="FootnoteReference"/>
          <w:rFonts w:cs="Arial"/>
          <w:vertAlign w:val="superscript"/>
          <w:lang w:val="fr-FR"/>
        </w:rPr>
        <w:footnoteReference w:id="13"/>
      </w:r>
      <w:r w:rsidR="00C52730" w:rsidRPr="00787DB6">
        <w:rPr>
          <w:rFonts w:cs="Arial"/>
          <w:lang w:val="fr-FR"/>
        </w:rPr>
        <w:t>.</w:t>
      </w:r>
    </w:p>
    <w:p w14:paraId="4C17002D" w14:textId="77777777" w:rsidR="00C52730" w:rsidRPr="00787DB6" w:rsidRDefault="00C52730" w:rsidP="00C52730">
      <w:pPr>
        <w:spacing w:after="0"/>
        <w:jc w:val="both"/>
        <w:rPr>
          <w:rFonts w:cs="Arial"/>
          <w:lang w:val="fr-FR"/>
        </w:rPr>
      </w:pPr>
    </w:p>
    <w:p w14:paraId="296EADFE" w14:textId="77777777" w:rsidR="00C52730" w:rsidRPr="003C058C" w:rsidRDefault="00C52730" w:rsidP="00C52730">
      <w:pPr>
        <w:pStyle w:val="Secondnumbering"/>
        <w:numPr>
          <w:ilvl w:val="0"/>
          <w:numId w:val="0"/>
        </w:numPr>
        <w:rPr>
          <w:b/>
          <w:bCs/>
          <w:lang w:val="fr-FR"/>
        </w:rPr>
      </w:pPr>
      <w:r w:rsidRPr="003C058C">
        <w:rPr>
          <w:b/>
          <w:bCs/>
          <w:lang w:val="fr-FR"/>
        </w:rPr>
        <w:t>Références</w:t>
      </w:r>
    </w:p>
    <w:p w14:paraId="1615B57A" w14:textId="77777777" w:rsidR="00C52730" w:rsidRPr="00165359" w:rsidRDefault="00C52730" w:rsidP="00C52730">
      <w:pPr>
        <w:pStyle w:val="Secondnumbering"/>
        <w:numPr>
          <w:ilvl w:val="0"/>
          <w:numId w:val="0"/>
        </w:numPr>
        <w:rPr>
          <w:rFonts w:cs="Arial"/>
          <w:noProof/>
          <w:sz w:val="20"/>
          <w:szCs w:val="20"/>
          <w:lang w:val="fr-FR"/>
        </w:rPr>
      </w:pPr>
      <w:r w:rsidRPr="003C058C">
        <w:rPr>
          <w:rFonts w:cs="Arial"/>
          <w:lang w:val="fr-FR"/>
        </w:rPr>
        <w:fldChar w:fldCharType="begin"/>
      </w:r>
      <w:r w:rsidRPr="003C058C">
        <w:rPr>
          <w:lang w:val="fr-FR"/>
        </w:rPr>
        <w:instrText xml:space="preserve"> BIBLIOGRAPHY </w:instrText>
      </w:r>
      <w:r w:rsidRPr="003C058C">
        <w:rPr>
          <w:rFonts w:cs="Arial"/>
          <w:lang w:val="fr-FR"/>
        </w:rPr>
        <w:fldChar w:fldCharType="separate"/>
      </w:r>
    </w:p>
    <w:p w14:paraId="59DFD8BE" w14:textId="77777777" w:rsidR="00C52730" w:rsidRPr="00165359" w:rsidRDefault="00C52730" w:rsidP="00C52730">
      <w:pPr>
        <w:pStyle w:val="Bibliography"/>
        <w:spacing w:after="120"/>
        <w:ind w:left="567" w:hanging="567"/>
        <w:jc w:val="both"/>
        <w:rPr>
          <w:rFonts w:cs="Arial"/>
          <w:noProof/>
          <w:sz w:val="20"/>
          <w:szCs w:val="20"/>
          <w:lang w:val="en-US"/>
        </w:rPr>
      </w:pPr>
      <w:r w:rsidRPr="00165359">
        <w:rPr>
          <w:sz w:val="20"/>
          <w:szCs w:val="20"/>
          <w:lang w:val="fr-FR"/>
        </w:rPr>
        <w:t xml:space="preserve">Krüger, L. </w:t>
      </w:r>
      <w:r w:rsidRPr="00165359">
        <w:rPr>
          <w:i/>
          <w:sz w:val="20"/>
          <w:szCs w:val="20"/>
          <w:lang w:val="fr-FR"/>
        </w:rPr>
        <w:t>et al</w:t>
      </w:r>
      <w:r w:rsidRPr="00165359">
        <w:rPr>
          <w:sz w:val="20"/>
          <w:szCs w:val="20"/>
          <w:lang w:val="fr-FR"/>
        </w:rPr>
        <w:t xml:space="preserve">., 2018. </w:t>
      </w:r>
      <w:r w:rsidRPr="00165359">
        <w:rPr>
          <w:rFonts w:cs="Arial"/>
          <w:sz w:val="20"/>
          <w:szCs w:val="20"/>
          <w:lang w:val="en-US"/>
        </w:rPr>
        <w:t xml:space="preserve">Projected distributions of Southern Ocean albatrosses, petrels and fisheries as a consequence of climatic change. </w:t>
      </w:r>
      <w:r w:rsidRPr="00165359">
        <w:rPr>
          <w:rFonts w:cs="Arial"/>
          <w:i/>
          <w:iCs/>
          <w:sz w:val="20"/>
          <w:szCs w:val="20"/>
          <w:lang w:val="en-US"/>
        </w:rPr>
        <w:t xml:space="preserve">Ecography, </w:t>
      </w:r>
      <w:r w:rsidRPr="00165359">
        <w:rPr>
          <w:rFonts w:cs="Arial"/>
          <w:sz w:val="20"/>
          <w:szCs w:val="20"/>
          <w:lang w:val="en-US"/>
        </w:rPr>
        <w:t>41(1), pp. 195-208.</w:t>
      </w:r>
    </w:p>
    <w:p w14:paraId="7B8ADF8A" w14:textId="77777777" w:rsidR="00C52730" w:rsidRPr="00165359" w:rsidRDefault="00C52730" w:rsidP="00C52730">
      <w:pPr>
        <w:pStyle w:val="Bibliography"/>
        <w:spacing w:after="120"/>
        <w:ind w:left="567" w:hanging="567"/>
        <w:jc w:val="both"/>
        <w:rPr>
          <w:rFonts w:cs="Arial"/>
          <w:noProof/>
          <w:sz w:val="20"/>
          <w:szCs w:val="20"/>
          <w:lang w:val="en-US"/>
        </w:rPr>
      </w:pPr>
      <w:r w:rsidRPr="00165359">
        <w:rPr>
          <w:rFonts w:cs="Arial"/>
          <w:sz w:val="20"/>
          <w:szCs w:val="20"/>
          <w:lang w:val="en-US"/>
        </w:rPr>
        <w:t xml:space="preserve">Link, J. S., Huse, G., Gaichas, S. &amp; Marshak, A. R., 2020. Changing how we approach fisheries: A first attempt at an operational framework for ecosystem approaches to fisheries management. </w:t>
      </w:r>
      <w:r w:rsidRPr="00165359">
        <w:rPr>
          <w:rFonts w:cs="Arial"/>
          <w:i/>
          <w:iCs/>
          <w:sz w:val="20"/>
          <w:szCs w:val="20"/>
          <w:lang w:val="en-US"/>
        </w:rPr>
        <w:t xml:space="preserve">Fish and Fisheries, </w:t>
      </w:r>
      <w:r w:rsidRPr="00165359">
        <w:rPr>
          <w:rFonts w:cs="Arial"/>
          <w:sz w:val="20"/>
          <w:szCs w:val="20"/>
          <w:lang w:val="en-US"/>
        </w:rPr>
        <w:t>21(2), pp. 393-434.</w:t>
      </w:r>
    </w:p>
    <w:p w14:paraId="19AEAE44" w14:textId="77777777" w:rsidR="00C52730" w:rsidRPr="00165359" w:rsidRDefault="00C52730" w:rsidP="00C52730">
      <w:pPr>
        <w:pStyle w:val="Bibliography"/>
        <w:spacing w:after="120"/>
        <w:ind w:left="567" w:hanging="567"/>
        <w:jc w:val="both"/>
        <w:rPr>
          <w:rFonts w:cs="Arial"/>
          <w:noProof/>
          <w:sz w:val="20"/>
          <w:szCs w:val="20"/>
          <w:lang w:val="en-US"/>
        </w:rPr>
      </w:pPr>
      <w:r w:rsidRPr="00165359">
        <w:rPr>
          <w:rFonts w:cs="Arial"/>
          <w:sz w:val="20"/>
          <w:szCs w:val="20"/>
          <w:lang w:val="en-US"/>
        </w:rPr>
        <w:t xml:space="preserve">Newby, J. </w:t>
      </w:r>
      <w:r w:rsidRPr="00165359">
        <w:rPr>
          <w:rFonts w:cs="Arial"/>
          <w:i/>
          <w:iCs/>
          <w:sz w:val="20"/>
          <w:szCs w:val="20"/>
          <w:lang w:val="en-US"/>
        </w:rPr>
        <w:t>et al</w:t>
      </w:r>
      <w:r w:rsidRPr="00165359">
        <w:rPr>
          <w:rFonts w:cs="Arial"/>
          <w:sz w:val="20"/>
          <w:szCs w:val="20"/>
          <w:lang w:val="en-US"/>
        </w:rPr>
        <w:t xml:space="preserve">., 2016. Desert antelopes on the brink: how resilient is the Sahelo-Saharan ecosystem?. In: </w:t>
      </w:r>
      <w:r w:rsidRPr="00165359">
        <w:rPr>
          <w:rFonts w:cs="Arial"/>
          <w:i/>
          <w:iCs/>
          <w:sz w:val="20"/>
          <w:szCs w:val="20"/>
          <w:lang w:val="en-US"/>
        </w:rPr>
        <w:t xml:space="preserve">Antelope Conservation: From Diagnosis to Action. </w:t>
      </w:r>
      <w:r w:rsidRPr="00165359">
        <w:rPr>
          <w:rFonts w:cs="Arial"/>
          <w:sz w:val="20"/>
          <w:szCs w:val="20"/>
          <w:lang w:val="en-US"/>
        </w:rPr>
        <w:t>s.l.:John Wiley &amp; Sons, pp. 253-279.</w:t>
      </w:r>
    </w:p>
    <w:p w14:paraId="5D60275D" w14:textId="77777777" w:rsidR="00C52730" w:rsidRPr="00165359" w:rsidRDefault="00C52730" w:rsidP="00C52730">
      <w:pPr>
        <w:pStyle w:val="Bibliography"/>
        <w:spacing w:after="120"/>
        <w:ind w:left="567" w:hanging="567"/>
        <w:jc w:val="both"/>
        <w:rPr>
          <w:rFonts w:cs="Arial"/>
          <w:noProof/>
          <w:sz w:val="20"/>
          <w:szCs w:val="20"/>
          <w:lang w:val="en-US"/>
        </w:rPr>
      </w:pPr>
      <w:r w:rsidRPr="00165359">
        <w:rPr>
          <w:rFonts w:cs="Arial"/>
          <w:sz w:val="20"/>
          <w:szCs w:val="20"/>
          <w:lang w:val="en-US"/>
        </w:rPr>
        <w:t xml:space="preserve">Reynolds, M. </w:t>
      </w:r>
      <w:r w:rsidRPr="00165359">
        <w:rPr>
          <w:rFonts w:cs="Arial"/>
          <w:i/>
          <w:iCs/>
          <w:sz w:val="20"/>
          <w:szCs w:val="20"/>
          <w:lang w:val="en-US"/>
        </w:rPr>
        <w:t>et al</w:t>
      </w:r>
      <w:r w:rsidRPr="00165359">
        <w:rPr>
          <w:rFonts w:cs="Arial"/>
          <w:sz w:val="20"/>
          <w:szCs w:val="20"/>
          <w:lang w:val="en-US"/>
        </w:rPr>
        <w:t xml:space="preserve">., 2015. Will the effects of sea-level rise create ecological traps for Pacific island seabirds?. </w:t>
      </w:r>
      <w:r w:rsidRPr="00165359">
        <w:rPr>
          <w:rFonts w:cs="Arial"/>
          <w:i/>
          <w:iCs/>
          <w:sz w:val="20"/>
          <w:szCs w:val="20"/>
          <w:lang w:val="en-US"/>
        </w:rPr>
        <w:t xml:space="preserve">PLoS One, </w:t>
      </w:r>
      <w:r w:rsidRPr="00165359">
        <w:rPr>
          <w:rFonts w:cs="Arial"/>
          <w:sz w:val="20"/>
          <w:szCs w:val="20"/>
          <w:lang w:val="en-US"/>
        </w:rPr>
        <w:t>10(9).</w:t>
      </w:r>
    </w:p>
    <w:p w14:paraId="4CD3119F" w14:textId="77777777" w:rsidR="00C52730" w:rsidRPr="00165359" w:rsidRDefault="00C52730" w:rsidP="00C52730">
      <w:pPr>
        <w:pStyle w:val="Bibliography"/>
        <w:spacing w:after="120"/>
        <w:ind w:left="567" w:hanging="567"/>
        <w:jc w:val="both"/>
        <w:rPr>
          <w:sz w:val="20"/>
          <w:szCs w:val="20"/>
          <w:lang w:val="en-US"/>
        </w:rPr>
      </w:pPr>
      <w:r w:rsidRPr="00165359">
        <w:rPr>
          <w:rFonts w:cs="Arial"/>
          <w:sz w:val="20"/>
          <w:szCs w:val="20"/>
          <w:lang w:val="en-US"/>
        </w:rPr>
        <w:t>Rinkevich, B., 2014. Rebuilding coral reefs: does active reef restoration lead to sustainable reefs?.</w:t>
      </w:r>
      <w:r w:rsidRPr="00165359">
        <w:rPr>
          <w:i/>
          <w:sz w:val="20"/>
          <w:szCs w:val="20"/>
          <w:lang w:val="en-US"/>
        </w:rPr>
        <w:t xml:space="preserve">Current Opinion in Environmental Sustainability, </w:t>
      </w:r>
      <w:r w:rsidRPr="00165359">
        <w:rPr>
          <w:sz w:val="20"/>
          <w:szCs w:val="20"/>
          <w:lang w:val="en-US"/>
        </w:rPr>
        <w:t>Volume 7, pp. 28-36.</w:t>
      </w:r>
    </w:p>
    <w:p w14:paraId="5857DDBF" w14:textId="77777777" w:rsidR="00C52730" w:rsidRPr="00165359" w:rsidRDefault="00C52730" w:rsidP="00C52730">
      <w:pPr>
        <w:pStyle w:val="Bibliography"/>
        <w:spacing w:after="120"/>
        <w:ind w:left="567" w:hanging="567"/>
        <w:jc w:val="both"/>
        <w:rPr>
          <w:rFonts w:cs="Arial"/>
          <w:noProof/>
          <w:sz w:val="20"/>
          <w:szCs w:val="20"/>
          <w:lang w:val="en-US"/>
        </w:rPr>
      </w:pPr>
      <w:r w:rsidRPr="00165359">
        <w:rPr>
          <w:rFonts w:cs="Arial"/>
          <w:sz w:val="20"/>
          <w:szCs w:val="20"/>
          <w:lang w:val="en-US"/>
        </w:rPr>
        <w:t xml:space="preserve">Rushing, C. S., Rubenstein, M., Lyons, J. &amp; Runge, M. C., 2020. Using value of information to prioritize research needs for migratory bird management under climate change: a case study using federal land acquisition in the United States. </w:t>
      </w:r>
      <w:r w:rsidRPr="00165359">
        <w:rPr>
          <w:rFonts w:cs="Arial"/>
          <w:i/>
          <w:iCs/>
          <w:sz w:val="20"/>
          <w:szCs w:val="20"/>
          <w:lang w:val="en-US"/>
        </w:rPr>
        <w:t xml:space="preserve">Biological Reviews, </w:t>
      </w:r>
      <w:r w:rsidRPr="00165359">
        <w:rPr>
          <w:rFonts w:cs="Arial"/>
          <w:sz w:val="20"/>
          <w:szCs w:val="20"/>
          <w:lang w:val="en-US"/>
        </w:rPr>
        <w:t>95(4), pp. 1109-1130.</w:t>
      </w:r>
    </w:p>
    <w:p w14:paraId="3DE2D230" w14:textId="77777777" w:rsidR="00C52730" w:rsidRPr="00165359" w:rsidRDefault="00C52730" w:rsidP="00C52730">
      <w:pPr>
        <w:pStyle w:val="Bibliography"/>
        <w:spacing w:after="120"/>
        <w:ind w:left="567" w:hanging="567"/>
        <w:jc w:val="both"/>
        <w:rPr>
          <w:rFonts w:cs="Arial"/>
          <w:noProof/>
          <w:sz w:val="20"/>
          <w:szCs w:val="20"/>
          <w:lang w:val="en-US"/>
        </w:rPr>
      </w:pPr>
      <w:r w:rsidRPr="00165359">
        <w:rPr>
          <w:rFonts w:cs="Arial"/>
          <w:sz w:val="20"/>
          <w:szCs w:val="20"/>
          <w:lang w:val="en-US"/>
        </w:rPr>
        <w:t xml:space="preserve">Shoo, L. P. </w:t>
      </w:r>
      <w:r w:rsidRPr="00165359">
        <w:rPr>
          <w:rFonts w:cs="Arial"/>
          <w:i/>
          <w:iCs/>
          <w:sz w:val="20"/>
          <w:szCs w:val="20"/>
          <w:lang w:val="en-US"/>
        </w:rPr>
        <w:t>et al</w:t>
      </w:r>
      <w:r w:rsidRPr="00165359">
        <w:rPr>
          <w:rFonts w:cs="Arial"/>
          <w:sz w:val="20"/>
          <w:szCs w:val="20"/>
          <w:lang w:val="en-US"/>
        </w:rPr>
        <w:t xml:space="preserve">., 2013. Making decisions to conserve species under climate change. </w:t>
      </w:r>
      <w:r w:rsidRPr="00165359">
        <w:rPr>
          <w:rFonts w:cs="Arial"/>
          <w:i/>
          <w:iCs/>
          <w:sz w:val="20"/>
          <w:szCs w:val="20"/>
          <w:lang w:val="en-US"/>
        </w:rPr>
        <w:t xml:space="preserve">Climatic Change, </w:t>
      </w:r>
      <w:r w:rsidRPr="00165359">
        <w:rPr>
          <w:rFonts w:cs="Arial"/>
          <w:sz w:val="20"/>
          <w:szCs w:val="20"/>
          <w:lang w:val="en-US"/>
        </w:rPr>
        <w:t>119(2), pp. 239-246.</w:t>
      </w:r>
    </w:p>
    <w:p w14:paraId="41A64132" w14:textId="77777777" w:rsidR="00C52730" w:rsidRPr="00165359" w:rsidRDefault="00C52730" w:rsidP="00C52730">
      <w:pPr>
        <w:pStyle w:val="Bibliography"/>
        <w:spacing w:after="120"/>
        <w:ind w:left="567" w:hanging="567"/>
        <w:rPr>
          <w:rFonts w:cs="Arial"/>
          <w:noProof/>
          <w:sz w:val="20"/>
          <w:szCs w:val="20"/>
          <w:lang w:val="en-US"/>
        </w:rPr>
      </w:pPr>
      <w:r w:rsidRPr="00165359">
        <w:rPr>
          <w:rFonts w:cs="Arial"/>
          <w:sz w:val="20"/>
          <w:szCs w:val="20"/>
          <w:lang w:val="en-US"/>
        </w:rPr>
        <w:t xml:space="preserve">Wikramanayake, E. </w:t>
      </w:r>
      <w:r w:rsidRPr="00165359">
        <w:rPr>
          <w:rFonts w:cs="Arial"/>
          <w:i/>
          <w:iCs/>
          <w:sz w:val="20"/>
          <w:szCs w:val="20"/>
          <w:lang w:val="en-US"/>
        </w:rPr>
        <w:t>et al</w:t>
      </w:r>
      <w:r w:rsidRPr="00165359">
        <w:rPr>
          <w:rFonts w:cs="Arial"/>
          <w:sz w:val="20"/>
          <w:szCs w:val="20"/>
          <w:lang w:val="en-US"/>
        </w:rPr>
        <w:t xml:space="preserve">., 2020. A climate adaptation strategy for Mai Po Inner Deep Bay Ramsar site: Steppingstone to climate proofing the East-Asian-Australasian Flyway. </w:t>
      </w:r>
      <w:r w:rsidRPr="00165359">
        <w:rPr>
          <w:rFonts w:cs="Arial"/>
          <w:i/>
          <w:iCs/>
          <w:sz w:val="20"/>
          <w:szCs w:val="20"/>
          <w:lang w:val="en-US"/>
        </w:rPr>
        <w:t xml:space="preserve">Plos one, </w:t>
      </w:r>
      <w:r w:rsidRPr="00165359">
        <w:rPr>
          <w:rFonts w:cs="Arial"/>
          <w:sz w:val="20"/>
          <w:szCs w:val="20"/>
          <w:lang w:val="en-US"/>
        </w:rPr>
        <w:t>15(10).</w:t>
      </w:r>
    </w:p>
    <w:p w14:paraId="221FF920" w14:textId="77777777" w:rsidR="00C52730" w:rsidRPr="003C058C" w:rsidRDefault="00C52730" w:rsidP="00C52730">
      <w:pPr>
        <w:pStyle w:val="Bibliography"/>
        <w:spacing w:after="120"/>
        <w:ind w:left="567" w:hanging="567"/>
        <w:rPr>
          <w:rFonts w:cs="Arial"/>
          <w:noProof/>
          <w:lang w:val="fr-FR"/>
        </w:rPr>
      </w:pPr>
      <w:r w:rsidRPr="00165359">
        <w:rPr>
          <w:rFonts w:cs="Arial"/>
          <w:sz w:val="20"/>
          <w:szCs w:val="20"/>
          <w:lang w:val="en-US"/>
        </w:rPr>
        <w:t xml:space="preserve">Xiao, H. </w:t>
      </w:r>
      <w:r w:rsidRPr="00165359">
        <w:rPr>
          <w:rFonts w:cs="Arial"/>
          <w:i/>
          <w:iCs/>
          <w:sz w:val="20"/>
          <w:szCs w:val="20"/>
          <w:lang w:val="en-US"/>
        </w:rPr>
        <w:t>et al</w:t>
      </w:r>
      <w:r w:rsidRPr="00165359">
        <w:rPr>
          <w:rFonts w:cs="Arial"/>
          <w:sz w:val="20"/>
          <w:szCs w:val="20"/>
          <w:lang w:val="en-US"/>
        </w:rPr>
        <w:t>., 2021. Conserving migratory species while safeguarding ecosystem services.</w:t>
      </w:r>
      <w:r w:rsidRPr="003C058C">
        <w:rPr>
          <w:rFonts w:cs="Arial"/>
          <w:lang w:val="en-US"/>
        </w:rPr>
        <w:t xml:space="preserve"> </w:t>
      </w:r>
      <w:r w:rsidRPr="003C058C">
        <w:rPr>
          <w:rFonts w:cs="Arial"/>
          <w:i/>
          <w:iCs/>
          <w:lang w:val="fr-FR"/>
        </w:rPr>
        <w:t xml:space="preserve">Ecological Modelling, </w:t>
      </w:r>
      <w:r w:rsidRPr="003C058C">
        <w:rPr>
          <w:rFonts w:cs="Arial"/>
          <w:lang w:val="fr-FR"/>
        </w:rPr>
        <w:t>Volume 442, p. 109442.</w:t>
      </w:r>
    </w:p>
    <w:p w14:paraId="7094297E" w14:textId="77777777" w:rsidR="00C52730" w:rsidRDefault="00C52730" w:rsidP="00C5273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cs="Arial"/>
          <w:b/>
          <w:bCs/>
          <w:highlight w:val="yellow"/>
          <w:lang w:val="fr-FR"/>
        </w:rPr>
        <w:sectPr w:rsidR="00C52730" w:rsidSect="00290374">
          <w:headerReference w:type="first" r:id="rId31"/>
          <w:pgSz w:w="11906" w:h="16838" w:code="9"/>
          <w:pgMar w:top="1440" w:right="1440" w:bottom="1440" w:left="1440" w:header="567" w:footer="720" w:gutter="0"/>
          <w:cols w:space="720"/>
          <w:titlePg/>
          <w:docGrid w:linePitch="360"/>
        </w:sectPr>
      </w:pPr>
      <w:r w:rsidRPr="003C058C">
        <w:rPr>
          <w:rFonts w:cs="Arial"/>
          <w:b/>
          <w:bCs/>
          <w:lang w:val="fr-FR"/>
        </w:rPr>
        <w:fldChar w:fldCharType="end"/>
      </w:r>
    </w:p>
    <w:p w14:paraId="0F1FDC3A" w14:textId="77777777" w:rsidR="00C52730" w:rsidRPr="00CD0FE9" w:rsidRDefault="00C52730" w:rsidP="00C52730">
      <w:pPr>
        <w:spacing w:after="0" w:line="240" w:lineRule="auto"/>
        <w:jc w:val="right"/>
        <w:rPr>
          <w:rFonts w:cs="Arial"/>
          <w:b/>
          <w:bCs/>
          <w:caps/>
          <w:lang w:val="fr-FR"/>
        </w:rPr>
      </w:pPr>
      <w:r>
        <w:rPr>
          <w:rFonts w:cs="Arial"/>
          <w:b/>
          <w:caps/>
          <w:lang w:val="fr-FR"/>
        </w:rPr>
        <w:lastRenderedPageBreak/>
        <w:t>Annexe 2</w:t>
      </w:r>
    </w:p>
    <w:p w14:paraId="54505C02" w14:textId="77777777" w:rsidR="00C52730" w:rsidRPr="00CD0FE9" w:rsidRDefault="00C52730" w:rsidP="00C52730">
      <w:pPr>
        <w:spacing w:after="0" w:line="240" w:lineRule="auto"/>
        <w:rPr>
          <w:rFonts w:cs="Arial"/>
          <w:lang w:val="fr-FR"/>
        </w:rPr>
      </w:pPr>
    </w:p>
    <w:p w14:paraId="29E6A8BF" w14:textId="1E5BBA18" w:rsidR="00C52730" w:rsidRDefault="00290374" w:rsidP="00C52730">
      <w:pPr>
        <w:spacing w:after="0" w:line="240" w:lineRule="auto"/>
        <w:jc w:val="center"/>
        <w:rPr>
          <w:rFonts w:cs="Arial"/>
          <w:lang w:val="fr-FR"/>
        </w:rPr>
      </w:pPr>
      <w:r>
        <w:rPr>
          <w:rFonts w:cs="Arial"/>
          <w:lang w:val="fr-FR"/>
        </w:rPr>
        <w:t xml:space="preserve">PROJET DE </w:t>
      </w:r>
      <w:r w:rsidR="00C52730">
        <w:rPr>
          <w:rFonts w:cs="Arial"/>
          <w:lang w:val="fr-FR"/>
        </w:rPr>
        <w:t>DÉCISION(S)</w:t>
      </w:r>
    </w:p>
    <w:p w14:paraId="10E47012" w14:textId="77777777" w:rsidR="00C52730" w:rsidRDefault="00C52730" w:rsidP="00C52730">
      <w:pPr>
        <w:spacing w:after="0" w:line="240" w:lineRule="auto"/>
        <w:jc w:val="center"/>
        <w:rPr>
          <w:rFonts w:cs="Arial"/>
          <w:lang w:val="fr-FR"/>
        </w:rPr>
      </w:pPr>
    </w:p>
    <w:p w14:paraId="26AC1D5C" w14:textId="77777777" w:rsidR="00C52730" w:rsidRPr="00CD0FE9" w:rsidRDefault="00C52730" w:rsidP="00C52730">
      <w:pPr>
        <w:spacing w:after="0" w:line="240" w:lineRule="auto"/>
        <w:jc w:val="center"/>
        <w:rPr>
          <w:rFonts w:cs="Arial"/>
          <w:lang w:val="fr-FR"/>
        </w:rPr>
      </w:pPr>
    </w:p>
    <w:p w14:paraId="33EF1C74" w14:textId="326D9581" w:rsidR="00C52730" w:rsidRDefault="00C52730" w:rsidP="00C5273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Changement climatique et esp</w:t>
      </w:r>
      <w:r w:rsidR="00290374">
        <w:rPr>
          <w:rFonts w:cs="Arial"/>
          <w:b/>
          <w:caps/>
          <w:lang w:val="fr-FR"/>
        </w:rPr>
        <w:t>È</w:t>
      </w:r>
      <w:r>
        <w:rPr>
          <w:rFonts w:cs="Arial"/>
          <w:b/>
          <w:caps/>
          <w:lang w:val="fr-FR"/>
        </w:rPr>
        <w:t>ces migratrices</w:t>
      </w:r>
    </w:p>
    <w:p w14:paraId="7723534C" w14:textId="77777777" w:rsidR="00C52730" w:rsidRDefault="00C52730" w:rsidP="00C52730">
      <w:pPr>
        <w:spacing w:after="0" w:line="240" w:lineRule="auto"/>
        <w:jc w:val="both"/>
        <w:rPr>
          <w:rFonts w:cs="Arial"/>
          <w:lang w:val="fr-FR"/>
        </w:rPr>
      </w:pPr>
    </w:p>
    <w:p w14:paraId="677AF544" w14:textId="77777777" w:rsidR="00290374" w:rsidRPr="00CD0FE9" w:rsidRDefault="00290374" w:rsidP="00C52730">
      <w:pPr>
        <w:spacing w:after="0" w:line="240" w:lineRule="auto"/>
        <w:jc w:val="both"/>
        <w:rPr>
          <w:rFonts w:cs="Arial"/>
          <w:lang w:val="fr-FR"/>
        </w:rPr>
      </w:pPr>
    </w:p>
    <w:p w14:paraId="213F7D8D" w14:textId="77777777" w:rsidR="00C52730" w:rsidRPr="00CD0FE9" w:rsidRDefault="00C52730" w:rsidP="00C52730">
      <w:pPr>
        <w:spacing w:after="0" w:line="240" w:lineRule="auto"/>
        <w:jc w:val="both"/>
        <w:rPr>
          <w:rFonts w:cs="Arial"/>
          <w:b/>
          <w:i/>
          <w:lang w:val="fr-FR"/>
        </w:rPr>
      </w:pPr>
      <w:r>
        <w:rPr>
          <w:rFonts w:cs="Arial"/>
          <w:b/>
          <w:i/>
          <w:lang w:val="fr-FR"/>
        </w:rPr>
        <w:t xml:space="preserve">À l'attention des Parties </w:t>
      </w:r>
    </w:p>
    <w:p w14:paraId="1BC05647" w14:textId="77777777" w:rsidR="00C52730" w:rsidRPr="00CD0FE9" w:rsidRDefault="00C52730" w:rsidP="00C52730">
      <w:pPr>
        <w:spacing w:after="0" w:line="240" w:lineRule="auto"/>
        <w:jc w:val="both"/>
        <w:rPr>
          <w:rFonts w:cs="Arial"/>
          <w:lang w:val="fr-FR"/>
        </w:rPr>
      </w:pPr>
    </w:p>
    <w:p w14:paraId="3CBAA348" w14:textId="77777777" w:rsidR="00C52730" w:rsidRPr="00CD0FE9" w:rsidRDefault="00C52730" w:rsidP="00C52730">
      <w:pPr>
        <w:spacing w:after="0" w:line="240" w:lineRule="auto"/>
        <w:ind w:left="851" w:hanging="851"/>
        <w:jc w:val="both"/>
        <w:rPr>
          <w:rFonts w:cs="Arial"/>
          <w:iCs/>
          <w:lang w:val="fr-FR"/>
        </w:rPr>
      </w:pPr>
      <w:r>
        <w:rPr>
          <w:rFonts w:cs="Arial"/>
          <w:lang w:val="fr-FR"/>
        </w:rPr>
        <w:t>14.AA</w:t>
      </w:r>
      <w:r>
        <w:rPr>
          <w:rFonts w:cs="Arial"/>
          <w:lang w:val="fr-FR"/>
        </w:rPr>
        <w:tab/>
      </w:r>
      <w:r>
        <w:rPr>
          <w:rFonts w:cs="Arial"/>
          <w:iCs/>
          <w:lang w:val="fr-FR"/>
        </w:rPr>
        <w:t>Les Parties sont invitées à :</w:t>
      </w:r>
    </w:p>
    <w:p w14:paraId="5F16D18E" w14:textId="77777777" w:rsidR="00C52730" w:rsidRPr="00CD0FE9" w:rsidRDefault="00C52730" w:rsidP="00C52730">
      <w:pPr>
        <w:spacing w:after="0" w:line="240" w:lineRule="auto"/>
        <w:ind w:left="720" w:hanging="720"/>
        <w:jc w:val="both"/>
        <w:rPr>
          <w:rFonts w:cs="Arial"/>
          <w:iCs/>
          <w:lang w:val="fr-FR"/>
        </w:rPr>
      </w:pPr>
    </w:p>
    <w:p w14:paraId="09720A9B" w14:textId="628594FF" w:rsidR="00C52730" w:rsidRPr="009468E0" w:rsidRDefault="00C52730" w:rsidP="00C52730">
      <w:pPr>
        <w:pStyle w:val="ListParagraph"/>
        <w:numPr>
          <w:ilvl w:val="0"/>
          <w:numId w:val="27"/>
        </w:numPr>
        <w:spacing w:after="0" w:line="240" w:lineRule="auto"/>
        <w:ind w:left="1418" w:hanging="567"/>
        <w:jc w:val="both"/>
        <w:rPr>
          <w:sz w:val="24"/>
          <w:lang w:val="fr-FR"/>
        </w:rPr>
      </w:pPr>
      <w:r>
        <w:rPr>
          <w:rFonts w:eastAsia="Times New Roman" w:cs="Arial"/>
          <w:lang w:val="fr-FR" w:eastAsia="en-GB"/>
        </w:rPr>
        <w:t xml:space="preserve">Intégrer les impacts du changement climatique sur les espèces migratrices </w:t>
      </w:r>
      <w:r w:rsidR="00165359" w:rsidRPr="00165359">
        <w:rPr>
          <w:rFonts w:eastAsia="Times New Roman" w:cs="Arial"/>
          <w:lang w:val="fr-FR" w:eastAsia="en-GB"/>
        </w:rPr>
        <w:t>et les possibilités de conserver les espèces migratrices en renforçant les mesures de lutte contre le changement climatique</w:t>
      </w:r>
      <w:r w:rsidR="00165359">
        <w:rPr>
          <w:rFonts w:eastAsia="Times New Roman" w:cs="Arial"/>
          <w:lang w:val="fr-FR" w:eastAsia="en-GB"/>
        </w:rPr>
        <w:t xml:space="preserve">, </w:t>
      </w:r>
      <w:r>
        <w:rPr>
          <w:rFonts w:eastAsia="Times New Roman" w:cs="Arial"/>
          <w:lang w:val="fr-FR" w:eastAsia="en-GB"/>
        </w:rPr>
        <w:t xml:space="preserve">lors de l'élaboration, </w:t>
      </w:r>
      <w:r>
        <w:rPr>
          <w:rFonts w:eastAsia="Times New Roman" w:cs="Arial"/>
          <w:i/>
          <w:iCs/>
          <w:lang w:val="fr-FR" w:eastAsia="en-GB"/>
        </w:rPr>
        <w:t>entre autre</w:t>
      </w:r>
      <w:r>
        <w:rPr>
          <w:rFonts w:eastAsia="Times New Roman" w:cs="Arial"/>
          <w:lang w:val="fr-FR" w:eastAsia="en-GB"/>
        </w:rPr>
        <w:t>, des stratégies nationales sur le changement climatique, des Plans nationaux d'adaptation, des Contributions déterminées au niveau national, des Stratégies et Plans d'action nationaux pour la biodiversité, ainsi que lors de la mise en œuvre du Cadre mondial de la biodiversité de Kunming à Montréal, lors de la désignation/mise en œuvre des aires protégées, d'autres mesures efficaces de conservation par zone et d'autres mesures de protection de l'habitat ;</w:t>
      </w:r>
    </w:p>
    <w:p w14:paraId="770DA3DD" w14:textId="77777777" w:rsidR="00C52730" w:rsidRDefault="00C52730" w:rsidP="00C52730">
      <w:pPr>
        <w:spacing w:after="0" w:line="240" w:lineRule="auto"/>
        <w:ind w:left="851"/>
        <w:jc w:val="both"/>
        <w:rPr>
          <w:rFonts w:cs="Arial"/>
          <w:iCs/>
          <w:lang w:val="fr-FR"/>
        </w:rPr>
      </w:pPr>
    </w:p>
    <w:p w14:paraId="61544108" w14:textId="77777777" w:rsidR="00C52730" w:rsidRDefault="00C52730" w:rsidP="00C52730">
      <w:pPr>
        <w:widowControl w:val="0"/>
        <w:numPr>
          <w:ilvl w:val="0"/>
          <w:numId w:val="27"/>
        </w:numPr>
        <w:autoSpaceDE w:val="0"/>
        <w:autoSpaceDN w:val="0"/>
        <w:adjustRightInd w:val="0"/>
        <w:spacing w:after="0" w:line="240" w:lineRule="auto"/>
        <w:ind w:left="1418" w:hanging="567"/>
        <w:jc w:val="both"/>
        <w:rPr>
          <w:rFonts w:cs="Arial"/>
          <w:iCs/>
          <w:lang w:val="fr-FR"/>
        </w:rPr>
      </w:pPr>
      <w:r>
        <w:rPr>
          <w:rFonts w:cs="Arial"/>
          <w:iCs/>
          <w:lang w:val="fr-FR"/>
        </w:rPr>
        <w:t>Mettre en œuvre des actions contre les effets du changement climatique sur les espèces migratrices et leurs habitats tels qu'identifiés dans l'Annexe 1 de la Résolution 12.21 (</w:t>
      </w:r>
      <w:proofErr w:type="spellStart"/>
      <w:r>
        <w:rPr>
          <w:rFonts w:cs="Arial"/>
          <w:iCs/>
          <w:lang w:val="fr-FR"/>
        </w:rPr>
        <w:t>Rev</w:t>
      </w:r>
      <w:proofErr w:type="spellEnd"/>
      <w:r>
        <w:rPr>
          <w:rFonts w:cs="Arial"/>
          <w:iCs/>
          <w:lang w:val="fr-FR"/>
        </w:rPr>
        <w:t>. COP14) en fonction des circonstances nationales ;</w:t>
      </w:r>
    </w:p>
    <w:p w14:paraId="784FB189" w14:textId="77777777" w:rsidR="00C52730" w:rsidRDefault="00C52730" w:rsidP="00C52730">
      <w:pPr>
        <w:widowControl w:val="0"/>
        <w:autoSpaceDE w:val="0"/>
        <w:autoSpaceDN w:val="0"/>
        <w:adjustRightInd w:val="0"/>
        <w:spacing w:after="0" w:line="240" w:lineRule="auto"/>
        <w:ind w:left="851"/>
        <w:jc w:val="both"/>
        <w:rPr>
          <w:rFonts w:cs="Arial"/>
          <w:iCs/>
          <w:lang w:val="fr-FR"/>
        </w:rPr>
      </w:pPr>
    </w:p>
    <w:p w14:paraId="245AC89C" w14:textId="77777777" w:rsidR="00C52730" w:rsidRDefault="00C52730" w:rsidP="00C52730">
      <w:pPr>
        <w:pStyle w:val="ListParagraph"/>
        <w:numPr>
          <w:ilvl w:val="0"/>
          <w:numId w:val="27"/>
        </w:numPr>
        <w:spacing w:after="40" w:line="240" w:lineRule="auto"/>
        <w:ind w:left="1418" w:hanging="567"/>
        <w:contextualSpacing w:val="0"/>
        <w:jc w:val="both"/>
        <w:rPr>
          <w:rFonts w:cs="Arial"/>
          <w:lang w:val="fr-FR"/>
        </w:rPr>
      </w:pPr>
      <w:r>
        <w:rPr>
          <w:rFonts w:cs="Arial"/>
          <w:lang w:val="fr-FR"/>
        </w:rPr>
        <w:t>Développer et mettre en œuvre des plans d'adaptation pour les espèces migratrices basés sur le cadre décrit dans l'Annexe 2 de la Résolution 12.21 (</w:t>
      </w:r>
      <w:proofErr w:type="spellStart"/>
      <w:r>
        <w:rPr>
          <w:rFonts w:cs="Arial"/>
          <w:lang w:val="fr-FR"/>
        </w:rPr>
        <w:t>Rev</w:t>
      </w:r>
      <w:proofErr w:type="spellEnd"/>
      <w:r>
        <w:rPr>
          <w:rFonts w:cs="Arial"/>
          <w:lang w:val="fr-FR"/>
        </w:rPr>
        <w:t xml:space="preserve">. COP14), reconnaissant que plusieurs mesures de conservation peuvent être nécessaires à différents stades du cycle de vie d'une espèce, dans les environnements marins, d'eau douce et terrestres, et que les mesures appropriées peuvent évoluer au fur et à mesure que le changement climatique progresse ; </w:t>
      </w:r>
    </w:p>
    <w:p w14:paraId="49CEDB9E" w14:textId="77777777" w:rsidR="00C52730" w:rsidRPr="00C41A1A" w:rsidRDefault="00C52730" w:rsidP="00C52730">
      <w:pPr>
        <w:pStyle w:val="ListParagraph"/>
        <w:ind w:left="851"/>
        <w:rPr>
          <w:rFonts w:cs="Arial"/>
          <w:lang w:val="fr-FR"/>
        </w:rPr>
      </w:pPr>
    </w:p>
    <w:p w14:paraId="1FCC1929" w14:textId="732025C4" w:rsidR="00C52730" w:rsidRDefault="00C52730" w:rsidP="00C52730">
      <w:pPr>
        <w:pStyle w:val="ListParagraph"/>
        <w:numPr>
          <w:ilvl w:val="0"/>
          <w:numId w:val="27"/>
        </w:numPr>
        <w:spacing w:after="40" w:line="240" w:lineRule="auto"/>
        <w:ind w:left="1418" w:hanging="567"/>
        <w:contextualSpacing w:val="0"/>
        <w:jc w:val="both"/>
        <w:rPr>
          <w:rFonts w:cs="Arial"/>
          <w:lang w:val="fr-FR"/>
        </w:rPr>
      </w:pPr>
      <w:r>
        <w:rPr>
          <w:rFonts w:cs="Arial"/>
          <w:lang w:val="fr-FR"/>
        </w:rPr>
        <w:t xml:space="preserve">Mettre davantage l'accent sur la nécessité d'une coopération internationale et d'une action concertée pour maintenir et améliorer la connectivité des voies de migration, par exemple en s'attaquant aux multiples menaces auxquelles les espèces sont confrontées du fait de leur caractère migratoire, et en tenant compte des évolutions potentielles/probables des voies de migration en réponse au changement climatique;  </w:t>
      </w:r>
    </w:p>
    <w:p w14:paraId="73EE0EC9" w14:textId="77777777" w:rsidR="00C52730" w:rsidRPr="00897EB6" w:rsidRDefault="00C52730" w:rsidP="00C52730">
      <w:pPr>
        <w:pStyle w:val="ListParagraph"/>
        <w:ind w:left="851"/>
        <w:rPr>
          <w:rFonts w:cs="Arial"/>
          <w:lang w:val="fr-FR"/>
        </w:rPr>
      </w:pPr>
    </w:p>
    <w:p w14:paraId="0EBA2D82" w14:textId="77777777" w:rsidR="00C52730" w:rsidRDefault="00C52730" w:rsidP="00C52730">
      <w:pPr>
        <w:pStyle w:val="ListParagraph"/>
        <w:numPr>
          <w:ilvl w:val="0"/>
          <w:numId w:val="27"/>
        </w:numPr>
        <w:spacing w:after="40" w:line="240" w:lineRule="auto"/>
        <w:ind w:left="1418" w:hanging="567"/>
        <w:contextualSpacing w:val="0"/>
        <w:jc w:val="both"/>
        <w:rPr>
          <w:rFonts w:cs="Arial"/>
          <w:lang w:val="fr-FR"/>
        </w:rPr>
      </w:pPr>
      <w:r>
        <w:rPr>
          <w:rFonts w:cs="Arial"/>
          <w:lang w:val="fr-FR"/>
        </w:rPr>
        <w:t>Inclure les implications des phénomènes météorologiques extrêmes sur les espèces migratrices dans leurs plans d'urgence liés à l'homme pour l'adaptation au changement climatique et l'atténuation de ses effets ;</w:t>
      </w:r>
    </w:p>
    <w:p w14:paraId="17708AB4" w14:textId="77777777" w:rsidR="00C52730" w:rsidRPr="00CD0FE9" w:rsidRDefault="00C52730" w:rsidP="00C52730">
      <w:pPr>
        <w:spacing w:after="0" w:line="240" w:lineRule="auto"/>
        <w:ind w:left="851"/>
        <w:jc w:val="both"/>
        <w:rPr>
          <w:rFonts w:cs="Arial"/>
          <w:iCs/>
          <w:lang w:val="fr-FR"/>
        </w:rPr>
      </w:pPr>
    </w:p>
    <w:p w14:paraId="5385D0E3" w14:textId="77777777" w:rsidR="00C52730" w:rsidRPr="00CD0FE9" w:rsidRDefault="00C52730" w:rsidP="00C52730">
      <w:pPr>
        <w:widowControl w:val="0"/>
        <w:numPr>
          <w:ilvl w:val="0"/>
          <w:numId w:val="27"/>
        </w:numPr>
        <w:autoSpaceDE w:val="0"/>
        <w:autoSpaceDN w:val="0"/>
        <w:adjustRightInd w:val="0"/>
        <w:spacing w:after="0" w:line="240" w:lineRule="auto"/>
        <w:ind w:left="1418" w:hanging="567"/>
        <w:jc w:val="both"/>
        <w:rPr>
          <w:rFonts w:cs="Arial"/>
          <w:iCs/>
          <w:lang w:val="fr-FR"/>
        </w:rPr>
      </w:pPr>
      <w:r>
        <w:rPr>
          <w:rFonts w:cs="Arial"/>
          <w:iCs/>
          <w:lang w:val="fr-FR"/>
        </w:rPr>
        <w:t>Rendre compte des progrès réalisés dans la mise en œuvre de cette Décision, via des études de cas et leurs Rapports nationaux, lors de la 15</w:t>
      </w:r>
      <w:r>
        <w:rPr>
          <w:rFonts w:cs="Arial"/>
          <w:iCs/>
          <w:vertAlign w:val="superscript"/>
          <w:lang w:val="fr-FR"/>
        </w:rPr>
        <w:t>e</w:t>
      </w:r>
      <w:r>
        <w:rPr>
          <w:rFonts w:cs="Arial"/>
          <w:iCs/>
          <w:lang w:val="fr-FR"/>
        </w:rPr>
        <w:t xml:space="preserve"> Session de la Conférence des Parties. </w:t>
      </w:r>
    </w:p>
    <w:p w14:paraId="4FAB88D4" w14:textId="77777777" w:rsidR="00C52730" w:rsidRDefault="00C52730" w:rsidP="00C52730">
      <w:pPr>
        <w:spacing w:after="0" w:line="240" w:lineRule="auto"/>
        <w:jc w:val="both"/>
        <w:rPr>
          <w:rFonts w:cs="Arial"/>
          <w:lang w:val="fr-FR"/>
        </w:rPr>
      </w:pPr>
    </w:p>
    <w:p w14:paraId="02AD0A3B" w14:textId="761CFEE5" w:rsidR="00165359" w:rsidRDefault="00165359" w:rsidP="00C52730">
      <w:pPr>
        <w:spacing w:after="0" w:line="240" w:lineRule="auto"/>
        <w:jc w:val="both"/>
        <w:rPr>
          <w:rFonts w:cs="Arial"/>
          <w:lang w:val="fr-FR"/>
        </w:rPr>
      </w:pPr>
      <w:r>
        <w:rPr>
          <w:rFonts w:cs="Arial"/>
          <w:lang w:val="fr-FR"/>
        </w:rPr>
        <w:br w:type="page"/>
      </w:r>
    </w:p>
    <w:p w14:paraId="436E2B69" w14:textId="77777777" w:rsidR="00C52730" w:rsidRPr="00CD0FE9" w:rsidRDefault="00C52730" w:rsidP="00C52730">
      <w:pPr>
        <w:spacing w:after="0" w:line="240" w:lineRule="auto"/>
        <w:jc w:val="both"/>
        <w:rPr>
          <w:rFonts w:cs="Arial"/>
          <w:b/>
          <w:i/>
          <w:lang w:val="fr-FR"/>
        </w:rPr>
      </w:pPr>
      <w:r>
        <w:rPr>
          <w:rFonts w:cs="Arial"/>
          <w:b/>
          <w:i/>
          <w:lang w:val="fr-FR"/>
        </w:rPr>
        <w:lastRenderedPageBreak/>
        <w:t>À l'attention des Parties, des organisations intergouvernementales et non gouvernementales</w:t>
      </w:r>
    </w:p>
    <w:p w14:paraId="74843AE7" w14:textId="77777777" w:rsidR="00C52730" w:rsidRPr="00CD0FE9" w:rsidRDefault="00C52730" w:rsidP="00C52730">
      <w:pPr>
        <w:spacing w:after="0" w:line="240" w:lineRule="auto"/>
        <w:jc w:val="both"/>
        <w:rPr>
          <w:rFonts w:cs="Arial"/>
          <w:lang w:val="fr-FR"/>
        </w:rPr>
      </w:pPr>
    </w:p>
    <w:p w14:paraId="0FD4A602" w14:textId="77777777" w:rsidR="00C52730" w:rsidRPr="00CD0FE9" w:rsidRDefault="00C52730" w:rsidP="00C52730">
      <w:pPr>
        <w:spacing w:after="0" w:line="240" w:lineRule="auto"/>
        <w:ind w:left="851" w:hanging="851"/>
        <w:jc w:val="both"/>
        <w:rPr>
          <w:rFonts w:cs="Arial"/>
          <w:lang w:val="fr-FR"/>
        </w:rPr>
      </w:pPr>
      <w:r>
        <w:rPr>
          <w:rFonts w:cs="Arial"/>
          <w:lang w:val="fr-FR"/>
        </w:rPr>
        <w:t>14.BB</w:t>
      </w:r>
      <w:r>
        <w:rPr>
          <w:rFonts w:cs="Arial"/>
          <w:lang w:val="fr-FR"/>
        </w:rPr>
        <w:tab/>
        <w:t xml:space="preserve"> Les Parties ainsi que les organisations intergouvernementales et non gouvernementales sont encouragées à</w:t>
      </w:r>
    </w:p>
    <w:p w14:paraId="6BF15864" w14:textId="77777777" w:rsidR="00C52730" w:rsidRPr="00CD0FE9" w:rsidRDefault="00C52730" w:rsidP="00C52730">
      <w:pPr>
        <w:spacing w:after="0" w:line="240" w:lineRule="auto"/>
        <w:jc w:val="both"/>
        <w:rPr>
          <w:rFonts w:cs="Arial"/>
          <w:lang w:val="fr-FR"/>
        </w:rPr>
      </w:pPr>
    </w:p>
    <w:p w14:paraId="24D8E0FA" w14:textId="77777777" w:rsidR="00C52730" w:rsidRDefault="00C52730" w:rsidP="00C52730">
      <w:pPr>
        <w:pStyle w:val="ListParagraph"/>
        <w:numPr>
          <w:ilvl w:val="0"/>
          <w:numId w:val="31"/>
        </w:numPr>
        <w:spacing w:after="40" w:line="240" w:lineRule="auto"/>
        <w:ind w:left="1418" w:hanging="567"/>
        <w:contextualSpacing w:val="0"/>
        <w:jc w:val="both"/>
        <w:rPr>
          <w:rFonts w:cs="Arial"/>
          <w:lang w:val="fr-FR"/>
        </w:rPr>
      </w:pPr>
      <w:r>
        <w:rPr>
          <w:rFonts w:cs="Arial"/>
          <w:lang w:val="fr-FR"/>
        </w:rPr>
        <w:t>Examiner et utiliser le cadre décrit dans l'Annexe 2 de la Résolution 12.21 (</w:t>
      </w:r>
      <w:proofErr w:type="spellStart"/>
      <w:r>
        <w:rPr>
          <w:rFonts w:cs="Arial"/>
          <w:lang w:val="fr-FR"/>
        </w:rPr>
        <w:t>Rev</w:t>
      </w:r>
      <w:proofErr w:type="spellEnd"/>
      <w:r>
        <w:rPr>
          <w:rFonts w:cs="Arial"/>
          <w:lang w:val="fr-FR"/>
        </w:rPr>
        <w:t>. COP14) ;</w:t>
      </w:r>
    </w:p>
    <w:p w14:paraId="2F3B98FC" w14:textId="77777777" w:rsidR="00C52730" w:rsidRPr="00CE0796" w:rsidRDefault="00C52730" w:rsidP="00C52730">
      <w:pPr>
        <w:spacing w:after="40" w:line="240" w:lineRule="auto"/>
        <w:ind w:left="851"/>
        <w:jc w:val="both"/>
        <w:rPr>
          <w:rFonts w:cs="Arial"/>
          <w:lang w:val="fr-FR"/>
        </w:rPr>
      </w:pPr>
    </w:p>
    <w:p w14:paraId="1C68BDF0" w14:textId="77777777" w:rsidR="00C52730" w:rsidRDefault="00C52730" w:rsidP="00C52730">
      <w:pPr>
        <w:pStyle w:val="ListParagraph"/>
        <w:numPr>
          <w:ilvl w:val="0"/>
          <w:numId w:val="31"/>
        </w:numPr>
        <w:spacing w:after="40" w:line="240" w:lineRule="auto"/>
        <w:ind w:left="1418" w:hanging="567"/>
        <w:contextualSpacing w:val="0"/>
        <w:jc w:val="both"/>
        <w:rPr>
          <w:rFonts w:cs="Arial"/>
          <w:lang w:val="fr-FR"/>
        </w:rPr>
      </w:pPr>
      <w:r>
        <w:rPr>
          <w:rFonts w:cs="Arial"/>
          <w:lang w:val="fr-FR"/>
        </w:rPr>
        <w:t>Fournir des ressources financières ou un soutien en nature pour permettre au Conseil scientifique d'organiser un atelier international en présentiel sur les espèces migratrices et le changement climatique ;</w:t>
      </w:r>
    </w:p>
    <w:p w14:paraId="794B511D" w14:textId="77777777" w:rsidR="00C52730" w:rsidRPr="00941E26" w:rsidRDefault="00C52730" w:rsidP="00C52730">
      <w:pPr>
        <w:spacing w:after="40" w:line="240" w:lineRule="auto"/>
        <w:ind w:left="851"/>
        <w:jc w:val="both"/>
        <w:rPr>
          <w:rFonts w:cs="Arial"/>
          <w:lang w:val="fr-FR"/>
        </w:rPr>
      </w:pPr>
    </w:p>
    <w:p w14:paraId="5973B6D3" w14:textId="77777777" w:rsidR="00C52730" w:rsidRPr="00D122D5" w:rsidRDefault="00C52730" w:rsidP="00C52730">
      <w:pPr>
        <w:pStyle w:val="ListParagraph"/>
        <w:numPr>
          <w:ilvl w:val="0"/>
          <w:numId w:val="31"/>
        </w:numPr>
        <w:spacing w:after="40" w:line="240" w:lineRule="auto"/>
        <w:ind w:left="1418" w:hanging="567"/>
        <w:contextualSpacing w:val="0"/>
        <w:jc w:val="both"/>
        <w:rPr>
          <w:rFonts w:cs="Arial"/>
          <w:lang w:val="fr-FR"/>
        </w:rPr>
      </w:pPr>
      <w:r>
        <w:rPr>
          <w:rFonts w:cs="Arial"/>
          <w:lang w:val="fr-FR"/>
        </w:rPr>
        <w:t xml:space="preserve">Fournir au Secrétariat, au moins six mois avant la COP15, des études de cas sur l'adaptation au changement climatique et la restauration de la biodiversité, notamment l'utilisation de solutions fondées sur la nature, qui peuvent aider les Parties à mettre en œuvre le cadre via des scénarios concrets. </w:t>
      </w:r>
    </w:p>
    <w:p w14:paraId="4739AF11" w14:textId="77777777" w:rsidR="00C52730" w:rsidRDefault="00C52730" w:rsidP="00C52730">
      <w:pPr>
        <w:spacing w:after="0" w:line="240" w:lineRule="auto"/>
        <w:jc w:val="both"/>
        <w:rPr>
          <w:rFonts w:cs="Arial"/>
          <w:b/>
          <w:i/>
          <w:lang w:val="fr-FR"/>
        </w:rPr>
      </w:pPr>
    </w:p>
    <w:p w14:paraId="0AFE0708" w14:textId="77777777" w:rsidR="00C52730" w:rsidRPr="00CD0FE9" w:rsidRDefault="00C52730" w:rsidP="00C52730">
      <w:pPr>
        <w:spacing w:after="0" w:line="240" w:lineRule="auto"/>
        <w:jc w:val="both"/>
        <w:rPr>
          <w:rFonts w:cs="Arial"/>
          <w:b/>
          <w:i/>
          <w:lang w:val="fr-FR"/>
        </w:rPr>
      </w:pPr>
    </w:p>
    <w:p w14:paraId="4E6067F1" w14:textId="77777777" w:rsidR="00C52730" w:rsidRPr="00CD0FE9" w:rsidRDefault="00C52730" w:rsidP="00C52730">
      <w:pPr>
        <w:keepNext/>
        <w:spacing w:after="0" w:line="240" w:lineRule="auto"/>
        <w:jc w:val="both"/>
        <w:rPr>
          <w:rFonts w:cs="Arial"/>
          <w:b/>
          <w:i/>
          <w:lang w:val="fr-FR"/>
        </w:rPr>
      </w:pPr>
      <w:r>
        <w:rPr>
          <w:rFonts w:cs="Arial"/>
          <w:b/>
          <w:i/>
          <w:lang w:val="fr-FR"/>
        </w:rPr>
        <w:t>À l'attention du Comité permanent</w:t>
      </w:r>
    </w:p>
    <w:p w14:paraId="63805E91" w14:textId="77777777" w:rsidR="00C52730" w:rsidRPr="00CD0FE9" w:rsidRDefault="00C52730" w:rsidP="00C52730">
      <w:pPr>
        <w:keepNext/>
        <w:spacing w:after="0" w:line="240" w:lineRule="auto"/>
        <w:jc w:val="both"/>
        <w:rPr>
          <w:rFonts w:cs="Arial"/>
          <w:lang w:val="fr-FR"/>
        </w:rPr>
      </w:pPr>
    </w:p>
    <w:p w14:paraId="4EB8CE98" w14:textId="77777777" w:rsidR="00C52730" w:rsidRPr="00CD0FE9" w:rsidRDefault="00C52730" w:rsidP="00C52730">
      <w:pPr>
        <w:spacing w:after="0" w:line="240" w:lineRule="auto"/>
        <w:ind w:left="851" w:hanging="851"/>
        <w:jc w:val="both"/>
        <w:rPr>
          <w:rFonts w:cs="Arial"/>
          <w:lang w:val="fr-FR"/>
        </w:rPr>
      </w:pPr>
      <w:r>
        <w:rPr>
          <w:rFonts w:cs="Arial"/>
          <w:lang w:val="fr-FR"/>
        </w:rPr>
        <w:t>14.CC</w:t>
      </w:r>
      <w:r>
        <w:rPr>
          <w:rFonts w:cs="Arial"/>
          <w:lang w:val="fr-FR"/>
        </w:rPr>
        <w:tab/>
        <w:t xml:space="preserve">Le Comité permanent est invité à : </w:t>
      </w:r>
    </w:p>
    <w:p w14:paraId="22DA88F8" w14:textId="77777777" w:rsidR="00C52730" w:rsidRPr="00CD0FE9" w:rsidRDefault="00C52730" w:rsidP="00C52730">
      <w:pPr>
        <w:spacing w:after="0" w:line="240" w:lineRule="auto"/>
        <w:jc w:val="both"/>
        <w:rPr>
          <w:rFonts w:cs="Arial"/>
          <w:lang w:val="fr-FR"/>
        </w:rPr>
      </w:pPr>
    </w:p>
    <w:p w14:paraId="34C54D37" w14:textId="77777777" w:rsidR="00C52730" w:rsidRPr="00CD0FE9" w:rsidRDefault="00C52730" w:rsidP="00C52730">
      <w:pPr>
        <w:widowControl w:val="0"/>
        <w:numPr>
          <w:ilvl w:val="0"/>
          <w:numId w:val="28"/>
        </w:numPr>
        <w:autoSpaceDE w:val="0"/>
        <w:autoSpaceDN w:val="0"/>
        <w:adjustRightInd w:val="0"/>
        <w:spacing w:after="0" w:line="240" w:lineRule="auto"/>
        <w:ind w:left="1418" w:hanging="567"/>
        <w:jc w:val="both"/>
        <w:rPr>
          <w:rFonts w:cs="Arial"/>
          <w:lang w:val="fr-FR"/>
        </w:rPr>
      </w:pPr>
      <w:r>
        <w:rPr>
          <w:rFonts w:cs="Arial"/>
          <w:lang w:val="fr-FR"/>
        </w:rPr>
        <w:t>Réviser/amender le format du Rapport national en vue de saisir les réponses des Parties à la Résolution 12.21 (</w:t>
      </w:r>
      <w:proofErr w:type="spellStart"/>
      <w:r>
        <w:rPr>
          <w:rFonts w:cs="Arial"/>
          <w:lang w:val="fr-FR"/>
        </w:rPr>
        <w:t>Rev</w:t>
      </w:r>
      <w:proofErr w:type="spellEnd"/>
      <w:r>
        <w:rPr>
          <w:rFonts w:cs="Arial"/>
          <w:lang w:val="fr-FR"/>
        </w:rPr>
        <w:t xml:space="preserve">. COP14) et les décisions relatives au changement climatique adoptées lors de la COP14 ; </w:t>
      </w:r>
    </w:p>
    <w:p w14:paraId="102FF686" w14:textId="77777777" w:rsidR="00C52730" w:rsidRPr="00CD0FE9" w:rsidRDefault="00C52730" w:rsidP="00C52730">
      <w:pPr>
        <w:spacing w:after="0" w:line="240" w:lineRule="auto"/>
        <w:ind w:left="1418" w:hanging="567"/>
        <w:rPr>
          <w:rFonts w:cs="Arial"/>
          <w:lang w:val="fr-FR"/>
        </w:rPr>
      </w:pPr>
    </w:p>
    <w:p w14:paraId="1B11275B" w14:textId="77777777" w:rsidR="00C52730" w:rsidRDefault="00C52730" w:rsidP="00C52730">
      <w:pPr>
        <w:widowControl w:val="0"/>
        <w:numPr>
          <w:ilvl w:val="0"/>
          <w:numId w:val="28"/>
        </w:numPr>
        <w:autoSpaceDE w:val="0"/>
        <w:autoSpaceDN w:val="0"/>
        <w:adjustRightInd w:val="0"/>
        <w:spacing w:after="0" w:line="240" w:lineRule="auto"/>
        <w:ind w:left="1418" w:hanging="567"/>
        <w:jc w:val="both"/>
        <w:rPr>
          <w:rFonts w:cs="Arial"/>
          <w:lang w:val="fr-FR"/>
        </w:rPr>
      </w:pPr>
      <w:r>
        <w:rPr>
          <w:rFonts w:cs="Arial"/>
          <w:lang w:val="fr-FR"/>
        </w:rPr>
        <w:t>Rendre compte des progrès accomplis dans la mise en œuvre de cette Décision lors de la 15</w:t>
      </w:r>
      <w:r>
        <w:rPr>
          <w:rFonts w:cs="Arial"/>
          <w:vertAlign w:val="superscript"/>
          <w:lang w:val="fr-FR"/>
        </w:rPr>
        <w:t>e</w:t>
      </w:r>
      <w:r>
        <w:rPr>
          <w:rFonts w:cs="Arial"/>
          <w:lang w:val="fr-FR"/>
        </w:rPr>
        <w:t xml:space="preserve"> Session de la Conférence des Parties.</w:t>
      </w:r>
    </w:p>
    <w:p w14:paraId="7C1F9C21" w14:textId="77777777" w:rsidR="00C52730" w:rsidRPr="00CD0FE9" w:rsidRDefault="00C52730" w:rsidP="00C52730">
      <w:pPr>
        <w:spacing w:after="0" w:line="240" w:lineRule="auto"/>
        <w:jc w:val="both"/>
        <w:rPr>
          <w:rFonts w:cs="Arial"/>
          <w:lang w:val="fr-FR"/>
        </w:rPr>
      </w:pPr>
    </w:p>
    <w:p w14:paraId="63B5A887" w14:textId="77777777" w:rsidR="00C52730" w:rsidRDefault="00C52730" w:rsidP="00C52730">
      <w:pPr>
        <w:spacing w:after="0" w:line="240" w:lineRule="auto"/>
        <w:jc w:val="both"/>
        <w:rPr>
          <w:rFonts w:cs="Arial"/>
          <w:lang w:val="fr-FR"/>
        </w:rPr>
      </w:pPr>
    </w:p>
    <w:p w14:paraId="4B0F3DB3" w14:textId="77777777" w:rsidR="00C52730" w:rsidRPr="00CD0FE9" w:rsidRDefault="00C52730" w:rsidP="00C52730">
      <w:pPr>
        <w:spacing w:after="0" w:line="240" w:lineRule="auto"/>
        <w:jc w:val="both"/>
        <w:rPr>
          <w:rFonts w:cs="Arial"/>
          <w:lang w:val="fr-FR"/>
        </w:rPr>
      </w:pPr>
      <w:r>
        <w:rPr>
          <w:rFonts w:cs="Arial"/>
          <w:b/>
          <w:i/>
          <w:lang w:val="fr-FR"/>
        </w:rPr>
        <w:t xml:space="preserve">À l'attention du Conseil scientifique </w:t>
      </w:r>
    </w:p>
    <w:p w14:paraId="22BEE321" w14:textId="77777777" w:rsidR="00C52730" w:rsidRPr="00CD0FE9" w:rsidRDefault="00C52730" w:rsidP="00C52730">
      <w:pPr>
        <w:spacing w:after="0" w:line="240" w:lineRule="auto"/>
        <w:jc w:val="both"/>
        <w:rPr>
          <w:rFonts w:cs="Arial"/>
          <w:lang w:val="fr-FR"/>
        </w:rPr>
      </w:pPr>
    </w:p>
    <w:p w14:paraId="101C406F" w14:textId="40253D5B" w:rsidR="00C52730" w:rsidRPr="00CD0FE9" w:rsidRDefault="00C52730" w:rsidP="00C52730">
      <w:pPr>
        <w:spacing w:after="0" w:line="240" w:lineRule="auto"/>
        <w:ind w:left="851" w:hanging="851"/>
        <w:jc w:val="both"/>
        <w:rPr>
          <w:rFonts w:cs="Arial"/>
          <w:lang w:val="fr-FR"/>
        </w:rPr>
      </w:pPr>
      <w:r>
        <w:rPr>
          <w:rFonts w:cs="Arial"/>
          <w:lang w:val="fr-FR"/>
        </w:rPr>
        <w:t>14.DD</w:t>
      </w:r>
      <w:r>
        <w:rPr>
          <w:rFonts w:cs="Arial"/>
          <w:lang w:val="fr-FR"/>
        </w:rPr>
        <w:tab/>
        <w:t xml:space="preserve">Le Conseil scientifique, sous réserve de la disponibilité des ressources, est </w:t>
      </w:r>
      <w:r w:rsidR="00165359">
        <w:rPr>
          <w:rFonts w:cs="Arial"/>
          <w:lang w:val="fr-FR"/>
        </w:rPr>
        <w:t>prié</w:t>
      </w:r>
      <w:r>
        <w:rPr>
          <w:rFonts w:cs="Arial"/>
          <w:lang w:val="fr-FR"/>
        </w:rPr>
        <w:t>:</w:t>
      </w:r>
    </w:p>
    <w:p w14:paraId="26E094D4" w14:textId="77777777" w:rsidR="00C52730" w:rsidRPr="00CD0FE9" w:rsidRDefault="00C52730" w:rsidP="00C52730">
      <w:pPr>
        <w:spacing w:after="0" w:line="240" w:lineRule="auto"/>
        <w:ind w:left="720" w:hanging="720"/>
        <w:jc w:val="both"/>
        <w:rPr>
          <w:rFonts w:cs="Arial"/>
          <w:lang w:val="fr-FR"/>
        </w:rPr>
      </w:pPr>
    </w:p>
    <w:p w14:paraId="10BA4CD4" w14:textId="2A1BA4F3" w:rsidR="00C52730" w:rsidRDefault="00165359" w:rsidP="00C52730">
      <w:pPr>
        <w:widowControl w:val="0"/>
        <w:numPr>
          <w:ilvl w:val="0"/>
          <w:numId w:val="29"/>
        </w:numPr>
        <w:autoSpaceDE w:val="0"/>
        <w:autoSpaceDN w:val="0"/>
        <w:adjustRightInd w:val="0"/>
        <w:spacing w:after="0" w:line="240" w:lineRule="auto"/>
        <w:ind w:left="1418" w:hanging="567"/>
        <w:jc w:val="both"/>
        <w:rPr>
          <w:rFonts w:cs="Arial"/>
          <w:lang w:val="fr-FR"/>
        </w:rPr>
      </w:pPr>
      <w:bookmarkStart w:id="3" w:name="_Hlk134795926"/>
      <w:r>
        <w:rPr>
          <w:rFonts w:cs="Arial"/>
          <w:lang w:val="fr-FR"/>
        </w:rPr>
        <w:t>de r</w:t>
      </w:r>
      <w:r w:rsidR="00C52730">
        <w:rPr>
          <w:rFonts w:cs="Arial"/>
          <w:lang w:val="fr-FR"/>
        </w:rPr>
        <w:t xml:space="preserve">établir son Groupe de travail sur le changement climatique pour la prochaine période triennale et élaborer le mandat du Groupe de travail </w:t>
      </w:r>
      <w:r w:rsidR="00C52730">
        <w:rPr>
          <w:rFonts w:cs="Arial"/>
          <w:iCs/>
          <w:lang w:val="fr-FR"/>
        </w:rPr>
        <w:t>conformément au règlement du Conseil scientifique</w:t>
      </w:r>
      <w:r w:rsidR="00C52730">
        <w:rPr>
          <w:rFonts w:cs="Arial"/>
          <w:lang w:val="fr-FR"/>
        </w:rPr>
        <w:t xml:space="preserve"> ;</w:t>
      </w:r>
    </w:p>
    <w:bookmarkEnd w:id="3"/>
    <w:p w14:paraId="56222340" w14:textId="77777777" w:rsidR="00C52730" w:rsidRDefault="00C52730" w:rsidP="00C52730">
      <w:pPr>
        <w:widowControl w:val="0"/>
        <w:autoSpaceDE w:val="0"/>
        <w:autoSpaceDN w:val="0"/>
        <w:adjustRightInd w:val="0"/>
        <w:spacing w:after="0" w:line="240" w:lineRule="auto"/>
        <w:ind w:left="1418" w:hanging="567"/>
        <w:jc w:val="both"/>
        <w:rPr>
          <w:rFonts w:cs="Arial"/>
          <w:lang w:val="fr-FR"/>
        </w:rPr>
      </w:pPr>
    </w:p>
    <w:p w14:paraId="76AF3DF7" w14:textId="435942C5" w:rsidR="00C52730" w:rsidRDefault="00165359" w:rsidP="00C52730">
      <w:pPr>
        <w:pStyle w:val="ListParagraph"/>
        <w:numPr>
          <w:ilvl w:val="0"/>
          <w:numId w:val="29"/>
        </w:numPr>
        <w:spacing w:after="40" w:line="240" w:lineRule="auto"/>
        <w:ind w:left="1418" w:hanging="567"/>
        <w:contextualSpacing w:val="0"/>
        <w:jc w:val="both"/>
        <w:rPr>
          <w:rFonts w:cs="Arial"/>
          <w:lang w:val="fr-FR"/>
        </w:rPr>
      </w:pPr>
      <w:r>
        <w:rPr>
          <w:rFonts w:cs="Arial"/>
          <w:lang w:val="fr-FR"/>
        </w:rPr>
        <w:t>d’i</w:t>
      </w:r>
      <w:r w:rsidR="00C52730">
        <w:rPr>
          <w:rFonts w:cs="Arial"/>
          <w:lang w:val="fr-FR"/>
        </w:rPr>
        <w:t>dentifier les espèces qui, tout bien considéré, sont susceptibles d'être touchées négativement par le changement climatique, notamment celles qui ont besoin d'interventions humaines, telles que les translocations, pour atténuer l'impact du changement climatique ;</w:t>
      </w:r>
    </w:p>
    <w:p w14:paraId="3BE92644" w14:textId="77777777" w:rsidR="00C52730" w:rsidRPr="00923968" w:rsidRDefault="00C52730" w:rsidP="00C52730">
      <w:pPr>
        <w:pStyle w:val="ListParagraph"/>
        <w:rPr>
          <w:rFonts w:cs="Arial"/>
          <w:lang w:val="fr-FR"/>
        </w:rPr>
      </w:pPr>
    </w:p>
    <w:p w14:paraId="7A6DCA27" w14:textId="5BB1AB9F" w:rsidR="00C52730" w:rsidRDefault="00165359" w:rsidP="00C52730">
      <w:pPr>
        <w:pStyle w:val="ListParagraph"/>
        <w:numPr>
          <w:ilvl w:val="0"/>
          <w:numId w:val="29"/>
        </w:numPr>
        <w:spacing w:after="40" w:line="240" w:lineRule="auto"/>
        <w:ind w:left="1418" w:hanging="567"/>
        <w:contextualSpacing w:val="0"/>
        <w:jc w:val="both"/>
        <w:rPr>
          <w:rFonts w:cs="Arial"/>
          <w:lang w:val="fr-FR"/>
        </w:rPr>
      </w:pPr>
      <w:r>
        <w:rPr>
          <w:rFonts w:cs="Arial"/>
          <w:lang w:val="fr-FR"/>
        </w:rPr>
        <w:t>d’i</w:t>
      </w:r>
      <w:r w:rsidR="00C52730">
        <w:rPr>
          <w:rFonts w:cs="Arial"/>
          <w:lang w:val="fr-FR"/>
        </w:rPr>
        <w:t xml:space="preserve">dentifier les espèces qui sont fortement susceptibles de modifier leurs itinéraires de migration en raison du changement climatique ; </w:t>
      </w:r>
    </w:p>
    <w:p w14:paraId="60F136FF" w14:textId="77777777" w:rsidR="00C52730" w:rsidRPr="00B25047" w:rsidRDefault="00C52730" w:rsidP="00C52730">
      <w:pPr>
        <w:spacing w:after="40" w:line="240" w:lineRule="auto"/>
        <w:ind w:left="1418" w:hanging="567"/>
        <w:jc w:val="both"/>
        <w:rPr>
          <w:rFonts w:cs="Arial"/>
          <w:lang w:val="fr-FR"/>
        </w:rPr>
      </w:pPr>
    </w:p>
    <w:p w14:paraId="20D7C628" w14:textId="071A1744" w:rsidR="00C52730" w:rsidRDefault="00165359" w:rsidP="00C52730">
      <w:pPr>
        <w:pStyle w:val="ListParagraph"/>
        <w:numPr>
          <w:ilvl w:val="0"/>
          <w:numId w:val="29"/>
        </w:numPr>
        <w:spacing w:after="0" w:line="240" w:lineRule="auto"/>
        <w:ind w:left="1418" w:hanging="567"/>
        <w:contextualSpacing w:val="0"/>
        <w:jc w:val="both"/>
        <w:rPr>
          <w:rFonts w:cs="Arial"/>
          <w:lang w:val="fr-FR"/>
        </w:rPr>
      </w:pPr>
      <w:r>
        <w:rPr>
          <w:rFonts w:cs="Arial"/>
          <w:lang w:val="fr-FR"/>
        </w:rPr>
        <w:t>d’i</w:t>
      </w:r>
      <w:r w:rsidRPr="00165359">
        <w:rPr>
          <w:rFonts w:cs="Arial"/>
          <w:lang w:val="fr-FR"/>
        </w:rPr>
        <w:t>dentifier d'autres études de cas sur le rôle des espèces migratrices dans le maintien et le renforcement de l'atténuation et de l'adaptation au changement climatique (et d'autres services écosystémiques connexes) et développer des ressources pour les Parties afin de promouvoir une meilleure compréhension de la fourniture de services écosystémiques par les espèces migratrices.</w:t>
      </w:r>
    </w:p>
    <w:p w14:paraId="10D9A721" w14:textId="77777777" w:rsidR="00C52730" w:rsidRPr="00C2528A" w:rsidRDefault="00C52730" w:rsidP="00C52730">
      <w:pPr>
        <w:pStyle w:val="ListParagraph"/>
        <w:rPr>
          <w:rFonts w:cs="Arial"/>
          <w:lang w:val="fr-FR"/>
        </w:rPr>
      </w:pPr>
    </w:p>
    <w:p w14:paraId="08ED521E" w14:textId="68D0B8D6" w:rsidR="00C52730" w:rsidRDefault="00165359" w:rsidP="00C52730">
      <w:pPr>
        <w:pStyle w:val="ListParagraph"/>
        <w:numPr>
          <w:ilvl w:val="0"/>
          <w:numId w:val="29"/>
        </w:numPr>
        <w:spacing w:after="0" w:line="240" w:lineRule="auto"/>
        <w:ind w:left="1418" w:hanging="567"/>
        <w:contextualSpacing w:val="0"/>
        <w:jc w:val="both"/>
        <w:rPr>
          <w:rFonts w:cs="Arial"/>
          <w:lang w:val="fr-FR"/>
        </w:rPr>
      </w:pPr>
      <w:r>
        <w:rPr>
          <w:rFonts w:cs="Arial"/>
          <w:lang w:val="fr-FR"/>
        </w:rPr>
        <w:lastRenderedPageBreak/>
        <w:t>de p</w:t>
      </w:r>
      <w:r w:rsidR="00C52730">
        <w:rPr>
          <w:rFonts w:cs="Arial"/>
          <w:lang w:val="fr-FR"/>
        </w:rPr>
        <w:t xml:space="preserve">roposer des mesures pour faciliter les changements d'aire de répartition des espèces migratrices ; </w:t>
      </w:r>
    </w:p>
    <w:p w14:paraId="1373F40F" w14:textId="77777777" w:rsidR="00C52730" w:rsidRPr="003D681E" w:rsidRDefault="00C52730" w:rsidP="00C52730">
      <w:pPr>
        <w:pStyle w:val="ListParagraph"/>
        <w:rPr>
          <w:rFonts w:cs="Arial"/>
          <w:lang w:val="fr-FR"/>
        </w:rPr>
      </w:pPr>
    </w:p>
    <w:p w14:paraId="6266AEE6" w14:textId="5BD481E5" w:rsidR="00C52730" w:rsidRDefault="00165359" w:rsidP="00C52730">
      <w:pPr>
        <w:pStyle w:val="ListParagraph"/>
        <w:numPr>
          <w:ilvl w:val="0"/>
          <w:numId w:val="29"/>
        </w:numPr>
        <w:spacing w:after="0" w:line="240" w:lineRule="auto"/>
        <w:ind w:left="1418" w:hanging="567"/>
        <w:contextualSpacing w:val="0"/>
        <w:jc w:val="both"/>
        <w:rPr>
          <w:rFonts w:cs="Arial"/>
          <w:lang w:val="fr-FR"/>
        </w:rPr>
      </w:pPr>
      <w:r>
        <w:rPr>
          <w:rFonts w:cs="Arial"/>
          <w:lang w:val="fr-FR"/>
        </w:rPr>
        <w:t>de f</w:t>
      </w:r>
      <w:r w:rsidR="00C52730">
        <w:rPr>
          <w:rFonts w:cs="Arial"/>
          <w:lang w:val="fr-FR"/>
        </w:rPr>
        <w:t>ournir des conseils sur les interventions possibles, notamment les solutions fondées sur la nature, dans le cadre de la conservation des habitats des espèces migratrices, y compris le maintien ou l'amélioration de la connectivité et de l'intégrité de l'écosystème ;</w:t>
      </w:r>
    </w:p>
    <w:p w14:paraId="1850AA63" w14:textId="77777777" w:rsidR="00C52730" w:rsidRPr="00074935" w:rsidRDefault="00C52730" w:rsidP="00C52730">
      <w:pPr>
        <w:pStyle w:val="ListParagraph"/>
        <w:rPr>
          <w:rFonts w:cs="Arial"/>
          <w:lang w:val="fr-FR"/>
        </w:rPr>
      </w:pPr>
    </w:p>
    <w:p w14:paraId="69A562F7" w14:textId="1BB03149" w:rsidR="00C52730" w:rsidRDefault="00165359" w:rsidP="00C52730">
      <w:pPr>
        <w:pStyle w:val="ListParagraph"/>
        <w:numPr>
          <w:ilvl w:val="0"/>
          <w:numId w:val="29"/>
        </w:numPr>
        <w:spacing w:after="0" w:line="240" w:lineRule="auto"/>
        <w:ind w:left="1418" w:hanging="567"/>
        <w:contextualSpacing w:val="0"/>
        <w:jc w:val="both"/>
        <w:rPr>
          <w:rFonts w:cs="Arial"/>
          <w:lang w:val="fr-FR"/>
        </w:rPr>
      </w:pPr>
      <w:r>
        <w:rPr>
          <w:rFonts w:cs="Arial"/>
          <w:lang w:val="fr-FR"/>
        </w:rPr>
        <w:t>de f</w:t>
      </w:r>
      <w:r w:rsidR="00C52730">
        <w:rPr>
          <w:rFonts w:cs="Arial"/>
          <w:lang w:val="fr-FR"/>
        </w:rPr>
        <w:t>ournir des recommandations sur la manière dont les travaux sur le changement climatique menés dans le cadre de la CMS pourraient interagir avec la mise en œuvre du Cadre mondial de la biodiversité de Kunming à Montréal, et notamment les mesures de conservation par zone, la connectivité et la restauration</w:t>
      </w:r>
      <w:r>
        <w:rPr>
          <w:rFonts w:cs="Arial"/>
          <w:lang w:val="fr-FR"/>
        </w:rPr>
        <w:t xml:space="preserve">, </w:t>
      </w:r>
      <w:r w:rsidRPr="00165359">
        <w:rPr>
          <w:rFonts w:cs="Arial"/>
          <w:lang w:val="fr-FR"/>
        </w:rPr>
        <w:t>l'</w:t>
      </w:r>
      <w:r>
        <w:rPr>
          <w:rFonts w:cs="Arial"/>
          <w:lang w:val="fr-FR"/>
        </w:rPr>
        <w:t>A</w:t>
      </w:r>
      <w:r w:rsidRPr="00165359">
        <w:rPr>
          <w:rFonts w:cs="Arial"/>
          <w:lang w:val="fr-FR"/>
        </w:rPr>
        <w:t xml:space="preserve">ccord de Paris et la </w:t>
      </w:r>
      <w:r>
        <w:rPr>
          <w:rFonts w:cs="Arial"/>
          <w:lang w:val="fr-FR"/>
        </w:rPr>
        <w:t>C</w:t>
      </w:r>
      <w:r w:rsidRPr="00165359">
        <w:rPr>
          <w:rFonts w:cs="Arial"/>
          <w:lang w:val="fr-FR"/>
        </w:rPr>
        <w:t>onvention-cadre des Nations unies sur les changements climatiques</w:t>
      </w:r>
      <w:r w:rsidR="00C52730">
        <w:rPr>
          <w:rFonts w:cs="Arial"/>
          <w:lang w:val="fr-FR"/>
        </w:rPr>
        <w:t xml:space="preserve"> ;</w:t>
      </w:r>
    </w:p>
    <w:p w14:paraId="08D2971E" w14:textId="77777777" w:rsidR="00C52730" w:rsidRPr="00B25047" w:rsidRDefault="00C52730" w:rsidP="00C52730">
      <w:pPr>
        <w:spacing w:after="0" w:line="240" w:lineRule="auto"/>
        <w:ind w:left="1418" w:hanging="567"/>
        <w:jc w:val="both"/>
        <w:rPr>
          <w:rFonts w:cs="Arial"/>
          <w:lang w:val="fr-FR"/>
        </w:rPr>
      </w:pPr>
    </w:p>
    <w:p w14:paraId="11FC1745" w14:textId="0CB651A7" w:rsidR="00C52730" w:rsidRDefault="00165359" w:rsidP="00C52730">
      <w:pPr>
        <w:pStyle w:val="ListParagraph"/>
        <w:numPr>
          <w:ilvl w:val="0"/>
          <w:numId w:val="29"/>
        </w:numPr>
        <w:spacing w:after="40" w:line="240" w:lineRule="auto"/>
        <w:ind w:left="1418" w:hanging="567"/>
        <w:contextualSpacing w:val="0"/>
        <w:jc w:val="both"/>
        <w:rPr>
          <w:rFonts w:cs="Arial"/>
          <w:lang w:val="fr-FR"/>
        </w:rPr>
      </w:pPr>
      <w:r>
        <w:rPr>
          <w:rFonts w:cs="Arial"/>
          <w:lang w:val="fr-FR"/>
        </w:rPr>
        <w:t>d’é</w:t>
      </w:r>
      <w:r w:rsidR="00C52730">
        <w:rPr>
          <w:rFonts w:cs="Arial"/>
          <w:lang w:val="fr-FR"/>
        </w:rPr>
        <w:t xml:space="preserve">laborer une interprétation du terme « barrière », afin d'assurer la cohérence de l'obligation de supprimer les barrières aux espèces migratrices ; </w:t>
      </w:r>
    </w:p>
    <w:p w14:paraId="0F155C7B" w14:textId="77777777" w:rsidR="00C52730" w:rsidRPr="00CE0796" w:rsidRDefault="00C52730" w:rsidP="00C52730">
      <w:pPr>
        <w:pStyle w:val="ListParagraph"/>
        <w:rPr>
          <w:rFonts w:cs="Arial"/>
          <w:lang w:val="fr-FR"/>
        </w:rPr>
      </w:pPr>
    </w:p>
    <w:p w14:paraId="418986D1" w14:textId="5FF62EA2" w:rsidR="00C52730" w:rsidRPr="00392B12" w:rsidRDefault="00165359" w:rsidP="00C52730">
      <w:pPr>
        <w:pStyle w:val="ListParagraph"/>
        <w:numPr>
          <w:ilvl w:val="0"/>
          <w:numId w:val="29"/>
        </w:numPr>
        <w:spacing w:after="40" w:line="240" w:lineRule="auto"/>
        <w:ind w:left="1418" w:hanging="567"/>
        <w:contextualSpacing w:val="0"/>
        <w:jc w:val="both"/>
        <w:rPr>
          <w:rFonts w:cs="Arial"/>
          <w:lang w:val="fr-FR"/>
        </w:rPr>
      </w:pPr>
      <w:r>
        <w:rPr>
          <w:rFonts w:cs="Arial"/>
          <w:lang w:val="fr-FR"/>
        </w:rPr>
        <w:t>de c</w:t>
      </w:r>
      <w:r w:rsidR="00C52730">
        <w:rPr>
          <w:rFonts w:cs="Arial"/>
          <w:lang w:val="fr-FR"/>
        </w:rPr>
        <w:t>onvoquer un atelier international sur les espèces migratrices et le changement climatique en présentiel pour faciliter la mise en œuvre des actions ci-dessus, et fournir un soutien à la mise en œuvre par la Partie de la Résolution 12.21 (</w:t>
      </w:r>
      <w:proofErr w:type="spellStart"/>
      <w:r w:rsidR="00C52730">
        <w:rPr>
          <w:rFonts w:cs="Arial"/>
          <w:lang w:val="fr-FR"/>
        </w:rPr>
        <w:t>Rev</w:t>
      </w:r>
      <w:proofErr w:type="spellEnd"/>
      <w:r w:rsidR="00C52730">
        <w:rPr>
          <w:rFonts w:cs="Arial"/>
          <w:lang w:val="fr-FR"/>
        </w:rPr>
        <w:t>. COP14) ;</w:t>
      </w:r>
    </w:p>
    <w:p w14:paraId="5405D93D" w14:textId="77777777" w:rsidR="00C52730" w:rsidRPr="00CD0FE9" w:rsidRDefault="00C52730" w:rsidP="00C52730">
      <w:pPr>
        <w:spacing w:after="0" w:line="240" w:lineRule="auto"/>
        <w:ind w:left="1418" w:hanging="567"/>
        <w:jc w:val="both"/>
        <w:rPr>
          <w:rFonts w:cs="Arial"/>
          <w:lang w:val="fr-FR"/>
        </w:rPr>
      </w:pPr>
    </w:p>
    <w:p w14:paraId="7F6BE6C7" w14:textId="69CC3605" w:rsidR="00C52730" w:rsidRPr="00CD0FE9" w:rsidRDefault="00165359" w:rsidP="00C52730">
      <w:pPr>
        <w:widowControl w:val="0"/>
        <w:numPr>
          <w:ilvl w:val="0"/>
          <w:numId w:val="29"/>
        </w:numPr>
        <w:autoSpaceDE w:val="0"/>
        <w:autoSpaceDN w:val="0"/>
        <w:adjustRightInd w:val="0"/>
        <w:spacing w:after="0" w:line="240" w:lineRule="auto"/>
        <w:ind w:left="1418" w:hanging="567"/>
        <w:jc w:val="both"/>
        <w:rPr>
          <w:rFonts w:cs="Arial"/>
          <w:lang w:val="fr-FR"/>
        </w:rPr>
      </w:pPr>
      <w:r>
        <w:rPr>
          <w:rFonts w:cs="Arial"/>
          <w:lang w:val="fr-FR"/>
        </w:rPr>
        <w:t>de r</w:t>
      </w:r>
      <w:r w:rsidR="00C52730">
        <w:rPr>
          <w:rFonts w:cs="Arial"/>
          <w:lang w:val="fr-FR"/>
        </w:rPr>
        <w:t>endre compte des progrès accomplis dans la mise en œuvre de cette décision lors de la 15</w:t>
      </w:r>
      <w:r w:rsidR="00C52730">
        <w:rPr>
          <w:rFonts w:cs="Arial"/>
          <w:vertAlign w:val="superscript"/>
          <w:lang w:val="fr-FR"/>
        </w:rPr>
        <w:t>e</w:t>
      </w:r>
      <w:r w:rsidR="00C52730">
        <w:rPr>
          <w:rFonts w:cs="Arial"/>
          <w:lang w:val="fr-FR"/>
        </w:rPr>
        <w:t xml:space="preserve"> Session de la Conférence des Parties.</w:t>
      </w:r>
    </w:p>
    <w:p w14:paraId="21E16B29" w14:textId="77777777" w:rsidR="00C52730" w:rsidRDefault="00C52730" w:rsidP="00C52730">
      <w:pPr>
        <w:spacing w:after="0" w:line="240" w:lineRule="auto"/>
        <w:jc w:val="both"/>
        <w:rPr>
          <w:rFonts w:cs="Arial"/>
          <w:b/>
          <w:i/>
          <w:lang w:val="fr-FR"/>
        </w:rPr>
      </w:pPr>
    </w:p>
    <w:p w14:paraId="5325CA70" w14:textId="77777777" w:rsidR="00B874E2" w:rsidRDefault="00B874E2" w:rsidP="00C52730">
      <w:pPr>
        <w:spacing w:after="0" w:line="240" w:lineRule="auto"/>
        <w:jc w:val="both"/>
        <w:rPr>
          <w:rFonts w:cs="Arial"/>
          <w:b/>
          <w:i/>
          <w:lang w:val="fr-FR"/>
        </w:rPr>
      </w:pPr>
    </w:p>
    <w:p w14:paraId="5FD8CFDF" w14:textId="77777777" w:rsidR="00C52730" w:rsidRPr="00CD0FE9" w:rsidRDefault="00C52730" w:rsidP="00C52730">
      <w:pPr>
        <w:spacing w:after="0" w:line="240" w:lineRule="auto"/>
        <w:jc w:val="both"/>
        <w:rPr>
          <w:rFonts w:cs="Arial"/>
          <w:b/>
          <w:i/>
          <w:lang w:val="fr-FR"/>
        </w:rPr>
      </w:pPr>
      <w:r>
        <w:rPr>
          <w:rFonts w:cs="Arial"/>
          <w:b/>
          <w:i/>
          <w:lang w:val="fr-FR"/>
        </w:rPr>
        <w:t>À l'attention du Secrétariat et du Conseiller scientifique sur le changement climatique nommé par la COP</w:t>
      </w:r>
    </w:p>
    <w:p w14:paraId="1BAB7EE6" w14:textId="77777777" w:rsidR="00C52730" w:rsidRPr="00CD0FE9" w:rsidRDefault="00C52730" w:rsidP="00C52730">
      <w:pPr>
        <w:spacing w:after="0" w:line="240" w:lineRule="auto"/>
        <w:jc w:val="both"/>
        <w:rPr>
          <w:rFonts w:cs="Arial"/>
          <w:lang w:val="fr-FR"/>
        </w:rPr>
      </w:pPr>
    </w:p>
    <w:p w14:paraId="1D2FEBB7" w14:textId="77777777" w:rsidR="00C52730" w:rsidRPr="00CD0FE9" w:rsidRDefault="00C52730" w:rsidP="00C52730">
      <w:pPr>
        <w:spacing w:after="0" w:line="240" w:lineRule="auto"/>
        <w:ind w:left="851" w:hanging="851"/>
        <w:jc w:val="both"/>
        <w:rPr>
          <w:rFonts w:cs="Arial"/>
          <w:iCs/>
          <w:lang w:val="fr-FR"/>
        </w:rPr>
      </w:pPr>
      <w:r>
        <w:rPr>
          <w:rFonts w:cs="Arial"/>
          <w:lang w:val="fr-FR"/>
        </w:rPr>
        <w:t>14.FF</w:t>
      </w:r>
      <w:r>
        <w:rPr>
          <w:rFonts w:cs="Arial"/>
          <w:lang w:val="fr-FR"/>
        </w:rPr>
        <w:tab/>
        <w:t xml:space="preserve">Le Secrétariat et le Conseiller scientifique sur le changement climatique nommé par la COP, sous réserve de la disponibilité de ressources externes, </w:t>
      </w:r>
      <w:r>
        <w:rPr>
          <w:rFonts w:cs="Arial"/>
          <w:iCs/>
          <w:lang w:val="fr-FR"/>
        </w:rPr>
        <w:t xml:space="preserve">devraient : </w:t>
      </w:r>
    </w:p>
    <w:p w14:paraId="52727AC2" w14:textId="77777777" w:rsidR="00C52730" w:rsidRPr="00CD0FE9" w:rsidRDefault="00C52730" w:rsidP="00C52730">
      <w:pPr>
        <w:spacing w:after="0" w:line="240" w:lineRule="auto"/>
        <w:ind w:left="720" w:hanging="720"/>
        <w:jc w:val="both"/>
        <w:rPr>
          <w:rFonts w:cs="Arial"/>
          <w:iCs/>
          <w:lang w:val="fr-FR"/>
        </w:rPr>
      </w:pPr>
    </w:p>
    <w:p w14:paraId="0CDC55EC" w14:textId="41781C07" w:rsidR="00C52730" w:rsidRPr="008B6620" w:rsidRDefault="00B874E2" w:rsidP="00C52730">
      <w:pPr>
        <w:widowControl w:val="0"/>
        <w:numPr>
          <w:ilvl w:val="0"/>
          <w:numId w:val="30"/>
        </w:numPr>
        <w:autoSpaceDE w:val="0"/>
        <w:autoSpaceDN w:val="0"/>
        <w:adjustRightInd w:val="0"/>
        <w:spacing w:after="0" w:line="240" w:lineRule="auto"/>
        <w:ind w:left="1418" w:hanging="567"/>
        <w:jc w:val="both"/>
        <w:rPr>
          <w:rFonts w:cs="Arial"/>
          <w:lang w:val="fr-FR"/>
        </w:rPr>
      </w:pPr>
      <w:r>
        <w:rPr>
          <w:rFonts w:cs="Arial"/>
          <w:iCs/>
          <w:lang w:val="fr-FR"/>
        </w:rPr>
        <w:t>s</w:t>
      </w:r>
      <w:r w:rsidR="00C52730">
        <w:rPr>
          <w:rFonts w:cs="Arial"/>
          <w:iCs/>
          <w:lang w:val="fr-FR"/>
        </w:rPr>
        <w:t xml:space="preserve">'engager dans le cadre d'autres accords multilatéraux sur l'environnement (AME), notamment la Convention-cadre des Nations Unies sur les changements climatiques, la Convention sur la diversité biologique et la Convention des Nations Unies sur la lutte contre la désertification, lors de réunions pertinentes, fournir des informations sur l'impact du changement climatique sur les espèces migratrices et sur la manière dont </w:t>
      </w:r>
      <w:r w:rsidR="006916EF">
        <w:rPr>
          <w:rFonts w:cs="Arial"/>
          <w:iCs/>
          <w:lang w:val="fr-FR"/>
        </w:rPr>
        <w:t>la conservation des espèces migratrices</w:t>
      </w:r>
      <w:r>
        <w:rPr>
          <w:rFonts w:cs="Arial"/>
          <w:iCs/>
          <w:lang w:val="fr-FR"/>
        </w:rPr>
        <w:t xml:space="preserve"> peut renforcer </w:t>
      </w:r>
      <w:r w:rsidR="00C52730">
        <w:rPr>
          <w:rFonts w:cs="Arial"/>
          <w:iCs/>
          <w:lang w:val="fr-FR"/>
        </w:rPr>
        <w:t xml:space="preserve">les solutions fondées sur la nature </w:t>
      </w:r>
      <w:r>
        <w:rPr>
          <w:rFonts w:cs="Arial"/>
          <w:iCs/>
          <w:lang w:val="fr-FR"/>
        </w:rPr>
        <w:t xml:space="preserve">qui </w:t>
      </w:r>
      <w:r w:rsidR="00C52730">
        <w:rPr>
          <w:rFonts w:cs="Arial"/>
          <w:iCs/>
          <w:lang w:val="fr-FR"/>
        </w:rPr>
        <w:t>peuvent faire partie de la solution quant à l'adaptation au changement climatique et à l'atténuation de ses effets, en vue d'aboutir à des résultats bénéfiques pour tous.</w:t>
      </w:r>
    </w:p>
    <w:p w14:paraId="7BD8F25B" w14:textId="77777777" w:rsidR="00C52730" w:rsidRPr="008B6620" w:rsidRDefault="00C52730" w:rsidP="00C52730">
      <w:pPr>
        <w:widowControl w:val="0"/>
        <w:autoSpaceDE w:val="0"/>
        <w:autoSpaceDN w:val="0"/>
        <w:adjustRightInd w:val="0"/>
        <w:spacing w:after="0" w:line="240" w:lineRule="auto"/>
        <w:ind w:left="851"/>
        <w:jc w:val="both"/>
        <w:rPr>
          <w:rFonts w:cs="Arial"/>
          <w:lang w:val="fr-FR"/>
        </w:rPr>
      </w:pPr>
    </w:p>
    <w:p w14:paraId="4CD69308" w14:textId="54051A9B" w:rsidR="00C52730" w:rsidRPr="00EB707E" w:rsidRDefault="00B874E2" w:rsidP="00C52730">
      <w:pPr>
        <w:widowControl w:val="0"/>
        <w:numPr>
          <w:ilvl w:val="0"/>
          <w:numId w:val="30"/>
        </w:numPr>
        <w:autoSpaceDE w:val="0"/>
        <w:autoSpaceDN w:val="0"/>
        <w:adjustRightInd w:val="0"/>
        <w:spacing w:after="0" w:line="240" w:lineRule="auto"/>
        <w:ind w:left="1418" w:hanging="567"/>
        <w:jc w:val="both"/>
        <w:rPr>
          <w:rFonts w:cs="Arial"/>
          <w:lang w:val="fr-FR"/>
        </w:rPr>
      </w:pPr>
      <w:r>
        <w:rPr>
          <w:rFonts w:cs="Arial"/>
          <w:lang w:val="fr-FR"/>
        </w:rPr>
        <w:t>p</w:t>
      </w:r>
      <w:r w:rsidR="00C52730">
        <w:rPr>
          <w:rFonts w:cs="Arial"/>
          <w:lang w:val="fr-FR"/>
        </w:rPr>
        <w:t>romouvoir l'échange entre les autorités compétentes de connaissances relatives aux impacts du changement climatique sur les espèces migratrices, notamment les changements de statut de l'État de l'aire de répartition qui peuvent survenir</w:t>
      </w:r>
      <w:r>
        <w:rPr>
          <w:rFonts w:cs="Arial"/>
          <w:lang w:val="fr-FR"/>
        </w:rPr>
        <w:t xml:space="preserve">, </w:t>
      </w:r>
      <w:r w:rsidRPr="00B874E2">
        <w:rPr>
          <w:rFonts w:cs="Arial"/>
          <w:lang w:val="fr-FR"/>
        </w:rPr>
        <w:t>et les avantages de la conservation des espèces migratrices pour renforcer l'atténuation du changement climatique et l'adaptation à celui-ci</w:t>
      </w:r>
      <w:r w:rsidR="00C52730">
        <w:rPr>
          <w:rFonts w:cs="Arial"/>
          <w:lang w:val="fr-FR"/>
        </w:rPr>
        <w:t>;</w:t>
      </w:r>
    </w:p>
    <w:p w14:paraId="5ED36B0D" w14:textId="77777777" w:rsidR="00C52730" w:rsidRDefault="00C52730" w:rsidP="00C52730">
      <w:pPr>
        <w:pStyle w:val="ListParagraph"/>
        <w:spacing w:after="0"/>
        <w:rPr>
          <w:rFonts w:cs="Arial"/>
          <w:iCs/>
          <w:lang w:val="fr-FR"/>
        </w:rPr>
      </w:pPr>
    </w:p>
    <w:p w14:paraId="6FBEC70F" w14:textId="00555781" w:rsidR="00C52730" w:rsidRPr="002061B9" w:rsidRDefault="00B874E2" w:rsidP="00C52730">
      <w:pPr>
        <w:widowControl w:val="0"/>
        <w:numPr>
          <w:ilvl w:val="0"/>
          <w:numId w:val="30"/>
        </w:numPr>
        <w:autoSpaceDE w:val="0"/>
        <w:autoSpaceDN w:val="0"/>
        <w:adjustRightInd w:val="0"/>
        <w:spacing w:after="0" w:line="240" w:lineRule="auto"/>
        <w:ind w:left="1418" w:hanging="567"/>
        <w:jc w:val="both"/>
        <w:rPr>
          <w:rFonts w:cs="Arial"/>
          <w:lang w:val="fr-FR"/>
        </w:rPr>
      </w:pPr>
      <w:r>
        <w:rPr>
          <w:rFonts w:cs="Arial"/>
          <w:iCs/>
          <w:lang w:val="fr-FR"/>
        </w:rPr>
        <w:t>p</w:t>
      </w:r>
      <w:r w:rsidR="00C52730">
        <w:rPr>
          <w:rFonts w:cs="Arial"/>
          <w:iCs/>
          <w:lang w:val="fr-FR"/>
        </w:rPr>
        <w:t>roposer des révisions au format du Rapport national pour examen par le Comité permanent lors de sa 54</w:t>
      </w:r>
      <w:r w:rsidR="00C52730">
        <w:rPr>
          <w:rFonts w:cs="Arial"/>
          <w:iCs/>
          <w:vertAlign w:val="superscript"/>
          <w:lang w:val="fr-FR"/>
        </w:rPr>
        <w:t>e</w:t>
      </w:r>
      <w:r w:rsidR="00C52730">
        <w:rPr>
          <w:rFonts w:cs="Arial"/>
          <w:iCs/>
          <w:lang w:val="fr-FR"/>
        </w:rPr>
        <w:t xml:space="preserve"> ou de sa 55</w:t>
      </w:r>
      <w:r w:rsidR="00C52730">
        <w:rPr>
          <w:rFonts w:cs="Arial"/>
          <w:iCs/>
          <w:vertAlign w:val="superscript"/>
          <w:lang w:val="fr-FR"/>
        </w:rPr>
        <w:t>e</w:t>
      </w:r>
      <w:r w:rsidR="00C52730">
        <w:rPr>
          <w:rFonts w:cs="Arial"/>
          <w:iCs/>
          <w:lang w:val="fr-FR"/>
        </w:rPr>
        <w:t xml:space="preserve"> Réunion ;</w:t>
      </w:r>
    </w:p>
    <w:p w14:paraId="04E77587" w14:textId="3E209357" w:rsidR="00B874E2" w:rsidRDefault="00B874E2" w:rsidP="00C52730">
      <w:pPr>
        <w:pStyle w:val="ListParagraph"/>
        <w:spacing w:after="0"/>
        <w:rPr>
          <w:rFonts w:cs="Arial"/>
          <w:lang w:val="fr-FR"/>
        </w:rPr>
      </w:pPr>
      <w:r>
        <w:rPr>
          <w:rFonts w:cs="Arial"/>
          <w:lang w:val="fr-FR"/>
        </w:rPr>
        <w:br w:type="page"/>
      </w:r>
    </w:p>
    <w:p w14:paraId="3E945EE3" w14:textId="5D0DED24" w:rsidR="00C52730" w:rsidRPr="00CD0FE9" w:rsidRDefault="00B874E2" w:rsidP="00C52730">
      <w:pPr>
        <w:widowControl w:val="0"/>
        <w:numPr>
          <w:ilvl w:val="0"/>
          <w:numId w:val="30"/>
        </w:numPr>
        <w:autoSpaceDE w:val="0"/>
        <w:autoSpaceDN w:val="0"/>
        <w:adjustRightInd w:val="0"/>
        <w:spacing w:after="0" w:line="240" w:lineRule="auto"/>
        <w:ind w:left="1418" w:hanging="567"/>
        <w:jc w:val="both"/>
        <w:rPr>
          <w:rFonts w:cs="Arial"/>
          <w:lang w:val="fr-FR"/>
        </w:rPr>
      </w:pPr>
      <w:r>
        <w:rPr>
          <w:rFonts w:cs="Arial"/>
          <w:lang w:val="fr-FR"/>
        </w:rPr>
        <w:lastRenderedPageBreak/>
        <w:t>s</w:t>
      </w:r>
      <w:r w:rsidR="00C52730">
        <w:rPr>
          <w:rFonts w:cs="Arial"/>
          <w:lang w:val="fr-FR"/>
        </w:rPr>
        <w:t>outenir le Conseil scientifique dans l'organisation d'un atelier international sur les espèces migratrices et le changement climatique en présentiel ;</w:t>
      </w:r>
    </w:p>
    <w:p w14:paraId="5D08EFB2" w14:textId="77777777" w:rsidR="00C52730" w:rsidRPr="00CD0FE9" w:rsidRDefault="00C52730" w:rsidP="00C52730">
      <w:pPr>
        <w:spacing w:after="0" w:line="240" w:lineRule="auto"/>
        <w:ind w:left="1418" w:hanging="567"/>
        <w:jc w:val="both"/>
        <w:rPr>
          <w:rFonts w:cs="Arial"/>
          <w:lang w:val="fr-FR"/>
        </w:rPr>
      </w:pPr>
    </w:p>
    <w:p w14:paraId="3AE07993" w14:textId="77777777" w:rsidR="00C52730" w:rsidRPr="00CD0FE9" w:rsidRDefault="00C52730" w:rsidP="00C52730">
      <w:pPr>
        <w:widowControl w:val="0"/>
        <w:numPr>
          <w:ilvl w:val="0"/>
          <w:numId w:val="30"/>
        </w:numPr>
        <w:autoSpaceDE w:val="0"/>
        <w:autoSpaceDN w:val="0"/>
        <w:adjustRightInd w:val="0"/>
        <w:spacing w:after="0" w:line="240" w:lineRule="auto"/>
        <w:ind w:left="1418" w:hanging="567"/>
        <w:jc w:val="both"/>
        <w:rPr>
          <w:rFonts w:cs="Arial"/>
          <w:lang w:val="fr-FR"/>
        </w:rPr>
      </w:pPr>
      <w:r>
        <w:rPr>
          <w:rFonts w:cs="Arial"/>
          <w:lang w:val="fr-FR"/>
        </w:rPr>
        <w:t>Rendre compte des progrès accomplis dans la mise en œuvre de cette Décision lors des réunions précédant la COP15 du Comité de session du Conseil scientifique et lors de la 15</w:t>
      </w:r>
      <w:r>
        <w:rPr>
          <w:rFonts w:cs="Arial"/>
          <w:vertAlign w:val="superscript"/>
          <w:lang w:val="fr-FR"/>
        </w:rPr>
        <w:t>e</w:t>
      </w:r>
      <w:r>
        <w:rPr>
          <w:rFonts w:cs="Arial"/>
          <w:lang w:val="fr-FR"/>
        </w:rPr>
        <w:t xml:space="preserve"> Session de la Conférence des Parties.</w:t>
      </w:r>
    </w:p>
    <w:p w14:paraId="50A4C42F" w14:textId="1DB18552" w:rsidR="00290374" w:rsidRDefault="00290374" w:rsidP="00C52730">
      <w:pPr>
        <w:spacing w:after="0" w:line="240" w:lineRule="auto"/>
        <w:jc w:val="both"/>
        <w:rPr>
          <w:rFonts w:cs="Arial"/>
          <w:lang w:val="fr-FR"/>
        </w:rPr>
      </w:pPr>
      <w:r>
        <w:rPr>
          <w:rFonts w:cs="Arial"/>
          <w:lang w:val="fr-FR"/>
        </w:rPr>
        <w:br w:type="page"/>
      </w:r>
    </w:p>
    <w:p w14:paraId="3E546280" w14:textId="77777777" w:rsidR="00C52730" w:rsidRPr="00CD0FE9" w:rsidRDefault="00C52730" w:rsidP="00C52730">
      <w:pPr>
        <w:spacing w:after="0" w:line="240" w:lineRule="auto"/>
        <w:jc w:val="both"/>
        <w:rPr>
          <w:rFonts w:cs="Arial"/>
          <w:lang w:val="fr-FR"/>
        </w:rPr>
      </w:pPr>
    </w:p>
    <w:p w14:paraId="1764D9E8" w14:textId="26035A8C" w:rsidR="00C52730" w:rsidRDefault="00C52730" w:rsidP="00C52730">
      <w:pPr>
        <w:pStyle w:val="Secondnumbering"/>
        <w:numPr>
          <w:ilvl w:val="0"/>
          <w:numId w:val="0"/>
        </w:numPr>
        <w:jc w:val="center"/>
        <w:rPr>
          <w:b/>
          <w:bCs/>
          <w:lang w:val="fr-FR"/>
        </w:rPr>
      </w:pPr>
      <w:bookmarkStart w:id="4" w:name="_Hlk134797420"/>
      <w:r>
        <w:rPr>
          <w:b/>
          <w:bCs/>
          <w:i/>
          <w:iCs/>
          <w:lang w:val="fr-FR"/>
        </w:rPr>
        <w:t>Projet</w:t>
      </w:r>
      <w:r>
        <w:rPr>
          <w:b/>
          <w:bCs/>
          <w:lang w:val="fr-FR"/>
        </w:rPr>
        <w:t xml:space="preserve"> </w:t>
      </w:r>
      <w:r w:rsidR="00B874E2">
        <w:rPr>
          <w:b/>
          <w:bCs/>
          <w:lang w:val="fr-FR"/>
        </w:rPr>
        <w:t xml:space="preserve">de </w:t>
      </w:r>
      <w:r>
        <w:rPr>
          <w:b/>
          <w:bCs/>
          <w:lang w:val="fr-FR"/>
        </w:rPr>
        <w:t xml:space="preserve">MANDAT DU CONSEIL SCIENTIFIQUE DE LA CMS </w:t>
      </w:r>
    </w:p>
    <w:p w14:paraId="130859F3" w14:textId="77777777" w:rsidR="00C52730" w:rsidRPr="000523D4" w:rsidRDefault="00C52730" w:rsidP="00C52730">
      <w:pPr>
        <w:pStyle w:val="Secondnumbering"/>
        <w:numPr>
          <w:ilvl w:val="0"/>
          <w:numId w:val="0"/>
        </w:numPr>
        <w:jc w:val="center"/>
        <w:rPr>
          <w:b/>
          <w:bCs/>
          <w:lang w:val="fr-FR"/>
        </w:rPr>
      </w:pPr>
      <w:r>
        <w:rPr>
          <w:b/>
          <w:bCs/>
          <w:lang w:val="fr-FR"/>
        </w:rPr>
        <w:t>GROUPE DE TRAVAIL SUR LE CHANGEMENT CLIMATIQUE ET LES ESPÈCES MIGRATRICES</w:t>
      </w:r>
    </w:p>
    <w:p w14:paraId="426F6963" w14:textId="77777777" w:rsidR="00C52730" w:rsidRPr="000523D4" w:rsidRDefault="00C52730" w:rsidP="00C52730">
      <w:pPr>
        <w:pStyle w:val="Secondnumbering"/>
        <w:numPr>
          <w:ilvl w:val="0"/>
          <w:numId w:val="0"/>
        </w:numPr>
        <w:rPr>
          <w:b/>
          <w:bCs/>
          <w:lang w:val="fr-FR"/>
        </w:rPr>
      </w:pPr>
    </w:p>
    <w:p w14:paraId="472AD7F3" w14:textId="59EA2F83" w:rsidR="00C52730" w:rsidRDefault="00C52730" w:rsidP="00C52730">
      <w:pPr>
        <w:pStyle w:val="Secondnumbering"/>
        <w:numPr>
          <w:ilvl w:val="0"/>
          <w:numId w:val="0"/>
        </w:numPr>
        <w:jc w:val="both"/>
        <w:rPr>
          <w:lang w:val="fr-FR"/>
        </w:rPr>
      </w:pPr>
      <w:r>
        <w:rPr>
          <w:lang w:val="fr-FR"/>
        </w:rPr>
        <w:t>Lors de la 14</w:t>
      </w:r>
      <w:r>
        <w:rPr>
          <w:vertAlign w:val="superscript"/>
          <w:lang w:val="fr-FR"/>
        </w:rPr>
        <w:t>e</w:t>
      </w:r>
      <w:r>
        <w:rPr>
          <w:lang w:val="fr-FR"/>
        </w:rPr>
        <w:t xml:space="preserve"> Session de la Conférence des Parties, il a été décidé de rétablir un Groupe de travail sur le changement climatique et les espèces migratrices, sous l'égide du Conseil scientifique</w:t>
      </w:r>
      <w:r w:rsidR="00B874E2">
        <w:rPr>
          <w:lang w:val="fr-FR"/>
        </w:rPr>
        <w:t xml:space="preserve">. Le but est </w:t>
      </w:r>
      <w:r>
        <w:rPr>
          <w:lang w:val="fr-FR"/>
        </w:rPr>
        <w:t>d'améliorer la compréhension scientifique des questions relatives au changement climatique liées aux espèces migratrices</w:t>
      </w:r>
      <w:r w:rsidR="00B874E2">
        <w:rPr>
          <w:lang w:val="fr-FR"/>
        </w:rPr>
        <w:t xml:space="preserve">, </w:t>
      </w:r>
      <w:r>
        <w:rPr>
          <w:lang w:val="fr-FR"/>
        </w:rPr>
        <w:t>de fournir des conseils aux Parties sur les mesures qu'elles peuvent prendre pour atténuer les impacts du changement climatique sur les espèces migratrices</w:t>
      </w:r>
      <w:r w:rsidR="00B874E2">
        <w:rPr>
          <w:lang w:val="fr-FR"/>
        </w:rPr>
        <w:t xml:space="preserve"> </w:t>
      </w:r>
      <w:r w:rsidR="00B874E2" w:rsidRPr="00B874E2">
        <w:rPr>
          <w:lang w:val="fr-FR"/>
        </w:rPr>
        <w:t xml:space="preserve">et </w:t>
      </w:r>
      <w:r w:rsidR="00B874E2">
        <w:rPr>
          <w:lang w:val="fr-FR"/>
        </w:rPr>
        <w:t xml:space="preserve">de </w:t>
      </w:r>
      <w:r w:rsidR="00B874E2" w:rsidRPr="00B874E2">
        <w:rPr>
          <w:lang w:val="fr-FR"/>
        </w:rPr>
        <w:t>promouvoir les avantages de la conservation des espèces migratrices pour renforcer les mesures de lutte contre le changement climatique.</w:t>
      </w:r>
    </w:p>
    <w:p w14:paraId="51AB6F13" w14:textId="77777777" w:rsidR="00C52730" w:rsidRDefault="00C52730" w:rsidP="00C52730">
      <w:pPr>
        <w:pStyle w:val="Secondnumbering"/>
        <w:numPr>
          <w:ilvl w:val="0"/>
          <w:numId w:val="0"/>
        </w:numPr>
        <w:jc w:val="both"/>
        <w:rPr>
          <w:lang w:val="fr-FR"/>
        </w:rPr>
      </w:pPr>
    </w:p>
    <w:p w14:paraId="38D11806" w14:textId="77777777" w:rsidR="00C52730" w:rsidRDefault="00C52730" w:rsidP="00C52730">
      <w:pPr>
        <w:pStyle w:val="Secondnumbering"/>
        <w:numPr>
          <w:ilvl w:val="0"/>
          <w:numId w:val="0"/>
        </w:numPr>
        <w:jc w:val="both"/>
        <w:rPr>
          <w:lang w:val="fr-FR"/>
        </w:rPr>
      </w:pPr>
    </w:p>
    <w:p w14:paraId="48937C24" w14:textId="77777777" w:rsidR="00C52730" w:rsidRPr="00030B84" w:rsidRDefault="00C52730" w:rsidP="00C52730">
      <w:pPr>
        <w:pStyle w:val="Secondnumbering"/>
        <w:numPr>
          <w:ilvl w:val="0"/>
          <w:numId w:val="0"/>
        </w:numPr>
        <w:jc w:val="both"/>
        <w:rPr>
          <w:b/>
          <w:bCs/>
          <w:lang w:val="fr-FR"/>
        </w:rPr>
      </w:pPr>
      <w:r>
        <w:rPr>
          <w:b/>
          <w:bCs/>
          <w:lang w:val="fr-FR"/>
        </w:rPr>
        <w:t xml:space="preserve">1. Contexte </w:t>
      </w:r>
    </w:p>
    <w:p w14:paraId="5D0E4260" w14:textId="77777777" w:rsidR="00C52730" w:rsidRDefault="00C52730" w:rsidP="00C52730">
      <w:pPr>
        <w:pStyle w:val="Secondnumbering"/>
        <w:numPr>
          <w:ilvl w:val="0"/>
          <w:numId w:val="0"/>
        </w:numPr>
        <w:jc w:val="both"/>
        <w:rPr>
          <w:lang w:val="fr-FR"/>
        </w:rPr>
      </w:pPr>
    </w:p>
    <w:p w14:paraId="071539CA" w14:textId="77777777" w:rsidR="00C52730" w:rsidRDefault="00C52730" w:rsidP="00C52730">
      <w:pPr>
        <w:pStyle w:val="Secondnumbering"/>
        <w:numPr>
          <w:ilvl w:val="0"/>
          <w:numId w:val="0"/>
        </w:numPr>
        <w:jc w:val="both"/>
        <w:rPr>
          <w:lang w:val="fr-FR"/>
        </w:rPr>
      </w:pPr>
      <w:r>
        <w:rPr>
          <w:lang w:val="fr-FR"/>
        </w:rPr>
        <w:t>Le changement climatique représente une pression majeure pour les espèces migratrices.  Face à la crise de la biodiversité, le rôle du changement climatique dans la conservation de la nature fait l'objet d'une attention et d'une importance croissantes.  La quatorzième Session de la Conférence des Parties à la Convention sur la conservation des espèces migratrices appartenant à la faune sauvage (COP14) a adopté une Résolution révisée et plusieurs décisions sur le changement climatique et les espèces migratrices.</w:t>
      </w:r>
    </w:p>
    <w:p w14:paraId="5456B6D9" w14:textId="77777777" w:rsidR="00C52730" w:rsidRDefault="00C52730" w:rsidP="00C52730">
      <w:pPr>
        <w:pStyle w:val="Secondnumbering"/>
        <w:numPr>
          <w:ilvl w:val="0"/>
          <w:numId w:val="0"/>
        </w:numPr>
        <w:jc w:val="both"/>
        <w:rPr>
          <w:lang w:val="fr-FR"/>
        </w:rPr>
      </w:pPr>
    </w:p>
    <w:p w14:paraId="1DB19314" w14:textId="77777777" w:rsidR="00C52730" w:rsidRDefault="00C52730" w:rsidP="00C52730">
      <w:pPr>
        <w:pStyle w:val="Secondnumbering"/>
        <w:numPr>
          <w:ilvl w:val="0"/>
          <w:numId w:val="0"/>
        </w:numPr>
        <w:jc w:val="both"/>
        <w:rPr>
          <w:lang w:val="fr-FR"/>
        </w:rPr>
      </w:pPr>
    </w:p>
    <w:p w14:paraId="40641D7D" w14:textId="77777777" w:rsidR="00C52730" w:rsidRPr="007B093E" w:rsidRDefault="00C52730" w:rsidP="00C52730">
      <w:pPr>
        <w:pStyle w:val="Secondnumbering"/>
        <w:numPr>
          <w:ilvl w:val="0"/>
          <w:numId w:val="0"/>
        </w:numPr>
        <w:jc w:val="both"/>
        <w:rPr>
          <w:b/>
          <w:bCs/>
          <w:lang w:val="fr-FR"/>
        </w:rPr>
      </w:pPr>
      <w:r>
        <w:rPr>
          <w:b/>
          <w:bCs/>
          <w:lang w:val="fr-FR"/>
        </w:rPr>
        <w:t xml:space="preserve">2. Objectif </w:t>
      </w:r>
    </w:p>
    <w:p w14:paraId="5BCC193A" w14:textId="77777777" w:rsidR="00C52730" w:rsidRDefault="00C52730" w:rsidP="00C52730">
      <w:pPr>
        <w:pStyle w:val="Secondnumbering"/>
        <w:numPr>
          <w:ilvl w:val="0"/>
          <w:numId w:val="0"/>
        </w:numPr>
        <w:jc w:val="both"/>
        <w:rPr>
          <w:lang w:val="fr-FR"/>
        </w:rPr>
      </w:pPr>
    </w:p>
    <w:p w14:paraId="3FF0B796" w14:textId="77777777" w:rsidR="00C52730" w:rsidRDefault="00C52730" w:rsidP="00C52730">
      <w:pPr>
        <w:pStyle w:val="Secondnumbering"/>
        <w:numPr>
          <w:ilvl w:val="0"/>
          <w:numId w:val="0"/>
        </w:numPr>
        <w:ind w:left="284" w:hanging="284"/>
        <w:jc w:val="both"/>
        <w:rPr>
          <w:lang w:val="fr-FR"/>
        </w:rPr>
      </w:pPr>
      <w:r>
        <w:rPr>
          <w:lang w:val="fr-FR"/>
        </w:rPr>
        <w:t xml:space="preserve">A. Le Groupe de travail soutiendra la mise en œuvre des Résolutions et Décisions pertinentes adressées au Conseil scientifique, telles qu'elles figurent dans le Programme de travail du Comité de session. </w:t>
      </w:r>
    </w:p>
    <w:p w14:paraId="10BFD674" w14:textId="77777777" w:rsidR="00C52730" w:rsidRDefault="00C52730" w:rsidP="00C52730">
      <w:pPr>
        <w:pStyle w:val="Secondnumbering"/>
        <w:numPr>
          <w:ilvl w:val="0"/>
          <w:numId w:val="0"/>
        </w:numPr>
        <w:ind w:left="284" w:hanging="284"/>
        <w:jc w:val="both"/>
        <w:rPr>
          <w:lang w:val="fr-FR"/>
        </w:rPr>
      </w:pPr>
    </w:p>
    <w:p w14:paraId="2A92D544" w14:textId="45181BBC" w:rsidR="00C52730" w:rsidRDefault="00C52730" w:rsidP="00C52730">
      <w:pPr>
        <w:pStyle w:val="Secondnumbering"/>
        <w:numPr>
          <w:ilvl w:val="0"/>
          <w:numId w:val="0"/>
        </w:numPr>
        <w:ind w:left="284" w:hanging="284"/>
        <w:jc w:val="both"/>
        <w:rPr>
          <w:lang w:val="fr-FR"/>
        </w:rPr>
      </w:pPr>
      <w:r>
        <w:rPr>
          <w:lang w:val="fr-FR"/>
        </w:rPr>
        <w:t>B. Le Groupe de travail soutiendra la mise en œuvre par la CMS des objectif</w:t>
      </w:r>
      <w:r w:rsidRPr="001F423C">
        <w:rPr>
          <w:lang w:val="fr-FR"/>
        </w:rPr>
        <w:t>s liés au changement climatique dans le cadre du Plan stratégique pour les espèces migratrices 2023-20xx ains</w:t>
      </w:r>
      <w:r>
        <w:rPr>
          <w:lang w:val="fr-FR"/>
        </w:rPr>
        <w:t xml:space="preserve">i que le </w:t>
      </w:r>
      <w:hyperlink r:id="rId32" w:history="1">
        <w:r>
          <w:rPr>
            <w:rStyle w:val="Hyperlink"/>
            <w:lang w:val="fr-FR"/>
          </w:rPr>
          <w:t>Cadre mondial de la biodiversité de Kunming à Montréal</w:t>
        </w:r>
      </w:hyperlink>
      <w:r>
        <w:rPr>
          <w:lang w:val="fr-FR"/>
        </w:rPr>
        <w:t xml:space="preserve"> et la poursuite du développement de son </w:t>
      </w:r>
      <w:hyperlink r:id="rId33" w:history="1">
        <w:r>
          <w:rPr>
            <w:rStyle w:val="Hyperlink"/>
            <w:lang w:val="fr-FR"/>
          </w:rPr>
          <w:t>cadre de suivi</w:t>
        </w:r>
      </w:hyperlink>
      <w:r w:rsidR="00B874E2">
        <w:rPr>
          <w:lang w:val="fr-FR"/>
        </w:rPr>
        <w:t xml:space="preserve"> </w:t>
      </w:r>
      <w:r w:rsidR="00B874E2" w:rsidRPr="00B874E2">
        <w:rPr>
          <w:lang w:val="fr-FR"/>
        </w:rPr>
        <w:t>et, le cas échéant, la CCNUCC et l'accord de Paris.</w:t>
      </w:r>
    </w:p>
    <w:p w14:paraId="5E0C6339" w14:textId="77777777" w:rsidR="00C52730" w:rsidRDefault="00C52730" w:rsidP="00C52730">
      <w:pPr>
        <w:pStyle w:val="Secondnumbering"/>
        <w:numPr>
          <w:ilvl w:val="0"/>
          <w:numId w:val="0"/>
        </w:numPr>
        <w:ind w:left="284" w:hanging="284"/>
        <w:jc w:val="both"/>
        <w:rPr>
          <w:lang w:val="fr-FR"/>
        </w:rPr>
      </w:pPr>
    </w:p>
    <w:p w14:paraId="1C477387" w14:textId="77777777" w:rsidR="00C52730" w:rsidRDefault="00C52730" w:rsidP="00C52730">
      <w:pPr>
        <w:pStyle w:val="Secondnumbering"/>
        <w:numPr>
          <w:ilvl w:val="0"/>
          <w:numId w:val="0"/>
        </w:numPr>
        <w:ind w:left="284" w:hanging="284"/>
        <w:jc w:val="both"/>
        <w:rPr>
          <w:lang w:val="fr-FR"/>
        </w:rPr>
      </w:pPr>
      <w:r>
        <w:rPr>
          <w:lang w:val="fr-FR"/>
        </w:rPr>
        <w:t xml:space="preserve">C. Le Groupe de travail fournira une plateforme pour discuter et échanger des informations relatives à la CMS et des résultats scientifiques sur les questions liées au changement climatique. </w:t>
      </w:r>
    </w:p>
    <w:p w14:paraId="7C27B225" w14:textId="77777777" w:rsidR="00C52730" w:rsidRDefault="00C52730" w:rsidP="00C52730">
      <w:pPr>
        <w:pStyle w:val="Secondnumbering"/>
        <w:numPr>
          <w:ilvl w:val="0"/>
          <w:numId w:val="0"/>
        </w:numPr>
        <w:ind w:left="284" w:hanging="284"/>
        <w:jc w:val="both"/>
        <w:rPr>
          <w:lang w:val="fr-FR"/>
        </w:rPr>
      </w:pPr>
    </w:p>
    <w:p w14:paraId="19EA26D0" w14:textId="77777777" w:rsidR="00C52730" w:rsidRDefault="00C52730" w:rsidP="00C52730">
      <w:pPr>
        <w:pStyle w:val="Secondnumbering"/>
        <w:numPr>
          <w:ilvl w:val="0"/>
          <w:numId w:val="0"/>
        </w:numPr>
        <w:ind w:left="284" w:hanging="284"/>
        <w:jc w:val="both"/>
        <w:rPr>
          <w:lang w:val="fr-FR"/>
        </w:rPr>
      </w:pPr>
      <w:r>
        <w:rPr>
          <w:lang w:val="fr-FR"/>
        </w:rPr>
        <w:t xml:space="preserve">D. Le Groupe de travail donnera son avis sur une mise à jour de la page relative au changement climatique sur le site Internet de la CMS </w:t>
      </w:r>
      <w:hyperlink r:id="rId34" w:history="1">
        <w:r>
          <w:rPr>
            <w:rStyle w:val="Hyperlink"/>
            <w:lang w:val="fr-FR"/>
          </w:rPr>
          <w:t>https://www.cms.int/fr/workinggroup/groupe-de-travail-sur-le-changement-climatique</w:t>
        </w:r>
      </w:hyperlink>
      <w:r>
        <w:rPr>
          <w:lang w:val="fr-FR"/>
        </w:rPr>
        <w:t xml:space="preserve">. </w:t>
      </w:r>
    </w:p>
    <w:p w14:paraId="46DFA64B" w14:textId="77777777" w:rsidR="00C52730" w:rsidRDefault="00C52730" w:rsidP="00C52730">
      <w:pPr>
        <w:pStyle w:val="Secondnumbering"/>
        <w:numPr>
          <w:ilvl w:val="0"/>
          <w:numId w:val="0"/>
        </w:numPr>
        <w:jc w:val="both"/>
        <w:rPr>
          <w:lang w:val="fr-FR"/>
        </w:rPr>
      </w:pPr>
    </w:p>
    <w:p w14:paraId="0CFB75F3" w14:textId="77777777" w:rsidR="00C52730" w:rsidRDefault="00C52730" w:rsidP="00C52730">
      <w:pPr>
        <w:pStyle w:val="Secondnumbering"/>
        <w:numPr>
          <w:ilvl w:val="0"/>
          <w:numId w:val="0"/>
        </w:numPr>
        <w:jc w:val="both"/>
        <w:rPr>
          <w:lang w:val="fr-FR"/>
        </w:rPr>
      </w:pPr>
    </w:p>
    <w:p w14:paraId="25E89191" w14:textId="77777777" w:rsidR="00C52730" w:rsidRPr="007B093E" w:rsidRDefault="00C52730" w:rsidP="00C52730">
      <w:pPr>
        <w:pStyle w:val="Secondnumbering"/>
        <w:numPr>
          <w:ilvl w:val="0"/>
          <w:numId w:val="0"/>
        </w:numPr>
        <w:jc w:val="both"/>
        <w:rPr>
          <w:b/>
          <w:bCs/>
          <w:lang w:val="fr-FR"/>
        </w:rPr>
      </w:pPr>
      <w:r>
        <w:rPr>
          <w:b/>
          <w:bCs/>
          <w:lang w:val="fr-FR"/>
        </w:rPr>
        <w:t xml:space="preserve">3. Composition </w:t>
      </w:r>
    </w:p>
    <w:p w14:paraId="66253A8B" w14:textId="77777777" w:rsidR="00C52730" w:rsidRDefault="00C52730" w:rsidP="00C52730">
      <w:pPr>
        <w:pStyle w:val="Secondnumbering"/>
        <w:numPr>
          <w:ilvl w:val="0"/>
          <w:numId w:val="0"/>
        </w:numPr>
        <w:jc w:val="both"/>
        <w:rPr>
          <w:lang w:val="fr-FR"/>
        </w:rPr>
      </w:pPr>
    </w:p>
    <w:p w14:paraId="3D43E2A7" w14:textId="6463D1F7" w:rsidR="00C52730" w:rsidRDefault="00C52730" w:rsidP="00C52730">
      <w:pPr>
        <w:pStyle w:val="Secondnumbering"/>
        <w:numPr>
          <w:ilvl w:val="0"/>
          <w:numId w:val="0"/>
        </w:numPr>
        <w:ind w:left="284" w:hanging="284"/>
        <w:jc w:val="both"/>
        <w:rPr>
          <w:lang w:val="fr-FR"/>
        </w:rPr>
      </w:pPr>
      <w:r>
        <w:rPr>
          <w:lang w:val="fr-FR"/>
        </w:rPr>
        <w:t xml:space="preserve">A. Le Groupe de travail peut être composé à la fois de membres du Conseil scientifique et d'observateurs, </w:t>
      </w:r>
      <w:r w:rsidR="00B874E2">
        <w:rPr>
          <w:lang w:val="fr-FR"/>
        </w:rPr>
        <w:t>conformément au</w:t>
      </w:r>
      <w:r>
        <w:rPr>
          <w:lang w:val="fr-FR"/>
        </w:rPr>
        <w:t xml:space="preserve"> règlement intérieur du Conseil scientifique. </w:t>
      </w:r>
    </w:p>
    <w:p w14:paraId="705AF9AE" w14:textId="77777777" w:rsidR="00C52730" w:rsidRDefault="00C52730" w:rsidP="00C52730">
      <w:pPr>
        <w:pStyle w:val="Secondnumbering"/>
        <w:numPr>
          <w:ilvl w:val="0"/>
          <w:numId w:val="0"/>
        </w:numPr>
        <w:ind w:left="284" w:hanging="284"/>
        <w:jc w:val="both"/>
        <w:rPr>
          <w:lang w:val="fr-FR"/>
        </w:rPr>
      </w:pPr>
    </w:p>
    <w:p w14:paraId="6D298052" w14:textId="77777777" w:rsidR="00C52730" w:rsidRDefault="00C52730" w:rsidP="00C52730">
      <w:pPr>
        <w:pStyle w:val="Secondnumbering"/>
        <w:numPr>
          <w:ilvl w:val="0"/>
          <w:numId w:val="0"/>
        </w:numPr>
        <w:ind w:left="284" w:hanging="284"/>
        <w:jc w:val="both"/>
        <w:rPr>
          <w:lang w:val="fr-FR"/>
        </w:rPr>
      </w:pPr>
      <w:r>
        <w:rPr>
          <w:lang w:val="fr-FR"/>
        </w:rPr>
        <w:t xml:space="preserve">B. Le Groupe de travail s'efforcera de maintenir un équilibre entre les sexes, la représentation régionale et les catégories taxonomiques d'expertise. </w:t>
      </w:r>
    </w:p>
    <w:p w14:paraId="6C2CAA38" w14:textId="77777777" w:rsidR="00C52730" w:rsidRDefault="00C52730" w:rsidP="00C52730">
      <w:pPr>
        <w:pStyle w:val="Secondnumbering"/>
        <w:numPr>
          <w:ilvl w:val="0"/>
          <w:numId w:val="0"/>
        </w:numPr>
        <w:ind w:left="284" w:hanging="284"/>
        <w:jc w:val="both"/>
        <w:rPr>
          <w:lang w:val="fr-FR"/>
        </w:rPr>
      </w:pPr>
    </w:p>
    <w:p w14:paraId="088B1DDC" w14:textId="77777777" w:rsidR="00C52730" w:rsidRDefault="00C52730" w:rsidP="00C52730">
      <w:pPr>
        <w:pStyle w:val="Secondnumbering"/>
        <w:numPr>
          <w:ilvl w:val="0"/>
          <w:numId w:val="0"/>
        </w:numPr>
        <w:ind w:left="284" w:hanging="284"/>
        <w:jc w:val="both"/>
        <w:rPr>
          <w:lang w:val="fr-FR"/>
        </w:rPr>
      </w:pPr>
      <w:r>
        <w:rPr>
          <w:lang w:val="fr-FR"/>
        </w:rPr>
        <w:t xml:space="preserve">C. La participation des membres du Groupe de travail est fondée sur le volontariat. </w:t>
      </w:r>
    </w:p>
    <w:p w14:paraId="5C05299B" w14:textId="77777777" w:rsidR="00C52730" w:rsidRDefault="00C52730" w:rsidP="00C52730">
      <w:pPr>
        <w:pStyle w:val="Secondnumbering"/>
        <w:numPr>
          <w:ilvl w:val="0"/>
          <w:numId w:val="0"/>
        </w:numPr>
        <w:ind w:left="284" w:hanging="284"/>
        <w:jc w:val="both"/>
        <w:rPr>
          <w:lang w:val="fr-FR"/>
        </w:rPr>
      </w:pPr>
    </w:p>
    <w:p w14:paraId="4D1A1159" w14:textId="77777777" w:rsidR="00C52730" w:rsidRDefault="00C52730" w:rsidP="00C52730">
      <w:pPr>
        <w:pStyle w:val="Secondnumbering"/>
        <w:numPr>
          <w:ilvl w:val="0"/>
          <w:numId w:val="0"/>
        </w:numPr>
        <w:ind w:left="284" w:hanging="284"/>
        <w:jc w:val="both"/>
        <w:rPr>
          <w:lang w:val="fr-FR"/>
        </w:rPr>
      </w:pPr>
      <w:r>
        <w:rPr>
          <w:lang w:val="fr-FR"/>
        </w:rPr>
        <w:lastRenderedPageBreak/>
        <w:t xml:space="preserve">D. En cas de besoin, des experts externes au Groupe de travail et désireux de contribuer aux objectifs du Groupe de travail peuvent occasionnellement être invités à participer aux réunions ou à soutenir des tâches spécifiques. </w:t>
      </w:r>
    </w:p>
    <w:p w14:paraId="7C186EB3" w14:textId="77777777" w:rsidR="00C52730" w:rsidRDefault="00C52730" w:rsidP="00C52730">
      <w:pPr>
        <w:pStyle w:val="Secondnumbering"/>
        <w:numPr>
          <w:ilvl w:val="0"/>
          <w:numId w:val="0"/>
        </w:numPr>
        <w:jc w:val="both"/>
        <w:rPr>
          <w:lang w:val="fr-FR"/>
        </w:rPr>
      </w:pPr>
    </w:p>
    <w:p w14:paraId="505BD465" w14:textId="77777777" w:rsidR="00C52730" w:rsidRDefault="00C52730" w:rsidP="00C52730">
      <w:pPr>
        <w:pStyle w:val="Secondnumbering"/>
        <w:numPr>
          <w:ilvl w:val="0"/>
          <w:numId w:val="0"/>
        </w:numPr>
        <w:jc w:val="both"/>
        <w:rPr>
          <w:lang w:val="fr-FR"/>
        </w:rPr>
      </w:pPr>
    </w:p>
    <w:p w14:paraId="6DEFFAD5" w14:textId="77777777" w:rsidR="00C52730" w:rsidRPr="007B093E" w:rsidRDefault="00C52730" w:rsidP="00C52730">
      <w:pPr>
        <w:pStyle w:val="Secondnumbering"/>
        <w:keepNext/>
        <w:numPr>
          <w:ilvl w:val="0"/>
          <w:numId w:val="0"/>
        </w:numPr>
        <w:jc w:val="both"/>
        <w:rPr>
          <w:b/>
          <w:bCs/>
          <w:lang w:val="fr-FR"/>
        </w:rPr>
      </w:pPr>
      <w:r>
        <w:rPr>
          <w:b/>
          <w:bCs/>
          <w:lang w:val="fr-FR"/>
        </w:rPr>
        <w:t xml:space="preserve">4. Organisation du travail </w:t>
      </w:r>
    </w:p>
    <w:p w14:paraId="2A76BCE9" w14:textId="77777777" w:rsidR="00C52730" w:rsidRDefault="00C52730" w:rsidP="00C52730">
      <w:pPr>
        <w:pStyle w:val="Secondnumbering"/>
        <w:keepNext/>
        <w:numPr>
          <w:ilvl w:val="0"/>
          <w:numId w:val="0"/>
        </w:numPr>
        <w:jc w:val="both"/>
        <w:rPr>
          <w:lang w:val="fr-FR"/>
        </w:rPr>
      </w:pPr>
    </w:p>
    <w:p w14:paraId="2839F01E" w14:textId="77777777" w:rsidR="00C52730" w:rsidRDefault="00C52730" w:rsidP="00C52730">
      <w:pPr>
        <w:pStyle w:val="Secondnumbering"/>
        <w:numPr>
          <w:ilvl w:val="0"/>
          <w:numId w:val="0"/>
        </w:numPr>
        <w:ind w:left="284" w:hanging="284"/>
        <w:jc w:val="both"/>
        <w:rPr>
          <w:lang w:val="fr-FR"/>
        </w:rPr>
      </w:pPr>
      <w:r>
        <w:rPr>
          <w:lang w:val="fr-FR"/>
        </w:rPr>
        <w:t xml:space="preserve">A. Le Groupe de travail sera présidé par le Conseiller scientifique sur le changement climatique nommé par la COP.  Si le Président doit quitter son poste, un nouveau président sera nommé parmi les membres restants du Comité de session/Conseil scientifique au sein du Groupe de travail jusqu'à ce qu'un nouveau Conseiller scientifique sur le changement climatique nommé par la COP soit désigné. </w:t>
      </w:r>
    </w:p>
    <w:p w14:paraId="51BD6E96" w14:textId="77777777" w:rsidR="00C52730" w:rsidRDefault="00C52730" w:rsidP="00C52730">
      <w:pPr>
        <w:pStyle w:val="Secondnumbering"/>
        <w:numPr>
          <w:ilvl w:val="0"/>
          <w:numId w:val="0"/>
        </w:numPr>
        <w:ind w:left="284" w:hanging="284"/>
        <w:jc w:val="both"/>
        <w:rPr>
          <w:lang w:val="fr-FR"/>
        </w:rPr>
      </w:pPr>
    </w:p>
    <w:p w14:paraId="6B485977" w14:textId="77777777" w:rsidR="00C52730" w:rsidRDefault="00C52730" w:rsidP="00C52730">
      <w:pPr>
        <w:pStyle w:val="Secondnumbering"/>
        <w:numPr>
          <w:ilvl w:val="0"/>
          <w:numId w:val="0"/>
        </w:numPr>
        <w:ind w:left="284" w:hanging="284"/>
        <w:jc w:val="both"/>
        <w:rPr>
          <w:lang w:val="fr-FR"/>
        </w:rPr>
      </w:pPr>
      <w:r>
        <w:rPr>
          <w:lang w:val="fr-FR"/>
        </w:rPr>
        <w:t xml:space="preserve">B. Le Groupe de travail fonctionnera principalement par voie électronique, en communiquant par courriel et, le cas échéant, en utilisant un espace de travail dédié.  Les réunions (en présentiel ou virtuelles) peuvent se tenir en marge des Réunions du Comité de session ou, si les ressources sont disponibles, pendant la période intersessions, entre les Conférences des Parties. </w:t>
      </w:r>
    </w:p>
    <w:p w14:paraId="519D166D" w14:textId="77777777" w:rsidR="00C52730" w:rsidRDefault="00C52730" w:rsidP="00C52730">
      <w:pPr>
        <w:pStyle w:val="Secondnumbering"/>
        <w:numPr>
          <w:ilvl w:val="0"/>
          <w:numId w:val="0"/>
        </w:numPr>
        <w:ind w:left="284" w:hanging="284"/>
        <w:jc w:val="both"/>
        <w:rPr>
          <w:lang w:val="fr-FR"/>
        </w:rPr>
      </w:pPr>
    </w:p>
    <w:p w14:paraId="12723887" w14:textId="77777777" w:rsidR="00C52730" w:rsidRDefault="00C52730" w:rsidP="00C52730">
      <w:pPr>
        <w:pStyle w:val="Secondnumbering"/>
        <w:numPr>
          <w:ilvl w:val="0"/>
          <w:numId w:val="0"/>
        </w:numPr>
        <w:ind w:left="284" w:hanging="284"/>
        <w:jc w:val="both"/>
        <w:rPr>
          <w:lang w:val="fr-FR"/>
        </w:rPr>
      </w:pPr>
      <w:r>
        <w:rPr>
          <w:lang w:val="fr-FR"/>
        </w:rPr>
        <w:t xml:space="preserve">C. Le Président du Groupe de travail rendra compte de l'avancement des travaux au Comité de session. </w:t>
      </w:r>
    </w:p>
    <w:p w14:paraId="42EF6038" w14:textId="77777777" w:rsidR="00C52730" w:rsidRDefault="00C52730" w:rsidP="00C52730">
      <w:pPr>
        <w:pStyle w:val="Secondnumbering"/>
        <w:numPr>
          <w:ilvl w:val="0"/>
          <w:numId w:val="0"/>
        </w:numPr>
        <w:ind w:left="284" w:hanging="284"/>
        <w:jc w:val="both"/>
        <w:rPr>
          <w:lang w:val="fr-FR"/>
        </w:rPr>
      </w:pPr>
    </w:p>
    <w:p w14:paraId="744B21A0" w14:textId="77777777" w:rsidR="00C52730" w:rsidRDefault="00C52730" w:rsidP="00C52730">
      <w:pPr>
        <w:pStyle w:val="Secondnumbering"/>
        <w:numPr>
          <w:ilvl w:val="0"/>
          <w:numId w:val="0"/>
        </w:numPr>
        <w:ind w:left="284" w:hanging="284"/>
        <w:jc w:val="both"/>
        <w:rPr>
          <w:lang w:val="fr-FR"/>
        </w:rPr>
      </w:pPr>
      <w:r>
        <w:rPr>
          <w:lang w:val="fr-FR"/>
        </w:rPr>
        <w:t xml:space="preserve">D. Le Secrétariat de la CMS soutiendra et facilitera la coordination des activités et l'organisation des réunions du Groupe de travail. </w:t>
      </w:r>
    </w:p>
    <w:p w14:paraId="0155FCCD" w14:textId="77777777" w:rsidR="00C52730" w:rsidRDefault="00C52730" w:rsidP="00C52730">
      <w:pPr>
        <w:pStyle w:val="Secondnumbering"/>
        <w:numPr>
          <w:ilvl w:val="0"/>
          <w:numId w:val="0"/>
        </w:numPr>
        <w:jc w:val="both"/>
        <w:rPr>
          <w:lang w:val="fr-FR"/>
        </w:rPr>
      </w:pPr>
    </w:p>
    <w:p w14:paraId="5ACFF9BF" w14:textId="77777777" w:rsidR="00C52730" w:rsidRDefault="00C52730" w:rsidP="00C52730">
      <w:pPr>
        <w:pStyle w:val="Secondnumbering"/>
        <w:numPr>
          <w:ilvl w:val="0"/>
          <w:numId w:val="0"/>
        </w:numPr>
        <w:jc w:val="both"/>
        <w:rPr>
          <w:lang w:val="fr-FR"/>
        </w:rPr>
      </w:pPr>
    </w:p>
    <w:p w14:paraId="77ACF3D8" w14:textId="77777777" w:rsidR="00C52730" w:rsidRPr="00066BEC" w:rsidRDefault="00C52730" w:rsidP="00C52730">
      <w:pPr>
        <w:pStyle w:val="Secondnumbering"/>
        <w:numPr>
          <w:ilvl w:val="0"/>
          <w:numId w:val="0"/>
        </w:numPr>
        <w:jc w:val="both"/>
        <w:rPr>
          <w:b/>
          <w:bCs/>
          <w:lang w:val="fr-FR"/>
        </w:rPr>
      </w:pPr>
      <w:r>
        <w:rPr>
          <w:b/>
          <w:bCs/>
          <w:lang w:val="fr-FR"/>
        </w:rPr>
        <w:t xml:space="preserve">5. Durée du mandat </w:t>
      </w:r>
    </w:p>
    <w:p w14:paraId="41139A82" w14:textId="77777777" w:rsidR="00C52730" w:rsidRDefault="00C52730" w:rsidP="00C52730">
      <w:pPr>
        <w:pStyle w:val="Secondnumbering"/>
        <w:numPr>
          <w:ilvl w:val="0"/>
          <w:numId w:val="0"/>
        </w:numPr>
        <w:jc w:val="both"/>
        <w:rPr>
          <w:lang w:val="fr-FR"/>
        </w:rPr>
      </w:pPr>
    </w:p>
    <w:p w14:paraId="281B3C94" w14:textId="77777777" w:rsidR="00C52730" w:rsidRDefault="00C52730" w:rsidP="00C52730">
      <w:pPr>
        <w:pStyle w:val="Secondnumbering"/>
        <w:numPr>
          <w:ilvl w:val="0"/>
          <w:numId w:val="0"/>
        </w:numPr>
        <w:jc w:val="both"/>
        <w:rPr>
          <w:lang w:val="fr-FR"/>
        </w:rPr>
      </w:pPr>
      <w:r>
        <w:rPr>
          <w:lang w:val="fr-FR"/>
        </w:rPr>
        <w:t>Le Groupe de travail restera en place jusqu'à la 15</w:t>
      </w:r>
      <w:r>
        <w:rPr>
          <w:vertAlign w:val="superscript"/>
          <w:lang w:val="fr-FR"/>
        </w:rPr>
        <w:t>e</w:t>
      </w:r>
      <w:r>
        <w:rPr>
          <w:lang w:val="fr-FR"/>
        </w:rPr>
        <w:t xml:space="preserve"> Session de la Conférence des Parties, au cours de laquelle les Parties décideront du maintien du Groupe pour la période intersessions suivante, sur la base d'un mandat convenu lors de la 15e Conférence des Parties.  </w:t>
      </w:r>
    </w:p>
    <w:bookmarkEnd w:id="4"/>
    <w:p w14:paraId="3ADB62EC" w14:textId="282B4696" w:rsidR="00C52730" w:rsidRPr="00DD07FD" w:rsidRDefault="00C52730" w:rsidP="00C52730">
      <w:pPr>
        <w:pStyle w:val="Secondnumbering"/>
        <w:numPr>
          <w:ilvl w:val="0"/>
          <w:numId w:val="0"/>
        </w:numPr>
        <w:jc w:val="both"/>
        <w:rPr>
          <w:lang w:val="fr-FR"/>
        </w:rPr>
      </w:pPr>
    </w:p>
    <w:p w14:paraId="3173DD71" w14:textId="3FA511EC" w:rsidR="0023109C" w:rsidRPr="00C52730" w:rsidRDefault="0023109C" w:rsidP="00C5273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sectPr w:rsidR="0023109C" w:rsidRPr="00C52730" w:rsidSect="006522CD">
      <w:headerReference w:type="even" r:id="rId35"/>
      <w:headerReference w:type="default" r:id="rId36"/>
      <w:head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4A62551F" w:rsidR="00EC2A58" w:rsidRPr="00EC2A58" w:rsidRDefault="00EC2A58" w:rsidP="00C5273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62078484"/>
      <w:docPartObj>
        <w:docPartGallery w:val="Page Numbers (Bottom of Page)"/>
        <w:docPartUnique/>
      </w:docPartObj>
    </w:sdtPr>
    <w:sdtEndPr>
      <w:rPr>
        <w:noProof/>
      </w:rPr>
    </w:sdtEndPr>
    <w:sdtContent>
      <w:p w14:paraId="5D87DF6D" w14:textId="14059450" w:rsidR="00C52730" w:rsidRPr="00C52730" w:rsidRDefault="00C52730" w:rsidP="00C52730">
        <w:pPr>
          <w:pStyle w:val="Footer"/>
          <w:jc w:val="center"/>
          <w:rPr>
            <w:sz w:val="18"/>
            <w:szCs w:val="18"/>
          </w:rPr>
        </w:pPr>
        <w:r w:rsidRPr="00C52730">
          <w:rPr>
            <w:sz w:val="18"/>
            <w:szCs w:val="18"/>
          </w:rPr>
          <w:fldChar w:fldCharType="begin"/>
        </w:r>
        <w:r w:rsidRPr="00C52730">
          <w:rPr>
            <w:sz w:val="18"/>
            <w:szCs w:val="18"/>
          </w:rPr>
          <w:instrText xml:space="preserve"> PAGE   \* MERGEFORMAT </w:instrText>
        </w:r>
        <w:r w:rsidRPr="00C52730">
          <w:rPr>
            <w:sz w:val="18"/>
            <w:szCs w:val="18"/>
          </w:rPr>
          <w:fldChar w:fldCharType="separate"/>
        </w:r>
        <w:r w:rsidRPr="00C52730">
          <w:rPr>
            <w:noProof/>
            <w:sz w:val="18"/>
            <w:szCs w:val="18"/>
          </w:rPr>
          <w:t>2</w:t>
        </w:r>
        <w:r w:rsidRPr="00C5273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 w:id="1">
    <w:p w14:paraId="5534A733" w14:textId="77777777" w:rsidR="00C52730" w:rsidRPr="00C52730" w:rsidRDefault="00C52730" w:rsidP="00C52730">
      <w:pPr>
        <w:pStyle w:val="FootnoteText"/>
        <w:ind w:left="142" w:hanging="142"/>
        <w:rPr>
          <w:rFonts w:cs="Arial"/>
          <w:sz w:val="16"/>
          <w:szCs w:val="16"/>
        </w:rPr>
      </w:pPr>
      <w:r w:rsidRPr="00C52730">
        <w:rPr>
          <w:rStyle w:val="FootnoteReference"/>
          <w:rFonts w:cs="Arial"/>
          <w:sz w:val="16"/>
          <w:szCs w:val="16"/>
          <w:vertAlign w:val="superscript"/>
          <w:lang w:val="fr-FR"/>
        </w:rPr>
        <w:footnoteRef/>
      </w:r>
      <w:r w:rsidRPr="00C52730">
        <w:rPr>
          <w:rFonts w:cs="Arial"/>
          <w:sz w:val="16"/>
          <w:szCs w:val="16"/>
        </w:rPr>
        <w:t xml:space="preserve"> </w:t>
      </w:r>
      <w:r w:rsidRPr="00C52730">
        <w:rPr>
          <w:rStyle w:val="cf01"/>
          <w:rFonts w:ascii="Arial" w:hAnsi="Arial" w:cs="Arial"/>
          <w:sz w:val="16"/>
          <w:szCs w:val="16"/>
        </w:rPr>
        <w:t xml:space="preserve">BTO Research Report 414. Climate Change and Migratory Species. 2005.  Robert A. Robinson, Jennifer A. Learmonth, Anthony M. Hutson, Colin D. Macleod, Tim H. Sparks, David I. Leech, Graham J. Pierce, Mark M. </w:t>
      </w:r>
      <w:proofErr w:type="spellStart"/>
      <w:r w:rsidRPr="00C52730">
        <w:rPr>
          <w:rStyle w:val="cf01"/>
          <w:rFonts w:ascii="Arial" w:hAnsi="Arial" w:cs="Arial"/>
          <w:sz w:val="16"/>
          <w:szCs w:val="16"/>
        </w:rPr>
        <w:t>Rehfisch</w:t>
      </w:r>
      <w:proofErr w:type="spellEnd"/>
      <w:r w:rsidRPr="00C52730">
        <w:rPr>
          <w:rStyle w:val="cf01"/>
          <w:rFonts w:ascii="Arial" w:hAnsi="Arial" w:cs="Arial"/>
          <w:sz w:val="16"/>
          <w:szCs w:val="16"/>
        </w:rPr>
        <w:t xml:space="preserve"> and Humphrey Q.P. Crick.  A Report for Defra: Research Contract CR0302.  </w:t>
      </w:r>
    </w:p>
  </w:footnote>
  <w:footnote w:id="2">
    <w:p w14:paraId="5FFF3BCC" w14:textId="77777777" w:rsidR="00C52730" w:rsidRPr="00C52730" w:rsidRDefault="00C52730" w:rsidP="00C52730">
      <w:pPr>
        <w:widowControl w:val="0"/>
        <w:autoSpaceDE w:val="0"/>
        <w:autoSpaceDN w:val="0"/>
        <w:adjustRightInd w:val="0"/>
        <w:spacing w:after="0" w:line="240" w:lineRule="auto"/>
        <w:ind w:left="142" w:hanging="142"/>
        <w:rPr>
          <w:rFonts w:cs="Arial"/>
          <w:sz w:val="16"/>
          <w:szCs w:val="16"/>
        </w:rPr>
      </w:pPr>
      <w:r w:rsidRPr="00C52730">
        <w:rPr>
          <w:rStyle w:val="FootnoteReference"/>
          <w:rFonts w:cs="Arial"/>
          <w:sz w:val="16"/>
          <w:szCs w:val="16"/>
          <w:vertAlign w:val="superscript"/>
          <w:lang w:val="fr-FR"/>
        </w:rPr>
        <w:footnoteRef/>
      </w:r>
      <w:r w:rsidRPr="00C52730">
        <w:rPr>
          <w:rFonts w:cs="Arial"/>
          <w:sz w:val="16"/>
          <w:szCs w:val="16"/>
        </w:rPr>
        <w:t xml:space="preserve"> UNEP-CMS, 2006, Migratory Species and Climate Change: Impacts of a changing Environment on wild animals. ISBN 3-937429-09-3. </w:t>
      </w:r>
      <w:hyperlink r:id="rId1" w:history="1">
        <w:r w:rsidRPr="00C52730">
          <w:rPr>
            <w:rStyle w:val="Hyperlink"/>
            <w:rFonts w:cs="Arial"/>
            <w:sz w:val="16"/>
            <w:szCs w:val="16"/>
          </w:rPr>
          <w:t>https://www.cms.int/sites/default/files/publication/cms_pub_pop-series_migratory_species%26climate_change_e.pdf</w:t>
        </w:r>
      </w:hyperlink>
      <w:r w:rsidRPr="00C52730">
        <w:rPr>
          <w:rStyle w:val="Hyperlink"/>
          <w:rFonts w:cs="Arial"/>
          <w:sz w:val="16"/>
          <w:szCs w:val="16"/>
        </w:rPr>
        <w:t xml:space="preserve"> </w:t>
      </w:r>
    </w:p>
  </w:footnote>
  <w:footnote w:id="3">
    <w:p w14:paraId="5DA5ED01" w14:textId="77777777" w:rsidR="00C52730" w:rsidRPr="00C52730" w:rsidRDefault="00C52730" w:rsidP="00C52730">
      <w:pPr>
        <w:spacing w:after="0" w:line="240" w:lineRule="auto"/>
        <w:ind w:left="142" w:hanging="142"/>
        <w:rPr>
          <w:rFonts w:cs="Arial"/>
          <w:sz w:val="16"/>
          <w:szCs w:val="16"/>
        </w:rPr>
      </w:pPr>
      <w:r w:rsidRPr="00C52730">
        <w:rPr>
          <w:rStyle w:val="FootnoteReference"/>
          <w:rFonts w:cs="Arial"/>
          <w:sz w:val="16"/>
          <w:szCs w:val="16"/>
          <w:vertAlign w:val="superscript"/>
          <w:lang w:val="fr-FR"/>
        </w:rPr>
        <w:footnoteRef/>
      </w:r>
      <w:r w:rsidRPr="00C52730">
        <w:rPr>
          <w:rFonts w:cs="Arial"/>
          <w:sz w:val="16"/>
          <w:szCs w:val="16"/>
          <w:vertAlign w:val="superscript"/>
        </w:rPr>
        <w:t xml:space="preserve">  </w:t>
      </w:r>
      <w:r w:rsidRPr="00C52730">
        <w:rPr>
          <w:rFonts w:cs="Arial"/>
          <w:sz w:val="16"/>
          <w:szCs w:val="16"/>
        </w:rPr>
        <w:t>UNEP-CMS/ScC17/Inf.9. 2010 Vulnerability of migratory species to climate change. ZSL.</w:t>
      </w:r>
      <w:hyperlink r:id="rId2" w:history="1">
        <w:r w:rsidRPr="00C52730">
          <w:rPr>
            <w:rStyle w:val="Hyperlink"/>
            <w:rFonts w:cs="Arial"/>
            <w:sz w:val="16"/>
            <w:szCs w:val="16"/>
          </w:rPr>
          <w:t>https://www.cms.int/sites/default/files/publication/cms_climate_change_vulnerability_3_0_0.pdf</w:t>
        </w:r>
      </w:hyperlink>
      <w:r w:rsidRPr="00C52730">
        <w:rPr>
          <w:rStyle w:val="Hyperlink"/>
          <w:rFonts w:cs="Arial"/>
          <w:sz w:val="16"/>
          <w:szCs w:val="16"/>
        </w:rPr>
        <w:t>.</w:t>
      </w:r>
      <w:r w:rsidRPr="00C52730">
        <w:rPr>
          <w:rFonts w:cs="Arial"/>
          <w:sz w:val="16"/>
          <w:szCs w:val="16"/>
        </w:rPr>
        <w:t xml:space="preserve"> </w:t>
      </w:r>
    </w:p>
  </w:footnote>
  <w:footnote w:id="4">
    <w:p w14:paraId="0797F015" w14:textId="77777777" w:rsidR="00C52730" w:rsidRPr="00C52730" w:rsidRDefault="00C52730" w:rsidP="00C52730">
      <w:pPr>
        <w:pStyle w:val="FootnoteText"/>
        <w:spacing w:after="120"/>
        <w:ind w:left="142" w:hanging="142"/>
        <w:rPr>
          <w:sz w:val="16"/>
          <w:szCs w:val="16"/>
        </w:rPr>
      </w:pPr>
      <w:r>
        <w:rPr>
          <w:rStyle w:val="FootnoteReference"/>
          <w:szCs w:val="18"/>
          <w:vertAlign w:val="superscript"/>
          <w:lang w:val="fr-FR"/>
        </w:rPr>
        <w:footnoteRef/>
      </w:r>
      <w:r w:rsidRPr="00C52730">
        <w:rPr>
          <w:szCs w:val="18"/>
          <w:vertAlign w:val="superscript"/>
        </w:rPr>
        <w:t xml:space="preserve"> </w:t>
      </w:r>
      <w:hyperlink r:id="rId3" w:history="1">
        <w:r w:rsidRPr="00C52730">
          <w:rPr>
            <w:rStyle w:val="Hyperlink"/>
            <w:szCs w:val="18"/>
          </w:rPr>
          <w:t>https://www.cms.int/sites/default/files/document/cms_cop12_res.12.21_climate-change_e.pdf</w:t>
        </w:r>
      </w:hyperlink>
      <w:r w:rsidRPr="00C52730">
        <w:rPr>
          <w:szCs w:val="18"/>
        </w:rPr>
        <w:t xml:space="preserve"> </w:t>
      </w:r>
    </w:p>
  </w:footnote>
  <w:footnote w:id="5">
    <w:p w14:paraId="6AE20CD9" w14:textId="77777777" w:rsidR="00C52730" w:rsidRPr="00C52730" w:rsidRDefault="00C52730" w:rsidP="00CD267D">
      <w:pPr>
        <w:pStyle w:val="FootnoteText"/>
        <w:ind w:left="142" w:hanging="142"/>
      </w:pPr>
      <w:r>
        <w:rPr>
          <w:rStyle w:val="FootnoteReference"/>
          <w:vertAlign w:val="superscript"/>
          <w:lang w:val="fr-FR"/>
        </w:rPr>
        <w:footnoteRef/>
      </w:r>
      <w:r w:rsidRPr="00C52730">
        <w:t xml:space="preserve"> </w:t>
      </w:r>
      <w:proofErr w:type="spellStart"/>
      <w:r w:rsidRPr="00C52730">
        <w:t>Woinarski</w:t>
      </w:r>
      <w:proofErr w:type="spellEnd"/>
      <w:r w:rsidRPr="00C52730">
        <w:t xml:space="preserve"> JCZ </w:t>
      </w:r>
      <w:r w:rsidRPr="00C52730">
        <w:rPr>
          <w:i/>
          <w:iCs/>
        </w:rPr>
        <w:t>et al</w:t>
      </w:r>
      <w:r w:rsidRPr="00C52730">
        <w:t xml:space="preserve">. (2023) International Journal of Wildland Fire </w:t>
      </w:r>
      <w:hyperlink r:id="rId4" w:history="1">
        <w:r w:rsidRPr="00C52730">
          <w:rPr>
            <w:rStyle w:val="Hyperlink"/>
          </w:rPr>
          <w:t>https://www.publish.csiro.au/wf/WF22229</w:t>
        </w:r>
      </w:hyperlink>
      <w:r w:rsidRPr="00C52730">
        <w:t xml:space="preserve">.  </w:t>
      </w:r>
    </w:p>
  </w:footnote>
  <w:footnote w:id="6">
    <w:p w14:paraId="7D13DC03" w14:textId="77777777" w:rsidR="00C52730" w:rsidRPr="003D5669" w:rsidRDefault="00C52730" w:rsidP="00CD267D">
      <w:pPr>
        <w:pStyle w:val="FootnoteText"/>
        <w:ind w:left="142" w:hanging="142"/>
      </w:pPr>
      <w:r>
        <w:rPr>
          <w:rStyle w:val="FootnoteReference"/>
          <w:vertAlign w:val="superscript"/>
          <w:lang w:val="fr-FR"/>
        </w:rPr>
        <w:footnoteRef/>
      </w:r>
      <w:r w:rsidRPr="003D5669">
        <w:t xml:space="preserve"> Weston KA and Fraser I, Notornis, 2020, Vol. 67: 481-484</w:t>
      </w:r>
    </w:p>
  </w:footnote>
  <w:footnote w:id="7">
    <w:p w14:paraId="7DEC509A" w14:textId="77777777" w:rsidR="00C52730" w:rsidRPr="009B2F47" w:rsidRDefault="00C52730" w:rsidP="00CD267D">
      <w:pPr>
        <w:pStyle w:val="FootnoteText"/>
        <w:ind w:left="142" w:hanging="142"/>
        <w:rPr>
          <w:lang w:val="fr-FR"/>
        </w:rPr>
      </w:pPr>
      <w:r>
        <w:rPr>
          <w:rStyle w:val="FootnoteReference"/>
          <w:vertAlign w:val="superscript"/>
          <w:lang w:val="fr-FR"/>
        </w:rPr>
        <w:footnoteRef/>
      </w:r>
      <w:r>
        <w:rPr>
          <w:lang w:val="fr-FR"/>
        </w:rPr>
        <w:t xml:space="preserve"> </w:t>
      </w:r>
      <w:proofErr w:type="spellStart"/>
      <w:r>
        <w:rPr>
          <w:lang w:val="fr-FR"/>
        </w:rPr>
        <w:t>Piatt</w:t>
      </w:r>
      <w:proofErr w:type="spellEnd"/>
      <w:r>
        <w:rPr>
          <w:lang w:val="fr-FR"/>
        </w:rPr>
        <w:t xml:space="preserve"> JF </w:t>
      </w:r>
      <w:r>
        <w:rPr>
          <w:i/>
          <w:lang w:val="fr-FR"/>
        </w:rPr>
        <w:t>et al</w:t>
      </w:r>
      <w:r>
        <w:rPr>
          <w:lang w:val="fr-FR"/>
        </w:rPr>
        <w:t xml:space="preserve">. </w:t>
      </w:r>
      <w:hyperlink r:id="rId5" w:history="1">
        <w:r>
          <w:rPr>
            <w:rStyle w:val="Hyperlink"/>
            <w:lang w:val="fr-FR"/>
          </w:rPr>
          <w:t>https://dx.plos.org/10.1371/journal.pone.0226087</w:t>
        </w:r>
      </w:hyperlink>
      <w:r>
        <w:rPr>
          <w:lang w:val="fr-FR"/>
        </w:rPr>
        <w:t xml:space="preserve"> </w:t>
      </w:r>
    </w:p>
  </w:footnote>
  <w:footnote w:id="8">
    <w:p w14:paraId="6DDD2B57" w14:textId="77777777" w:rsidR="00C52730" w:rsidRPr="005B2F0C" w:rsidRDefault="00C52730" w:rsidP="00CD267D">
      <w:pPr>
        <w:pStyle w:val="FootnoteText"/>
        <w:ind w:left="142" w:hanging="142"/>
        <w:rPr>
          <w:lang w:val="fr-FR"/>
        </w:rPr>
      </w:pPr>
      <w:r>
        <w:rPr>
          <w:rStyle w:val="FootnoteReference"/>
          <w:vertAlign w:val="superscript"/>
          <w:lang w:val="fr-FR"/>
        </w:rPr>
        <w:footnoteRef/>
      </w:r>
      <w:r>
        <w:rPr>
          <w:lang w:val="fr-FR"/>
        </w:rPr>
        <w:t xml:space="preserve"> </w:t>
      </w:r>
      <w:hyperlink r:id="rId6" w:history="1">
        <w:r>
          <w:rPr>
            <w:rStyle w:val="Hyperlink"/>
            <w:lang w:val="fr-FR"/>
          </w:rPr>
          <w:t>https://www.doc.govt.nz/globalassets/documents/conservation/marine-and-coastal/marine-conservation-services/reports/201920-annual-plan/pop2019-03--white-chinned-petrel-on-antipodes-final-report.pdf</w:t>
        </w:r>
      </w:hyperlink>
      <w:r>
        <w:rPr>
          <w:lang w:val="fr-FR"/>
        </w:rPr>
        <w:t xml:space="preserve"> </w:t>
      </w:r>
    </w:p>
  </w:footnote>
  <w:footnote w:id="9">
    <w:p w14:paraId="58D48B23" w14:textId="77777777" w:rsidR="00C52730" w:rsidRPr="00FD7AE7" w:rsidRDefault="00C52730" w:rsidP="00CD267D">
      <w:pPr>
        <w:pStyle w:val="FootnoteText"/>
        <w:ind w:left="142" w:hanging="142"/>
        <w:rPr>
          <w:lang w:val="fr-FR"/>
        </w:rPr>
      </w:pPr>
      <w:r>
        <w:rPr>
          <w:rStyle w:val="FootnoteReference"/>
          <w:vertAlign w:val="superscript"/>
          <w:lang w:val="fr-FR"/>
        </w:rPr>
        <w:footnoteRef/>
      </w:r>
      <w:r>
        <w:rPr>
          <w:lang w:val="fr-FR"/>
        </w:rPr>
        <w:t xml:space="preserve"> </w:t>
      </w:r>
      <w:hyperlink r:id="rId7" w:history="1">
        <w:r>
          <w:rPr>
            <w:rStyle w:val="Hyperlink"/>
            <w:lang w:val="fr-FR"/>
          </w:rPr>
          <w:t>https://report.ipcc.ch/ar6syr/pdf/IPCC_AR6_SYR_SPM.pdf</w:t>
        </w:r>
      </w:hyperlink>
      <w:r>
        <w:rPr>
          <w:lang w:val="fr-FR"/>
        </w:rPr>
        <w:t xml:space="preserve"> </w:t>
      </w:r>
    </w:p>
  </w:footnote>
  <w:footnote w:id="10">
    <w:p w14:paraId="6009EBEB" w14:textId="79F11FEA" w:rsidR="00C52730" w:rsidRPr="00500494" w:rsidRDefault="00C52730" w:rsidP="00C52730">
      <w:pPr>
        <w:pStyle w:val="FootnoteText"/>
        <w:spacing w:after="120"/>
        <w:ind w:left="142" w:hanging="142"/>
        <w:rPr>
          <w:lang w:val="fr-FR"/>
        </w:rPr>
      </w:pPr>
      <w:r>
        <w:rPr>
          <w:rStyle w:val="FootnoteReference"/>
          <w:vertAlign w:val="superscript"/>
          <w:lang w:val="fr-FR"/>
        </w:rPr>
        <w:footnoteRef/>
      </w:r>
      <w:r w:rsidRPr="00500494">
        <w:rPr>
          <w:lang w:val="fr-FR"/>
        </w:rPr>
        <w:t xml:space="preserve"> </w:t>
      </w:r>
      <w:r w:rsidR="00500494" w:rsidRPr="00500494">
        <w:rPr>
          <w:lang w:val="fr-FR"/>
        </w:rPr>
        <w:t>La</w:t>
      </w:r>
      <w:r w:rsidRPr="00500494">
        <w:rPr>
          <w:lang w:val="fr-FR"/>
        </w:rPr>
        <w:t xml:space="preserve"> </w:t>
      </w:r>
      <w:r w:rsidRPr="00500494">
        <w:rPr>
          <w:i/>
          <w:iCs/>
          <w:lang w:val="fr-FR"/>
        </w:rPr>
        <w:t>Recomm</w:t>
      </w:r>
      <w:r w:rsidR="00500494" w:rsidRPr="00500494">
        <w:rPr>
          <w:i/>
          <w:iCs/>
          <w:lang w:val="fr-FR"/>
        </w:rPr>
        <w:t>a</w:t>
      </w:r>
      <w:r w:rsidRPr="00500494">
        <w:rPr>
          <w:i/>
          <w:iCs/>
          <w:lang w:val="fr-FR"/>
        </w:rPr>
        <w:t>ndation</w:t>
      </w:r>
      <w:r w:rsidRPr="00500494">
        <w:rPr>
          <w:lang w:val="fr-FR"/>
        </w:rPr>
        <w:t xml:space="preserve"> </w:t>
      </w:r>
      <w:r w:rsidR="00500494" w:rsidRPr="00500494">
        <w:rPr>
          <w:lang w:val="fr-FR"/>
        </w:rPr>
        <w:t xml:space="preserve">et les </w:t>
      </w:r>
      <w:r w:rsidRPr="00500494">
        <w:rPr>
          <w:i/>
          <w:iCs/>
          <w:lang w:val="fr-FR"/>
        </w:rPr>
        <w:t>R</w:t>
      </w:r>
      <w:r w:rsidR="00500494" w:rsidRPr="00500494">
        <w:rPr>
          <w:i/>
          <w:iCs/>
          <w:lang w:val="fr-FR"/>
        </w:rPr>
        <w:t>é</w:t>
      </w:r>
      <w:r w:rsidRPr="00500494">
        <w:rPr>
          <w:i/>
          <w:iCs/>
          <w:lang w:val="fr-FR"/>
        </w:rPr>
        <w:t>solutions</w:t>
      </w:r>
      <w:r w:rsidRPr="00500494">
        <w:rPr>
          <w:lang w:val="fr-FR"/>
        </w:rPr>
        <w:t xml:space="preserve"> </w:t>
      </w:r>
      <w:r w:rsidR="00500494" w:rsidRPr="00500494">
        <w:rPr>
          <w:lang w:val="fr-FR"/>
        </w:rPr>
        <w:t>ont été abrogées et regroupées dans l</w:t>
      </w:r>
      <w:r w:rsidR="00500494">
        <w:rPr>
          <w:lang w:val="fr-FR"/>
        </w:rPr>
        <w:t xml:space="preserve">a </w:t>
      </w:r>
      <w:r w:rsidRPr="00500494">
        <w:rPr>
          <w:lang w:val="fr-FR"/>
        </w:rPr>
        <w:t>R</w:t>
      </w:r>
      <w:r w:rsidR="00500494">
        <w:rPr>
          <w:lang w:val="fr-FR"/>
        </w:rPr>
        <w:t>é</w:t>
      </w:r>
      <w:r w:rsidRPr="00500494">
        <w:rPr>
          <w:lang w:val="fr-FR"/>
        </w:rPr>
        <w:t>solution 12.21.</w:t>
      </w:r>
    </w:p>
  </w:footnote>
  <w:footnote w:id="11">
    <w:p w14:paraId="7D2D00CE" w14:textId="77777777" w:rsidR="00C52730" w:rsidRPr="00290374" w:rsidRDefault="00C52730" w:rsidP="00C52730">
      <w:pPr>
        <w:pStyle w:val="FootnoteText"/>
        <w:spacing w:after="120"/>
        <w:ind w:left="142" w:hanging="142"/>
        <w:rPr>
          <w:sz w:val="16"/>
          <w:szCs w:val="16"/>
          <w:lang w:val="fr-FR"/>
        </w:rPr>
      </w:pPr>
      <w:r w:rsidRPr="00290374">
        <w:rPr>
          <w:rStyle w:val="FootnoteReference"/>
          <w:sz w:val="16"/>
          <w:szCs w:val="16"/>
          <w:vertAlign w:val="superscript"/>
          <w:lang w:val="fr-FR"/>
        </w:rPr>
        <w:footnoteRef/>
      </w:r>
      <w:r w:rsidRPr="00290374">
        <w:rPr>
          <w:sz w:val="16"/>
          <w:szCs w:val="16"/>
          <w:vertAlign w:val="superscript"/>
          <w:lang w:val="fr-FR"/>
        </w:rPr>
        <w:t xml:space="preserve"> </w:t>
      </w:r>
      <w:hyperlink r:id="rId8" w:history="1">
        <w:r w:rsidRPr="00290374">
          <w:rPr>
            <w:rStyle w:val="Hyperlink"/>
            <w:sz w:val="16"/>
            <w:szCs w:val="16"/>
            <w:lang w:val="fr-FR"/>
          </w:rPr>
          <w:t>https://www.cms.int/sites/default/files/document/cms_cop12_res.12.21_climate-change_e.pdf</w:t>
        </w:r>
      </w:hyperlink>
      <w:r w:rsidRPr="00290374">
        <w:rPr>
          <w:sz w:val="16"/>
          <w:szCs w:val="16"/>
          <w:lang w:val="fr-FR"/>
        </w:rPr>
        <w:t xml:space="preserve"> </w:t>
      </w:r>
    </w:p>
  </w:footnote>
  <w:footnote w:id="12">
    <w:p w14:paraId="4284E2C9" w14:textId="77777777" w:rsidR="00C52730" w:rsidRPr="00290374" w:rsidRDefault="00C52730" w:rsidP="00290374">
      <w:pPr>
        <w:pStyle w:val="FootnoteText"/>
        <w:ind w:left="142" w:hanging="142"/>
        <w:rPr>
          <w:sz w:val="16"/>
          <w:szCs w:val="16"/>
          <w:lang w:val="fr-FR"/>
        </w:rPr>
      </w:pPr>
      <w:r w:rsidRPr="00290374">
        <w:rPr>
          <w:rStyle w:val="FootnoteReference"/>
          <w:sz w:val="16"/>
          <w:szCs w:val="16"/>
          <w:vertAlign w:val="superscript"/>
          <w:lang w:val="fr-FR"/>
        </w:rPr>
        <w:footnoteRef/>
      </w:r>
      <w:r w:rsidRPr="00290374">
        <w:rPr>
          <w:sz w:val="16"/>
          <w:szCs w:val="16"/>
          <w:vertAlign w:val="superscript"/>
          <w:lang w:val="fr-FR"/>
        </w:rPr>
        <w:t xml:space="preserve"> </w:t>
      </w:r>
      <w:hyperlink r:id="rId9" w:history="1">
        <w:r w:rsidRPr="00290374">
          <w:rPr>
            <w:rStyle w:val="Hyperlink"/>
            <w:sz w:val="16"/>
            <w:szCs w:val="16"/>
            <w:lang w:val="fr-FR"/>
          </w:rPr>
          <w:t>https://arcticwwf.org/work/ocean/arcnet/</w:t>
        </w:r>
      </w:hyperlink>
      <w:r w:rsidRPr="00290374">
        <w:rPr>
          <w:sz w:val="16"/>
          <w:szCs w:val="16"/>
          <w:lang w:val="fr-FR"/>
        </w:rPr>
        <w:t xml:space="preserve"> </w:t>
      </w:r>
    </w:p>
  </w:footnote>
  <w:footnote w:id="13">
    <w:p w14:paraId="7EFD0DE9" w14:textId="77777777" w:rsidR="00C52730" w:rsidRPr="003F54C1" w:rsidRDefault="00C52730" w:rsidP="00C52730">
      <w:pPr>
        <w:pStyle w:val="FootnoteText"/>
        <w:spacing w:after="120"/>
        <w:ind w:left="142" w:hanging="142"/>
        <w:rPr>
          <w:szCs w:val="18"/>
          <w:lang w:val="fr-FR"/>
        </w:rPr>
      </w:pPr>
      <w:r>
        <w:rPr>
          <w:rStyle w:val="FootnoteReference"/>
          <w:szCs w:val="18"/>
          <w:vertAlign w:val="superscript"/>
          <w:lang w:val="fr-FR"/>
        </w:rPr>
        <w:footnoteRef/>
      </w:r>
      <w:r w:rsidRPr="003F54C1">
        <w:rPr>
          <w:sz w:val="16"/>
          <w:szCs w:val="16"/>
          <w:lang w:val="fr-FR"/>
        </w:rPr>
        <w:t xml:space="preserve"> </w:t>
      </w:r>
      <w:hyperlink r:id="rId10" w:history="1">
        <w:r w:rsidRPr="003F54C1">
          <w:rPr>
            <w:rStyle w:val="Hyperlink"/>
            <w:szCs w:val="18"/>
            <w:lang w:val="fr-FR"/>
          </w:rPr>
          <w:t>https://www.iucn.org/content/guidelines-reintroductions-and-other-conservation-translocations</w:t>
        </w:r>
      </w:hyperlink>
      <w:r w:rsidRPr="003F54C1">
        <w:rPr>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2077" w14:textId="77777777" w:rsidR="000333B3" w:rsidRPr="00661875" w:rsidRDefault="000333B3" w:rsidP="000333B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30.4.1/Rev.3/Annexe 1</w:t>
    </w:r>
  </w:p>
  <w:p w14:paraId="79AE439A" w14:textId="77777777" w:rsidR="000333B3" w:rsidRDefault="000333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F1B0" w14:textId="13D627C9" w:rsidR="00290374" w:rsidRPr="00EC2A58" w:rsidRDefault="0029037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w:t>
    </w:r>
    <w:r>
      <w:rPr>
        <w:rFonts w:eastAsia="Arial" w:cs="Arial"/>
        <w:i/>
        <w:sz w:val="18"/>
        <w:szCs w:val="18"/>
        <w:lang w:val="fr-FR"/>
      </w:rPr>
      <w:t>c.30.4.1/Rev.</w:t>
    </w:r>
    <w:r w:rsidR="000333B3">
      <w:rPr>
        <w:rFonts w:eastAsia="Arial" w:cs="Arial"/>
        <w:i/>
        <w:sz w:val="18"/>
        <w:szCs w:val="18"/>
        <w:lang w:val="fr-FR"/>
      </w:rPr>
      <w:t>3</w:t>
    </w:r>
    <w:r>
      <w:rPr>
        <w:rFonts w:eastAsia="Arial" w:cs="Arial"/>
        <w:i/>
        <w:sz w:val="18"/>
        <w:szCs w:val="18"/>
        <w:lang w:val="fr-FR"/>
      </w:rPr>
      <w:t>/Annexe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573B" w14:textId="2CD8CCD5" w:rsidR="00290374" w:rsidRPr="00587CD6" w:rsidRDefault="0029037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rPr>
    </w:pPr>
    <w:r w:rsidRPr="00587CD6">
      <w:rPr>
        <w:rFonts w:eastAsia="Arial" w:cs="Arial"/>
        <w:i/>
        <w:sz w:val="18"/>
        <w:szCs w:val="18"/>
      </w:rPr>
      <w:t>UNEP/CMS/COP14/Doc.30.4.1/Rev.</w:t>
    </w:r>
    <w:r w:rsidR="000333B3">
      <w:rPr>
        <w:rFonts w:eastAsia="Arial" w:cs="Arial"/>
        <w:i/>
        <w:sz w:val="18"/>
        <w:szCs w:val="18"/>
      </w:rPr>
      <w:t>3</w:t>
    </w:r>
    <w:r>
      <w:rPr>
        <w:rFonts w:eastAsia="Arial" w:cs="Arial"/>
        <w:i/>
        <w:sz w:val="18"/>
        <w:szCs w:val="18"/>
      </w:rPr>
      <w:t>/</w:t>
    </w:r>
    <w:proofErr w:type="spellStart"/>
    <w:r>
      <w:rPr>
        <w:rFonts w:eastAsia="Arial" w:cs="Arial"/>
        <w:i/>
        <w:sz w:val="18"/>
        <w:szCs w:val="18"/>
      </w:rPr>
      <w:t>Annexe</w:t>
    </w:r>
    <w:proofErr w:type="spellEnd"/>
    <w:r>
      <w:rPr>
        <w:rFonts w:eastAsia="Arial" w:cs="Arial"/>
        <w:i/>
        <w:sz w:val="18"/>
        <w:szCs w:val="18"/>
      </w:rPr>
      <w:t xml:space="preserve">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07B2" w14:textId="0069A2D0" w:rsidR="00290374" w:rsidRPr="00661875" w:rsidRDefault="00290374" w:rsidP="00165359">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30.4.1/Rev.</w:t>
    </w:r>
    <w:r w:rsidR="000333B3">
      <w:rPr>
        <w:rFonts w:cs="Arial"/>
        <w:i/>
        <w:sz w:val="18"/>
        <w:szCs w:val="18"/>
        <w:lang w:val="de-DE"/>
      </w:rPr>
      <w:t>3</w:t>
    </w:r>
    <w:r>
      <w:rPr>
        <w:rFonts w:cs="Arial"/>
        <w:i/>
        <w:sz w:val="18"/>
        <w:szCs w:val="18"/>
        <w:lang w:val="de-DE"/>
      </w:rPr>
      <w:t>/Annexe 2</w:t>
    </w:r>
  </w:p>
  <w:p w14:paraId="3F783FE2" w14:textId="77777777" w:rsidR="00290374" w:rsidRDefault="00290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B143" w14:textId="6C52A935" w:rsidR="00C52730" w:rsidRPr="006522CD" w:rsidRDefault="00C5273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rPr>
    </w:pPr>
    <w:r w:rsidRPr="006522CD">
      <w:rPr>
        <w:rFonts w:eastAsia="Arial" w:cs="Arial"/>
        <w:i/>
        <w:sz w:val="18"/>
        <w:szCs w:val="18"/>
      </w:rPr>
      <w:t>UNEP/CMS/COP14/Do</w:t>
    </w:r>
    <w:r w:rsidR="008D22E8" w:rsidRPr="006522CD">
      <w:rPr>
        <w:rFonts w:eastAsia="Arial" w:cs="Arial"/>
        <w:i/>
        <w:sz w:val="18"/>
        <w:szCs w:val="18"/>
      </w:rPr>
      <w:t>c</w:t>
    </w:r>
    <w:r w:rsidRPr="006522CD">
      <w:rPr>
        <w:rFonts w:eastAsia="Arial" w:cs="Arial"/>
        <w:i/>
        <w:sz w:val="18"/>
        <w:szCs w:val="18"/>
      </w:rPr>
      <w:t>.30.4.1</w:t>
    </w:r>
    <w:r w:rsidR="006522CD" w:rsidRPr="006522CD">
      <w:rPr>
        <w:rFonts w:eastAsia="Arial" w:cs="Arial"/>
        <w:i/>
        <w:sz w:val="18"/>
        <w:szCs w:val="18"/>
      </w:rPr>
      <w:t>/Rev.</w:t>
    </w:r>
    <w:r w:rsidR="000333B3">
      <w:rPr>
        <w:rFonts w:eastAsia="Arial" w:cs="Arial"/>
        <w:i/>
        <w:sz w:val="18"/>
        <w:szCs w:val="18"/>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BF3A" w14:textId="1F211772" w:rsidR="00C52730" w:rsidRPr="00587CD6" w:rsidRDefault="00C5273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rPr>
    </w:pPr>
    <w:r w:rsidRPr="00587CD6">
      <w:rPr>
        <w:rFonts w:eastAsia="Arial" w:cs="Arial"/>
        <w:i/>
        <w:sz w:val="18"/>
        <w:szCs w:val="18"/>
      </w:rPr>
      <w:t>UNEP/CMS/COP14/Doc.30.4.1</w:t>
    </w:r>
    <w:r w:rsidR="00587CD6" w:rsidRPr="00587CD6">
      <w:rPr>
        <w:rFonts w:eastAsia="Arial" w:cs="Arial"/>
        <w:i/>
        <w:sz w:val="18"/>
        <w:szCs w:val="18"/>
      </w:rPr>
      <w:t>/Rev.</w:t>
    </w:r>
    <w:r w:rsidR="000333B3">
      <w:rPr>
        <w:rFonts w:eastAsia="Arial" w:cs="Arial"/>
        <w:i/>
        <w:sz w:val="18"/>
        <w:szCs w:val="18"/>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1DE3BC6C"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C52730">
      <w:rPr>
        <w:rFonts w:cs="Arial"/>
        <w:i/>
        <w:sz w:val="18"/>
        <w:szCs w:val="18"/>
        <w:lang w:val="de-DE"/>
      </w:rPr>
      <w:t>30.4.1</w:t>
    </w:r>
    <w:r w:rsidR="00587CD6">
      <w:rPr>
        <w:rFonts w:cs="Arial"/>
        <w:i/>
        <w:sz w:val="18"/>
        <w:szCs w:val="18"/>
        <w:lang w:val="de-DE"/>
      </w:rPr>
      <w:t>/Rev.</w:t>
    </w:r>
    <w:r w:rsidR="000333B3">
      <w:rPr>
        <w:rFonts w:cs="Arial"/>
        <w:i/>
        <w:sz w:val="18"/>
        <w:szCs w:val="18"/>
        <w:lang w:val="de-DE"/>
      </w:rPr>
      <w:t>3</w:t>
    </w:r>
  </w:p>
  <w:p w14:paraId="2265E9D1" w14:textId="77777777" w:rsidR="0023109C" w:rsidRPr="00587CD6"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716A" w14:textId="199D5CF7" w:rsidR="008D22E8" w:rsidRPr="00EC2A58" w:rsidRDefault="008D22E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w:t>
    </w:r>
    <w:r>
      <w:rPr>
        <w:rFonts w:eastAsia="Arial" w:cs="Arial"/>
        <w:i/>
        <w:sz w:val="18"/>
        <w:szCs w:val="18"/>
        <w:lang w:val="fr-FR"/>
      </w:rPr>
      <w:t>c.30.4.1/Rev.</w:t>
    </w:r>
    <w:r w:rsidR="000333B3">
      <w:rPr>
        <w:rFonts w:eastAsia="Arial" w:cs="Arial"/>
        <w:i/>
        <w:sz w:val="18"/>
        <w:szCs w:val="18"/>
        <w:lang w:val="fr-FR"/>
      </w:rPr>
      <w:t>3</w:t>
    </w:r>
    <w:r>
      <w:rPr>
        <w:rFonts w:eastAsia="Arial" w:cs="Arial"/>
        <w:i/>
        <w:sz w:val="18"/>
        <w:szCs w:val="18"/>
        <w:lang w:val="fr-FR"/>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F273" w14:textId="20F9157E" w:rsidR="008D22E8" w:rsidRPr="00587CD6" w:rsidRDefault="008D22E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rPr>
    </w:pPr>
    <w:r w:rsidRPr="00587CD6">
      <w:rPr>
        <w:rFonts w:eastAsia="Arial" w:cs="Arial"/>
        <w:i/>
        <w:sz w:val="18"/>
        <w:szCs w:val="18"/>
      </w:rPr>
      <w:t>UNEP/CMS/COP14/Doc.30.4.1/Rev.</w:t>
    </w:r>
    <w:r w:rsidR="000333B3">
      <w:rPr>
        <w:rFonts w:eastAsia="Arial" w:cs="Arial"/>
        <w:i/>
        <w:sz w:val="18"/>
        <w:szCs w:val="18"/>
      </w:rPr>
      <w:t>3</w:t>
    </w:r>
    <w:r>
      <w:rPr>
        <w:rFonts w:eastAsia="Arial" w:cs="Arial"/>
        <w:i/>
        <w:sz w:val="18"/>
        <w:szCs w:val="18"/>
      </w:rPr>
      <w:t>/</w:t>
    </w:r>
    <w:proofErr w:type="spellStart"/>
    <w:r>
      <w:rPr>
        <w:rFonts w:eastAsia="Arial" w:cs="Arial"/>
        <w:i/>
        <w:sz w:val="18"/>
        <w:szCs w:val="18"/>
      </w:rPr>
      <w:t>Annexe</w:t>
    </w:r>
    <w:proofErr w:type="spellEnd"/>
    <w:r>
      <w:rPr>
        <w:rFonts w:eastAsia="Arial" w:cs="Arial"/>
        <w:i/>
        <w:sz w:val="18"/>
        <w:szCs w:val="18"/>
      </w:rPr>
      <w:t xml:space="preserv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689B" w14:textId="375F815C" w:rsidR="00CD267D" w:rsidRPr="00661875" w:rsidRDefault="00CD267D" w:rsidP="000333B3">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30.4.1/</w:t>
    </w:r>
    <w:r w:rsidR="008D22E8">
      <w:rPr>
        <w:rFonts w:cs="Arial"/>
        <w:i/>
        <w:sz w:val="18"/>
        <w:szCs w:val="18"/>
        <w:lang w:val="de-DE"/>
      </w:rPr>
      <w:t>Rev.</w:t>
    </w:r>
    <w:r w:rsidR="000333B3">
      <w:rPr>
        <w:rFonts w:cs="Arial"/>
        <w:i/>
        <w:sz w:val="18"/>
        <w:szCs w:val="18"/>
        <w:lang w:val="de-DE"/>
      </w:rPr>
      <w:t>3</w:t>
    </w:r>
    <w:r w:rsidR="008D22E8">
      <w:rPr>
        <w:rFonts w:cs="Arial"/>
        <w:i/>
        <w:sz w:val="18"/>
        <w:szCs w:val="18"/>
        <w:lang w:val="de-DE"/>
      </w:rPr>
      <w:t>/</w:t>
    </w:r>
    <w:r>
      <w:rPr>
        <w:rFonts w:cs="Arial"/>
        <w:i/>
        <w:sz w:val="18"/>
        <w:szCs w:val="18"/>
        <w:lang w:val="de-DE"/>
      </w:rPr>
      <w:t>Annexe 1</w:t>
    </w:r>
  </w:p>
  <w:p w14:paraId="1016DB1A" w14:textId="77777777" w:rsidR="00CD267D" w:rsidRDefault="00CD2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D62"/>
    <w:multiLevelType w:val="hybridMultilevel"/>
    <w:tmpl w:val="98A457F6"/>
    <w:lvl w:ilvl="0" w:tplc="FDB23A1A">
      <w:start w:val="1"/>
      <w:numFmt w:val="bullet"/>
      <w:lvlText w:val=""/>
      <w:lvlJc w:val="left"/>
      <w:pPr>
        <w:tabs>
          <w:tab w:val="num" w:pos="720"/>
        </w:tabs>
        <w:ind w:left="720" w:hanging="360"/>
      </w:pPr>
      <w:rPr>
        <w:rFonts w:ascii="Symbol" w:hAnsi="Symbol" w:hint="default"/>
      </w:rPr>
    </w:lvl>
    <w:lvl w:ilvl="1" w:tplc="75721A4C" w:tentative="1">
      <w:start w:val="1"/>
      <w:numFmt w:val="bullet"/>
      <w:lvlText w:val=""/>
      <w:lvlJc w:val="left"/>
      <w:pPr>
        <w:tabs>
          <w:tab w:val="num" w:pos="1440"/>
        </w:tabs>
        <w:ind w:left="1440" w:hanging="360"/>
      </w:pPr>
      <w:rPr>
        <w:rFonts w:ascii="Symbol" w:hAnsi="Symbol" w:hint="default"/>
      </w:rPr>
    </w:lvl>
    <w:lvl w:ilvl="2" w:tplc="210E726A" w:tentative="1">
      <w:start w:val="1"/>
      <w:numFmt w:val="bullet"/>
      <w:lvlText w:val=""/>
      <w:lvlJc w:val="left"/>
      <w:pPr>
        <w:tabs>
          <w:tab w:val="num" w:pos="2160"/>
        </w:tabs>
        <w:ind w:left="2160" w:hanging="360"/>
      </w:pPr>
      <w:rPr>
        <w:rFonts w:ascii="Symbol" w:hAnsi="Symbol" w:hint="default"/>
      </w:rPr>
    </w:lvl>
    <w:lvl w:ilvl="3" w:tplc="C2909170" w:tentative="1">
      <w:start w:val="1"/>
      <w:numFmt w:val="bullet"/>
      <w:lvlText w:val=""/>
      <w:lvlJc w:val="left"/>
      <w:pPr>
        <w:tabs>
          <w:tab w:val="num" w:pos="2880"/>
        </w:tabs>
        <w:ind w:left="2880" w:hanging="360"/>
      </w:pPr>
      <w:rPr>
        <w:rFonts w:ascii="Symbol" w:hAnsi="Symbol" w:hint="default"/>
      </w:rPr>
    </w:lvl>
    <w:lvl w:ilvl="4" w:tplc="02AAB268" w:tentative="1">
      <w:start w:val="1"/>
      <w:numFmt w:val="bullet"/>
      <w:lvlText w:val=""/>
      <w:lvlJc w:val="left"/>
      <w:pPr>
        <w:tabs>
          <w:tab w:val="num" w:pos="3600"/>
        </w:tabs>
        <w:ind w:left="3600" w:hanging="360"/>
      </w:pPr>
      <w:rPr>
        <w:rFonts w:ascii="Symbol" w:hAnsi="Symbol" w:hint="default"/>
      </w:rPr>
    </w:lvl>
    <w:lvl w:ilvl="5" w:tplc="BBEA8830" w:tentative="1">
      <w:start w:val="1"/>
      <w:numFmt w:val="bullet"/>
      <w:lvlText w:val=""/>
      <w:lvlJc w:val="left"/>
      <w:pPr>
        <w:tabs>
          <w:tab w:val="num" w:pos="4320"/>
        </w:tabs>
        <w:ind w:left="4320" w:hanging="360"/>
      </w:pPr>
      <w:rPr>
        <w:rFonts w:ascii="Symbol" w:hAnsi="Symbol" w:hint="default"/>
      </w:rPr>
    </w:lvl>
    <w:lvl w:ilvl="6" w:tplc="0840CADA" w:tentative="1">
      <w:start w:val="1"/>
      <w:numFmt w:val="bullet"/>
      <w:lvlText w:val=""/>
      <w:lvlJc w:val="left"/>
      <w:pPr>
        <w:tabs>
          <w:tab w:val="num" w:pos="5040"/>
        </w:tabs>
        <w:ind w:left="5040" w:hanging="360"/>
      </w:pPr>
      <w:rPr>
        <w:rFonts w:ascii="Symbol" w:hAnsi="Symbol" w:hint="default"/>
      </w:rPr>
    </w:lvl>
    <w:lvl w:ilvl="7" w:tplc="905464CA" w:tentative="1">
      <w:start w:val="1"/>
      <w:numFmt w:val="bullet"/>
      <w:lvlText w:val=""/>
      <w:lvlJc w:val="left"/>
      <w:pPr>
        <w:tabs>
          <w:tab w:val="num" w:pos="5760"/>
        </w:tabs>
        <w:ind w:left="5760" w:hanging="360"/>
      </w:pPr>
      <w:rPr>
        <w:rFonts w:ascii="Symbol" w:hAnsi="Symbol" w:hint="default"/>
      </w:rPr>
    </w:lvl>
    <w:lvl w:ilvl="8" w:tplc="3340710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DE330C"/>
    <w:multiLevelType w:val="hybridMultilevel"/>
    <w:tmpl w:val="9D60DB8C"/>
    <w:lvl w:ilvl="0" w:tplc="20000017">
      <w:start w:val="1"/>
      <w:numFmt w:val="lowerLetter"/>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 w15:restartNumberingAfterBreak="0">
    <w:nsid w:val="12FE3FE5"/>
    <w:multiLevelType w:val="hybridMultilevel"/>
    <w:tmpl w:val="F3F81BEA"/>
    <w:lvl w:ilvl="0" w:tplc="FF90CA00">
      <w:start w:val="1"/>
      <w:numFmt w:val="lowerRoman"/>
      <w:lvlText w:val="%1."/>
      <w:lvlJc w:val="right"/>
      <w:pPr>
        <w:ind w:left="1134" w:hanging="283"/>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746239"/>
    <w:multiLevelType w:val="hybridMultilevel"/>
    <w:tmpl w:val="DD0A5A28"/>
    <w:lvl w:ilvl="0" w:tplc="8D64C7A0">
      <w:start w:val="1"/>
      <w:numFmt w:val="decimal"/>
      <w:lvlText w:val="%1."/>
      <w:lvlJc w:val="left"/>
      <w:pPr>
        <w:ind w:left="82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E7A5E"/>
    <w:multiLevelType w:val="hybridMultilevel"/>
    <w:tmpl w:val="9782E25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9AC7E3F"/>
    <w:multiLevelType w:val="hybridMultilevel"/>
    <w:tmpl w:val="2FBE0D0E"/>
    <w:lvl w:ilvl="0" w:tplc="3B4AD0FA">
      <w:start w:val="1"/>
      <w:numFmt w:val="lowerLetter"/>
      <w:lvlText w:val="%1."/>
      <w:lvlJc w:val="left"/>
      <w:pPr>
        <w:ind w:left="851" w:hanging="28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ACD56D7"/>
    <w:multiLevelType w:val="hybridMultilevel"/>
    <w:tmpl w:val="61A6A19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923B86"/>
    <w:multiLevelType w:val="hybridMultilevel"/>
    <w:tmpl w:val="6C6E4C62"/>
    <w:lvl w:ilvl="0" w:tplc="C936B76C">
      <w:start w:val="1"/>
      <w:numFmt w:val="bullet"/>
      <w:lvlText w:val=""/>
      <w:lvlJc w:val="left"/>
      <w:pPr>
        <w:tabs>
          <w:tab w:val="num" w:pos="720"/>
        </w:tabs>
        <w:ind w:left="720" w:hanging="360"/>
      </w:pPr>
      <w:rPr>
        <w:rFonts w:ascii="Symbol" w:hAnsi="Symbol" w:hint="default"/>
      </w:rPr>
    </w:lvl>
    <w:lvl w:ilvl="1" w:tplc="3B6CF97A" w:tentative="1">
      <w:start w:val="1"/>
      <w:numFmt w:val="bullet"/>
      <w:lvlText w:val=""/>
      <w:lvlJc w:val="left"/>
      <w:pPr>
        <w:tabs>
          <w:tab w:val="num" w:pos="1440"/>
        </w:tabs>
        <w:ind w:left="1440" w:hanging="360"/>
      </w:pPr>
      <w:rPr>
        <w:rFonts w:ascii="Symbol" w:hAnsi="Symbol" w:hint="default"/>
      </w:rPr>
    </w:lvl>
    <w:lvl w:ilvl="2" w:tplc="41E45B34" w:tentative="1">
      <w:start w:val="1"/>
      <w:numFmt w:val="bullet"/>
      <w:lvlText w:val=""/>
      <w:lvlJc w:val="left"/>
      <w:pPr>
        <w:tabs>
          <w:tab w:val="num" w:pos="2160"/>
        </w:tabs>
        <w:ind w:left="2160" w:hanging="360"/>
      </w:pPr>
      <w:rPr>
        <w:rFonts w:ascii="Symbol" w:hAnsi="Symbol" w:hint="default"/>
      </w:rPr>
    </w:lvl>
    <w:lvl w:ilvl="3" w:tplc="5C244014" w:tentative="1">
      <w:start w:val="1"/>
      <w:numFmt w:val="bullet"/>
      <w:lvlText w:val=""/>
      <w:lvlJc w:val="left"/>
      <w:pPr>
        <w:tabs>
          <w:tab w:val="num" w:pos="2880"/>
        </w:tabs>
        <w:ind w:left="2880" w:hanging="360"/>
      </w:pPr>
      <w:rPr>
        <w:rFonts w:ascii="Symbol" w:hAnsi="Symbol" w:hint="default"/>
      </w:rPr>
    </w:lvl>
    <w:lvl w:ilvl="4" w:tplc="D0003182" w:tentative="1">
      <w:start w:val="1"/>
      <w:numFmt w:val="bullet"/>
      <w:lvlText w:val=""/>
      <w:lvlJc w:val="left"/>
      <w:pPr>
        <w:tabs>
          <w:tab w:val="num" w:pos="3600"/>
        </w:tabs>
        <w:ind w:left="3600" w:hanging="360"/>
      </w:pPr>
      <w:rPr>
        <w:rFonts w:ascii="Symbol" w:hAnsi="Symbol" w:hint="default"/>
      </w:rPr>
    </w:lvl>
    <w:lvl w:ilvl="5" w:tplc="BBB23190" w:tentative="1">
      <w:start w:val="1"/>
      <w:numFmt w:val="bullet"/>
      <w:lvlText w:val=""/>
      <w:lvlJc w:val="left"/>
      <w:pPr>
        <w:tabs>
          <w:tab w:val="num" w:pos="4320"/>
        </w:tabs>
        <w:ind w:left="4320" w:hanging="360"/>
      </w:pPr>
      <w:rPr>
        <w:rFonts w:ascii="Symbol" w:hAnsi="Symbol" w:hint="default"/>
      </w:rPr>
    </w:lvl>
    <w:lvl w:ilvl="6" w:tplc="B54CD08A" w:tentative="1">
      <w:start w:val="1"/>
      <w:numFmt w:val="bullet"/>
      <w:lvlText w:val=""/>
      <w:lvlJc w:val="left"/>
      <w:pPr>
        <w:tabs>
          <w:tab w:val="num" w:pos="5040"/>
        </w:tabs>
        <w:ind w:left="5040" w:hanging="360"/>
      </w:pPr>
      <w:rPr>
        <w:rFonts w:ascii="Symbol" w:hAnsi="Symbol" w:hint="default"/>
      </w:rPr>
    </w:lvl>
    <w:lvl w:ilvl="7" w:tplc="E006DA62" w:tentative="1">
      <w:start w:val="1"/>
      <w:numFmt w:val="bullet"/>
      <w:lvlText w:val=""/>
      <w:lvlJc w:val="left"/>
      <w:pPr>
        <w:tabs>
          <w:tab w:val="num" w:pos="5760"/>
        </w:tabs>
        <w:ind w:left="5760" w:hanging="360"/>
      </w:pPr>
      <w:rPr>
        <w:rFonts w:ascii="Symbol" w:hAnsi="Symbol" w:hint="default"/>
      </w:rPr>
    </w:lvl>
    <w:lvl w:ilvl="8" w:tplc="694CDE7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EFE24B5"/>
    <w:multiLevelType w:val="hybridMultilevel"/>
    <w:tmpl w:val="F81E31BA"/>
    <w:lvl w:ilvl="0" w:tplc="FEBE6476">
      <w:start w:val="9"/>
      <w:numFmt w:val="decimal"/>
      <w:lvlText w:val="%1."/>
      <w:lvlJc w:val="left"/>
      <w:pPr>
        <w:ind w:left="36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EC7286"/>
    <w:multiLevelType w:val="hybridMultilevel"/>
    <w:tmpl w:val="BA2E22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47B359D"/>
    <w:multiLevelType w:val="hybridMultilevel"/>
    <w:tmpl w:val="BFC6C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D77A9A"/>
    <w:multiLevelType w:val="hybridMultilevel"/>
    <w:tmpl w:val="6CD003B6"/>
    <w:lvl w:ilvl="0" w:tplc="FF90CA00">
      <w:start w:val="1"/>
      <w:numFmt w:val="lowerRoman"/>
      <w:lvlText w:val="%1."/>
      <w:lvlJc w:val="right"/>
      <w:pPr>
        <w:ind w:left="1134" w:hanging="283"/>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5B60312"/>
    <w:multiLevelType w:val="hybridMultilevel"/>
    <w:tmpl w:val="0276CC24"/>
    <w:lvl w:ilvl="0" w:tplc="1514071E">
      <w:start w:val="1"/>
      <w:numFmt w:val="bullet"/>
      <w:lvlText w:val=""/>
      <w:lvlJc w:val="left"/>
      <w:pPr>
        <w:tabs>
          <w:tab w:val="num" w:pos="720"/>
        </w:tabs>
        <w:ind w:left="720" w:hanging="360"/>
      </w:pPr>
      <w:rPr>
        <w:rFonts w:ascii="Symbol" w:hAnsi="Symbol" w:hint="default"/>
      </w:rPr>
    </w:lvl>
    <w:lvl w:ilvl="1" w:tplc="6A7EE274" w:tentative="1">
      <w:start w:val="1"/>
      <w:numFmt w:val="bullet"/>
      <w:lvlText w:val=""/>
      <w:lvlJc w:val="left"/>
      <w:pPr>
        <w:tabs>
          <w:tab w:val="num" w:pos="1440"/>
        </w:tabs>
        <w:ind w:left="1440" w:hanging="360"/>
      </w:pPr>
      <w:rPr>
        <w:rFonts w:ascii="Symbol" w:hAnsi="Symbol" w:hint="default"/>
      </w:rPr>
    </w:lvl>
    <w:lvl w:ilvl="2" w:tplc="1EEA73D0" w:tentative="1">
      <w:start w:val="1"/>
      <w:numFmt w:val="bullet"/>
      <w:lvlText w:val=""/>
      <w:lvlJc w:val="left"/>
      <w:pPr>
        <w:tabs>
          <w:tab w:val="num" w:pos="2160"/>
        </w:tabs>
        <w:ind w:left="2160" w:hanging="360"/>
      </w:pPr>
      <w:rPr>
        <w:rFonts w:ascii="Symbol" w:hAnsi="Symbol" w:hint="default"/>
      </w:rPr>
    </w:lvl>
    <w:lvl w:ilvl="3" w:tplc="8C9494D4" w:tentative="1">
      <w:start w:val="1"/>
      <w:numFmt w:val="bullet"/>
      <w:lvlText w:val=""/>
      <w:lvlJc w:val="left"/>
      <w:pPr>
        <w:tabs>
          <w:tab w:val="num" w:pos="2880"/>
        </w:tabs>
        <w:ind w:left="2880" w:hanging="360"/>
      </w:pPr>
      <w:rPr>
        <w:rFonts w:ascii="Symbol" w:hAnsi="Symbol" w:hint="default"/>
      </w:rPr>
    </w:lvl>
    <w:lvl w:ilvl="4" w:tplc="37C01962" w:tentative="1">
      <w:start w:val="1"/>
      <w:numFmt w:val="bullet"/>
      <w:lvlText w:val=""/>
      <w:lvlJc w:val="left"/>
      <w:pPr>
        <w:tabs>
          <w:tab w:val="num" w:pos="3600"/>
        </w:tabs>
        <w:ind w:left="3600" w:hanging="360"/>
      </w:pPr>
      <w:rPr>
        <w:rFonts w:ascii="Symbol" w:hAnsi="Symbol" w:hint="default"/>
      </w:rPr>
    </w:lvl>
    <w:lvl w:ilvl="5" w:tplc="03B4940E" w:tentative="1">
      <w:start w:val="1"/>
      <w:numFmt w:val="bullet"/>
      <w:lvlText w:val=""/>
      <w:lvlJc w:val="left"/>
      <w:pPr>
        <w:tabs>
          <w:tab w:val="num" w:pos="4320"/>
        </w:tabs>
        <w:ind w:left="4320" w:hanging="360"/>
      </w:pPr>
      <w:rPr>
        <w:rFonts w:ascii="Symbol" w:hAnsi="Symbol" w:hint="default"/>
      </w:rPr>
    </w:lvl>
    <w:lvl w:ilvl="6" w:tplc="44C6E7CA" w:tentative="1">
      <w:start w:val="1"/>
      <w:numFmt w:val="bullet"/>
      <w:lvlText w:val=""/>
      <w:lvlJc w:val="left"/>
      <w:pPr>
        <w:tabs>
          <w:tab w:val="num" w:pos="5040"/>
        </w:tabs>
        <w:ind w:left="5040" w:hanging="360"/>
      </w:pPr>
      <w:rPr>
        <w:rFonts w:ascii="Symbol" w:hAnsi="Symbol" w:hint="default"/>
      </w:rPr>
    </w:lvl>
    <w:lvl w:ilvl="7" w:tplc="F41C802E" w:tentative="1">
      <w:start w:val="1"/>
      <w:numFmt w:val="bullet"/>
      <w:lvlText w:val=""/>
      <w:lvlJc w:val="left"/>
      <w:pPr>
        <w:tabs>
          <w:tab w:val="num" w:pos="5760"/>
        </w:tabs>
        <w:ind w:left="5760" w:hanging="360"/>
      </w:pPr>
      <w:rPr>
        <w:rFonts w:ascii="Symbol" w:hAnsi="Symbol" w:hint="default"/>
      </w:rPr>
    </w:lvl>
    <w:lvl w:ilvl="8" w:tplc="E0D27B7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8AB59E1"/>
    <w:multiLevelType w:val="hybridMultilevel"/>
    <w:tmpl w:val="C4406CF0"/>
    <w:lvl w:ilvl="0" w:tplc="B08670C6">
      <w:start w:val="1"/>
      <w:numFmt w:val="bullet"/>
      <w:lvlText w:val=""/>
      <w:lvlJc w:val="left"/>
      <w:pPr>
        <w:tabs>
          <w:tab w:val="num" w:pos="720"/>
        </w:tabs>
        <w:ind w:left="720" w:hanging="360"/>
      </w:pPr>
      <w:rPr>
        <w:rFonts w:ascii="Symbol" w:hAnsi="Symbol" w:hint="default"/>
      </w:rPr>
    </w:lvl>
    <w:lvl w:ilvl="1" w:tplc="F3AEEB68" w:tentative="1">
      <w:start w:val="1"/>
      <w:numFmt w:val="bullet"/>
      <w:lvlText w:val=""/>
      <w:lvlJc w:val="left"/>
      <w:pPr>
        <w:tabs>
          <w:tab w:val="num" w:pos="1440"/>
        </w:tabs>
        <w:ind w:left="1440" w:hanging="360"/>
      </w:pPr>
      <w:rPr>
        <w:rFonts w:ascii="Symbol" w:hAnsi="Symbol" w:hint="default"/>
      </w:rPr>
    </w:lvl>
    <w:lvl w:ilvl="2" w:tplc="A57AEC0C" w:tentative="1">
      <w:start w:val="1"/>
      <w:numFmt w:val="bullet"/>
      <w:lvlText w:val=""/>
      <w:lvlJc w:val="left"/>
      <w:pPr>
        <w:tabs>
          <w:tab w:val="num" w:pos="2160"/>
        </w:tabs>
        <w:ind w:left="2160" w:hanging="360"/>
      </w:pPr>
      <w:rPr>
        <w:rFonts w:ascii="Symbol" w:hAnsi="Symbol" w:hint="default"/>
      </w:rPr>
    </w:lvl>
    <w:lvl w:ilvl="3" w:tplc="30DA74C2" w:tentative="1">
      <w:start w:val="1"/>
      <w:numFmt w:val="bullet"/>
      <w:lvlText w:val=""/>
      <w:lvlJc w:val="left"/>
      <w:pPr>
        <w:tabs>
          <w:tab w:val="num" w:pos="2880"/>
        </w:tabs>
        <w:ind w:left="2880" w:hanging="360"/>
      </w:pPr>
      <w:rPr>
        <w:rFonts w:ascii="Symbol" w:hAnsi="Symbol" w:hint="default"/>
      </w:rPr>
    </w:lvl>
    <w:lvl w:ilvl="4" w:tplc="B2F25C90" w:tentative="1">
      <w:start w:val="1"/>
      <w:numFmt w:val="bullet"/>
      <w:lvlText w:val=""/>
      <w:lvlJc w:val="left"/>
      <w:pPr>
        <w:tabs>
          <w:tab w:val="num" w:pos="3600"/>
        </w:tabs>
        <w:ind w:left="3600" w:hanging="360"/>
      </w:pPr>
      <w:rPr>
        <w:rFonts w:ascii="Symbol" w:hAnsi="Symbol" w:hint="default"/>
      </w:rPr>
    </w:lvl>
    <w:lvl w:ilvl="5" w:tplc="7D720210" w:tentative="1">
      <w:start w:val="1"/>
      <w:numFmt w:val="bullet"/>
      <w:lvlText w:val=""/>
      <w:lvlJc w:val="left"/>
      <w:pPr>
        <w:tabs>
          <w:tab w:val="num" w:pos="4320"/>
        </w:tabs>
        <w:ind w:left="4320" w:hanging="360"/>
      </w:pPr>
      <w:rPr>
        <w:rFonts w:ascii="Symbol" w:hAnsi="Symbol" w:hint="default"/>
      </w:rPr>
    </w:lvl>
    <w:lvl w:ilvl="6" w:tplc="7BCE1306" w:tentative="1">
      <w:start w:val="1"/>
      <w:numFmt w:val="bullet"/>
      <w:lvlText w:val=""/>
      <w:lvlJc w:val="left"/>
      <w:pPr>
        <w:tabs>
          <w:tab w:val="num" w:pos="5040"/>
        </w:tabs>
        <w:ind w:left="5040" w:hanging="360"/>
      </w:pPr>
      <w:rPr>
        <w:rFonts w:ascii="Symbol" w:hAnsi="Symbol" w:hint="default"/>
      </w:rPr>
    </w:lvl>
    <w:lvl w:ilvl="7" w:tplc="46E672CC" w:tentative="1">
      <w:start w:val="1"/>
      <w:numFmt w:val="bullet"/>
      <w:lvlText w:val=""/>
      <w:lvlJc w:val="left"/>
      <w:pPr>
        <w:tabs>
          <w:tab w:val="num" w:pos="5760"/>
        </w:tabs>
        <w:ind w:left="5760" w:hanging="360"/>
      </w:pPr>
      <w:rPr>
        <w:rFonts w:ascii="Symbol" w:hAnsi="Symbol" w:hint="default"/>
      </w:rPr>
    </w:lvl>
    <w:lvl w:ilvl="8" w:tplc="7842E4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E257124"/>
    <w:multiLevelType w:val="hybridMultilevel"/>
    <w:tmpl w:val="93300A78"/>
    <w:lvl w:ilvl="0" w:tplc="FF90CA00">
      <w:start w:val="1"/>
      <w:numFmt w:val="lowerRoman"/>
      <w:lvlText w:val="%1."/>
      <w:lvlJc w:val="right"/>
      <w:pPr>
        <w:ind w:left="1134" w:hanging="283"/>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EE11D31"/>
    <w:multiLevelType w:val="hybridMultilevel"/>
    <w:tmpl w:val="13C6DAE4"/>
    <w:lvl w:ilvl="0" w:tplc="DC9012F0">
      <w:start w:val="1"/>
      <w:numFmt w:val="bullet"/>
      <w:lvlText w:val=""/>
      <w:lvlJc w:val="left"/>
      <w:pPr>
        <w:tabs>
          <w:tab w:val="num" w:pos="720"/>
        </w:tabs>
        <w:ind w:left="720" w:hanging="360"/>
      </w:pPr>
      <w:rPr>
        <w:rFonts w:ascii="Symbol" w:hAnsi="Symbol" w:hint="default"/>
      </w:rPr>
    </w:lvl>
    <w:lvl w:ilvl="1" w:tplc="05FE348A" w:tentative="1">
      <w:start w:val="1"/>
      <w:numFmt w:val="bullet"/>
      <w:lvlText w:val=""/>
      <w:lvlJc w:val="left"/>
      <w:pPr>
        <w:tabs>
          <w:tab w:val="num" w:pos="1440"/>
        </w:tabs>
        <w:ind w:left="1440" w:hanging="360"/>
      </w:pPr>
      <w:rPr>
        <w:rFonts w:ascii="Symbol" w:hAnsi="Symbol" w:hint="default"/>
      </w:rPr>
    </w:lvl>
    <w:lvl w:ilvl="2" w:tplc="DDB4F454" w:tentative="1">
      <w:start w:val="1"/>
      <w:numFmt w:val="bullet"/>
      <w:lvlText w:val=""/>
      <w:lvlJc w:val="left"/>
      <w:pPr>
        <w:tabs>
          <w:tab w:val="num" w:pos="2160"/>
        </w:tabs>
        <w:ind w:left="2160" w:hanging="360"/>
      </w:pPr>
      <w:rPr>
        <w:rFonts w:ascii="Symbol" w:hAnsi="Symbol" w:hint="default"/>
      </w:rPr>
    </w:lvl>
    <w:lvl w:ilvl="3" w:tplc="EDCC3168" w:tentative="1">
      <w:start w:val="1"/>
      <w:numFmt w:val="bullet"/>
      <w:lvlText w:val=""/>
      <w:lvlJc w:val="left"/>
      <w:pPr>
        <w:tabs>
          <w:tab w:val="num" w:pos="2880"/>
        </w:tabs>
        <w:ind w:left="2880" w:hanging="360"/>
      </w:pPr>
      <w:rPr>
        <w:rFonts w:ascii="Symbol" w:hAnsi="Symbol" w:hint="default"/>
      </w:rPr>
    </w:lvl>
    <w:lvl w:ilvl="4" w:tplc="CD84CA74" w:tentative="1">
      <w:start w:val="1"/>
      <w:numFmt w:val="bullet"/>
      <w:lvlText w:val=""/>
      <w:lvlJc w:val="left"/>
      <w:pPr>
        <w:tabs>
          <w:tab w:val="num" w:pos="3600"/>
        </w:tabs>
        <w:ind w:left="3600" w:hanging="360"/>
      </w:pPr>
      <w:rPr>
        <w:rFonts w:ascii="Symbol" w:hAnsi="Symbol" w:hint="default"/>
      </w:rPr>
    </w:lvl>
    <w:lvl w:ilvl="5" w:tplc="56C89F16" w:tentative="1">
      <w:start w:val="1"/>
      <w:numFmt w:val="bullet"/>
      <w:lvlText w:val=""/>
      <w:lvlJc w:val="left"/>
      <w:pPr>
        <w:tabs>
          <w:tab w:val="num" w:pos="4320"/>
        </w:tabs>
        <w:ind w:left="4320" w:hanging="360"/>
      </w:pPr>
      <w:rPr>
        <w:rFonts w:ascii="Symbol" w:hAnsi="Symbol" w:hint="default"/>
      </w:rPr>
    </w:lvl>
    <w:lvl w:ilvl="6" w:tplc="AA0E791E" w:tentative="1">
      <w:start w:val="1"/>
      <w:numFmt w:val="bullet"/>
      <w:lvlText w:val=""/>
      <w:lvlJc w:val="left"/>
      <w:pPr>
        <w:tabs>
          <w:tab w:val="num" w:pos="5040"/>
        </w:tabs>
        <w:ind w:left="5040" w:hanging="360"/>
      </w:pPr>
      <w:rPr>
        <w:rFonts w:ascii="Symbol" w:hAnsi="Symbol" w:hint="default"/>
      </w:rPr>
    </w:lvl>
    <w:lvl w:ilvl="7" w:tplc="08EED6E0" w:tentative="1">
      <w:start w:val="1"/>
      <w:numFmt w:val="bullet"/>
      <w:lvlText w:val=""/>
      <w:lvlJc w:val="left"/>
      <w:pPr>
        <w:tabs>
          <w:tab w:val="num" w:pos="5760"/>
        </w:tabs>
        <w:ind w:left="5760" w:hanging="360"/>
      </w:pPr>
      <w:rPr>
        <w:rFonts w:ascii="Symbol" w:hAnsi="Symbol" w:hint="default"/>
      </w:rPr>
    </w:lvl>
    <w:lvl w:ilvl="8" w:tplc="F660644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13151E7"/>
    <w:multiLevelType w:val="hybridMultilevel"/>
    <w:tmpl w:val="8F563E00"/>
    <w:lvl w:ilvl="0" w:tplc="FC169DB8">
      <w:start w:val="1"/>
      <w:numFmt w:val="bullet"/>
      <w:lvlText w:val=""/>
      <w:lvlJc w:val="left"/>
      <w:pPr>
        <w:tabs>
          <w:tab w:val="num" w:pos="720"/>
        </w:tabs>
        <w:ind w:left="720" w:hanging="360"/>
      </w:pPr>
      <w:rPr>
        <w:rFonts w:ascii="Symbol" w:hAnsi="Symbol" w:hint="default"/>
      </w:rPr>
    </w:lvl>
    <w:lvl w:ilvl="1" w:tplc="09F8CDD2" w:tentative="1">
      <w:start w:val="1"/>
      <w:numFmt w:val="bullet"/>
      <w:lvlText w:val=""/>
      <w:lvlJc w:val="left"/>
      <w:pPr>
        <w:tabs>
          <w:tab w:val="num" w:pos="1440"/>
        </w:tabs>
        <w:ind w:left="1440" w:hanging="360"/>
      </w:pPr>
      <w:rPr>
        <w:rFonts w:ascii="Symbol" w:hAnsi="Symbol" w:hint="default"/>
      </w:rPr>
    </w:lvl>
    <w:lvl w:ilvl="2" w:tplc="A118B16A" w:tentative="1">
      <w:start w:val="1"/>
      <w:numFmt w:val="bullet"/>
      <w:lvlText w:val=""/>
      <w:lvlJc w:val="left"/>
      <w:pPr>
        <w:tabs>
          <w:tab w:val="num" w:pos="2160"/>
        </w:tabs>
        <w:ind w:left="2160" w:hanging="360"/>
      </w:pPr>
      <w:rPr>
        <w:rFonts w:ascii="Symbol" w:hAnsi="Symbol" w:hint="default"/>
      </w:rPr>
    </w:lvl>
    <w:lvl w:ilvl="3" w:tplc="DA64D8DA" w:tentative="1">
      <w:start w:val="1"/>
      <w:numFmt w:val="bullet"/>
      <w:lvlText w:val=""/>
      <w:lvlJc w:val="left"/>
      <w:pPr>
        <w:tabs>
          <w:tab w:val="num" w:pos="2880"/>
        </w:tabs>
        <w:ind w:left="2880" w:hanging="360"/>
      </w:pPr>
      <w:rPr>
        <w:rFonts w:ascii="Symbol" w:hAnsi="Symbol" w:hint="default"/>
      </w:rPr>
    </w:lvl>
    <w:lvl w:ilvl="4" w:tplc="BE3CBB34" w:tentative="1">
      <w:start w:val="1"/>
      <w:numFmt w:val="bullet"/>
      <w:lvlText w:val=""/>
      <w:lvlJc w:val="left"/>
      <w:pPr>
        <w:tabs>
          <w:tab w:val="num" w:pos="3600"/>
        </w:tabs>
        <w:ind w:left="3600" w:hanging="360"/>
      </w:pPr>
      <w:rPr>
        <w:rFonts w:ascii="Symbol" w:hAnsi="Symbol" w:hint="default"/>
      </w:rPr>
    </w:lvl>
    <w:lvl w:ilvl="5" w:tplc="30CEBB1E" w:tentative="1">
      <w:start w:val="1"/>
      <w:numFmt w:val="bullet"/>
      <w:lvlText w:val=""/>
      <w:lvlJc w:val="left"/>
      <w:pPr>
        <w:tabs>
          <w:tab w:val="num" w:pos="4320"/>
        </w:tabs>
        <w:ind w:left="4320" w:hanging="360"/>
      </w:pPr>
      <w:rPr>
        <w:rFonts w:ascii="Symbol" w:hAnsi="Symbol" w:hint="default"/>
      </w:rPr>
    </w:lvl>
    <w:lvl w:ilvl="6" w:tplc="237EDF8A" w:tentative="1">
      <w:start w:val="1"/>
      <w:numFmt w:val="bullet"/>
      <w:lvlText w:val=""/>
      <w:lvlJc w:val="left"/>
      <w:pPr>
        <w:tabs>
          <w:tab w:val="num" w:pos="5040"/>
        </w:tabs>
        <w:ind w:left="5040" w:hanging="360"/>
      </w:pPr>
      <w:rPr>
        <w:rFonts w:ascii="Symbol" w:hAnsi="Symbol" w:hint="default"/>
      </w:rPr>
    </w:lvl>
    <w:lvl w:ilvl="7" w:tplc="619E8520" w:tentative="1">
      <w:start w:val="1"/>
      <w:numFmt w:val="bullet"/>
      <w:lvlText w:val=""/>
      <w:lvlJc w:val="left"/>
      <w:pPr>
        <w:tabs>
          <w:tab w:val="num" w:pos="5760"/>
        </w:tabs>
        <w:ind w:left="5760" w:hanging="360"/>
      </w:pPr>
      <w:rPr>
        <w:rFonts w:ascii="Symbol" w:hAnsi="Symbol" w:hint="default"/>
      </w:rPr>
    </w:lvl>
    <w:lvl w:ilvl="8" w:tplc="B33EDDB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2B46A34"/>
    <w:multiLevelType w:val="hybridMultilevel"/>
    <w:tmpl w:val="2068AD28"/>
    <w:lvl w:ilvl="0" w:tplc="4BD46BD0">
      <w:start w:val="1"/>
      <w:numFmt w:val="bullet"/>
      <w:lvlText w:val=""/>
      <w:lvlJc w:val="left"/>
      <w:pPr>
        <w:tabs>
          <w:tab w:val="num" w:pos="720"/>
        </w:tabs>
        <w:ind w:left="720" w:hanging="360"/>
      </w:pPr>
      <w:rPr>
        <w:rFonts w:ascii="Symbol" w:hAnsi="Symbol" w:hint="default"/>
      </w:rPr>
    </w:lvl>
    <w:lvl w:ilvl="1" w:tplc="94C035FE" w:tentative="1">
      <w:start w:val="1"/>
      <w:numFmt w:val="bullet"/>
      <w:lvlText w:val=""/>
      <w:lvlJc w:val="left"/>
      <w:pPr>
        <w:tabs>
          <w:tab w:val="num" w:pos="1440"/>
        </w:tabs>
        <w:ind w:left="1440" w:hanging="360"/>
      </w:pPr>
      <w:rPr>
        <w:rFonts w:ascii="Symbol" w:hAnsi="Symbol" w:hint="default"/>
      </w:rPr>
    </w:lvl>
    <w:lvl w:ilvl="2" w:tplc="D946CD22" w:tentative="1">
      <w:start w:val="1"/>
      <w:numFmt w:val="bullet"/>
      <w:lvlText w:val=""/>
      <w:lvlJc w:val="left"/>
      <w:pPr>
        <w:tabs>
          <w:tab w:val="num" w:pos="2160"/>
        </w:tabs>
        <w:ind w:left="2160" w:hanging="360"/>
      </w:pPr>
      <w:rPr>
        <w:rFonts w:ascii="Symbol" w:hAnsi="Symbol" w:hint="default"/>
      </w:rPr>
    </w:lvl>
    <w:lvl w:ilvl="3" w:tplc="2454283E" w:tentative="1">
      <w:start w:val="1"/>
      <w:numFmt w:val="bullet"/>
      <w:lvlText w:val=""/>
      <w:lvlJc w:val="left"/>
      <w:pPr>
        <w:tabs>
          <w:tab w:val="num" w:pos="2880"/>
        </w:tabs>
        <w:ind w:left="2880" w:hanging="360"/>
      </w:pPr>
      <w:rPr>
        <w:rFonts w:ascii="Symbol" w:hAnsi="Symbol" w:hint="default"/>
      </w:rPr>
    </w:lvl>
    <w:lvl w:ilvl="4" w:tplc="4B508A24" w:tentative="1">
      <w:start w:val="1"/>
      <w:numFmt w:val="bullet"/>
      <w:lvlText w:val=""/>
      <w:lvlJc w:val="left"/>
      <w:pPr>
        <w:tabs>
          <w:tab w:val="num" w:pos="3600"/>
        </w:tabs>
        <w:ind w:left="3600" w:hanging="360"/>
      </w:pPr>
      <w:rPr>
        <w:rFonts w:ascii="Symbol" w:hAnsi="Symbol" w:hint="default"/>
      </w:rPr>
    </w:lvl>
    <w:lvl w:ilvl="5" w:tplc="1B584B50" w:tentative="1">
      <w:start w:val="1"/>
      <w:numFmt w:val="bullet"/>
      <w:lvlText w:val=""/>
      <w:lvlJc w:val="left"/>
      <w:pPr>
        <w:tabs>
          <w:tab w:val="num" w:pos="4320"/>
        </w:tabs>
        <w:ind w:left="4320" w:hanging="360"/>
      </w:pPr>
      <w:rPr>
        <w:rFonts w:ascii="Symbol" w:hAnsi="Symbol" w:hint="default"/>
      </w:rPr>
    </w:lvl>
    <w:lvl w:ilvl="6" w:tplc="A72A8392" w:tentative="1">
      <w:start w:val="1"/>
      <w:numFmt w:val="bullet"/>
      <w:lvlText w:val=""/>
      <w:lvlJc w:val="left"/>
      <w:pPr>
        <w:tabs>
          <w:tab w:val="num" w:pos="5040"/>
        </w:tabs>
        <w:ind w:left="5040" w:hanging="360"/>
      </w:pPr>
      <w:rPr>
        <w:rFonts w:ascii="Symbol" w:hAnsi="Symbol" w:hint="default"/>
      </w:rPr>
    </w:lvl>
    <w:lvl w:ilvl="7" w:tplc="0DF01042" w:tentative="1">
      <w:start w:val="1"/>
      <w:numFmt w:val="bullet"/>
      <w:lvlText w:val=""/>
      <w:lvlJc w:val="left"/>
      <w:pPr>
        <w:tabs>
          <w:tab w:val="num" w:pos="5760"/>
        </w:tabs>
        <w:ind w:left="5760" w:hanging="360"/>
      </w:pPr>
      <w:rPr>
        <w:rFonts w:ascii="Symbol" w:hAnsi="Symbol" w:hint="default"/>
      </w:rPr>
    </w:lvl>
    <w:lvl w:ilvl="8" w:tplc="37E00AA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7B96B66"/>
    <w:multiLevelType w:val="hybridMultilevel"/>
    <w:tmpl w:val="D77E7CD6"/>
    <w:lvl w:ilvl="0" w:tplc="FF90CA00">
      <w:start w:val="1"/>
      <w:numFmt w:val="lowerRoman"/>
      <w:lvlText w:val="%1."/>
      <w:lvlJc w:val="right"/>
      <w:pPr>
        <w:ind w:left="1417" w:hanging="283"/>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2" w15:restartNumberingAfterBreak="0">
    <w:nsid w:val="399A78C3"/>
    <w:multiLevelType w:val="hybridMultilevel"/>
    <w:tmpl w:val="6F5CAF14"/>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18F84304">
      <w:start w:val="3"/>
      <w:numFmt w:val="decimal"/>
      <w:lvlText w:val="%6"/>
      <w:lvlJc w:val="left"/>
      <w:pPr>
        <w:ind w:left="4500" w:hanging="360"/>
      </w:pPr>
      <w:rPr>
        <w:rFonts w:cstheme="minorBidi"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43D4A"/>
    <w:multiLevelType w:val="hybridMultilevel"/>
    <w:tmpl w:val="085025E0"/>
    <w:lvl w:ilvl="0" w:tplc="0409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3BDF26D2"/>
    <w:multiLevelType w:val="hybridMultilevel"/>
    <w:tmpl w:val="F42613D2"/>
    <w:lvl w:ilvl="0" w:tplc="A30C7FAE">
      <w:start w:val="1"/>
      <w:numFmt w:val="bullet"/>
      <w:lvlText w:val=""/>
      <w:lvlJc w:val="left"/>
      <w:pPr>
        <w:tabs>
          <w:tab w:val="num" w:pos="720"/>
        </w:tabs>
        <w:ind w:left="720" w:hanging="360"/>
      </w:pPr>
      <w:rPr>
        <w:rFonts w:ascii="Symbol" w:hAnsi="Symbol" w:hint="default"/>
      </w:rPr>
    </w:lvl>
    <w:lvl w:ilvl="1" w:tplc="CBB2F5DC" w:tentative="1">
      <w:start w:val="1"/>
      <w:numFmt w:val="bullet"/>
      <w:lvlText w:val=""/>
      <w:lvlJc w:val="left"/>
      <w:pPr>
        <w:tabs>
          <w:tab w:val="num" w:pos="1440"/>
        </w:tabs>
        <w:ind w:left="1440" w:hanging="360"/>
      </w:pPr>
      <w:rPr>
        <w:rFonts w:ascii="Symbol" w:hAnsi="Symbol" w:hint="default"/>
      </w:rPr>
    </w:lvl>
    <w:lvl w:ilvl="2" w:tplc="7F22B084" w:tentative="1">
      <w:start w:val="1"/>
      <w:numFmt w:val="bullet"/>
      <w:lvlText w:val=""/>
      <w:lvlJc w:val="left"/>
      <w:pPr>
        <w:tabs>
          <w:tab w:val="num" w:pos="2160"/>
        </w:tabs>
        <w:ind w:left="2160" w:hanging="360"/>
      </w:pPr>
      <w:rPr>
        <w:rFonts w:ascii="Symbol" w:hAnsi="Symbol" w:hint="default"/>
      </w:rPr>
    </w:lvl>
    <w:lvl w:ilvl="3" w:tplc="67EAF62C" w:tentative="1">
      <w:start w:val="1"/>
      <w:numFmt w:val="bullet"/>
      <w:lvlText w:val=""/>
      <w:lvlJc w:val="left"/>
      <w:pPr>
        <w:tabs>
          <w:tab w:val="num" w:pos="2880"/>
        </w:tabs>
        <w:ind w:left="2880" w:hanging="360"/>
      </w:pPr>
      <w:rPr>
        <w:rFonts w:ascii="Symbol" w:hAnsi="Symbol" w:hint="default"/>
      </w:rPr>
    </w:lvl>
    <w:lvl w:ilvl="4" w:tplc="BC70BD6C" w:tentative="1">
      <w:start w:val="1"/>
      <w:numFmt w:val="bullet"/>
      <w:lvlText w:val=""/>
      <w:lvlJc w:val="left"/>
      <w:pPr>
        <w:tabs>
          <w:tab w:val="num" w:pos="3600"/>
        </w:tabs>
        <w:ind w:left="3600" w:hanging="360"/>
      </w:pPr>
      <w:rPr>
        <w:rFonts w:ascii="Symbol" w:hAnsi="Symbol" w:hint="default"/>
      </w:rPr>
    </w:lvl>
    <w:lvl w:ilvl="5" w:tplc="7D20BE70" w:tentative="1">
      <w:start w:val="1"/>
      <w:numFmt w:val="bullet"/>
      <w:lvlText w:val=""/>
      <w:lvlJc w:val="left"/>
      <w:pPr>
        <w:tabs>
          <w:tab w:val="num" w:pos="4320"/>
        </w:tabs>
        <w:ind w:left="4320" w:hanging="360"/>
      </w:pPr>
      <w:rPr>
        <w:rFonts w:ascii="Symbol" w:hAnsi="Symbol" w:hint="default"/>
      </w:rPr>
    </w:lvl>
    <w:lvl w:ilvl="6" w:tplc="79042142" w:tentative="1">
      <w:start w:val="1"/>
      <w:numFmt w:val="bullet"/>
      <w:lvlText w:val=""/>
      <w:lvlJc w:val="left"/>
      <w:pPr>
        <w:tabs>
          <w:tab w:val="num" w:pos="5040"/>
        </w:tabs>
        <w:ind w:left="5040" w:hanging="360"/>
      </w:pPr>
      <w:rPr>
        <w:rFonts w:ascii="Symbol" w:hAnsi="Symbol" w:hint="default"/>
      </w:rPr>
    </w:lvl>
    <w:lvl w:ilvl="7" w:tplc="52282E76" w:tentative="1">
      <w:start w:val="1"/>
      <w:numFmt w:val="bullet"/>
      <w:lvlText w:val=""/>
      <w:lvlJc w:val="left"/>
      <w:pPr>
        <w:tabs>
          <w:tab w:val="num" w:pos="5760"/>
        </w:tabs>
        <w:ind w:left="5760" w:hanging="360"/>
      </w:pPr>
      <w:rPr>
        <w:rFonts w:ascii="Symbol" w:hAnsi="Symbol" w:hint="default"/>
      </w:rPr>
    </w:lvl>
    <w:lvl w:ilvl="8" w:tplc="A92EF2D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C0012EE"/>
    <w:multiLevelType w:val="hybridMultilevel"/>
    <w:tmpl w:val="1D0245F2"/>
    <w:lvl w:ilvl="0" w:tplc="C596ABB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EE057D0"/>
    <w:multiLevelType w:val="hybridMultilevel"/>
    <w:tmpl w:val="2EBE7D86"/>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22F4D5B"/>
    <w:multiLevelType w:val="hybridMultilevel"/>
    <w:tmpl w:val="E2C899B6"/>
    <w:lvl w:ilvl="0" w:tplc="2000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70E23"/>
    <w:multiLevelType w:val="hybridMultilevel"/>
    <w:tmpl w:val="347E4610"/>
    <w:lvl w:ilvl="0" w:tplc="FF90CA00">
      <w:start w:val="1"/>
      <w:numFmt w:val="lowerRoman"/>
      <w:lvlText w:val="%1."/>
      <w:lvlJc w:val="right"/>
      <w:pPr>
        <w:ind w:left="1134" w:hanging="283"/>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7E553B4"/>
    <w:multiLevelType w:val="hybridMultilevel"/>
    <w:tmpl w:val="B7D4ED04"/>
    <w:lvl w:ilvl="0" w:tplc="51327496">
      <w:start w:val="1"/>
      <w:numFmt w:val="bullet"/>
      <w:lvlText w:val=""/>
      <w:lvlJc w:val="left"/>
      <w:pPr>
        <w:tabs>
          <w:tab w:val="num" w:pos="720"/>
        </w:tabs>
        <w:ind w:left="720" w:hanging="360"/>
      </w:pPr>
      <w:rPr>
        <w:rFonts w:ascii="Symbol" w:hAnsi="Symbol" w:hint="default"/>
      </w:rPr>
    </w:lvl>
    <w:lvl w:ilvl="1" w:tplc="2B745760" w:tentative="1">
      <w:start w:val="1"/>
      <w:numFmt w:val="bullet"/>
      <w:lvlText w:val=""/>
      <w:lvlJc w:val="left"/>
      <w:pPr>
        <w:tabs>
          <w:tab w:val="num" w:pos="1440"/>
        </w:tabs>
        <w:ind w:left="1440" w:hanging="360"/>
      </w:pPr>
      <w:rPr>
        <w:rFonts w:ascii="Symbol" w:hAnsi="Symbol" w:hint="default"/>
      </w:rPr>
    </w:lvl>
    <w:lvl w:ilvl="2" w:tplc="5296D33C" w:tentative="1">
      <w:start w:val="1"/>
      <w:numFmt w:val="bullet"/>
      <w:lvlText w:val=""/>
      <w:lvlJc w:val="left"/>
      <w:pPr>
        <w:tabs>
          <w:tab w:val="num" w:pos="2160"/>
        </w:tabs>
        <w:ind w:left="2160" w:hanging="360"/>
      </w:pPr>
      <w:rPr>
        <w:rFonts w:ascii="Symbol" w:hAnsi="Symbol" w:hint="default"/>
      </w:rPr>
    </w:lvl>
    <w:lvl w:ilvl="3" w:tplc="2B00085A" w:tentative="1">
      <w:start w:val="1"/>
      <w:numFmt w:val="bullet"/>
      <w:lvlText w:val=""/>
      <w:lvlJc w:val="left"/>
      <w:pPr>
        <w:tabs>
          <w:tab w:val="num" w:pos="2880"/>
        </w:tabs>
        <w:ind w:left="2880" w:hanging="360"/>
      </w:pPr>
      <w:rPr>
        <w:rFonts w:ascii="Symbol" w:hAnsi="Symbol" w:hint="default"/>
      </w:rPr>
    </w:lvl>
    <w:lvl w:ilvl="4" w:tplc="BDB2DC32" w:tentative="1">
      <w:start w:val="1"/>
      <w:numFmt w:val="bullet"/>
      <w:lvlText w:val=""/>
      <w:lvlJc w:val="left"/>
      <w:pPr>
        <w:tabs>
          <w:tab w:val="num" w:pos="3600"/>
        </w:tabs>
        <w:ind w:left="3600" w:hanging="360"/>
      </w:pPr>
      <w:rPr>
        <w:rFonts w:ascii="Symbol" w:hAnsi="Symbol" w:hint="default"/>
      </w:rPr>
    </w:lvl>
    <w:lvl w:ilvl="5" w:tplc="F90E106C" w:tentative="1">
      <w:start w:val="1"/>
      <w:numFmt w:val="bullet"/>
      <w:lvlText w:val=""/>
      <w:lvlJc w:val="left"/>
      <w:pPr>
        <w:tabs>
          <w:tab w:val="num" w:pos="4320"/>
        </w:tabs>
        <w:ind w:left="4320" w:hanging="360"/>
      </w:pPr>
      <w:rPr>
        <w:rFonts w:ascii="Symbol" w:hAnsi="Symbol" w:hint="default"/>
      </w:rPr>
    </w:lvl>
    <w:lvl w:ilvl="6" w:tplc="3BFCC4CC" w:tentative="1">
      <w:start w:val="1"/>
      <w:numFmt w:val="bullet"/>
      <w:lvlText w:val=""/>
      <w:lvlJc w:val="left"/>
      <w:pPr>
        <w:tabs>
          <w:tab w:val="num" w:pos="5040"/>
        </w:tabs>
        <w:ind w:left="5040" w:hanging="360"/>
      </w:pPr>
      <w:rPr>
        <w:rFonts w:ascii="Symbol" w:hAnsi="Symbol" w:hint="default"/>
      </w:rPr>
    </w:lvl>
    <w:lvl w:ilvl="7" w:tplc="59A446AC" w:tentative="1">
      <w:start w:val="1"/>
      <w:numFmt w:val="bullet"/>
      <w:lvlText w:val=""/>
      <w:lvlJc w:val="left"/>
      <w:pPr>
        <w:tabs>
          <w:tab w:val="num" w:pos="5760"/>
        </w:tabs>
        <w:ind w:left="5760" w:hanging="360"/>
      </w:pPr>
      <w:rPr>
        <w:rFonts w:ascii="Symbol" w:hAnsi="Symbol" w:hint="default"/>
      </w:rPr>
    </w:lvl>
    <w:lvl w:ilvl="8" w:tplc="A6D236E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95B5FD7"/>
    <w:multiLevelType w:val="hybridMultilevel"/>
    <w:tmpl w:val="0014417C"/>
    <w:lvl w:ilvl="0" w:tplc="8C1690C6">
      <w:start w:val="1"/>
      <w:numFmt w:val="bullet"/>
      <w:lvlText w:val=""/>
      <w:lvlJc w:val="left"/>
      <w:pPr>
        <w:tabs>
          <w:tab w:val="num" w:pos="720"/>
        </w:tabs>
        <w:ind w:left="720" w:hanging="360"/>
      </w:pPr>
      <w:rPr>
        <w:rFonts w:ascii="Symbol" w:hAnsi="Symbol" w:hint="default"/>
      </w:rPr>
    </w:lvl>
    <w:lvl w:ilvl="1" w:tplc="7AB8804A" w:tentative="1">
      <w:start w:val="1"/>
      <w:numFmt w:val="bullet"/>
      <w:lvlText w:val=""/>
      <w:lvlJc w:val="left"/>
      <w:pPr>
        <w:tabs>
          <w:tab w:val="num" w:pos="1440"/>
        </w:tabs>
        <w:ind w:left="1440" w:hanging="360"/>
      </w:pPr>
      <w:rPr>
        <w:rFonts w:ascii="Symbol" w:hAnsi="Symbol" w:hint="default"/>
      </w:rPr>
    </w:lvl>
    <w:lvl w:ilvl="2" w:tplc="0096D452" w:tentative="1">
      <w:start w:val="1"/>
      <w:numFmt w:val="bullet"/>
      <w:lvlText w:val=""/>
      <w:lvlJc w:val="left"/>
      <w:pPr>
        <w:tabs>
          <w:tab w:val="num" w:pos="2160"/>
        </w:tabs>
        <w:ind w:left="2160" w:hanging="360"/>
      </w:pPr>
      <w:rPr>
        <w:rFonts w:ascii="Symbol" w:hAnsi="Symbol" w:hint="default"/>
      </w:rPr>
    </w:lvl>
    <w:lvl w:ilvl="3" w:tplc="EC38D61E" w:tentative="1">
      <w:start w:val="1"/>
      <w:numFmt w:val="bullet"/>
      <w:lvlText w:val=""/>
      <w:lvlJc w:val="left"/>
      <w:pPr>
        <w:tabs>
          <w:tab w:val="num" w:pos="2880"/>
        </w:tabs>
        <w:ind w:left="2880" w:hanging="360"/>
      </w:pPr>
      <w:rPr>
        <w:rFonts w:ascii="Symbol" w:hAnsi="Symbol" w:hint="default"/>
      </w:rPr>
    </w:lvl>
    <w:lvl w:ilvl="4" w:tplc="DAFC8676" w:tentative="1">
      <w:start w:val="1"/>
      <w:numFmt w:val="bullet"/>
      <w:lvlText w:val=""/>
      <w:lvlJc w:val="left"/>
      <w:pPr>
        <w:tabs>
          <w:tab w:val="num" w:pos="3600"/>
        </w:tabs>
        <w:ind w:left="3600" w:hanging="360"/>
      </w:pPr>
      <w:rPr>
        <w:rFonts w:ascii="Symbol" w:hAnsi="Symbol" w:hint="default"/>
      </w:rPr>
    </w:lvl>
    <w:lvl w:ilvl="5" w:tplc="BEE4BF92" w:tentative="1">
      <w:start w:val="1"/>
      <w:numFmt w:val="bullet"/>
      <w:lvlText w:val=""/>
      <w:lvlJc w:val="left"/>
      <w:pPr>
        <w:tabs>
          <w:tab w:val="num" w:pos="4320"/>
        </w:tabs>
        <w:ind w:left="4320" w:hanging="360"/>
      </w:pPr>
      <w:rPr>
        <w:rFonts w:ascii="Symbol" w:hAnsi="Symbol" w:hint="default"/>
      </w:rPr>
    </w:lvl>
    <w:lvl w:ilvl="6" w:tplc="CC766056" w:tentative="1">
      <w:start w:val="1"/>
      <w:numFmt w:val="bullet"/>
      <w:lvlText w:val=""/>
      <w:lvlJc w:val="left"/>
      <w:pPr>
        <w:tabs>
          <w:tab w:val="num" w:pos="5040"/>
        </w:tabs>
        <w:ind w:left="5040" w:hanging="360"/>
      </w:pPr>
      <w:rPr>
        <w:rFonts w:ascii="Symbol" w:hAnsi="Symbol" w:hint="default"/>
      </w:rPr>
    </w:lvl>
    <w:lvl w:ilvl="7" w:tplc="186688CE" w:tentative="1">
      <w:start w:val="1"/>
      <w:numFmt w:val="bullet"/>
      <w:lvlText w:val=""/>
      <w:lvlJc w:val="left"/>
      <w:pPr>
        <w:tabs>
          <w:tab w:val="num" w:pos="5760"/>
        </w:tabs>
        <w:ind w:left="5760" w:hanging="360"/>
      </w:pPr>
      <w:rPr>
        <w:rFonts w:ascii="Symbol" w:hAnsi="Symbol" w:hint="default"/>
      </w:rPr>
    </w:lvl>
    <w:lvl w:ilvl="8" w:tplc="EBC236D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BC0554F"/>
    <w:multiLevelType w:val="hybridMultilevel"/>
    <w:tmpl w:val="EEF278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0A20CC5"/>
    <w:multiLevelType w:val="hybridMultilevel"/>
    <w:tmpl w:val="1FB831E4"/>
    <w:lvl w:ilvl="0" w:tplc="82567DE8">
      <w:start w:val="4"/>
      <w:numFmt w:val="decimal"/>
      <w:lvlText w:val="%1."/>
      <w:lvlJc w:val="left"/>
      <w:pPr>
        <w:ind w:left="82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C66B8"/>
    <w:multiLevelType w:val="hybridMultilevel"/>
    <w:tmpl w:val="AD1C791E"/>
    <w:lvl w:ilvl="0" w:tplc="36A0EC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6E83B3A"/>
    <w:multiLevelType w:val="hybridMultilevel"/>
    <w:tmpl w:val="A46EB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646C4DAA"/>
    <w:multiLevelType w:val="hybridMultilevel"/>
    <w:tmpl w:val="87E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0054E"/>
    <w:multiLevelType w:val="hybridMultilevel"/>
    <w:tmpl w:val="4080BDA2"/>
    <w:lvl w:ilvl="0" w:tplc="3B4AD0FA">
      <w:start w:val="1"/>
      <w:numFmt w:val="lowerLetter"/>
      <w:lvlText w:val="%1."/>
      <w:lvlJc w:val="left"/>
      <w:pPr>
        <w:ind w:left="851" w:hanging="28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6DA1230"/>
    <w:multiLevelType w:val="hybridMultilevel"/>
    <w:tmpl w:val="E7B6DECC"/>
    <w:lvl w:ilvl="0" w:tplc="D8D86CDE">
      <w:start w:val="1"/>
      <w:numFmt w:val="bullet"/>
      <w:lvlText w:val=""/>
      <w:lvlJc w:val="left"/>
      <w:pPr>
        <w:tabs>
          <w:tab w:val="num" w:pos="720"/>
        </w:tabs>
        <w:ind w:left="720" w:hanging="360"/>
      </w:pPr>
      <w:rPr>
        <w:rFonts w:ascii="Symbol" w:hAnsi="Symbol" w:hint="default"/>
      </w:rPr>
    </w:lvl>
    <w:lvl w:ilvl="1" w:tplc="1D4E7DD8" w:tentative="1">
      <w:start w:val="1"/>
      <w:numFmt w:val="bullet"/>
      <w:lvlText w:val=""/>
      <w:lvlJc w:val="left"/>
      <w:pPr>
        <w:tabs>
          <w:tab w:val="num" w:pos="1440"/>
        </w:tabs>
        <w:ind w:left="1440" w:hanging="360"/>
      </w:pPr>
      <w:rPr>
        <w:rFonts w:ascii="Symbol" w:hAnsi="Symbol" w:hint="default"/>
      </w:rPr>
    </w:lvl>
    <w:lvl w:ilvl="2" w:tplc="55A86C18" w:tentative="1">
      <w:start w:val="1"/>
      <w:numFmt w:val="bullet"/>
      <w:lvlText w:val=""/>
      <w:lvlJc w:val="left"/>
      <w:pPr>
        <w:tabs>
          <w:tab w:val="num" w:pos="2160"/>
        </w:tabs>
        <w:ind w:left="2160" w:hanging="360"/>
      </w:pPr>
      <w:rPr>
        <w:rFonts w:ascii="Symbol" w:hAnsi="Symbol" w:hint="default"/>
      </w:rPr>
    </w:lvl>
    <w:lvl w:ilvl="3" w:tplc="4D4E2E28" w:tentative="1">
      <w:start w:val="1"/>
      <w:numFmt w:val="bullet"/>
      <w:lvlText w:val=""/>
      <w:lvlJc w:val="left"/>
      <w:pPr>
        <w:tabs>
          <w:tab w:val="num" w:pos="2880"/>
        </w:tabs>
        <w:ind w:left="2880" w:hanging="360"/>
      </w:pPr>
      <w:rPr>
        <w:rFonts w:ascii="Symbol" w:hAnsi="Symbol" w:hint="default"/>
      </w:rPr>
    </w:lvl>
    <w:lvl w:ilvl="4" w:tplc="40B25664" w:tentative="1">
      <w:start w:val="1"/>
      <w:numFmt w:val="bullet"/>
      <w:lvlText w:val=""/>
      <w:lvlJc w:val="left"/>
      <w:pPr>
        <w:tabs>
          <w:tab w:val="num" w:pos="3600"/>
        </w:tabs>
        <w:ind w:left="3600" w:hanging="360"/>
      </w:pPr>
      <w:rPr>
        <w:rFonts w:ascii="Symbol" w:hAnsi="Symbol" w:hint="default"/>
      </w:rPr>
    </w:lvl>
    <w:lvl w:ilvl="5" w:tplc="C7A8063E" w:tentative="1">
      <w:start w:val="1"/>
      <w:numFmt w:val="bullet"/>
      <w:lvlText w:val=""/>
      <w:lvlJc w:val="left"/>
      <w:pPr>
        <w:tabs>
          <w:tab w:val="num" w:pos="4320"/>
        </w:tabs>
        <w:ind w:left="4320" w:hanging="360"/>
      </w:pPr>
      <w:rPr>
        <w:rFonts w:ascii="Symbol" w:hAnsi="Symbol" w:hint="default"/>
      </w:rPr>
    </w:lvl>
    <w:lvl w:ilvl="6" w:tplc="F320DC24" w:tentative="1">
      <w:start w:val="1"/>
      <w:numFmt w:val="bullet"/>
      <w:lvlText w:val=""/>
      <w:lvlJc w:val="left"/>
      <w:pPr>
        <w:tabs>
          <w:tab w:val="num" w:pos="5040"/>
        </w:tabs>
        <w:ind w:left="5040" w:hanging="360"/>
      </w:pPr>
      <w:rPr>
        <w:rFonts w:ascii="Symbol" w:hAnsi="Symbol" w:hint="default"/>
      </w:rPr>
    </w:lvl>
    <w:lvl w:ilvl="7" w:tplc="FBC2F624" w:tentative="1">
      <w:start w:val="1"/>
      <w:numFmt w:val="bullet"/>
      <w:lvlText w:val=""/>
      <w:lvlJc w:val="left"/>
      <w:pPr>
        <w:tabs>
          <w:tab w:val="num" w:pos="5760"/>
        </w:tabs>
        <w:ind w:left="5760" w:hanging="360"/>
      </w:pPr>
      <w:rPr>
        <w:rFonts w:ascii="Symbol" w:hAnsi="Symbol" w:hint="default"/>
      </w:rPr>
    </w:lvl>
    <w:lvl w:ilvl="8" w:tplc="697C13A4"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93B5806"/>
    <w:multiLevelType w:val="hybridMultilevel"/>
    <w:tmpl w:val="38069338"/>
    <w:lvl w:ilvl="0" w:tplc="76C85BEA">
      <w:start w:val="1"/>
      <w:numFmt w:val="bullet"/>
      <w:lvlText w:val=""/>
      <w:lvlJc w:val="left"/>
      <w:pPr>
        <w:tabs>
          <w:tab w:val="num" w:pos="720"/>
        </w:tabs>
        <w:ind w:left="720" w:hanging="360"/>
      </w:pPr>
      <w:rPr>
        <w:rFonts w:ascii="Symbol" w:hAnsi="Symbol" w:hint="default"/>
      </w:rPr>
    </w:lvl>
    <w:lvl w:ilvl="1" w:tplc="8E6093AA" w:tentative="1">
      <w:start w:val="1"/>
      <w:numFmt w:val="bullet"/>
      <w:lvlText w:val=""/>
      <w:lvlJc w:val="left"/>
      <w:pPr>
        <w:tabs>
          <w:tab w:val="num" w:pos="1440"/>
        </w:tabs>
        <w:ind w:left="1440" w:hanging="360"/>
      </w:pPr>
      <w:rPr>
        <w:rFonts w:ascii="Symbol" w:hAnsi="Symbol" w:hint="default"/>
      </w:rPr>
    </w:lvl>
    <w:lvl w:ilvl="2" w:tplc="6B9808BE" w:tentative="1">
      <w:start w:val="1"/>
      <w:numFmt w:val="bullet"/>
      <w:lvlText w:val=""/>
      <w:lvlJc w:val="left"/>
      <w:pPr>
        <w:tabs>
          <w:tab w:val="num" w:pos="2160"/>
        </w:tabs>
        <w:ind w:left="2160" w:hanging="360"/>
      </w:pPr>
      <w:rPr>
        <w:rFonts w:ascii="Symbol" w:hAnsi="Symbol" w:hint="default"/>
      </w:rPr>
    </w:lvl>
    <w:lvl w:ilvl="3" w:tplc="C4A43D52" w:tentative="1">
      <w:start w:val="1"/>
      <w:numFmt w:val="bullet"/>
      <w:lvlText w:val=""/>
      <w:lvlJc w:val="left"/>
      <w:pPr>
        <w:tabs>
          <w:tab w:val="num" w:pos="2880"/>
        </w:tabs>
        <w:ind w:left="2880" w:hanging="360"/>
      </w:pPr>
      <w:rPr>
        <w:rFonts w:ascii="Symbol" w:hAnsi="Symbol" w:hint="default"/>
      </w:rPr>
    </w:lvl>
    <w:lvl w:ilvl="4" w:tplc="C826D8EC" w:tentative="1">
      <w:start w:val="1"/>
      <w:numFmt w:val="bullet"/>
      <w:lvlText w:val=""/>
      <w:lvlJc w:val="left"/>
      <w:pPr>
        <w:tabs>
          <w:tab w:val="num" w:pos="3600"/>
        </w:tabs>
        <w:ind w:left="3600" w:hanging="360"/>
      </w:pPr>
      <w:rPr>
        <w:rFonts w:ascii="Symbol" w:hAnsi="Symbol" w:hint="default"/>
      </w:rPr>
    </w:lvl>
    <w:lvl w:ilvl="5" w:tplc="4FF6FA7C" w:tentative="1">
      <w:start w:val="1"/>
      <w:numFmt w:val="bullet"/>
      <w:lvlText w:val=""/>
      <w:lvlJc w:val="left"/>
      <w:pPr>
        <w:tabs>
          <w:tab w:val="num" w:pos="4320"/>
        </w:tabs>
        <w:ind w:left="4320" w:hanging="360"/>
      </w:pPr>
      <w:rPr>
        <w:rFonts w:ascii="Symbol" w:hAnsi="Symbol" w:hint="default"/>
      </w:rPr>
    </w:lvl>
    <w:lvl w:ilvl="6" w:tplc="F47CE004" w:tentative="1">
      <w:start w:val="1"/>
      <w:numFmt w:val="bullet"/>
      <w:lvlText w:val=""/>
      <w:lvlJc w:val="left"/>
      <w:pPr>
        <w:tabs>
          <w:tab w:val="num" w:pos="5040"/>
        </w:tabs>
        <w:ind w:left="5040" w:hanging="360"/>
      </w:pPr>
      <w:rPr>
        <w:rFonts w:ascii="Symbol" w:hAnsi="Symbol" w:hint="default"/>
      </w:rPr>
    </w:lvl>
    <w:lvl w:ilvl="7" w:tplc="931C15CC" w:tentative="1">
      <w:start w:val="1"/>
      <w:numFmt w:val="bullet"/>
      <w:lvlText w:val=""/>
      <w:lvlJc w:val="left"/>
      <w:pPr>
        <w:tabs>
          <w:tab w:val="num" w:pos="5760"/>
        </w:tabs>
        <w:ind w:left="5760" w:hanging="360"/>
      </w:pPr>
      <w:rPr>
        <w:rFonts w:ascii="Symbol" w:hAnsi="Symbol" w:hint="default"/>
      </w:rPr>
    </w:lvl>
    <w:lvl w:ilvl="8" w:tplc="76201A3A"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9A23F83"/>
    <w:multiLevelType w:val="hybridMultilevel"/>
    <w:tmpl w:val="920A03AA"/>
    <w:lvl w:ilvl="0" w:tplc="CCF46058">
      <w:start w:val="1"/>
      <w:numFmt w:val="decimal"/>
      <w:lvlText w:val="%1."/>
      <w:lvlJc w:val="left"/>
      <w:pPr>
        <w:ind w:left="360" w:hanging="36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69E42F46"/>
    <w:multiLevelType w:val="hybridMultilevel"/>
    <w:tmpl w:val="04D236AA"/>
    <w:lvl w:ilvl="0" w:tplc="9134163A">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E0218CA"/>
    <w:multiLevelType w:val="hybridMultilevel"/>
    <w:tmpl w:val="7208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1F540F"/>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804DC3"/>
    <w:multiLevelType w:val="hybridMultilevel"/>
    <w:tmpl w:val="DA0EDD82"/>
    <w:lvl w:ilvl="0" w:tplc="824E7446">
      <w:start w:val="1"/>
      <w:numFmt w:val="bullet"/>
      <w:lvlText w:val=""/>
      <w:lvlJc w:val="left"/>
      <w:pPr>
        <w:tabs>
          <w:tab w:val="num" w:pos="720"/>
        </w:tabs>
        <w:ind w:left="720" w:hanging="360"/>
      </w:pPr>
      <w:rPr>
        <w:rFonts w:ascii="Symbol" w:hAnsi="Symbol" w:hint="default"/>
      </w:rPr>
    </w:lvl>
    <w:lvl w:ilvl="1" w:tplc="39A01ECC" w:tentative="1">
      <w:start w:val="1"/>
      <w:numFmt w:val="bullet"/>
      <w:lvlText w:val=""/>
      <w:lvlJc w:val="left"/>
      <w:pPr>
        <w:tabs>
          <w:tab w:val="num" w:pos="1440"/>
        </w:tabs>
        <w:ind w:left="1440" w:hanging="360"/>
      </w:pPr>
      <w:rPr>
        <w:rFonts w:ascii="Symbol" w:hAnsi="Symbol" w:hint="default"/>
      </w:rPr>
    </w:lvl>
    <w:lvl w:ilvl="2" w:tplc="C8B8B686" w:tentative="1">
      <w:start w:val="1"/>
      <w:numFmt w:val="bullet"/>
      <w:lvlText w:val=""/>
      <w:lvlJc w:val="left"/>
      <w:pPr>
        <w:tabs>
          <w:tab w:val="num" w:pos="2160"/>
        </w:tabs>
        <w:ind w:left="2160" w:hanging="360"/>
      </w:pPr>
      <w:rPr>
        <w:rFonts w:ascii="Symbol" w:hAnsi="Symbol" w:hint="default"/>
      </w:rPr>
    </w:lvl>
    <w:lvl w:ilvl="3" w:tplc="BEBCD8C6" w:tentative="1">
      <w:start w:val="1"/>
      <w:numFmt w:val="bullet"/>
      <w:lvlText w:val=""/>
      <w:lvlJc w:val="left"/>
      <w:pPr>
        <w:tabs>
          <w:tab w:val="num" w:pos="2880"/>
        </w:tabs>
        <w:ind w:left="2880" w:hanging="360"/>
      </w:pPr>
      <w:rPr>
        <w:rFonts w:ascii="Symbol" w:hAnsi="Symbol" w:hint="default"/>
      </w:rPr>
    </w:lvl>
    <w:lvl w:ilvl="4" w:tplc="E4D66A60" w:tentative="1">
      <w:start w:val="1"/>
      <w:numFmt w:val="bullet"/>
      <w:lvlText w:val=""/>
      <w:lvlJc w:val="left"/>
      <w:pPr>
        <w:tabs>
          <w:tab w:val="num" w:pos="3600"/>
        </w:tabs>
        <w:ind w:left="3600" w:hanging="360"/>
      </w:pPr>
      <w:rPr>
        <w:rFonts w:ascii="Symbol" w:hAnsi="Symbol" w:hint="default"/>
      </w:rPr>
    </w:lvl>
    <w:lvl w:ilvl="5" w:tplc="64CEC8A0" w:tentative="1">
      <w:start w:val="1"/>
      <w:numFmt w:val="bullet"/>
      <w:lvlText w:val=""/>
      <w:lvlJc w:val="left"/>
      <w:pPr>
        <w:tabs>
          <w:tab w:val="num" w:pos="4320"/>
        </w:tabs>
        <w:ind w:left="4320" w:hanging="360"/>
      </w:pPr>
      <w:rPr>
        <w:rFonts w:ascii="Symbol" w:hAnsi="Symbol" w:hint="default"/>
      </w:rPr>
    </w:lvl>
    <w:lvl w:ilvl="6" w:tplc="3C4ED87A" w:tentative="1">
      <w:start w:val="1"/>
      <w:numFmt w:val="bullet"/>
      <w:lvlText w:val=""/>
      <w:lvlJc w:val="left"/>
      <w:pPr>
        <w:tabs>
          <w:tab w:val="num" w:pos="5040"/>
        </w:tabs>
        <w:ind w:left="5040" w:hanging="360"/>
      </w:pPr>
      <w:rPr>
        <w:rFonts w:ascii="Symbol" w:hAnsi="Symbol" w:hint="default"/>
      </w:rPr>
    </w:lvl>
    <w:lvl w:ilvl="7" w:tplc="43AEE3B6" w:tentative="1">
      <w:start w:val="1"/>
      <w:numFmt w:val="bullet"/>
      <w:lvlText w:val=""/>
      <w:lvlJc w:val="left"/>
      <w:pPr>
        <w:tabs>
          <w:tab w:val="num" w:pos="5760"/>
        </w:tabs>
        <w:ind w:left="5760" w:hanging="360"/>
      </w:pPr>
      <w:rPr>
        <w:rFonts w:ascii="Symbol" w:hAnsi="Symbol" w:hint="default"/>
      </w:rPr>
    </w:lvl>
    <w:lvl w:ilvl="8" w:tplc="77E04CAA"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FE03402"/>
    <w:multiLevelType w:val="hybridMultilevel"/>
    <w:tmpl w:val="D020DBF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8" w15:restartNumberingAfterBreak="0">
    <w:nsid w:val="76347AC3"/>
    <w:multiLevelType w:val="hybridMultilevel"/>
    <w:tmpl w:val="C75001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9824F93"/>
    <w:multiLevelType w:val="hybridMultilevel"/>
    <w:tmpl w:val="DD5CBF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38902923">
    <w:abstractNumId w:val="35"/>
  </w:num>
  <w:num w:numId="2" w16cid:durableId="1572229404">
    <w:abstractNumId w:val="41"/>
  </w:num>
  <w:num w:numId="3" w16cid:durableId="1972319487">
    <w:abstractNumId w:val="10"/>
  </w:num>
  <w:num w:numId="4" w16cid:durableId="1260794342">
    <w:abstractNumId w:val="18"/>
  </w:num>
  <w:num w:numId="5" w16cid:durableId="2107774077">
    <w:abstractNumId w:val="16"/>
  </w:num>
  <w:num w:numId="6" w16cid:durableId="975600665">
    <w:abstractNumId w:val="15"/>
  </w:num>
  <w:num w:numId="7" w16cid:durableId="224491272">
    <w:abstractNumId w:val="30"/>
  </w:num>
  <w:num w:numId="8" w16cid:durableId="877469741">
    <w:abstractNumId w:val="24"/>
  </w:num>
  <w:num w:numId="9" w16cid:durableId="405491308">
    <w:abstractNumId w:val="0"/>
  </w:num>
  <w:num w:numId="10" w16cid:durableId="1271399782">
    <w:abstractNumId w:val="40"/>
  </w:num>
  <w:num w:numId="11" w16cid:durableId="1373119250">
    <w:abstractNumId w:val="19"/>
  </w:num>
  <w:num w:numId="12" w16cid:durableId="634334380">
    <w:abstractNumId w:val="20"/>
  </w:num>
  <w:num w:numId="13" w16cid:durableId="1820150321">
    <w:abstractNumId w:val="31"/>
  </w:num>
  <w:num w:numId="14" w16cid:durableId="1822772018">
    <w:abstractNumId w:val="46"/>
  </w:num>
  <w:num w:numId="15" w16cid:durableId="109125835">
    <w:abstractNumId w:val="39"/>
  </w:num>
  <w:num w:numId="16" w16cid:durableId="933250745">
    <w:abstractNumId w:val="8"/>
  </w:num>
  <w:num w:numId="17" w16cid:durableId="1867907791">
    <w:abstractNumId w:val="11"/>
  </w:num>
  <w:num w:numId="18" w16cid:durableId="1997027332">
    <w:abstractNumId w:val="37"/>
  </w:num>
  <w:num w:numId="19" w16cid:durableId="764544508">
    <w:abstractNumId w:val="45"/>
  </w:num>
  <w:num w:numId="20" w16cid:durableId="1192836596">
    <w:abstractNumId w:val="21"/>
  </w:num>
  <w:num w:numId="21" w16cid:durableId="179703795">
    <w:abstractNumId w:val="13"/>
  </w:num>
  <w:num w:numId="22" w16cid:durableId="1885676919">
    <w:abstractNumId w:val="4"/>
  </w:num>
  <w:num w:numId="23" w16cid:durableId="228272147">
    <w:abstractNumId w:val="33"/>
  </w:num>
  <w:num w:numId="24" w16cid:durableId="631637172">
    <w:abstractNumId w:val="44"/>
  </w:num>
  <w:num w:numId="25" w16cid:durableId="857042394">
    <w:abstractNumId w:val="22"/>
  </w:num>
  <w:num w:numId="26" w16cid:durableId="580916912">
    <w:abstractNumId w:val="28"/>
  </w:num>
  <w:num w:numId="27" w16cid:durableId="1728378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98379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37344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6687393">
    <w:abstractNumId w:val="34"/>
  </w:num>
  <w:num w:numId="31" w16cid:durableId="1545558376">
    <w:abstractNumId w:val="1"/>
  </w:num>
  <w:num w:numId="32" w16cid:durableId="1733655252">
    <w:abstractNumId w:val="48"/>
  </w:num>
  <w:num w:numId="33" w16cid:durableId="870265216">
    <w:abstractNumId w:val="23"/>
  </w:num>
  <w:num w:numId="34" w16cid:durableId="182673425">
    <w:abstractNumId w:val="27"/>
  </w:num>
  <w:num w:numId="35" w16cid:durableId="1159806824">
    <w:abstractNumId w:val="32"/>
  </w:num>
  <w:num w:numId="36" w16cid:durableId="1449004244">
    <w:abstractNumId w:val="29"/>
  </w:num>
  <w:num w:numId="37" w16cid:durableId="2113552705">
    <w:abstractNumId w:val="14"/>
  </w:num>
  <w:num w:numId="38" w16cid:durableId="125205710">
    <w:abstractNumId w:val="17"/>
  </w:num>
  <w:num w:numId="39" w16cid:durableId="19548291">
    <w:abstractNumId w:val="6"/>
  </w:num>
  <w:num w:numId="40" w16cid:durableId="726682354">
    <w:abstractNumId w:val="38"/>
  </w:num>
  <w:num w:numId="41" w16cid:durableId="1993413820">
    <w:abstractNumId w:val="3"/>
  </w:num>
  <w:num w:numId="42" w16cid:durableId="998315017">
    <w:abstractNumId w:val="36"/>
  </w:num>
  <w:num w:numId="43" w16cid:durableId="71662806">
    <w:abstractNumId w:val="47"/>
  </w:num>
  <w:num w:numId="44" w16cid:durableId="1245987852">
    <w:abstractNumId w:val="7"/>
  </w:num>
  <w:num w:numId="45" w16cid:durableId="1947731788">
    <w:abstractNumId w:val="5"/>
  </w:num>
  <w:num w:numId="46" w16cid:durableId="1053504631">
    <w:abstractNumId w:val="42"/>
  </w:num>
  <w:num w:numId="47" w16cid:durableId="405151445">
    <w:abstractNumId w:val="49"/>
  </w:num>
  <w:num w:numId="48" w16cid:durableId="1994484948">
    <w:abstractNumId w:val="25"/>
  </w:num>
  <w:num w:numId="49" w16cid:durableId="753090704">
    <w:abstractNumId w:val="9"/>
  </w:num>
  <w:num w:numId="50" w16cid:durableId="1907914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21746"/>
    <w:rsid w:val="000333B3"/>
    <w:rsid w:val="00061BBF"/>
    <w:rsid w:val="000B4242"/>
    <w:rsid w:val="000D2642"/>
    <w:rsid w:val="00110DCD"/>
    <w:rsid w:val="001142F5"/>
    <w:rsid w:val="0015647F"/>
    <w:rsid w:val="00165359"/>
    <w:rsid w:val="001F423C"/>
    <w:rsid w:val="00210CAD"/>
    <w:rsid w:val="0023109C"/>
    <w:rsid w:val="00285DC3"/>
    <w:rsid w:val="00290374"/>
    <w:rsid w:val="002B7C6D"/>
    <w:rsid w:val="002C1FC4"/>
    <w:rsid w:val="00326E3D"/>
    <w:rsid w:val="00374AEF"/>
    <w:rsid w:val="003831DB"/>
    <w:rsid w:val="003B2A81"/>
    <w:rsid w:val="003C058C"/>
    <w:rsid w:val="003C3870"/>
    <w:rsid w:val="003F54C1"/>
    <w:rsid w:val="00413040"/>
    <w:rsid w:val="004465FF"/>
    <w:rsid w:val="0046515A"/>
    <w:rsid w:val="004970DC"/>
    <w:rsid w:val="004B4B17"/>
    <w:rsid w:val="004E71C4"/>
    <w:rsid w:val="004F759F"/>
    <w:rsid w:val="00500494"/>
    <w:rsid w:val="005330F7"/>
    <w:rsid w:val="00545696"/>
    <w:rsid w:val="00563598"/>
    <w:rsid w:val="00587CD6"/>
    <w:rsid w:val="005D0C4F"/>
    <w:rsid w:val="005D1E01"/>
    <w:rsid w:val="006159FE"/>
    <w:rsid w:val="0065038F"/>
    <w:rsid w:val="006522CD"/>
    <w:rsid w:val="00675878"/>
    <w:rsid w:val="00690898"/>
    <w:rsid w:val="006916EF"/>
    <w:rsid w:val="006952E3"/>
    <w:rsid w:val="006D332A"/>
    <w:rsid w:val="00752D9D"/>
    <w:rsid w:val="00787DB6"/>
    <w:rsid w:val="007B0660"/>
    <w:rsid w:val="00870459"/>
    <w:rsid w:val="00871276"/>
    <w:rsid w:val="00896FBB"/>
    <w:rsid w:val="008B7C51"/>
    <w:rsid w:val="008D22E8"/>
    <w:rsid w:val="00915FD8"/>
    <w:rsid w:val="00967106"/>
    <w:rsid w:val="009861F5"/>
    <w:rsid w:val="009A64A2"/>
    <w:rsid w:val="009B6B5D"/>
    <w:rsid w:val="00B11E41"/>
    <w:rsid w:val="00B340BD"/>
    <w:rsid w:val="00B42207"/>
    <w:rsid w:val="00B874E2"/>
    <w:rsid w:val="00BA33FE"/>
    <w:rsid w:val="00BB2C32"/>
    <w:rsid w:val="00BE1637"/>
    <w:rsid w:val="00C31066"/>
    <w:rsid w:val="00C52730"/>
    <w:rsid w:val="00CC0004"/>
    <w:rsid w:val="00CD267D"/>
    <w:rsid w:val="00CF6881"/>
    <w:rsid w:val="00D710F3"/>
    <w:rsid w:val="00E65072"/>
    <w:rsid w:val="00EC2A58"/>
    <w:rsid w:val="00F055E9"/>
    <w:rsid w:val="00F61136"/>
    <w:rsid w:val="00F63A34"/>
    <w:rsid w:val="00F935F6"/>
    <w:rsid w:val="00F94BFD"/>
    <w:rsid w:val="00FE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rsid w:val="00C52730"/>
  </w:style>
  <w:style w:type="paragraph" w:customStyle="1" w:styleId="Title1">
    <w:name w:val="Title1"/>
    <w:basedOn w:val="Normal"/>
    <w:link w:val="TITLEChar"/>
    <w:qFormat/>
    <w:rsid w:val="00C5273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C52730"/>
    <w:rPr>
      <w:rFonts w:eastAsia="Times New Roman" w:cs="Arial"/>
      <w:b/>
      <w:caps/>
      <w:lang w:val="en-GB"/>
    </w:rPr>
  </w:style>
  <w:style w:type="character" w:styleId="FootnoteReference">
    <w:name w:val="footnote reference"/>
    <w:uiPriority w:val="99"/>
    <w:semiHidden/>
    <w:rsid w:val="00C52730"/>
    <w:rPr>
      <w:rFonts w:cs="Times New Roman"/>
    </w:rPr>
  </w:style>
  <w:style w:type="paragraph" w:styleId="FootnoteText">
    <w:name w:val="footnote text"/>
    <w:basedOn w:val="Normal"/>
    <w:link w:val="FootnoteTextChar"/>
    <w:uiPriority w:val="99"/>
    <w:semiHidden/>
    <w:rsid w:val="00C52730"/>
    <w:pPr>
      <w:widowControl w:val="0"/>
      <w:autoSpaceDE w:val="0"/>
      <w:autoSpaceDN w:val="0"/>
      <w:adjustRightInd w:val="0"/>
      <w:spacing w:after="0" w:line="240" w:lineRule="auto"/>
    </w:pPr>
    <w:rPr>
      <w:rFonts w:eastAsia="Times New Roman" w:cs="Times New Roman"/>
      <w:sz w:val="18"/>
      <w:szCs w:val="20"/>
    </w:rPr>
  </w:style>
  <w:style w:type="character" w:customStyle="1" w:styleId="FootnoteTextChar">
    <w:name w:val="Footnote Text Char"/>
    <w:basedOn w:val="DefaultParagraphFont"/>
    <w:link w:val="FootnoteText"/>
    <w:uiPriority w:val="99"/>
    <w:semiHidden/>
    <w:rsid w:val="00C52730"/>
    <w:rPr>
      <w:rFonts w:eastAsia="Times New Roman" w:cs="Times New Roman"/>
      <w:sz w:val="18"/>
      <w:szCs w:val="20"/>
    </w:rPr>
  </w:style>
  <w:style w:type="character" w:styleId="Hyperlink">
    <w:name w:val="Hyperlink"/>
    <w:basedOn w:val="DefaultParagraphFont"/>
    <w:uiPriority w:val="99"/>
    <w:unhideWhenUsed/>
    <w:rsid w:val="00C52730"/>
    <w:rPr>
      <w:color w:val="0563C1" w:themeColor="hyperlink"/>
      <w:u w:val="single"/>
    </w:rPr>
  </w:style>
  <w:style w:type="paragraph" w:styleId="CommentText">
    <w:name w:val="annotation text"/>
    <w:basedOn w:val="Normal"/>
    <w:link w:val="CommentTextChar"/>
    <w:uiPriority w:val="99"/>
    <w:unhideWhenUsed/>
    <w:rsid w:val="00C52730"/>
    <w:pPr>
      <w:spacing w:line="240" w:lineRule="auto"/>
    </w:pPr>
    <w:rPr>
      <w:sz w:val="20"/>
      <w:szCs w:val="20"/>
      <w:lang w:val="en-GB"/>
    </w:rPr>
  </w:style>
  <w:style w:type="character" w:customStyle="1" w:styleId="CommentTextChar">
    <w:name w:val="Comment Text Char"/>
    <w:basedOn w:val="DefaultParagraphFont"/>
    <w:link w:val="CommentText"/>
    <w:uiPriority w:val="99"/>
    <w:rsid w:val="00C52730"/>
    <w:rPr>
      <w:sz w:val="20"/>
      <w:szCs w:val="20"/>
      <w:lang w:val="en-GB"/>
    </w:rPr>
  </w:style>
  <w:style w:type="character" w:customStyle="1" w:styleId="cf01">
    <w:name w:val="cf01"/>
    <w:basedOn w:val="DefaultParagraphFont"/>
    <w:rsid w:val="00C52730"/>
    <w:rPr>
      <w:rFonts w:ascii="Segoe UI" w:hAnsi="Segoe UI" w:cs="Segoe UI" w:hint="default"/>
      <w:sz w:val="18"/>
      <w:szCs w:val="18"/>
      <w:shd w:val="clear" w:color="auto" w:fill="FAF9F8"/>
    </w:rPr>
  </w:style>
  <w:style w:type="paragraph" w:customStyle="1" w:styleId="Secondnumbering">
    <w:name w:val="Second numbering"/>
    <w:basedOn w:val="Normal"/>
    <w:link w:val="SecondnumberingChar"/>
    <w:qFormat/>
    <w:rsid w:val="00C52730"/>
    <w:pPr>
      <w:numPr>
        <w:numId w:val="17"/>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C52730"/>
    <w:rPr>
      <w:lang w:val="en-GB"/>
    </w:rPr>
  </w:style>
  <w:style w:type="paragraph" w:styleId="NormalWeb">
    <w:name w:val="Normal (Web)"/>
    <w:basedOn w:val="Normal"/>
    <w:uiPriority w:val="99"/>
    <w:unhideWhenUsed/>
    <w:rsid w:val="00C5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C5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52730"/>
    <w:pPr>
      <w:spacing w:after="0" w:line="240" w:lineRule="auto"/>
    </w:pPr>
    <w:rPr>
      <w:rFonts w:eastAsia="Times New Roman"/>
      <w:szCs w:val="21"/>
      <w:lang w:val="en-GB"/>
    </w:rPr>
  </w:style>
  <w:style w:type="character" w:customStyle="1" w:styleId="PlainTextChar">
    <w:name w:val="Plain Text Char"/>
    <w:basedOn w:val="DefaultParagraphFont"/>
    <w:link w:val="PlainText"/>
    <w:uiPriority w:val="99"/>
    <w:rsid w:val="00C52730"/>
    <w:rPr>
      <w:rFonts w:eastAsia="Times New Roman"/>
      <w:szCs w:val="21"/>
      <w:lang w:val="en-GB"/>
    </w:rPr>
  </w:style>
  <w:style w:type="paragraph" w:styleId="Caption">
    <w:name w:val="caption"/>
    <w:basedOn w:val="Normal"/>
    <w:next w:val="Normal"/>
    <w:uiPriority w:val="35"/>
    <w:unhideWhenUsed/>
    <w:qFormat/>
    <w:rsid w:val="00C52730"/>
    <w:pPr>
      <w:spacing w:after="200" w:line="240" w:lineRule="auto"/>
    </w:pPr>
    <w:rPr>
      <w:i/>
      <w:iCs/>
      <w:color w:val="44546A" w:themeColor="text2"/>
      <w:sz w:val="18"/>
      <w:szCs w:val="18"/>
      <w:lang w:val="en-GB"/>
    </w:rPr>
  </w:style>
  <w:style w:type="paragraph" w:styleId="Bibliography">
    <w:name w:val="Bibliography"/>
    <w:basedOn w:val="Normal"/>
    <w:next w:val="Normal"/>
    <w:uiPriority w:val="37"/>
    <w:unhideWhenUsed/>
    <w:rsid w:val="00C52730"/>
    <w:rPr>
      <w:lang w:val="en-GB"/>
    </w:rPr>
  </w:style>
  <w:style w:type="character" w:styleId="FollowedHyperlink">
    <w:name w:val="FollowedHyperlink"/>
    <w:basedOn w:val="DefaultParagraphFont"/>
    <w:uiPriority w:val="99"/>
    <w:semiHidden/>
    <w:unhideWhenUsed/>
    <w:rsid w:val="009861F5"/>
    <w:rPr>
      <w:color w:val="954F72" w:themeColor="followedHyperlink"/>
      <w:u w:val="single"/>
    </w:rPr>
  </w:style>
  <w:style w:type="character" w:styleId="UnresolvedMention">
    <w:name w:val="Unresolved Mention"/>
    <w:basedOn w:val="DefaultParagraphFont"/>
    <w:uiPriority w:val="99"/>
    <w:semiHidden/>
    <w:unhideWhenUsed/>
    <w:rsid w:val="00650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page/decisions-13126-%C3%A0-13128-changement-climatique-et-esp%C3%A8ces-migratrices" TargetMode="Externa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yperlink" Target="https://www.cms.int/fr/node/22508" TargetMode="External"/><Relationship Id="rId34" Type="http://schemas.openxmlformats.org/officeDocument/2006/relationships/hyperlink" Target="https://www.cms.int/fr/workinggroup/groupe-de-travail-sur-le-changement-climatiqu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document/changement-climatique-et-esp%C3%A8ces-migratrices" TargetMode="External"/><Relationship Id="rId25" Type="http://schemas.openxmlformats.org/officeDocument/2006/relationships/footer" Target="footer3.xml"/><Relationship Id="rId33" Type="http://schemas.openxmlformats.org/officeDocument/2006/relationships/hyperlink" Target="https://www.cbd.int/doc/decisions/cop-15/cop-15-dec-05-en.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sites/default/files/document/cms_cop14_doc.23_national-reports_f.pdf" TargetMode="External"/><Relationship Id="rId29" Type="http://schemas.openxmlformats.org/officeDocument/2006/relationships/hyperlink" Target="https://www.cms.int/fr/document/changement-climatique-et-esp%C3%A8ces-migratr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yperlink" Target="https://www.cbd.int/doc/decisions/cop-15/cop-15-dec-04-en.pdf" TargetMode="External"/><Relationship Id="rId37"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cms.int/fr/document/programme-de-travail-pour-lintersession-entre-la-cop13-et-la-cop14"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image" Target="media/image5.png"/><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ms.int/sites/default/files/document/cms_cop12_res.12.21_climate-change_e.pdf" TargetMode="External"/><Relationship Id="rId3" Type="http://schemas.openxmlformats.org/officeDocument/2006/relationships/hyperlink" Target="https://www.cms.int/sites/default/files/document/cms_cop12_res.12.21_climate-change_e.pdf" TargetMode="External"/><Relationship Id="rId7" Type="http://schemas.openxmlformats.org/officeDocument/2006/relationships/hyperlink" Target="https://report.ipcc.ch/ar6syr/pdf/IPCC_AR6_SYR_SPM.pdf" TargetMode="External"/><Relationship Id="rId2" Type="http://schemas.openxmlformats.org/officeDocument/2006/relationships/hyperlink" Target="https://www.cms.int/sites/default/files/publication/cms_climate_change_vulnerability_3_0_0.pdf" TargetMode="External"/><Relationship Id="rId1" Type="http://schemas.openxmlformats.org/officeDocument/2006/relationships/hyperlink" Target="https://www.cms.int/sites/default/files/publication/cms_pub_pop-series_migratory_species%26climate_change_e.pdf" TargetMode="External"/><Relationship Id="rId6" Type="http://schemas.openxmlformats.org/officeDocument/2006/relationships/hyperlink" Target="https://www.doc.govt.nz/globalassets/documents/conservation/marine-and-coastal/marine-conservation-services/reports/201920-annual-plan/pop2019-03--white-chinned-petrel-on-antipodes-final-report.pdf" TargetMode="External"/><Relationship Id="rId5" Type="http://schemas.openxmlformats.org/officeDocument/2006/relationships/hyperlink" Target="https://dx.plos.org/10.1371/journal.pone.0226087" TargetMode="External"/><Relationship Id="rId10" Type="http://schemas.openxmlformats.org/officeDocument/2006/relationships/hyperlink" Target="https://www.iucn.org/content/guidelines-reintroductions-and-other-conservation-translocations" TargetMode="External"/><Relationship Id="rId4" Type="http://schemas.openxmlformats.org/officeDocument/2006/relationships/hyperlink" Target="https://www.publish.csiro.au/wf/WF22229" TargetMode="External"/><Relationship Id="rId9" Type="http://schemas.openxmlformats.org/officeDocument/2006/relationships/hyperlink" Target="https://arcticwwf.org/work/ocean/arcne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3AA3F7BC-2393-429F-B7FB-7FC18251678F}">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87D2DA25-052C-49F9-BC47-9B07DAF3B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FCBDB-AB98-4EB3-A3A5-364868991A28}">
  <ds:schemaRefs>
    <ds:schemaRef ds:uri="985ec44e-1bab-4c0b-9df0-6ba128686fc9"/>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a7b50396-0b06-45c1-b28e-46f86d566a10"/>
    <ds:schemaRef ds:uri="http://schemas.openxmlformats.org/package/2006/metadata/core-properties"/>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14222</Words>
  <Characters>81070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2023-07-04T08:25:00Z</cp:lastPrinted>
  <dcterms:created xsi:type="dcterms:W3CDTF">2023-10-23T06:29:00Z</dcterms:created>
  <dcterms:modified xsi:type="dcterms:W3CDTF">2023-10-23T06:29:00Z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