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019BF483"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w:t>
            </w:r>
            <w:r w:rsidR="00FE00E5">
              <w:rPr>
                <w:rFonts w:eastAsia="Times New Roman" w:cs="Arial"/>
              </w:rPr>
              <w:t>4</w:t>
            </w:r>
            <w:r w:rsidRPr="002E0DE9">
              <w:rPr>
                <w:rFonts w:eastAsia="Times New Roman" w:cs="Arial"/>
              </w:rPr>
              <w:t>/Doc.</w:t>
            </w:r>
            <w:r w:rsidR="009117AB" w:rsidRPr="009117AB">
              <w:rPr>
                <w:rFonts w:eastAsia="Times New Roman" w:cs="Arial"/>
              </w:rPr>
              <w:t>30.3.2</w:t>
            </w:r>
          </w:p>
          <w:p w14:paraId="7470AD45" w14:textId="2609E4F7" w:rsidR="002E0DE9" w:rsidRPr="008201E7" w:rsidRDefault="009F0E77"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 xml:space="preserve">25 June </w:t>
            </w:r>
            <w:r w:rsidR="002E0DE9" w:rsidRPr="002E0DE9">
              <w:rPr>
                <w:rFonts w:eastAsia="Times New Roman" w:cs="Arial"/>
              </w:rPr>
              <w:t>20</w:t>
            </w:r>
            <w:r w:rsidR="00FE00E5">
              <w:rPr>
                <w:rFonts w:eastAsia="Times New Roman" w:cs="Arial"/>
              </w:rPr>
              <w:t>23</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FE00E5">
        <w:rPr>
          <w:rFonts w:eastAsia="Times New Roman" w:cs="Arial"/>
        </w:rPr>
        <w:t>4</w:t>
      </w:r>
      <w:r w:rsidRPr="002E0DE9">
        <w:rPr>
          <w:rFonts w:eastAsia="Times New Roman" w:cs="Arial"/>
          <w:vertAlign w:val="superscript"/>
        </w:rPr>
        <w:t>th</w:t>
      </w:r>
      <w:r w:rsidRPr="002E0DE9">
        <w:rPr>
          <w:rFonts w:eastAsia="Times New Roman" w:cs="Arial"/>
        </w:rPr>
        <w:t xml:space="preserve"> MEETING OF THE CONFERENCE OF THE PARTIES</w:t>
      </w:r>
    </w:p>
    <w:p w14:paraId="20D5A67B" w14:textId="0C4748D1" w:rsidR="002E0DE9" w:rsidRPr="002E0DE9"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5A2951">
        <w:rPr>
          <w:rFonts w:eastAsia="Times New Roman" w:cs="Arial"/>
          <w:bCs/>
        </w:rPr>
        <w:t>Samarkand</w:t>
      </w:r>
      <w:r w:rsidR="002E0DE9" w:rsidRPr="005A2951">
        <w:rPr>
          <w:rFonts w:eastAsia="Times New Roman" w:cs="Arial"/>
          <w:bCs/>
        </w:rPr>
        <w:t xml:space="preserve">, </w:t>
      </w:r>
      <w:r w:rsidR="00FE00E5" w:rsidRPr="005A2951">
        <w:rPr>
          <w:rFonts w:eastAsia="Times New Roman" w:cs="Arial"/>
          <w:bCs/>
        </w:rPr>
        <w:t>Uzbekistan</w:t>
      </w:r>
      <w:r w:rsidR="002E0DE9" w:rsidRPr="005A2951">
        <w:rPr>
          <w:rFonts w:eastAsia="Times New Roman" w:cs="Arial"/>
          <w:bCs/>
          <w:lang w:val="en-US"/>
        </w:rPr>
        <w:t xml:space="preserve">, </w:t>
      </w:r>
      <w:r w:rsidR="003F6ED8">
        <w:rPr>
          <w:rFonts w:eastAsia="Times New Roman" w:cs="Arial"/>
          <w:bCs/>
          <w:lang w:val="en-US"/>
        </w:rPr>
        <w:t>1</w:t>
      </w:r>
      <w:r>
        <w:rPr>
          <w:rFonts w:eastAsia="Times New Roman" w:cs="Arial"/>
          <w:bCs/>
          <w:lang w:val="en-US"/>
        </w:rPr>
        <w:t>2</w:t>
      </w:r>
      <w:r w:rsidR="002E0DE9" w:rsidRPr="005A2951">
        <w:rPr>
          <w:rFonts w:eastAsia="Times New Roman" w:cs="Arial"/>
          <w:bCs/>
          <w:lang w:val="en-US"/>
        </w:rPr>
        <w:t xml:space="preserve"> </w:t>
      </w:r>
      <w:r w:rsidR="003F6ED8">
        <w:rPr>
          <w:rFonts w:eastAsia="Times New Roman" w:cs="Arial"/>
          <w:bCs/>
          <w:lang w:val="en-US"/>
        </w:rPr>
        <w:t>–</w:t>
      </w:r>
      <w:r w:rsidR="002E0DE9" w:rsidRPr="005A2951">
        <w:rPr>
          <w:rFonts w:eastAsia="Times New Roman" w:cs="Arial"/>
          <w:bCs/>
          <w:lang w:val="en-US"/>
        </w:rPr>
        <w:t xml:space="preserve"> </w:t>
      </w:r>
      <w:r w:rsidR="003F6ED8">
        <w:rPr>
          <w:rFonts w:eastAsia="Times New Roman" w:cs="Arial"/>
          <w:bCs/>
          <w:lang w:val="en-US"/>
        </w:rPr>
        <w:t>17 February 2024</w:t>
      </w:r>
    </w:p>
    <w:p w14:paraId="3F607F85" w14:textId="61ABB82A" w:rsidR="002E0DE9" w:rsidRPr="008201E7" w:rsidRDefault="002E0DE9" w:rsidP="00661875">
      <w:pPr>
        <w:tabs>
          <w:tab w:val="left" w:pos="7020"/>
        </w:tabs>
        <w:rPr>
          <w:rFonts w:cs="Arial"/>
        </w:rPr>
      </w:pPr>
      <w:r w:rsidRPr="00BE0EA7">
        <w:rPr>
          <w:lang w:val="en-US"/>
        </w:rPr>
        <w:t xml:space="preserve">Agenda Item </w:t>
      </w:r>
      <w:r w:rsidR="00A903B3">
        <w:rPr>
          <w:lang w:val="en-US"/>
        </w:rPr>
        <w:t>30.3</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1DE966E7" w:rsidR="002E0DE9" w:rsidRDefault="00971887"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 xml:space="preserve">RENEWABLE </w:t>
      </w:r>
      <w:r w:rsidR="00334353">
        <w:rPr>
          <w:rFonts w:eastAsia="Times New Roman" w:cs="Arial"/>
          <w:b/>
          <w:bCs/>
        </w:rPr>
        <w:t>ENERGY AND MIGRATORY SPECIES</w:t>
      </w:r>
    </w:p>
    <w:p w14:paraId="57504EB6" w14:textId="5DB70EF5"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5D0BCB">
        <w:rPr>
          <w:rFonts w:eastAsia="Times New Roman" w:cs="Arial"/>
          <w:i/>
        </w:rPr>
        <w:t>the Secretariat</w:t>
      </w:r>
      <w:r>
        <w:rPr>
          <w:rFonts w:eastAsia="Times New Roman" w:cs="Arial"/>
          <w:i/>
        </w:rPr>
        <w:t>)</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08CF03F">
                <wp:simplePos x="0" y="0"/>
                <wp:positionH relativeFrom="column">
                  <wp:posOffset>940632</wp:posOffset>
                </wp:positionH>
                <wp:positionV relativeFrom="paragraph">
                  <wp:posOffset>100921</wp:posOffset>
                </wp:positionV>
                <wp:extent cx="4629150" cy="1190297"/>
                <wp:effectExtent l="0" t="0" r="19050" b="16510"/>
                <wp:wrapNone/>
                <wp:docPr id="5" name="Text Box 5"/>
                <wp:cNvGraphicFramePr/>
                <a:graphic xmlns:a="http://schemas.openxmlformats.org/drawingml/2006/main">
                  <a:graphicData uri="http://schemas.microsoft.com/office/word/2010/wordprocessingShape">
                    <wps:wsp>
                      <wps:cNvSpPr txBox="1"/>
                      <wps:spPr>
                        <a:xfrm>
                          <a:off x="0" y="0"/>
                          <a:ext cx="4629150" cy="1190297"/>
                        </a:xfrm>
                        <a:prstGeom prst="rect">
                          <a:avLst/>
                        </a:prstGeom>
                        <a:solidFill>
                          <a:srgbClr val="FFFFFF"/>
                        </a:solidFill>
                        <a:ln w="3172">
                          <a:solidFill>
                            <a:srgbClr val="000000"/>
                          </a:solidFill>
                          <a:prstDash val="solid"/>
                        </a:ln>
                      </wps:spPr>
                      <wps:txbx>
                        <w:txbxContent>
                          <w:p w14:paraId="10BCBC8C" w14:textId="4635E6A3" w:rsidR="00661875" w:rsidRPr="00D95950" w:rsidRDefault="002E0DE9" w:rsidP="00D95950">
                            <w:pPr>
                              <w:spacing w:after="0"/>
                              <w:rPr>
                                <w:rFonts w:cs="Arial"/>
                              </w:rPr>
                            </w:pPr>
                            <w:r>
                              <w:rPr>
                                <w:rFonts w:cs="Arial"/>
                              </w:rPr>
                              <w:t>Summary:</w:t>
                            </w:r>
                          </w:p>
                          <w:p w14:paraId="3399EFB2" w14:textId="77777777" w:rsidR="00661875" w:rsidRPr="008201E7" w:rsidRDefault="00661875" w:rsidP="00661875">
                            <w:pPr>
                              <w:spacing w:after="0" w:line="240" w:lineRule="auto"/>
                              <w:jc w:val="both"/>
                              <w:rPr>
                                <w:rFonts w:cs="Arial"/>
                              </w:rPr>
                            </w:pPr>
                          </w:p>
                          <w:p w14:paraId="0A7AC1E9" w14:textId="0E0FB4AA" w:rsidR="009C1079" w:rsidRDefault="0004511A" w:rsidP="008201E7">
                            <w:pPr>
                              <w:spacing w:after="0" w:line="240" w:lineRule="auto"/>
                              <w:jc w:val="both"/>
                              <w:rPr>
                                <w:rFonts w:cs="Arial"/>
                              </w:rPr>
                            </w:pPr>
                            <w:r w:rsidRPr="00624B47">
                              <w:rPr>
                                <w:rFonts w:cs="Arial"/>
                              </w:rPr>
                              <w:t>T</w:t>
                            </w:r>
                            <w:r w:rsidR="0032296A" w:rsidRPr="00624B47">
                              <w:rPr>
                                <w:rFonts w:cs="Arial"/>
                              </w:rPr>
                              <w:t xml:space="preserve">his document reports on progress in implementing </w:t>
                            </w:r>
                            <w:r w:rsidR="00243179" w:rsidRPr="00624B47">
                              <w:rPr>
                                <w:rFonts w:cs="Arial"/>
                              </w:rPr>
                              <w:t xml:space="preserve">Resolution 10.11 (Rev.COP13) </w:t>
                            </w:r>
                            <w:r w:rsidR="00243179" w:rsidRPr="00624B47">
                              <w:rPr>
                                <w:rFonts w:cs="Arial"/>
                                <w:i/>
                                <w:iCs/>
                              </w:rPr>
                              <w:t>Power Lines and Migratory Birds</w:t>
                            </w:r>
                            <w:r w:rsidR="000B7207" w:rsidRPr="00624B47">
                              <w:rPr>
                                <w:rFonts w:cs="Arial"/>
                              </w:rPr>
                              <w:t xml:space="preserve">, </w:t>
                            </w:r>
                            <w:r w:rsidR="00243179" w:rsidRPr="00624B47">
                              <w:rPr>
                                <w:rFonts w:cs="Arial"/>
                              </w:rPr>
                              <w:t>R</w:t>
                            </w:r>
                            <w:r w:rsidR="006776DC" w:rsidRPr="00624B47">
                              <w:rPr>
                                <w:rFonts w:cs="Arial"/>
                              </w:rPr>
                              <w:t xml:space="preserve">esolution 11.27 (Rev.COP13) </w:t>
                            </w:r>
                            <w:r w:rsidR="006776DC" w:rsidRPr="00624B47">
                              <w:rPr>
                                <w:rFonts w:cs="Arial"/>
                                <w:i/>
                                <w:iCs/>
                              </w:rPr>
                              <w:t>Renewable Energy and Migratory Species</w:t>
                            </w:r>
                            <w:r w:rsidR="000B7207" w:rsidRPr="00624B47">
                              <w:rPr>
                                <w:rFonts w:cs="Arial"/>
                              </w:rPr>
                              <w:t xml:space="preserve"> and </w:t>
                            </w:r>
                            <w:r w:rsidR="00A56213">
                              <w:rPr>
                                <w:rFonts w:cs="Arial"/>
                              </w:rPr>
                              <w:t>Decisions 13.106</w:t>
                            </w:r>
                            <w:r w:rsidR="00772163">
                              <w:rPr>
                                <w:rFonts w:cs="Arial"/>
                              </w:rPr>
                              <w:t>-</w:t>
                            </w:r>
                            <w:r w:rsidR="00A56213">
                              <w:rPr>
                                <w:rFonts w:cs="Arial"/>
                              </w:rPr>
                              <w:t>13.108</w:t>
                            </w:r>
                            <w:r w:rsidR="00E22D97" w:rsidRPr="00624B47">
                              <w:rPr>
                                <w:rFonts w:cs="Arial"/>
                              </w:rPr>
                              <w:t>.</w:t>
                            </w:r>
                            <w:r w:rsidR="00E22D97">
                              <w:rPr>
                                <w:rFonts w:cs="Arial"/>
                              </w:rPr>
                              <w:t xml:space="preserve"> </w:t>
                            </w:r>
                            <w:r w:rsidR="00136BFB">
                              <w:rPr>
                                <w:rFonts w:cs="Arial"/>
                              </w:rPr>
                              <w:t xml:space="preserve">It includes </w:t>
                            </w:r>
                            <w:r w:rsidR="00136BFB" w:rsidRPr="00C53BBE">
                              <w:rPr>
                                <w:rFonts w:cs="Arial"/>
                              </w:rPr>
                              <w:t xml:space="preserve">proposed </w:t>
                            </w:r>
                            <w:r w:rsidR="007258E0">
                              <w:rPr>
                                <w:rFonts w:cs="Arial"/>
                              </w:rPr>
                              <w:t>draft Decisions</w:t>
                            </w:r>
                            <w:r w:rsidR="002E4D78">
                              <w:rPr>
                                <w:rFonts w:cs="Arial"/>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05pt;margin-top:7.95pt;width:364.5pt;height:9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" strokeweight=".08811mm">
                <v:textbox>
                  <w:txbxContent>
                    <w:p w14:paraId="10BCBC8C" w14:textId="4635E6A3" w:rsidR="00661875" w:rsidRPr="00D95950" w:rsidRDefault="002E0DE9" w:rsidP="00D95950">
                      <w:pPr>
                        <w:spacing w:after="0"/>
                        <w:rPr>
                          <w:rFonts w:cs="Arial"/>
                        </w:rPr>
                      </w:pPr>
                      <w:r>
                        <w:rPr>
                          <w:rFonts w:cs="Arial"/>
                        </w:rPr>
                        <w:t>Summary:</w:t>
                      </w:r>
                    </w:p>
                    <w:p w14:paraId="3399EFB2" w14:textId="77777777" w:rsidR="00661875" w:rsidRPr="008201E7" w:rsidRDefault="00661875" w:rsidP="00661875">
                      <w:pPr>
                        <w:spacing w:after="0" w:line="240" w:lineRule="auto"/>
                        <w:jc w:val="both"/>
                        <w:rPr>
                          <w:rFonts w:cs="Arial"/>
                        </w:rPr>
                      </w:pPr>
                    </w:p>
                    <w:p w14:paraId="0A7AC1E9" w14:textId="0E0FB4AA" w:rsidR="009C1079" w:rsidRDefault="0004511A" w:rsidP="008201E7">
                      <w:pPr>
                        <w:spacing w:after="0" w:line="240" w:lineRule="auto"/>
                        <w:jc w:val="both"/>
                        <w:rPr>
                          <w:rFonts w:cs="Arial"/>
                        </w:rPr>
                      </w:pPr>
                      <w:r w:rsidRPr="00624B47">
                        <w:rPr>
                          <w:rFonts w:cs="Arial"/>
                        </w:rPr>
                        <w:t>T</w:t>
                      </w:r>
                      <w:r w:rsidR="0032296A" w:rsidRPr="00624B47">
                        <w:rPr>
                          <w:rFonts w:cs="Arial"/>
                        </w:rPr>
                        <w:t xml:space="preserve">his document reports on progress in implementing </w:t>
                      </w:r>
                      <w:r w:rsidR="00243179" w:rsidRPr="00624B47">
                        <w:rPr>
                          <w:rFonts w:cs="Arial"/>
                        </w:rPr>
                        <w:t xml:space="preserve">Resolution 10.11 (Rev.COP13) </w:t>
                      </w:r>
                      <w:r w:rsidR="00243179" w:rsidRPr="00624B47">
                        <w:rPr>
                          <w:rFonts w:cs="Arial"/>
                          <w:i/>
                          <w:iCs/>
                        </w:rPr>
                        <w:t>Power Lines and Migratory Birds</w:t>
                      </w:r>
                      <w:r w:rsidR="000B7207" w:rsidRPr="00624B47">
                        <w:rPr>
                          <w:rFonts w:cs="Arial"/>
                        </w:rPr>
                        <w:t xml:space="preserve">, </w:t>
                      </w:r>
                      <w:r w:rsidR="00243179" w:rsidRPr="00624B47">
                        <w:rPr>
                          <w:rFonts w:cs="Arial"/>
                        </w:rPr>
                        <w:t>R</w:t>
                      </w:r>
                      <w:r w:rsidR="006776DC" w:rsidRPr="00624B47">
                        <w:rPr>
                          <w:rFonts w:cs="Arial"/>
                        </w:rPr>
                        <w:t xml:space="preserve">esolution 11.27 (Rev.COP13) </w:t>
                      </w:r>
                      <w:r w:rsidR="006776DC" w:rsidRPr="00624B47">
                        <w:rPr>
                          <w:rFonts w:cs="Arial"/>
                          <w:i/>
                          <w:iCs/>
                        </w:rPr>
                        <w:t>Renewable Energy and Migratory Species</w:t>
                      </w:r>
                      <w:r w:rsidR="000B7207" w:rsidRPr="00624B47">
                        <w:rPr>
                          <w:rFonts w:cs="Arial"/>
                        </w:rPr>
                        <w:t xml:space="preserve"> and </w:t>
                      </w:r>
                      <w:r w:rsidR="00A56213">
                        <w:rPr>
                          <w:rFonts w:cs="Arial"/>
                        </w:rPr>
                        <w:t>Decisions 13.106</w:t>
                      </w:r>
                      <w:r w:rsidR="00772163">
                        <w:rPr>
                          <w:rFonts w:cs="Arial"/>
                        </w:rPr>
                        <w:t>-</w:t>
                      </w:r>
                      <w:r w:rsidR="00A56213">
                        <w:rPr>
                          <w:rFonts w:cs="Arial"/>
                        </w:rPr>
                        <w:t>13.108</w:t>
                      </w:r>
                      <w:r w:rsidR="00E22D97" w:rsidRPr="00624B47">
                        <w:rPr>
                          <w:rFonts w:cs="Arial"/>
                        </w:rPr>
                        <w:t>.</w:t>
                      </w:r>
                      <w:r w:rsidR="00E22D97">
                        <w:rPr>
                          <w:rFonts w:cs="Arial"/>
                        </w:rPr>
                        <w:t xml:space="preserve"> </w:t>
                      </w:r>
                      <w:r w:rsidR="00136BFB">
                        <w:rPr>
                          <w:rFonts w:cs="Arial"/>
                        </w:rPr>
                        <w:t xml:space="preserve">It includes </w:t>
                      </w:r>
                      <w:r w:rsidR="00136BFB" w:rsidRPr="00C53BBE">
                        <w:rPr>
                          <w:rFonts w:cs="Arial"/>
                        </w:rPr>
                        <w:t xml:space="preserve">proposed </w:t>
                      </w:r>
                      <w:r w:rsidR="007258E0">
                        <w:rPr>
                          <w:rFonts w:cs="Arial"/>
                        </w:rPr>
                        <w:t>draft Decisions</w:t>
                      </w:r>
                      <w:r w:rsidR="002E4D78">
                        <w:rPr>
                          <w:rFonts w:cs="Arial"/>
                        </w:rPr>
                        <w:t>.</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8201E7">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73909C5D" w14:textId="2CB26A8D" w:rsidR="002E0DE9" w:rsidRPr="002E0DE9" w:rsidRDefault="00F73DE9" w:rsidP="004B7071">
      <w:pPr>
        <w:pStyle w:val="Title1"/>
      </w:pPr>
      <w:r>
        <w:lastRenderedPageBreak/>
        <w:t>Renewable Energy and migratory species</w:t>
      </w:r>
    </w:p>
    <w:p w14:paraId="0DCB8F07" w14:textId="77777777" w:rsidR="002E0DE9" w:rsidRDefault="002E0DE9" w:rsidP="00EC4F04">
      <w:pPr>
        <w:suppressAutoHyphens/>
        <w:autoSpaceDN w:val="0"/>
        <w:spacing w:after="0" w:line="240" w:lineRule="auto"/>
        <w:textAlignment w:val="baseline"/>
        <w:rPr>
          <w:rFonts w:eastAsia="Calibri" w:cs="Arial"/>
        </w:rPr>
      </w:pPr>
    </w:p>
    <w:p w14:paraId="4A0F002D" w14:textId="77777777" w:rsidR="00661875" w:rsidRPr="002E0DE9" w:rsidRDefault="00661875" w:rsidP="00EC4F04">
      <w:pPr>
        <w:suppressAutoHyphens/>
        <w:autoSpaceDN w:val="0"/>
        <w:spacing w:after="0" w:line="240" w:lineRule="auto"/>
        <w:textAlignment w:val="baseline"/>
        <w:rPr>
          <w:rFonts w:eastAsia="Calibri" w:cs="Arial"/>
        </w:rPr>
      </w:pPr>
    </w:p>
    <w:p w14:paraId="3C86903F" w14:textId="77777777" w:rsidR="002E0DE9" w:rsidRPr="0093715E" w:rsidRDefault="002E0DE9" w:rsidP="00EC4F04">
      <w:pPr>
        <w:suppressAutoHyphens/>
        <w:autoSpaceDN w:val="0"/>
        <w:spacing w:after="0" w:line="240" w:lineRule="auto"/>
        <w:textAlignment w:val="baseline"/>
        <w:rPr>
          <w:rFonts w:eastAsia="Calibri" w:cs="Arial"/>
          <w:sz w:val="21"/>
          <w:szCs w:val="21"/>
          <w:u w:val="single"/>
        </w:rPr>
      </w:pPr>
      <w:r w:rsidRPr="0093715E">
        <w:rPr>
          <w:rFonts w:eastAsia="Calibri" w:cs="Arial"/>
          <w:sz w:val="21"/>
          <w:szCs w:val="21"/>
          <w:u w:val="single"/>
        </w:rPr>
        <w:t>Background</w:t>
      </w:r>
    </w:p>
    <w:p w14:paraId="115888D2" w14:textId="77777777" w:rsidR="002E0DE9" w:rsidRPr="008D0CF8" w:rsidRDefault="002E0DE9" w:rsidP="00EC4F04">
      <w:pPr>
        <w:spacing w:after="0" w:line="240" w:lineRule="auto"/>
        <w:rPr>
          <w:rFonts w:cs="Arial"/>
          <w:sz w:val="20"/>
          <w:szCs w:val="20"/>
        </w:rPr>
      </w:pPr>
    </w:p>
    <w:p w14:paraId="279C5CFB" w14:textId="02CC3D75" w:rsidR="002F0686" w:rsidRDefault="002F0686" w:rsidP="00343F27">
      <w:pPr>
        <w:pStyle w:val="ListParagraph"/>
        <w:numPr>
          <w:ilvl w:val="0"/>
          <w:numId w:val="6"/>
        </w:numPr>
        <w:spacing w:after="0" w:line="240" w:lineRule="auto"/>
        <w:ind w:left="540" w:hanging="540"/>
        <w:jc w:val="both"/>
        <w:rPr>
          <w:lang w:val="en-US"/>
        </w:rPr>
      </w:pPr>
      <w:r w:rsidRPr="00907549">
        <w:rPr>
          <w:lang w:val="en-US"/>
        </w:rPr>
        <w:t xml:space="preserve">Renewable energy is an essential part of addressing climate change </w:t>
      </w:r>
      <w:r w:rsidR="009624C9">
        <w:rPr>
          <w:lang w:val="en-US"/>
        </w:rPr>
        <w:t xml:space="preserve">– </w:t>
      </w:r>
      <w:r w:rsidRPr="00907549">
        <w:rPr>
          <w:lang w:val="en-US"/>
        </w:rPr>
        <w:t>one of the greatest threats to people and biodiversity. Meeting global energy demand, set to increase by 30</w:t>
      </w:r>
      <w:r w:rsidR="009624C9">
        <w:rPr>
          <w:lang w:val="en-US"/>
        </w:rPr>
        <w:t xml:space="preserve"> per cent</w:t>
      </w:r>
      <w:r w:rsidRPr="00907549">
        <w:rPr>
          <w:lang w:val="en-US"/>
        </w:rPr>
        <w:t xml:space="preserve"> by 2040, while achieving the goals of the Paris Agreement to keep global temperature rise well below 2</w:t>
      </w:r>
      <w:r w:rsidR="009624C9" w:rsidRPr="00907549">
        <w:rPr>
          <w:lang w:val="en-US"/>
        </w:rPr>
        <w:t>˚C</w:t>
      </w:r>
      <w:r w:rsidRPr="00907549">
        <w:rPr>
          <w:lang w:val="en-US"/>
        </w:rPr>
        <w:t>, preferably to 1.5</w:t>
      </w:r>
      <w:bookmarkStart w:id="0" w:name="_Hlk138682377"/>
      <w:r w:rsidRPr="00907549">
        <w:rPr>
          <w:lang w:val="en-US"/>
        </w:rPr>
        <w:t>˚C</w:t>
      </w:r>
      <w:bookmarkEnd w:id="0"/>
      <w:r w:rsidRPr="00907549">
        <w:rPr>
          <w:lang w:val="en-US"/>
        </w:rPr>
        <w:t>, requires an urgent transition to low-carbon economies. However, renewable energy infrastructure can have critically adverse impacts on species and ecosystems if placed in wildlife</w:t>
      </w:r>
      <w:r w:rsidR="009624C9">
        <w:rPr>
          <w:lang w:val="en-US"/>
        </w:rPr>
        <w:t>-</w:t>
      </w:r>
      <w:r w:rsidRPr="00907549">
        <w:rPr>
          <w:lang w:val="en-US"/>
        </w:rPr>
        <w:t>sensitive areas.</w:t>
      </w:r>
    </w:p>
    <w:p w14:paraId="6B101AE6" w14:textId="77777777" w:rsidR="002D6506" w:rsidRPr="00BC53DD" w:rsidRDefault="002D6506" w:rsidP="00BC53DD">
      <w:pPr>
        <w:pStyle w:val="ListParagraph"/>
        <w:spacing w:after="0" w:line="240" w:lineRule="auto"/>
        <w:ind w:left="540"/>
        <w:jc w:val="both"/>
        <w:rPr>
          <w:lang w:val="en-US"/>
        </w:rPr>
      </w:pPr>
    </w:p>
    <w:p w14:paraId="6880DF97" w14:textId="4CD77E8E" w:rsidR="00B54557" w:rsidRPr="00BC53DD" w:rsidRDefault="00566A6A" w:rsidP="00343F27">
      <w:pPr>
        <w:pStyle w:val="ListParagraph"/>
        <w:numPr>
          <w:ilvl w:val="0"/>
          <w:numId w:val="6"/>
        </w:numPr>
        <w:spacing w:after="0" w:line="240" w:lineRule="auto"/>
        <w:ind w:left="540" w:hanging="540"/>
        <w:jc w:val="both"/>
        <w:rPr>
          <w:lang w:val="en-US"/>
        </w:rPr>
      </w:pPr>
      <w:r>
        <w:t>Th</w:t>
      </w:r>
      <w:r w:rsidR="009624C9">
        <w:t>e</w:t>
      </w:r>
      <w:r w:rsidR="00B05707">
        <w:t xml:space="preserve"> Conference of the </w:t>
      </w:r>
      <w:r w:rsidR="00B05707" w:rsidRPr="00FA2F58">
        <w:t>Parties (COP)</w:t>
      </w:r>
      <w:r w:rsidR="00343F27" w:rsidRPr="00FA2F58">
        <w:t xml:space="preserve"> </w:t>
      </w:r>
      <w:r w:rsidR="00343F27">
        <w:t xml:space="preserve">has </w:t>
      </w:r>
      <w:r w:rsidR="009624C9">
        <w:t xml:space="preserve">been </w:t>
      </w:r>
      <w:r w:rsidR="00343F27">
        <w:t>address</w:t>
      </w:r>
      <w:r w:rsidR="009624C9">
        <w:t>ing</w:t>
      </w:r>
      <w:r w:rsidR="00343F27">
        <w:t xml:space="preserve"> the issue of </w:t>
      </w:r>
      <w:r w:rsidR="00B05707">
        <w:t>energy and migratory species</w:t>
      </w:r>
      <w:r w:rsidR="00141EC1">
        <w:t xml:space="preserve"> </w:t>
      </w:r>
      <w:r w:rsidR="001D5F33">
        <w:t>through various Resolutions and Decisions</w:t>
      </w:r>
      <w:r w:rsidR="00EF6133">
        <w:t>.</w:t>
      </w:r>
      <w:r w:rsidR="009C200D">
        <w:t xml:space="preserve"> Resolution 7.05 (Rev.COP12) </w:t>
      </w:r>
      <w:r w:rsidR="00DE65D4" w:rsidRPr="00BC53DD">
        <w:rPr>
          <w:i/>
          <w:iCs/>
        </w:rPr>
        <w:t>Wind Turbines and Migratory Species</w:t>
      </w:r>
      <w:r w:rsidR="00DE65D4">
        <w:t xml:space="preserve"> and Resolution 7.0</w:t>
      </w:r>
      <w:r w:rsidR="00464E11">
        <w:t xml:space="preserve">4 </w:t>
      </w:r>
      <w:r w:rsidR="00464E11" w:rsidRPr="00BC53DD">
        <w:rPr>
          <w:i/>
          <w:iCs/>
        </w:rPr>
        <w:t>Electrocution of Migrat</w:t>
      </w:r>
      <w:r w:rsidR="00163C15">
        <w:rPr>
          <w:i/>
          <w:iCs/>
        </w:rPr>
        <w:t>o</w:t>
      </w:r>
      <w:r w:rsidR="00464E11" w:rsidRPr="00BC53DD">
        <w:rPr>
          <w:i/>
          <w:iCs/>
        </w:rPr>
        <w:t xml:space="preserve">ry Birds </w:t>
      </w:r>
      <w:r w:rsidR="00BB289A">
        <w:t>instruct</w:t>
      </w:r>
      <w:r w:rsidR="00464E11" w:rsidRPr="00BB289A">
        <w:t xml:space="preserve"> the Secretariat to compile </w:t>
      </w:r>
      <w:r w:rsidR="002253F2" w:rsidRPr="00BB289A">
        <w:t>information on the collision and electrocution of migratory birds</w:t>
      </w:r>
      <w:r w:rsidR="002253F2">
        <w:t>.</w:t>
      </w:r>
      <w:r w:rsidR="0063384F">
        <w:t xml:space="preserve"> Resolution 10.11 (Rev.COP13)</w:t>
      </w:r>
      <w:r w:rsidR="004B07AD">
        <w:t xml:space="preserve"> </w:t>
      </w:r>
      <w:r w:rsidR="004B07AD" w:rsidRPr="00E25BBD">
        <w:rPr>
          <w:i/>
          <w:iCs/>
        </w:rPr>
        <w:t>Power Lines and Migratory Birds</w:t>
      </w:r>
      <w:r w:rsidR="004B07AD">
        <w:t xml:space="preserve"> </w:t>
      </w:r>
      <w:r w:rsidR="00BB289A">
        <w:t>also instructs</w:t>
      </w:r>
      <w:r w:rsidR="004B07AD">
        <w:t xml:space="preserve"> the </w:t>
      </w:r>
      <w:r w:rsidR="00BB289A">
        <w:t>Secretariat</w:t>
      </w:r>
      <w:r w:rsidR="004B07AD">
        <w:t xml:space="preserve"> to update the </w:t>
      </w:r>
      <w:r w:rsidR="009624C9">
        <w:t xml:space="preserve">available </w:t>
      </w:r>
      <w:r w:rsidR="004B07AD">
        <w:t>information on the mitigation of these threats to migratory birds</w:t>
      </w:r>
      <w:r w:rsidR="00B54557">
        <w:t xml:space="preserve">. </w:t>
      </w:r>
      <w:r w:rsidR="005B5F4F">
        <w:t xml:space="preserve">These requests were later </w:t>
      </w:r>
      <w:r w:rsidR="00754DE3">
        <w:t>addressed in more detail</w:t>
      </w:r>
      <w:r w:rsidR="005B5F4F">
        <w:t xml:space="preserve"> by CMS Resolution </w:t>
      </w:r>
      <w:r w:rsidR="00754DE3">
        <w:t>11.27 (Rev.COP13)</w:t>
      </w:r>
      <w:r w:rsidR="000C7326">
        <w:t xml:space="preserve"> </w:t>
      </w:r>
      <w:r w:rsidR="000C7326" w:rsidRPr="003374A7">
        <w:rPr>
          <w:i/>
          <w:iCs/>
          <w:lang w:val="en-US"/>
        </w:rPr>
        <w:t>Renewable Energy and Migratory Species</w:t>
      </w:r>
      <w:r w:rsidR="00754DE3">
        <w:t>.</w:t>
      </w:r>
    </w:p>
    <w:p w14:paraId="32B4FA6C" w14:textId="77777777" w:rsidR="005E7DB0" w:rsidRPr="00BC53DD" w:rsidRDefault="005E7DB0" w:rsidP="00BC53DD">
      <w:pPr>
        <w:pStyle w:val="ListParagraph"/>
        <w:spacing w:after="0" w:line="240" w:lineRule="auto"/>
        <w:ind w:left="540"/>
        <w:jc w:val="both"/>
        <w:rPr>
          <w:lang w:val="en-US"/>
        </w:rPr>
      </w:pPr>
    </w:p>
    <w:p w14:paraId="02171B21" w14:textId="30C7E0D7" w:rsidR="00D27D9E" w:rsidRPr="00193B93" w:rsidRDefault="000C7326" w:rsidP="00A03770">
      <w:pPr>
        <w:pStyle w:val="ListParagraph"/>
        <w:numPr>
          <w:ilvl w:val="0"/>
          <w:numId w:val="6"/>
        </w:numPr>
        <w:spacing w:after="0" w:line="240" w:lineRule="auto"/>
        <w:ind w:left="540" w:hanging="540"/>
        <w:jc w:val="both"/>
        <w:rPr>
          <w:lang w:val="en-US"/>
        </w:rPr>
      </w:pPr>
      <w:r>
        <w:rPr>
          <w:lang w:val="en-US"/>
        </w:rPr>
        <w:t xml:space="preserve">Resolution </w:t>
      </w:r>
      <w:r w:rsidR="00967175" w:rsidRPr="003374A7">
        <w:rPr>
          <w:lang w:val="en-US"/>
        </w:rPr>
        <w:t>11.27 (Rev.COP13)</w:t>
      </w:r>
      <w:r w:rsidR="00F40E4E" w:rsidRPr="003374A7">
        <w:rPr>
          <w:lang w:val="en-US"/>
        </w:rPr>
        <w:t xml:space="preserve"> </w:t>
      </w:r>
      <w:r w:rsidR="00C21DBC">
        <w:rPr>
          <w:lang w:val="en-US"/>
        </w:rPr>
        <w:t xml:space="preserve">endorses the </w:t>
      </w:r>
      <w:r w:rsidR="00CB00ED" w:rsidRPr="00BC53DD">
        <w:rPr>
          <w:i/>
          <w:iCs/>
          <w:lang w:val="en-US"/>
        </w:rPr>
        <w:t>Guidelines for Sustainable Deployment</w:t>
      </w:r>
      <w:r w:rsidR="00CB00ED" w:rsidRPr="00CB00ED">
        <w:rPr>
          <w:lang w:val="en-US"/>
        </w:rPr>
        <w:t xml:space="preserve"> (</w:t>
      </w:r>
      <w:hyperlink r:id="rId17" w:history="1">
        <w:r w:rsidR="005275F9" w:rsidRPr="00CA1858">
          <w:rPr>
            <w:rStyle w:val="Hyperlink"/>
            <w:lang w:val="en-US"/>
          </w:rPr>
          <w:t>U</w:t>
        </w:r>
        <w:r w:rsidR="00CB00ED" w:rsidRPr="00CA1858">
          <w:rPr>
            <w:rStyle w:val="Hyperlink"/>
            <w:lang w:val="en-US"/>
          </w:rPr>
          <w:t>NEP/CMS/COP11/Doc.23.4.3.22</w:t>
        </w:r>
      </w:hyperlink>
      <w:r w:rsidR="00CA1858">
        <w:rPr>
          <w:lang w:val="en-US"/>
        </w:rPr>
        <w:t>)</w:t>
      </w:r>
      <w:r w:rsidR="00CB00ED">
        <w:rPr>
          <w:lang w:val="en-US"/>
        </w:rPr>
        <w:t xml:space="preserve"> </w:t>
      </w:r>
      <w:r w:rsidR="00483416">
        <w:rPr>
          <w:lang w:val="en-US"/>
        </w:rPr>
        <w:t>and</w:t>
      </w:r>
      <w:r w:rsidR="00D27D9E" w:rsidRPr="003374A7">
        <w:rPr>
          <w:lang w:val="en-US"/>
        </w:rPr>
        <w:t xml:space="preserve"> i</w:t>
      </w:r>
      <w:r w:rsidR="002B69F0">
        <w:rPr>
          <w:lang w:val="en-US"/>
        </w:rPr>
        <w:t>nstructs the</w:t>
      </w:r>
      <w:r w:rsidR="00193B93">
        <w:rPr>
          <w:lang w:val="en-US"/>
        </w:rPr>
        <w:t xml:space="preserve"> Secretariat to </w:t>
      </w:r>
      <w:r w:rsidR="00193B93" w:rsidRPr="00193B93">
        <w:rPr>
          <w:lang w:val="en-US"/>
        </w:rPr>
        <w:t xml:space="preserve">convene a multi-stakeholder </w:t>
      </w:r>
      <w:r w:rsidR="00193B93" w:rsidRPr="00A01E0D">
        <w:rPr>
          <w:lang w:val="en-US"/>
        </w:rPr>
        <w:t>Task Force on Reconciling Selected Energy Sector Developments with Migratory Species Conservation</w:t>
      </w:r>
      <w:r w:rsidR="00193B93" w:rsidRPr="00193B93">
        <w:rPr>
          <w:lang w:val="en-US"/>
        </w:rPr>
        <w:t xml:space="preserve"> (the </w:t>
      </w:r>
      <w:hyperlink r:id="rId18" w:history="1">
        <w:r w:rsidR="00193B93" w:rsidRPr="00442376">
          <w:rPr>
            <w:rStyle w:val="Hyperlink"/>
            <w:lang w:val="en-US"/>
          </w:rPr>
          <w:t>Energy Task Force</w:t>
        </w:r>
        <w:r w:rsidR="0047273E" w:rsidRPr="00442376">
          <w:rPr>
            <w:rStyle w:val="Hyperlink"/>
            <w:lang w:val="en-US"/>
          </w:rPr>
          <w:t>, ETF</w:t>
        </w:r>
      </w:hyperlink>
      <w:r w:rsidR="0047273E">
        <w:rPr>
          <w:lang w:val="en-US"/>
        </w:rPr>
        <w:t>).</w:t>
      </w:r>
      <w:r w:rsidR="00754DE3">
        <w:rPr>
          <w:lang w:val="en-US"/>
        </w:rPr>
        <w:t xml:space="preserve"> </w:t>
      </w:r>
    </w:p>
    <w:p w14:paraId="63AA9A9E" w14:textId="77777777" w:rsidR="009979CB" w:rsidRPr="001104F5" w:rsidRDefault="009979CB" w:rsidP="009979CB">
      <w:pPr>
        <w:pStyle w:val="ListParagraph"/>
        <w:spacing w:after="0" w:line="240" w:lineRule="auto"/>
        <w:ind w:left="540"/>
        <w:jc w:val="both"/>
        <w:rPr>
          <w:i/>
          <w:iCs/>
          <w:sz w:val="20"/>
          <w:szCs w:val="20"/>
          <w:lang w:val="en-US"/>
        </w:rPr>
      </w:pPr>
    </w:p>
    <w:p w14:paraId="50136AF3" w14:textId="692839C5" w:rsidR="00D27D9E" w:rsidRPr="00CB240A" w:rsidRDefault="009979CB" w:rsidP="00A03770">
      <w:pPr>
        <w:pStyle w:val="ListParagraph"/>
        <w:numPr>
          <w:ilvl w:val="0"/>
          <w:numId w:val="6"/>
        </w:numPr>
        <w:spacing w:after="0" w:line="240" w:lineRule="auto"/>
        <w:ind w:left="540" w:hanging="540"/>
        <w:jc w:val="both"/>
        <w:rPr>
          <w:lang w:val="en-US"/>
        </w:rPr>
      </w:pPr>
      <w:r>
        <w:rPr>
          <w:lang w:val="en-US"/>
        </w:rPr>
        <w:t xml:space="preserve">COP13 also adopted </w:t>
      </w:r>
      <w:hyperlink r:id="rId19" w:history="1">
        <w:r w:rsidRPr="007E0AB4">
          <w:rPr>
            <w:rStyle w:val="Hyperlink"/>
            <w:lang w:val="en-US"/>
          </w:rPr>
          <w:t xml:space="preserve">Decisions </w:t>
        </w:r>
        <w:r w:rsidR="00F568D7" w:rsidRPr="007E0AB4">
          <w:rPr>
            <w:rStyle w:val="Hyperlink"/>
            <w:lang w:val="en-US"/>
          </w:rPr>
          <w:t>13.106</w:t>
        </w:r>
        <w:r w:rsidR="00772163">
          <w:rPr>
            <w:rStyle w:val="Hyperlink"/>
            <w:lang w:val="en-US"/>
          </w:rPr>
          <w:t>-</w:t>
        </w:r>
        <w:r w:rsidR="00F568D7" w:rsidRPr="007E0AB4">
          <w:rPr>
            <w:rStyle w:val="Hyperlink"/>
            <w:lang w:val="en-US"/>
          </w:rPr>
          <w:t>13.10</w:t>
        </w:r>
        <w:r w:rsidR="006E7294" w:rsidRPr="007E0AB4">
          <w:rPr>
            <w:rStyle w:val="Hyperlink"/>
            <w:lang w:val="en-US"/>
          </w:rPr>
          <w:t>8</w:t>
        </w:r>
      </w:hyperlink>
      <w:r w:rsidR="00F568D7">
        <w:rPr>
          <w:lang w:val="en-US"/>
        </w:rPr>
        <w:t xml:space="preserve"> </w:t>
      </w:r>
      <w:r w:rsidR="00F568D7" w:rsidRPr="00F568D7">
        <w:rPr>
          <w:i/>
          <w:iCs/>
          <w:lang w:val="en-US"/>
        </w:rPr>
        <w:t>Support to the Energy Task Force</w:t>
      </w:r>
      <w:r w:rsidR="00772163">
        <w:rPr>
          <w:i/>
          <w:iCs/>
          <w:lang w:val="en-US"/>
        </w:rPr>
        <w:t>,</w:t>
      </w:r>
      <w:r w:rsidR="00641C09">
        <w:rPr>
          <w:i/>
          <w:iCs/>
          <w:lang w:val="en-US"/>
        </w:rPr>
        <w:t xml:space="preserve"> </w:t>
      </w:r>
      <w:r w:rsidR="00641C09" w:rsidRPr="00641C09">
        <w:rPr>
          <w:lang w:val="en-US"/>
        </w:rPr>
        <w:t>which read</w:t>
      </w:r>
      <w:r w:rsidR="00641C09">
        <w:rPr>
          <w:i/>
          <w:iCs/>
          <w:lang w:val="en-US"/>
        </w:rPr>
        <w:t xml:space="preserve">: </w:t>
      </w:r>
    </w:p>
    <w:p w14:paraId="3D1A92E3" w14:textId="77777777" w:rsidR="00CB240A" w:rsidRPr="00E90590" w:rsidRDefault="00CB240A" w:rsidP="00AC3522">
      <w:pPr>
        <w:pStyle w:val="ListParagraph"/>
        <w:spacing w:after="0" w:line="240" w:lineRule="auto"/>
        <w:ind w:left="540"/>
        <w:jc w:val="both"/>
        <w:rPr>
          <w:lang w:val="en-US"/>
        </w:rPr>
      </w:pPr>
    </w:p>
    <w:p w14:paraId="3AE2089D" w14:textId="1412958C" w:rsidR="006B346B" w:rsidRPr="006B346B" w:rsidRDefault="00ED604E" w:rsidP="0047291A">
      <w:pPr>
        <w:spacing w:after="0" w:line="240" w:lineRule="auto"/>
        <w:ind w:left="720"/>
        <w:rPr>
          <w:rFonts w:cs="Arial"/>
          <w:b/>
          <w:bCs/>
          <w:i/>
          <w:iCs/>
          <w:sz w:val="20"/>
          <w:szCs w:val="20"/>
          <w:lang w:val="en-US"/>
        </w:rPr>
      </w:pPr>
      <w:r w:rsidRPr="0047291A">
        <w:rPr>
          <w:i/>
          <w:iCs/>
          <w:sz w:val="20"/>
          <w:szCs w:val="20"/>
        </w:rPr>
        <w:t xml:space="preserve">13.106 </w:t>
      </w:r>
      <w:r w:rsidR="006B346B" w:rsidRPr="0047291A">
        <w:rPr>
          <w:i/>
          <w:iCs/>
          <w:sz w:val="20"/>
          <w:szCs w:val="20"/>
        </w:rPr>
        <w:t>Directed to Parties, IGOs &amp; NGOs, Others</w:t>
      </w:r>
      <w:r w:rsidR="006B346B" w:rsidRPr="006B346B">
        <w:rPr>
          <w:lang w:val="en-US"/>
        </w:rPr>
        <w:br/>
      </w:r>
    </w:p>
    <w:p w14:paraId="0C7131F3" w14:textId="77777777" w:rsidR="006B346B" w:rsidRDefault="006B346B" w:rsidP="00110C16">
      <w:pPr>
        <w:spacing w:after="0" w:line="240" w:lineRule="auto"/>
        <w:ind w:left="720"/>
        <w:jc w:val="both"/>
        <w:rPr>
          <w:rFonts w:cs="Arial"/>
          <w:i/>
          <w:iCs/>
          <w:sz w:val="20"/>
          <w:szCs w:val="20"/>
          <w:lang w:val="en-US"/>
        </w:rPr>
      </w:pPr>
      <w:r w:rsidRPr="006B346B">
        <w:rPr>
          <w:rFonts w:cs="Arial"/>
          <w:i/>
          <w:iCs/>
          <w:sz w:val="20"/>
          <w:szCs w:val="20"/>
          <w:lang w:val="en-US"/>
        </w:rPr>
        <w:t>Parties, including their representation from both environment and energy ministries and authorities, intergovernmental and non-governmental organizations and other stakeholders from the energy sector are encouraged to contribute to the implementation of the Energy Task Force Work Plan, including through the provision of financial and technical assistance to support the ongoing operations of the Energy Task Force.</w:t>
      </w:r>
    </w:p>
    <w:p w14:paraId="311E4688" w14:textId="77777777" w:rsidR="00B70C80" w:rsidRPr="006B346B" w:rsidRDefault="00B70C80" w:rsidP="00110C16">
      <w:pPr>
        <w:spacing w:after="0" w:line="240" w:lineRule="auto"/>
        <w:ind w:left="720"/>
        <w:jc w:val="both"/>
        <w:rPr>
          <w:rFonts w:cs="Arial"/>
          <w:i/>
          <w:iCs/>
          <w:sz w:val="20"/>
          <w:szCs w:val="20"/>
          <w:lang w:val="en-US"/>
        </w:rPr>
      </w:pPr>
    </w:p>
    <w:p w14:paraId="34BACA01" w14:textId="4DFBF32D" w:rsidR="006B346B" w:rsidRPr="0047291A" w:rsidRDefault="006B346B" w:rsidP="00110C16">
      <w:pPr>
        <w:spacing w:after="0" w:line="240" w:lineRule="auto"/>
        <w:ind w:left="720"/>
        <w:rPr>
          <w:i/>
          <w:iCs/>
          <w:sz w:val="20"/>
          <w:szCs w:val="20"/>
        </w:rPr>
      </w:pPr>
      <w:bookmarkStart w:id="1" w:name="13.107"/>
      <w:bookmarkEnd w:id="1"/>
      <w:r w:rsidRPr="0047291A">
        <w:rPr>
          <w:i/>
          <w:iCs/>
          <w:sz w:val="20"/>
          <w:szCs w:val="20"/>
        </w:rPr>
        <w:t>13.107</w:t>
      </w:r>
      <w:r w:rsidR="00B70C80" w:rsidRPr="0047291A">
        <w:rPr>
          <w:i/>
          <w:iCs/>
          <w:sz w:val="20"/>
          <w:szCs w:val="20"/>
        </w:rPr>
        <w:t xml:space="preserve"> </w:t>
      </w:r>
      <w:r w:rsidRPr="0047291A">
        <w:rPr>
          <w:i/>
          <w:iCs/>
          <w:sz w:val="20"/>
          <w:szCs w:val="20"/>
        </w:rPr>
        <w:t>D</w:t>
      </w:r>
      <w:r w:rsidR="00B70C80" w:rsidRPr="0047291A">
        <w:rPr>
          <w:i/>
          <w:iCs/>
          <w:sz w:val="20"/>
          <w:szCs w:val="20"/>
        </w:rPr>
        <w:t>irected</w:t>
      </w:r>
      <w:r w:rsidRPr="0047291A">
        <w:rPr>
          <w:i/>
          <w:iCs/>
          <w:sz w:val="20"/>
          <w:szCs w:val="20"/>
        </w:rPr>
        <w:t xml:space="preserve"> to</w:t>
      </w:r>
      <w:r w:rsidR="003A2109">
        <w:rPr>
          <w:i/>
          <w:iCs/>
          <w:sz w:val="20"/>
          <w:szCs w:val="20"/>
        </w:rPr>
        <w:t xml:space="preserve"> the</w:t>
      </w:r>
      <w:r w:rsidRPr="0047291A">
        <w:rPr>
          <w:i/>
          <w:iCs/>
          <w:sz w:val="20"/>
          <w:szCs w:val="20"/>
        </w:rPr>
        <w:t> Scientific Council, Working Groups &amp; Task Forces</w:t>
      </w:r>
    </w:p>
    <w:p w14:paraId="28E0F4D2" w14:textId="77777777" w:rsidR="0010716E" w:rsidRDefault="006B346B" w:rsidP="00110C16">
      <w:pPr>
        <w:spacing w:after="0" w:line="240" w:lineRule="auto"/>
        <w:ind w:left="720"/>
        <w:jc w:val="both"/>
        <w:rPr>
          <w:rFonts w:cs="Arial"/>
          <w:i/>
          <w:iCs/>
          <w:sz w:val="20"/>
          <w:szCs w:val="20"/>
          <w:lang w:val="en-US"/>
        </w:rPr>
      </w:pPr>
      <w:r w:rsidRPr="006B346B">
        <w:rPr>
          <w:lang w:val="en-US"/>
        </w:rPr>
        <w:br/>
      </w:r>
      <w:r w:rsidRPr="006B346B">
        <w:rPr>
          <w:rFonts w:cs="Arial"/>
          <w:i/>
          <w:iCs/>
          <w:sz w:val="20"/>
          <w:szCs w:val="20"/>
          <w:lang w:val="en-US"/>
        </w:rPr>
        <w:t xml:space="preserve">The Energy Task Force, with input from the Scientific Council as appropriate, is requested, subject to the availability of resources, to: </w:t>
      </w:r>
    </w:p>
    <w:p w14:paraId="136B712C" w14:textId="77777777" w:rsidR="0067652A" w:rsidRDefault="0067652A" w:rsidP="00B70C80">
      <w:pPr>
        <w:spacing w:after="0" w:line="240" w:lineRule="auto"/>
        <w:ind w:left="1134"/>
        <w:jc w:val="both"/>
        <w:rPr>
          <w:rFonts w:cs="Arial"/>
          <w:i/>
          <w:iCs/>
          <w:sz w:val="20"/>
          <w:szCs w:val="20"/>
          <w:lang w:val="en-US"/>
        </w:rPr>
      </w:pPr>
    </w:p>
    <w:p w14:paraId="460A0DF2" w14:textId="44AEF479" w:rsidR="0010716E" w:rsidRPr="0067652A" w:rsidRDefault="006B346B" w:rsidP="00110C16">
      <w:pPr>
        <w:pStyle w:val="ListParagraph"/>
        <w:numPr>
          <w:ilvl w:val="1"/>
          <w:numId w:val="7"/>
        </w:numPr>
        <w:spacing w:after="0" w:line="240" w:lineRule="auto"/>
        <w:ind w:left="1080"/>
        <w:jc w:val="both"/>
        <w:rPr>
          <w:rFonts w:cs="Arial"/>
          <w:i/>
          <w:iCs/>
          <w:sz w:val="20"/>
          <w:szCs w:val="20"/>
          <w:lang w:val="en-US"/>
        </w:rPr>
      </w:pPr>
      <w:r w:rsidRPr="0067652A">
        <w:rPr>
          <w:rFonts w:cs="Arial"/>
          <w:i/>
          <w:iCs/>
          <w:sz w:val="20"/>
          <w:szCs w:val="20"/>
          <w:lang w:val="en-US"/>
        </w:rPr>
        <w:t>investigate best practices to standardize methodologies in planning, managing and monitoring renewable energy infrastructure and its impact on biodiversity, effective evidence-based mitigation measures as well as methods for cumulative assessment;</w:t>
      </w:r>
    </w:p>
    <w:p w14:paraId="2EBDDC08" w14:textId="77777777" w:rsidR="0067652A" w:rsidRPr="0067652A" w:rsidRDefault="0067652A" w:rsidP="00110C16">
      <w:pPr>
        <w:pStyle w:val="ListParagraph"/>
        <w:spacing w:after="0" w:line="240" w:lineRule="auto"/>
        <w:ind w:left="1080" w:hanging="360"/>
        <w:jc w:val="both"/>
        <w:rPr>
          <w:rFonts w:cs="Arial"/>
          <w:i/>
          <w:iCs/>
          <w:sz w:val="20"/>
          <w:szCs w:val="20"/>
          <w:lang w:val="en-US"/>
        </w:rPr>
      </w:pPr>
    </w:p>
    <w:p w14:paraId="7EF09A95" w14:textId="1774AB54" w:rsidR="0010716E" w:rsidRPr="0067652A" w:rsidRDefault="006B346B" w:rsidP="00110C16">
      <w:pPr>
        <w:pStyle w:val="ListParagraph"/>
        <w:numPr>
          <w:ilvl w:val="1"/>
          <w:numId w:val="7"/>
        </w:numPr>
        <w:spacing w:after="0" w:line="240" w:lineRule="auto"/>
        <w:ind w:left="1080"/>
        <w:jc w:val="both"/>
        <w:rPr>
          <w:rFonts w:cs="Arial"/>
          <w:i/>
          <w:iCs/>
          <w:sz w:val="20"/>
          <w:szCs w:val="20"/>
          <w:lang w:val="en-US"/>
        </w:rPr>
      </w:pPr>
      <w:r w:rsidRPr="0067652A">
        <w:rPr>
          <w:rFonts w:cs="Arial"/>
          <w:i/>
          <w:iCs/>
          <w:sz w:val="20"/>
          <w:szCs w:val="20"/>
          <w:lang w:val="en-US"/>
        </w:rPr>
        <w:t xml:space="preserve">collate best practices and suggest means of integrating biodiversity into national policies for renewable energy mix and Nationally Determined Contributions (NDCs), as per Decision 13.108, below; </w:t>
      </w:r>
    </w:p>
    <w:p w14:paraId="19742323" w14:textId="77777777" w:rsidR="0067652A" w:rsidRPr="0067652A" w:rsidRDefault="0067652A" w:rsidP="00110C16">
      <w:pPr>
        <w:spacing w:after="0" w:line="240" w:lineRule="auto"/>
        <w:ind w:left="1080" w:hanging="360"/>
        <w:jc w:val="both"/>
        <w:rPr>
          <w:rFonts w:cs="Arial"/>
          <w:i/>
          <w:iCs/>
          <w:sz w:val="20"/>
          <w:szCs w:val="20"/>
          <w:lang w:val="en-US"/>
        </w:rPr>
      </w:pPr>
    </w:p>
    <w:p w14:paraId="661392DE" w14:textId="5B886562" w:rsidR="0010716E" w:rsidRPr="00110C16" w:rsidRDefault="006B346B" w:rsidP="00110C16">
      <w:pPr>
        <w:pStyle w:val="ListParagraph"/>
        <w:numPr>
          <w:ilvl w:val="1"/>
          <w:numId w:val="7"/>
        </w:numPr>
        <w:spacing w:after="0" w:line="240" w:lineRule="auto"/>
        <w:ind w:left="1080"/>
        <w:jc w:val="both"/>
        <w:rPr>
          <w:rFonts w:cs="Arial"/>
          <w:i/>
          <w:iCs/>
          <w:sz w:val="20"/>
          <w:szCs w:val="20"/>
          <w:lang w:val="en-US"/>
        </w:rPr>
      </w:pPr>
      <w:r w:rsidRPr="00110C16">
        <w:rPr>
          <w:rFonts w:cs="Arial"/>
          <w:i/>
          <w:iCs/>
          <w:sz w:val="20"/>
          <w:szCs w:val="20"/>
          <w:lang w:val="en-US"/>
        </w:rPr>
        <w:t xml:space="preserve">produce guidance and review tools for assessing and mitigating for cumulative impacts of (renewable) energy and power line developments on migratory species, including those beyond national borders, across flyways and throughout species’ ranges; this includes i. standardized approaches for post-construction monitoring of renewable energy projects, and review of existing tools, such as GenEst, ii. the collation of species’ mortality data in national and global mortality databases, iii. analysis of methods for establishing cumulative </w:t>
      </w:r>
      <w:r w:rsidRPr="00110C16">
        <w:rPr>
          <w:rFonts w:cs="Arial"/>
          <w:i/>
          <w:iCs/>
          <w:sz w:val="20"/>
          <w:szCs w:val="20"/>
          <w:lang w:val="en-US"/>
        </w:rPr>
        <w:lastRenderedPageBreak/>
        <w:t xml:space="preserve">impacts under determined spatial scale and population-level effects, including such effects resulting from species displacement due to construction and operation of energy infrastructure, iv. strengthening national procedures to deliver licensing and permitting of energy infrastructure; </w:t>
      </w:r>
    </w:p>
    <w:p w14:paraId="4F1599DD" w14:textId="77777777" w:rsidR="00595CA2" w:rsidRDefault="00595CA2" w:rsidP="00110C16">
      <w:pPr>
        <w:spacing w:after="0" w:line="240" w:lineRule="auto"/>
        <w:ind w:left="1080" w:hanging="360"/>
        <w:jc w:val="both"/>
        <w:rPr>
          <w:rFonts w:cs="Arial"/>
          <w:i/>
          <w:iCs/>
          <w:sz w:val="20"/>
          <w:szCs w:val="20"/>
          <w:lang w:val="en-US"/>
        </w:rPr>
      </w:pPr>
    </w:p>
    <w:p w14:paraId="5D366A25" w14:textId="264B683E" w:rsidR="0010716E" w:rsidRPr="00110C16" w:rsidRDefault="006B346B" w:rsidP="00DF1A5E">
      <w:pPr>
        <w:pStyle w:val="ListParagraph"/>
        <w:numPr>
          <w:ilvl w:val="1"/>
          <w:numId w:val="7"/>
        </w:numPr>
        <w:spacing w:after="0" w:line="240" w:lineRule="auto"/>
        <w:ind w:left="1080"/>
        <w:jc w:val="both"/>
        <w:rPr>
          <w:rFonts w:cs="Arial"/>
          <w:i/>
          <w:iCs/>
          <w:sz w:val="20"/>
          <w:szCs w:val="20"/>
          <w:lang w:val="en-US"/>
        </w:rPr>
      </w:pPr>
      <w:r w:rsidRPr="00110C16">
        <w:rPr>
          <w:rFonts w:cs="Arial"/>
          <w:i/>
          <w:iCs/>
          <w:sz w:val="20"/>
          <w:szCs w:val="20"/>
          <w:lang w:val="en-US"/>
        </w:rPr>
        <w:t xml:space="preserve">undertake these activities in collaboration with the specialized organizations referred to in Resolution 7.2 (Rev.COP12) </w:t>
      </w:r>
      <w:r w:rsidRPr="00110C16">
        <w:rPr>
          <w:rFonts w:cs="Arial"/>
          <w:sz w:val="20"/>
          <w:szCs w:val="20"/>
          <w:lang w:val="en-US"/>
        </w:rPr>
        <w:t>Impact Assessment and Migratory Species</w:t>
      </w:r>
      <w:r w:rsidRPr="00110C16">
        <w:rPr>
          <w:rFonts w:cs="Arial"/>
          <w:i/>
          <w:iCs/>
          <w:sz w:val="20"/>
          <w:szCs w:val="20"/>
          <w:lang w:val="en-US"/>
        </w:rPr>
        <w:t xml:space="preserve">, building on the principles expressed in that Resolution; </w:t>
      </w:r>
    </w:p>
    <w:p w14:paraId="06256746" w14:textId="77777777" w:rsidR="0067652A" w:rsidRDefault="0067652A" w:rsidP="00DF1A5E">
      <w:pPr>
        <w:spacing w:after="0" w:line="240" w:lineRule="auto"/>
        <w:ind w:left="1080" w:hanging="360"/>
        <w:jc w:val="both"/>
        <w:rPr>
          <w:rFonts w:cs="Arial"/>
          <w:i/>
          <w:iCs/>
          <w:sz w:val="20"/>
          <w:szCs w:val="20"/>
          <w:lang w:val="en-US"/>
        </w:rPr>
      </w:pPr>
    </w:p>
    <w:p w14:paraId="600B5CE6" w14:textId="47614E91" w:rsidR="006B346B" w:rsidRPr="00110C16" w:rsidRDefault="006B346B" w:rsidP="00DF1A5E">
      <w:pPr>
        <w:pStyle w:val="ListParagraph"/>
        <w:numPr>
          <w:ilvl w:val="1"/>
          <w:numId w:val="7"/>
        </w:numPr>
        <w:spacing w:after="0" w:line="240" w:lineRule="auto"/>
        <w:ind w:left="1080"/>
        <w:jc w:val="both"/>
        <w:rPr>
          <w:rFonts w:cs="Arial"/>
          <w:i/>
          <w:iCs/>
          <w:sz w:val="20"/>
          <w:szCs w:val="20"/>
          <w:lang w:val="en-US"/>
        </w:rPr>
      </w:pPr>
      <w:r w:rsidRPr="00110C16">
        <w:rPr>
          <w:rFonts w:cs="Arial"/>
          <w:i/>
          <w:iCs/>
          <w:sz w:val="20"/>
          <w:szCs w:val="20"/>
          <w:lang w:val="en-US"/>
        </w:rPr>
        <w:t>report to the 14th meeting of the Conference of the Parties (COP14) on the above activities.</w:t>
      </w:r>
    </w:p>
    <w:p w14:paraId="653865AC" w14:textId="77777777" w:rsidR="009F0E48" w:rsidRPr="006B346B" w:rsidRDefault="009F0E48" w:rsidP="00DF1A5E">
      <w:pPr>
        <w:spacing w:after="0" w:line="240" w:lineRule="auto"/>
        <w:ind w:left="1134"/>
        <w:jc w:val="both"/>
        <w:rPr>
          <w:rFonts w:cs="Arial"/>
          <w:i/>
          <w:iCs/>
          <w:sz w:val="20"/>
          <w:szCs w:val="20"/>
          <w:lang w:val="en-US"/>
        </w:rPr>
      </w:pPr>
    </w:p>
    <w:p w14:paraId="644897F5" w14:textId="485AAF7A" w:rsidR="006B346B" w:rsidRPr="00452EEF" w:rsidRDefault="006B346B" w:rsidP="00DF1A5E">
      <w:pPr>
        <w:spacing w:after="0" w:line="240" w:lineRule="auto"/>
        <w:ind w:left="720"/>
        <w:jc w:val="both"/>
        <w:rPr>
          <w:i/>
          <w:iCs/>
          <w:sz w:val="20"/>
          <w:szCs w:val="20"/>
        </w:rPr>
      </w:pPr>
      <w:bookmarkStart w:id="2" w:name="13.108"/>
      <w:bookmarkEnd w:id="2"/>
      <w:r w:rsidRPr="00452EEF">
        <w:rPr>
          <w:i/>
          <w:iCs/>
          <w:sz w:val="20"/>
          <w:szCs w:val="20"/>
        </w:rPr>
        <w:t>13.108</w:t>
      </w:r>
      <w:r w:rsidR="009F0E48" w:rsidRPr="00452EEF">
        <w:rPr>
          <w:i/>
          <w:iCs/>
          <w:sz w:val="20"/>
          <w:szCs w:val="20"/>
        </w:rPr>
        <w:t xml:space="preserve"> </w:t>
      </w:r>
      <w:r w:rsidRPr="00452EEF">
        <w:rPr>
          <w:i/>
          <w:iCs/>
          <w:sz w:val="20"/>
          <w:szCs w:val="20"/>
        </w:rPr>
        <w:t>Decision directed to: Parties</w:t>
      </w:r>
    </w:p>
    <w:p w14:paraId="10DCC5CF" w14:textId="77777777" w:rsidR="00DF1A5E" w:rsidRDefault="00DF1A5E" w:rsidP="00DF1A5E">
      <w:pPr>
        <w:spacing w:after="0" w:line="240" w:lineRule="auto"/>
        <w:ind w:left="1195"/>
        <w:jc w:val="both"/>
        <w:rPr>
          <w:rFonts w:cs="Arial"/>
          <w:i/>
          <w:iCs/>
          <w:sz w:val="20"/>
          <w:szCs w:val="20"/>
          <w:lang w:val="en-US"/>
        </w:rPr>
      </w:pPr>
    </w:p>
    <w:p w14:paraId="5FFD13E0" w14:textId="7F76EFDC" w:rsidR="000208CA" w:rsidRDefault="006B346B" w:rsidP="00DF1A5E">
      <w:pPr>
        <w:ind w:left="720"/>
        <w:jc w:val="both"/>
        <w:rPr>
          <w:rFonts w:cs="Arial"/>
          <w:i/>
          <w:iCs/>
          <w:sz w:val="20"/>
          <w:szCs w:val="20"/>
          <w:lang w:val="en-US"/>
        </w:rPr>
      </w:pPr>
      <w:r w:rsidRPr="006B346B">
        <w:rPr>
          <w:rFonts w:cs="Arial"/>
          <w:i/>
          <w:iCs/>
          <w:sz w:val="20"/>
          <w:szCs w:val="20"/>
          <w:lang w:val="en-US"/>
        </w:rPr>
        <w:t>Partie</w:t>
      </w:r>
      <w:r w:rsidR="000208CA">
        <w:rPr>
          <w:rFonts w:cs="Arial"/>
          <w:i/>
          <w:iCs/>
          <w:sz w:val="20"/>
          <w:szCs w:val="20"/>
          <w:lang w:val="en-US"/>
        </w:rPr>
        <w:t>s are:</w:t>
      </w:r>
    </w:p>
    <w:p w14:paraId="45490335" w14:textId="4FC0C766" w:rsidR="000208CA" w:rsidRDefault="006B346B" w:rsidP="00DF1A5E">
      <w:pPr>
        <w:ind w:left="1080" w:hanging="360"/>
        <w:jc w:val="both"/>
        <w:rPr>
          <w:rFonts w:cs="Arial"/>
          <w:i/>
          <w:iCs/>
          <w:sz w:val="20"/>
          <w:szCs w:val="20"/>
          <w:lang w:val="en-US"/>
        </w:rPr>
      </w:pPr>
      <w:r w:rsidRPr="006B346B">
        <w:rPr>
          <w:rFonts w:cs="Arial"/>
          <w:i/>
          <w:iCs/>
          <w:sz w:val="20"/>
          <w:szCs w:val="20"/>
          <w:lang w:val="en-US"/>
        </w:rPr>
        <w:t>a)</w:t>
      </w:r>
      <w:r w:rsidR="00DF1A5E">
        <w:rPr>
          <w:rFonts w:cs="Arial"/>
          <w:i/>
          <w:iCs/>
          <w:sz w:val="20"/>
          <w:szCs w:val="20"/>
          <w:lang w:val="en-US"/>
        </w:rPr>
        <w:tab/>
      </w:r>
      <w:r w:rsidRPr="006B346B">
        <w:rPr>
          <w:rFonts w:cs="Arial"/>
          <w:i/>
          <w:iCs/>
          <w:sz w:val="20"/>
          <w:szCs w:val="20"/>
          <w:lang w:val="en-US"/>
        </w:rPr>
        <w:t xml:space="preserve">encouraged to integrate biodiversity and migratory species considerations in national energy and climate policy and action plans, providing data and recommendation to national government processes, to enhance synergies between the United Nations Framework Convention on Climate Change (UNFCCC) and CMS and to support an evidence-based renewable energy mix into design and implementation of renewable energy policies such as Nationally Determined Contributions (NDCs) and National Energy and Climate Plans, inter alia integrating Strategic Environmental Assessments and species sensitivity mapping into the climate targets’ decision-making processes; </w:t>
      </w:r>
    </w:p>
    <w:p w14:paraId="1B57B8A5" w14:textId="0CF6F91B" w:rsidR="00845F94" w:rsidRDefault="006B346B" w:rsidP="00DF1A5E">
      <w:pPr>
        <w:ind w:left="1080" w:hanging="360"/>
        <w:jc w:val="both"/>
        <w:rPr>
          <w:rFonts w:cs="Arial"/>
          <w:i/>
          <w:iCs/>
          <w:sz w:val="20"/>
          <w:szCs w:val="20"/>
          <w:lang w:val="en-US"/>
        </w:rPr>
      </w:pPr>
      <w:r w:rsidRPr="006B346B">
        <w:rPr>
          <w:rFonts w:cs="Arial"/>
          <w:i/>
          <w:iCs/>
          <w:sz w:val="20"/>
          <w:szCs w:val="20"/>
          <w:lang w:val="en-US"/>
        </w:rPr>
        <w:t>b)</w:t>
      </w:r>
      <w:r w:rsidR="00DF1A5E">
        <w:rPr>
          <w:rFonts w:cs="Arial"/>
          <w:i/>
          <w:iCs/>
          <w:sz w:val="20"/>
          <w:szCs w:val="20"/>
          <w:lang w:val="en-US"/>
        </w:rPr>
        <w:tab/>
      </w:r>
      <w:r w:rsidRPr="006B346B">
        <w:rPr>
          <w:rFonts w:cs="Arial"/>
          <w:i/>
          <w:iCs/>
          <w:sz w:val="20"/>
          <w:szCs w:val="20"/>
          <w:lang w:val="en-US"/>
        </w:rPr>
        <w:t xml:space="preserve">invited to provide to the Energy Task Force and the Secretariat information and indicators that have been integrated into national climate action plans and NDCs; </w:t>
      </w:r>
    </w:p>
    <w:p w14:paraId="5ED580F1" w14:textId="370F08A6" w:rsidR="00AC3522" w:rsidRPr="00CC3AC3" w:rsidRDefault="006B346B" w:rsidP="00DF1A5E">
      <w:pPr>
        <w:ind w:left="1080" w:hanging="360"/>
        <w:jc w:val="both"/>
        <w:rPr>
          <w:rFonts w:cs="Arial"/>
          <w:i/>
          <w:iCs/>
          <w:sz w:val="20"/>
          <w:szCs w:val="20"/>
          <w:lang w:val="en-US"/>
        </w:rPr>
      </w:pPr>
      <w:r w:rsidRPr="006B346B">
        <w:rPr>
          <w:rFonts w:cs="Arial"/>
          <w:i/>
          <w:iCs/>
          <w:sz w:val="20"/>
          <w:szCs w:val="20"/>
          <w:lang w:val="en-US"/>
        </w:rPr>
        <w:t>c)</w:t>
      </w:r>
      <w:r w:rsidR="00DF1A5E">
        <w:rPr>
          <w:rFonts w:cs="Arial"/>
          <w:i/>
          <w:iCs/>
          <w:sz w:val="20"/>
          <w:szCs w:val="20"/>
          <w:lang w:val="en-US"/>
        </w:rPr>
        <w:tab/>
      </w:r>
      <w:r w:rsidRPr="006B346B">
        <w:rPr>
          <w:rFonts w:cs="Arial"/>
          <w:i/>
          <w:iCs/>
          <w:sz w:val="20"/>
          <w:szCs w:val="20"/>
          <w:lang w:val="en-US"/>
        </w:rPr>
        <w:t>requested to report to COP14 on the above activities in their National Reports.</w:t>
      </w:r>
    </w:p>
    <w:p w14:paraId="2B2AD689" w14:textId="713AD0B9" w:rsidR="005F638F" w:rsidRDefault="005C5033" w:rsidP="005F638F">
      <w:pPr>
        <w:spacing w:after="0" w:line="240" w:lineRule="auto"/>
        <w:jc w:val="both"/>
        <w:rPr>
          <w:rFonts w:eastAsia="Arial" w:cs="Arial"/>
          <w:u w:val="single"/>
          <w:lang w:val="en-US"/>
        </w:rPr>
      </w:pPr>
      <w:r>
        <w:rPr>
          <w:rFonts w:eastAsia="Arial" w:cs="Arial"/>
          <w:u w:val="single"/>
          <w:lang w:val="en-US"/>
        </w:rPr>
        <w:t xml:space="preserve"> </w:t>
      </w:r>
    </w:p>
    <w:p w14:paraId="74459E57" w14:textId="0B74BAE0" w:rsidR="00830B3B" w:rsidRDefault="00830B3B" w:rsidP="005F638F">
      <w:pPr>
        <w:spacing w:after="0" w:line="240" w:lineRule="auto"/>
        <w:jc w:val="both"/>
        <w:rPr>
          <w:rFonts w:eastAsia="Arial" w:cs="Arial"/>
          <w:u w:val="single"/>
          <w:lang w:val="en-US"/>
        </w:rPr>
      </w:pPr>
      <w:r>
        <w:rPr>
          <w:rFonts w:eastAsia="Arial" w:cs="Arial"/>
          <w:u w:val="single"/>
          <w:lang w:val="en-US"/>
        </w:rPr>
        <w:t xml:space="preserve">Activities to implement </w:t>
      </w:r>
      <w:r w:rsidR="00F36BAE" w:rsidRPr="00F36BAE">
        <w:rPr>
          <w:rFonts w:eastAsia="Arial" w:cs="Arial"/>
          <w:u w:val="single"/>
        </w:rPr>
        <w:t xml:space="preserve">Resolution 11.27 (Rev.COP13) </w:t>
      </w:r>
      <w:r w:rsidR="00F36BAE" w:rsidRPr="00F36BAE">
        <w:rPr>
          <w:rFonts w:eastAsia="Arial" w:cs="Arial"/>
          <w:i/>
          <w:iCs/>
          <w:u w:val="single"/>
        </w:rPr>
        <w:t>Renewable Energy and Migratory Species</w:t>
      </w:r>
      <w:r w:rsidR="007E0AB4">
        <w:rPr>
          <w:rFonts w:eastAsia="Arial" w:cs="Arial"/>
          <w:u w:val="single"/>
          <w:lang w:val="en-US"/>
        </w:rPr>
        <w:t xml:space="preserve"> and</w:t>
      </w:r>
      <w:r>
        <w:rPr>
          <w:rFonts w:eastAsia="Arial" w:cs="Arial"/>
          <w:u w:val="single"/>
          <w:lang w:val="en-US"/>
        </w:rPr>
        <w:t xml:space="preserve"> </w:t>
      </w:r>
      <w:r w:rsidR="007E0AB4" w:rsidRPr="00C86F8E">
        <w:rPr>
          <w:rFonts w:eastAsia="Arial" w:cs="Arial"/>
          <w:u w:val="single"/>
          <w:lang w:val="en-US"/>
        </w:rPr>
        <w:t>Decisions 13.106</w:t>
      </w:r>
      <w:r w:rsidR="00772163">
        <w:rPr>
          <w:rFonts w:eastAsia="Arial" w:cs="Arial"/>
          <w:u w:val="single"/>
          <w:lang w:val="en-US"/>
        </w:rPr>
        <w:t>-</w:t>
      </w:r>
      <w:r w:rsidR="007E0AB4" w:rsidRPr="00C86F8E">
        <w:rPr>
          <w:rFonts w:eastAsia="Arial" w:cs="Arial"/>
          <w:u w:val="single"/>
          <w:lang w:val="en-US"/>
        </w:rPr>
        <w:t>13.108</w:t>
      </w:r>
    </w:p>
    <w:p w14:paraId="33169254" w14:textId="77777777" w:rsidR="00204F71" w:rsidRPr="005F638F" w:rsidRDefault="00204F71" w:rsidP="005F638F">
      <w:pPr>
        <w:spacing w:after="0" w:line="240" w:lineRule="auto"/>
        <w:jc w:val="both"/>
        <w:rPr>
          <w:rFonts w:eastAsia="Arial" w:cs="Arial"/>
          <w:u w:val="single"/>
          <w:lang w:val="en-US"/>
        </w:rPr>
      </w:pPr>
    </w:p>
    <w:p w14:paraId="1C91AAAF" w14:textId="285889DF" w:rsidR="006C1E4A" w:rsidRDefault="00FC2AAD" w:rsidP="006C1E4A">
      <w:pPr>
        <w:pStyle w:val="ListParagraph"/>
        <w:numPr>
          <w:ilvl w:val="0"/>
          <w:numId w:val="6"/>
        </w:numPr>
        <w:spacing w:after="0" w:line="240" w:lineRule="auto"/>
        <w:ind w:left="540" w:hanging="540"/>
        <w:jc w:val="both"/>
        <w:rPr>
          <w:lang w:val="en-US"/>
        </w:rPr>
      </w:pPr>
      <w:r>
        <w:rPr>
          <w:lang w:val="en-US"/>
        </w:rPr>
        <w:t>During th</w:t>
      </w:r>
      <w:r w:rsidR="00772163">
        <w:rPr>
          <w:lang w:val="en-US"/>
        </w:rPr>
        <w:t>e current</w:t>
      </w:r>
      <w:r>
        <w:rPr>
          <w:lang w:val="en-US"/>
        </w:rPr>
        <w:t xml:space="preserve"> intersessional period, the</w:t>
      </w:r>
      <w:r w:rsidR="007E221C">
        <w:rPr>
          <w:lang w:val="en-US"/>
        </w:rPr>
        <w:t xml:space="preserve"> </w:t>
      </w:r>
      <w:hyperlink r:id="rId20" w:history="1">
        <w:r w:rsidR="007B136A" w:rsidRPr="00D1576D">
          <w:rPr>
            <w:rStyle w:val="Hyperlink"/>
            <w:lang w:val="en-US"/>
          </w:rPr>
          <w:t xml:space="preserve">Framework </w:t>
        </w:r>
        <w:r w:rsidR="00FA2778" w:rsidRPr="00D1576D">
          <w:rPr>
            <w:rStyle w:val="Hyperlink"/>
            <w:lang w:val="en-US"/>
          </w:rPr>
          <w:t>Energy Task Force</w:t>
        </w:r>
        <w:r w:rsidR="009E4A1C" w:rsidRPr="00D1576D">
          <w:rPr>
            <w:rStyle w:val="Hyperlink"/>
            <w:lang w:val="en-US"/>
          </w:rPr>
          <w:t xml:space="preserve"> </w:t>
        </w:r>
        <w:r w:rsidR="00772163">
          <w:rPr>
            <w:rStyle w:val="Hyperlink"/>
            <w:lang w:val="en-US"/>
          </w:rPr>
          <w:t xml:space="preserve">(ETF) </w:t>
        </w:r>
        <w:r w:rsidR="003A21D0" w:rsidRPr="00D1576D">
          <w:rPr>
            <w:rStyle w:val="Hyperlink"/>
            <w:lang w:val="en-US"/>
          </w:rPr>
          <w:t>Workplan</w:t>
        </w:r>
      </w:hyperlink>
      <w:r w:rsidR="00772163">
        <w:rPr>
          <w:rStyle w:val="Hyperlink"/>
          <w:lang w:val="en-US"/>
        </w:rPr>
        <w:t xml:space="preserve"> 2021-2024</w:t>
      </w:r>
      <w:r w:rsidR="008D61FF" w:rsidRPr="00D1576D">
        <w:rPr>
          <w:lang w:val="en-US"/>
        </w:rPr>
        <w:t xml:space="preserve"> </w:t>
      </w:r>
      <w:r w:rsidR="008D61FF">
        <w:rPr>
          <w:lang w:val="en-US"/>
        </w:rPr>
        <w:t xml:space="preserve">was </w:t>
      </w:r>
      <w:r w:rsidR="007D3F7C">
        <w:rPr>
          <w:lang w:val="en-US"/>
        </w:rPr>
        <w:t>defined</w:t>
      </w:r>
      <w:r w:rsidR="00D00AA5">
        <w:rPr>
          <w:lang w:val="en-US"/>
        </w:rPr>
        <w:t xml:space="preserve">. </w:t>
      </w:r>
      <w:r w:rsidR="0016513D">
        <w:t xml:space="preserve">The ETF´s main goal remains to </w:t>
      </w:r>
      <w:r w:rsidR="0016513D" w:rsidRPr="00FA2778">
        <w:rPr>
          <w:lang w:val="en-US"/>
        </w:rPr>
        <w:t xml:space="preserve">mitigate threats to migratory species through promoting </w:t>
      </w:r>
      <w:r w:rsidR="00BE41BC">
        <w:rPr>
          <w:lang w:val="en-US"/>
        </w:rPr>
        <w:t>safeguards</w:t>
      </w:r>
      <w:r w:rsidR="0016513D" w:rsidRPr="00FA2778">
        <w:rPr>
          <w:lang w:val="en-US"/>
        </w:rPr>
        <w:t>, planning and stakeholder engagement</w:t>
      </w:r>
      <w:r w:rsidR="0016513D">
        <w:rPr>
          <w:lang w:val="en-US"/>
        </w:rPr>
        <w:t>.</w:t>
      </w:r>
      <w:r w:rsidR="0013499C">
        <w:rPr>
          <w:lang w:val="en-US"/>
        </w:rPr>
        <w:t xml:space="preserve"> The ETF </w:t>
      </w:r>
      <w:r w:rsidR="007C6806">
        <w:rPr>
          <w:lang w:val="en-US"/>
        </w:rPr>
        <w:t>W</w:t>
      </w:r>
      <w:r w:rsidR="0013499C">
        <w:rPr>
          <w:lang w:val="en-US"/>
        </w:rPr>
        <w:t>orkplan is</w:t>
      </w:r>
      <w:r w:rsidR="005E2F6D">
        <w:rPr>
          <w:lang w:val="en-US"/>
        </w:rPr>
        <w:t xml:space="preserve"> the </w:t>
      </w:r>
      <w:r w:rsidR="00006635">
        <w:rPr>
          <w:lang w:val="en-US"/>
        </w:rPr>
        <w:t xml:space="preserve">guiding document for the ETF, as well as the key monitoring tool to measure progress at each of the annual ETF </w:t>
      </w:r>
      <w:r w:rsidR="00772163">
        <w:rPr>
          <w:lang w:val="en-US"/>
        </w:rPr>
        <w:t>m</w:t>
      </w:r>
      <w:r w:rsidR="00006635">
        <w:rPr>
          <w:lang w:val="en-US"/>
        </w:rPr>
        <w:t xml:space="preserve">eetings. </w:t>
      </w:r>
      <w:r w:rsidR="00B16686">
        <w:rPr>
          <w:lang w:val="en-US"/>
        </w:rPr>
        <w:t xml:space="preserve">The implementation of the ETF Workplan has been financially supported by the </w:t>
      </w:r>
      <w:r w:rsidR="007C6806">
        <w:rPr>
          <w:lang w:val="en-US"/>
        </w:rPr>
        <w:t>G</w:t>
      </w:r>
      <w:r w:rsidR="009131C7">
        <w:rPr>
          <w:lang w:val="en-US"/>
        </w:rPr>
        <w:t>overnments</w:t>
      </w:r>
      <w:r w:rsidR="00B16686">
        <w:rPr>
          <w:lang w:val="en-US"/>
        </w:rPr>
        <w:t xml:space="preserve"> of France, India and </w:t>
      </w:r>
      <w:r w:rsidR="00BD31A0">
        <w:rPr>
          <w:lang w:val="en-US"/>
        </w:rPr>
        <w:t>Germany</w:t>
      </w:r>
      <w:r w:rsidR="009131C7">
        <w:rPr>
          <w:lang w:val="en-US"/>
        </w:rPr>
        <w:t>.</w:t>
      </w:r>
    </w:p>
    <w:p w14:paraId="55AD47F6" w14:textId="77777777" w:rsidR="006C1E4A" w:rsidRDefault="006C1E4A" w:rsidP="00A020A4">
      <w:pPr>
        <w:pStyle w:val="ListParagraph"/>
        <w:spacing w:after="0" w:line="240" w:lineRule="auto"/>
        <w:ind w:left="540"/>
        <w:jc w:val="both"/>
        <w:rPr>
          <w:lang w:val="en-US"/>
        </w:rPr>
      </w:pPr>
    </w:p>
    <w:p w14:paraId="6CDF542F" w14:textId="7E2E7443" w:rsidR="009B36F0" w:rsidRPr="006C1E4A" w:rsidRDefault="0040385B" w:rsidP="006C1E4A">
      <w:pPr>
        <w:pStyle w:val="ListParagraph"/>
        <w:numPr>
          <w:ilvl w:val="0"/>
          <w:numId w:val="6"/>
        </w:numPr>
        <w:spacing w:after="0" w:line="240" w:lineRule="auto"/>
        <w:ind w:left="540" w:hanging="540"/>
        <w:jc w:val="both"/>
        <w:rPr>
          <w:lang w:val="en-US"/>
        </w:rPr>
      </w:pPr>
      <w:r w:rsidRPr="006C1E4A">
        <w:rPr>
          <w:lang w:val="en-US"/>
        </w:rPr>
        <w:t xml:space="preserve">In </w:t>
      </w:r>
      <w:r w:rsidR="00661660" w:rsidRPr="006C1E4A">
        <w:rPr>
          <w:lang w:val="en-US"/>
        </w:rPr>
        <w:t>May 2022, a new Project Cooperation Agreement</w:t>
      </w:r>
      <w:r w:rsidR="001572A3" w:rsidRPr="006C1E4A">
        <w:rPr>
          <w:lang w:val="en-US"/>
        </w:rPr>
        <w:t xml:space="preserve"> (PCA) was signed with BirdLife International for the coordination of the Energy Task Force. This PCA establishes a detailed programme of activities, linked to the ETF Workplan, and </w:t>
      </w:r>
      <w:r w:rsidR="006C1E4A" w:rsidRPr="006C1E4A">
        <w:rPr>
          <w:lang w:val="en-US"/>
        </w:rPr>
        <w:t xml:space="preserve">mechanisms to monitor its implementation. </w:t>
      </w:r>
    </w:p>
    <w:p w14:paraId="5AFD1A0E" w14:textId="77777777" w:rsidR="002D6506" w:rsidRDefault="002D6506" w:rsidP="00A020A4">
      <w:pPr>
        <w:pStyle w:val="ListParagraph"/>
        <w:spacing w:after="0" w:line="240" w:lineRule="auto"/>
        <w:ind w:left="540"/>
        <w:jc w:val="both"/>
        <w:rPr>
          <w:lang w:val="en-US"/>
        </w:rPr>
      </w:pPr>
    </w:p>
    <w:p w14:paraId="4121274F" w14:textId="4FA3A3A9" w:rsidR="002D6506" w:rsidRPr="00A020A4" w:rsidRDefault="00983089" w:rsidP="00BE41BC">
      <w:pPr>
        <w:pStyle w:val="ListParagraph"/>
        <w:numPr>
          <w:ilvl w:val="0"/>
          <w:numId w:val="6"/>
        </w:numPr>
        <w:ind w:left="540" w:hanging="540"/>
        <w:jc w:val="both"/>
        <w:rPr>
          <w:lang w:val="en-US"/>
        </w:rPr>
      </w:pPr>
      <w:r>
        <w:t xml:space="preserve">The </w:t>
      </w:r>
      <w:hyperlink r:id="rId21" w:history="1">
        <w:r w:rsidR="00772163" w:rsidRPr="00772163">
          <w:rPr>
            <w:rStyle w:val="Hyperlink"/>
          </w:rPr>
          <w:t>5</w:t>
        </w:r>
        <w:r w:rsidR="00772163" w:rsidRPr="00023912">
          <w:rPr>
            <w:rStyle w:val="Hyperlink"/>
            <w:vertAlign w:val="superscript"/>
          </w:rPr>
          <w:t>th</w:t>
        </w:r>
      </w:hyperlink>
      <w:r w:rsidR="00772163">
        <w:t xml:space="preserve"> </w:t>
      </w:r>
      <w:r>
        <w:t xml:space="preserve">and </w:t>
      </w:r>
      <w:hyperlink r:id="rId22" w:history="1">
        <w:r w:rsidR="00772163" w:rsidRPr="00772163">
          <w:rPr>
            <w:rStyle w:val="Hyperlink"/>
          </w:rPr>
          <w:t>6</w:t>
        </w:r>
        <w:r w:rsidR="00772163" w:rsidRPr="00023912">
          <w:rPr>
            <w:rStyle w:val="Hyperlink"/>
            <w:vertAlign w:val="superscript"/>
          </w:rPr>
          <w:t>th</w:t>
        </w:r>
      </w:hyperlink>
      <w:r w:rsidR="00772163">
        <w:t xml:space="preserve"> </w:t>
      </w:r>
      <w:r>
        <w:t xml:space="preserve">meeting </w:t>
      </w:r>
      <w:r w:rsidR="006C248F">
        <w:t>of the ETF (ETF5 and ETF6</w:t>
      </w:r>
      <w:r>
        <w:t xml:space="preserve">) took place in 2020 and 2022. Additionally, several online and in-person activities have been delivered to fulfil the CMS </w:t>
      </w:r>
      <w:r w:rsidR="002206CE">
        <w:t>m</w:t>
      </w:r>
      <w:r>
        <w:t>andate.</w:t>
      </w:r>
      <w:r w:rsidR="006C248F">
        <w:t xml:space="preserve"> These workshops and </w:t>
      </w:r>
      <w:r w:rsidR="00823BEA">
        <w:t>webinars</w:t>
      </w:r>
      <w:r w:rsidR="006C248F">
        <w:t xml:space="preserve"> have addressed </w:t>
      </w:r>
      <w:r w:rsidR="00D73679">
        <w:t xml:space="preserve">all the thematic areas of work of the ETF </w:t>
      </w:r>
      <w:r w:rsidR="00A17E53">
        <w:t>W</w:t>
      </w:r>
      <w:r w:rsidR="00D73679">
        <w:t>orkplan, from promoting new guidelines</w:t>
      </w:r>
      <w:r w:rsidR="00D21A9E">
        <w:t xml:space="preserve">, </w:t>
      </w:r>
      <w:r w:rsidR="00772163">
        <w:t>and</w:t>
      </w:r>
      <w:r w:rsidR="00D21A9E">
        <w:t xml:space="preserve"> supporting the </w:t>
      </w:r>
      <w:r w:rsidR="00A01E0D">
        <w:t xml:space="preserve">mainstreaming of migratory species </w:t>
      </w:r>
      <w:r w:rsidR="00A01E0D" w:rsidRPr="00FA2F58">
        <w:t xml:space="preserve">conservation in the policies of International </w:t>
      </w:r>
      <w:r w:rsidR="00A01E0D">
        <w:t>Finance Institutions (IFIs) t</w:t>
      </w:r>
      <w:r w:rsidR="00D21A9E">
        <w:t xml:space="preserve">o expanding its geographical remit to </w:t>
      </w:r>
      <w:r w:rsidR="00327E3F">
        <w:t xml:space="preserve">under-researched regions (such as the Americas). </w:t>
      </w:r>
      <w:r>
        <w:t xml:space="preserve">A detailed description of all the activities carried out can be found in </w:t>
      </w:r>
      <w:r w:rsidRPr="009131C7">
        <w:t xml:space="preserve">Annex </w:t>
      </w:r>
      <w:r w:rsidR="009131C7" w:rsidRPr="00A020A4">
        <w:t>1</w:t>
      </w:r>
      <w:r w:rsidRPr="009131C7">
        <w:t xml:space="preserve"> </w:t>
      </w:r>
      <w:r w:rsidR="00772163">
        <w:t>of</w:t>
      </w:r>
      <w:r w:rsidRPr="009131C7">
        <w:t xml:space="preserve"> this document.</w:t>
      </w:r>
    </w:p>
    <w:p w14:paraId="3B707396" w14:textId="77777777" w:rsidR="00823BEA" w:rsidRPr="00A020A4" w:rsidRDefault="00823BEA" w:rsidP="00A020A4">
      <w:pPr>
        <w:pStyle w:val="ListParagraph"/>
        <w:ind w:left="540"/>
        <w:rPr>
          <w:lang w:val="en-US"/>
        </w:rPr>
      </w:pPr>
    </w:p>
    <w:p w14:paraId="6E4751FC" w14:textId="0E726EC4" w:rsidR="002D6506" w:rsidRPr="00117A63" w:rsidRDefault="00823BEA" w:rsidP="00A020A4">
      <w:pPr>
        <w:pStyle w:val="ListParagraph"/>
        <w:numPr>
          <w:ilvl w:val="0"/>
          <w:numId w:val="6"/>
        </w:numPr>
        <w:spacing w:after="0" w:line="240" w:lineRule="auto"/>
        <w:ind w:left="540" w:hanging="540"/>
        <w:jc w:val="both"/>
        <w:rPr>
          <w:lang w:val="en-US"/>
        </w:rPr>
      </w:pPr>
      <w:r w:rsidRPr="43E947AA">
        <w:rPr>
          <w:lang w:val="en-US"/>
        </w:rPr>
        <w:t xml:space="preserve">A detailed report on the progress against the ETF Workplan 2021-2024 can be found in </w:t>
      </w:r>
      <w:hyperlink r:id="rId23">
        <w:r w:rsidRPr="43E947AA">
          <w:rPr>
            <w:rStyle w:val="Hyperlink"/>
            <w:lang w:val="en-US"/>
          </w:rPr>
          <w:t>ETF6/Doc2</w:t>
        </w:r>
      </w:hyperlink>
      <w:r w:rsidRPr="43E947AA">
        <w:rPr>
          <w:lang w:val="en-US"/>
        </w:rPr>
        <w:t xml:space="preserve">. The activities linked to the scientific prioritization and to resource </w:t>
      </w:r>
      <w:r w:rsidRPr="43E947AA">
        <w:rPr>
          <w:lang w:val="en-US"/>
        </w:rPr>
        <w:lastRenderedPageBreak/>
        <w:t>mobilization were hig</w:t>
      </w:r>
      <w:r>
        <w:rPr>
          <w:lang w:val="en-US"/>
        </w:rPr>
        <w:t>h</w:t>
      </w:r>
      <w:r w:rsidRPr="43E947AA">
        <w:rPr>
          <w:lang w:val="en-US"/>
        </w:rPr>
        <w:t>lighted as areas where further progress was needed. On the other hand, the activities linked to the promotion of relevant guidance and stimulating communication and information exchange showed good progress.</w:t>
      </w:r>
    </w:p>
    <w:p w14:paraId="55BC78B6" w14:textId="709C295E" w:rsidR="002D6506" w:rsidRPr="00A020A4" w:rsidRDefault="002D6506" w:rsidP="00A020A4">
      <w:pPr>
        <w:pStyle w:val="ListParagraph"/>
        <w:spacing w:after="0" w:line="240" w:lineRule="auto"/>
        <w:ind w:left="540"/>
        <w:jc w:val="both"/>
        <w:rPr>
          <w:lang w:val="en-US"/>
        </w:rPr>
      </w:pPr>
    </w:p>
    <w:p w14:paraId="0EA206D0" w14:textId="66245E83" w:rsidR="00EE7745" w:rsidRPr="00A020A4" w:rsidRDefault="00E700DF" w:rsidP="00E700DF">
      <w:pPr>
        <w:pStyle w:val="ListParagraph"/>
        <w:numPr>
          <w:ilvl w:val="0"/>
          <w:numId w:val="6"/>
        </w:numPr>
        <w:spacing w:after="0" w:line="240" w:lineRule="auto"/>
        <w:ind w:left="540" w:hanging="540"/>
        <w:jc w:val="both"/>
        <w:rPr>
          <w:lang w:val="en-US"/>
        </w:rPr>
      </w:pPr>
      <w:r w:rsidRPr="00E700DF">
        <w:rPr>
          <w:lang w:val="en-US"/>
        </w:rPr>
        <w:t>With regards to Decision 13.107 (a)</w:t>
      </w:r>
      <w:r w:rsidR="00772163">
        <w:rPr>
          <w:lang w:val="en-US"/>
        </w:rPr>
        <w:t>,</w:t>
      </w:r>
      <w:r w:rsidRPr="00E700DF">
        <w:rPr>
          <w:lang w:val="en-US"/>
        </w:rPr>
        <w:t xml:space="preserve"> the ETF, through its implementing partner, members and stakeholders, ha</w:t>
      </w:r>
      <w:r w:rsidR="00412D2A">
        <w:rPr>
          <w:lang w:val="en-US"/>
        </w:rPr>
        <w:t>s</w:t>
      </w:r>
      <w:r w:rsidRPr="00E700DF">
        <w:rPr>
          <w:lang w:val="en-US"/>
        </w:rPr>
        <w:t xml:space="preserve"> been able to disseminate and promote several tools focused on managing and monitoring the impacts of renewable energy infrastructure. Some of these tools include the </w:t>
      </w:r>
      <w:hyperlink r:id="rId24" w:history="1">
        <w:r w:rsidRPr="00E44C26">
          <w:rPr>
            <w:rStyle w:val="Hyperlink"/>
            <w:lang w:val="en-US"/>
          </w:rPr>
          <w:t>Migratory Soaring Bird Tool</w:t>
        </w:r>
      </w:hyperlink>
      <w:r w:rsidRPr="00E700DF">
        <w:rPr>
          <w:lang w:val="en-US"/>
        </w:rPr>
        <w:t xml:space="preserve"> and </w:t>
      </w:r>
      <w:hyperlink r:id="rId25" w:history="1">
        <w:r w:rsidRPr="00E44C26">
          <w:rPr>
            <w:rStyle w:val="Hyperlink"/>
            <w:lang w:val="en-US"/>
          </w:rPr>
          <w:t>AVISTEP</w:t>
        </w:r>
      </w:hyperlink>
      <w:r w:rsidRPr="00E700DF">
        <w:rPr>
          <w:lang w:val="en-US"/>
        </w:rPr>
        <w:t xml:space="preserve">, launched in 2022 by BirdLife International and presented at various ETF webinars. </w:t>
      </w:r>
      <w:r>
        <w:rPr>
          <w:lang w:val="en-US"/>
        </w:rPr>
        <w:t xml:space="preserve">A </w:t>
      </w:r>
      <w:r w:rsidR="00F936AE">
        <w:t>complete list of the technical guidance delivered within the ETF</w:t>
      </w:r>
      <w:r w:rsidR="00C43F41">
        <w:t xml:space="preserve"> can be found </w:t>
      </w:r>
      <w:r w:rsidR="00772163">
        <w:t>on</w:t>
      </w:r>
      <w:r w:rsidR="00C43F41">
        <w:t xml:space="preserve"> the </w:t>
      </w:r>
      <w:hyperlink r:id="rId26" w:history="1">
        <w:r w:rsidR="00C43F41" w:rsidRPr="00BE3AF9">
          <w:rPr>
            <w:rStyle w:val="Hyperlink"/>
          </w:rPr>
          <w:t>ETF</w:t>
        </w:r>
      </w:hyperlink>
      <w:r w:rsidR="00C43F41">
        <w:t xml:space="preserve"> website, under the </w:t>
      </w:r>
      <w:r w:rsidR="00772163">
        <w:t>‘r</w:t>
      </w:r>
      <w:r w:rsidR="00C43F41">
        <w:t>esources</w:t>
      </w:r>
      <w:r w:rsidR="00772163">
        <w:t>’</w:t>
      </w:r>
      <w:r w:rsidR="00C43F41">
        <w:t xml:space="preserve"> section. </w:t>
      </w:r>
    </w:p>
    <w:p w14:paraId="792AE4F4" w14:textId="77777777" w:rsidR="00EE7745" w:rsidRDefault="00EE7745" w:rsidP="00A020A4">
      <w:pPr>
        <w:pStyle w:val="ListParagraph"/>
        <w:spacing w:after="0" w:line="240" w:lineRule="auto"/>
        <w:ind w:left="540"/>
        <w:jc w:val="both"/>
        <w:rPr>
          <w:lang w:val="en-US"/>
        </w:rPr>
      </w:pPr>
    </w:p>
    <w:p w14:paraId="700EE8C8" w14:textId="2D882DCD" w:rsidR="00EE7745" w:rsidRPr="00EE7745" w:rsidRDefault="003A6318" w:rsidP="00A020A4">
      <w:pPr>
        <w:pStyle w:val="ListParagraph"/>
        <w:numPr>
          <w:ilvl w:val="0"/>
          <w:numId w:val="6"/>
        </w:numPr>
        <w:spacing w:after="0" w:line="240" w:lineRule="auto"/>
        <w:ind w:left="540" w:hanging="540"/>
        <w:jc w:val="both"/>
        <w:rPr>
          <w:lang w:val="en-US"/>
        </w:rPr>
      </w:pPr>
      <w:r>
        <w:rPr>
          <w:lang w:val="en-US"/>
        </w:rPr>
        <w:t>In relation to the engagement with IFIs, t</w:t>
      </w:r>
      <w:r w:rsidR="00EE7745">
        <w:rPr>
          <w:lang w:val="en-US"/>
        </w:rPr>
        <w:t xml:space="preserve">he ETF has </w:t>
      </w:r>
      <w:r w:rsidR="004F7340">
        <w:rPr>
          <w:lang w:val="en-US"/>
        </w:rPr>
        <w:t xml:space="preserve">supported </w:t>
      </w:r>
      <w:r w:rsidR="00772163">
        <w:rPr>
          <w:lang w:val="en-US"/>
        </w:rPr>
        <w:t xml:space="preserve">– </w:t>
      </w:r>
      <w:r w:rsidR="00EE7745" w:rsidRPr="00BE50F6">
        <w:t>virtually and in-person</w:t>
      </w:r>
      <w:r w:rsidR="00772163">
        <w:t xml:space="preserve"> –</w:t>
      </w:r>
      <w:r w:rsidR="00EE7745" w:rsidRPr="00BE50F6">
        <w:t xml:space="preserve"> </w:t>
      </w:r>
      <w:r w:rsidR="004F7340">
        <w:t>several</w:t>
      </w:r>
      <w:r w:rsidR="00EE7745" w:rsidRPr="00BE50F6">
        <w:t xml:space="preserve"> consultations on updated policies and safeguards of the European Bank for Reconstruction and Development, the European Investment Bank, the Inter-American Development Bank, Equator Principles EP4</w:t>
      </w:r>
      <w:r w:rsidR="00EE7745">
        <w:t xml:space="preserve"> and</w:t>
      </w:r>
      <w:r w:rsidR="00EE7745" w:rsidRPr="00BE50F6">
        <w:t xml:space="preserve"> the Asian Infrastructure Investment Bank.</w:t>
      </w:r>
      <w:r w:rsidR="00EE7745" w:rsidRPr="00EE7745">
        <w:rPr>
          <w:lang w:val="en-US"/>
        </w:rPr>
        <w:t> </w:t>
      </w:r>
    </w:p>
    <w:p w14:paraId="663A63CF" w14:textId="070542A9" w:rsidR="006E6152" w:rsidRPr="00A020A4" w:rsidRDefault="006E6152" w:rsidP="00A020A4">
      <w:pPr>
        <w:pStyle w:val="ListParagraph"/>
        <w:spacing w:after="0" w:line="240" w:lineRule="auto"/>
        <w:ind w:left="540"/>
        <w:jc w:val="both"/>
        <w:rPr>
          <w:lang w:val="en-US"/>
        </w:rPr>
      </w:pPr>
    </w:p>
    <w:p w14:paraId="7BBA0344" w14:textId="5D0CAB7B" w:rsidR="00CC1983" w:rsidRPr="00E429EE" w:rsidRDefault="009C545D" w:rsidP="00CC1983">
      <w:pPr>
        <w:pStyle w:val="ListParagraph"/>
        <w:numPr>
          <w:ilvl w:val="0"/>
          <w:numId w:val="6"/>
        </w:numPr>
        <w:spacing w:after="0" w:line="240" w:lineRule="auto"/>
        <w:ind w:left="540" w:hanging="540"/>
        <w:jc w:val="both"/>
        <w:rPr>
          <w:lang w:val="en-US"/>
        </w:rPr>
      </w:pPr>
      <w:r>
        <w:rPr>
          <w:lang w:val="en-US"/>
        </w:rPr>
        <w:t>Over th</w:t>
      </w:r>
      <w:r w:rsidR="00C264E9">
        <w:rPr>
          <w:lang w:val="en-US"/>
        </w:rPr>
        <w:t>e current</w:t>
      </w:r>
      <w:r>
        <w:rPr>
          <w:lang w:val="en-US"/>
        </w:rPr>
        <w:t xml:space="preserve"> </w:t>
      </w:r>
      <w:r w:rsidR="00213D5B">
        <w:rPr>
          <w:lang w:val="en-US"/>
        </w:rPr>
        <w:t>intersessional perio</w:t>
      </w:r>
      <w:r w:rsidR="0013499C" w:rsidRPr="0013499C">
        <w:rPr>
          <w:lang w:val="en-US"/>
        </w:rPr>
        <w:t>d,</w:t>
      </w:r>
      <w:r w:rsidR="00CE0EED" w:rsidRPr="0013499C">
        <w:rPr>
          <w:lang w:val="en-US"/>
        </w:rPr>
        <w:t xml:space="preserve"> </w:t>
      </w:r>
      <w:r w:rsidR="00CE0EED">
        <w:t xml:space="preserve">the ETF membership </w:t>
      </w:r>
      <w:r>
        <w:t>has</w:t>
      </w:r>
      <w:r w:rsidR="00CE0EED">
        <w:t xml:space="preserve"> increased</w:t>
      </w:r>
      <w:r w:rsidR="00C264E9">
        <w:t>,</w:t>
      </w:r>
      <w:r w:rsidR="00CE0EED">
        <w:t xml:space="preserve"> with</w:t>
      </w:r>
      <w:r w:rsidR="00CE0EED" w:rsidRPr="00BE50F6">
        <w:t xml:space="preserve"> </w:t>
      </w:r>
      <w:r w:rsidR="00524907">
        <w:t>24</w:t>
      </w:r>
      <w:r w:rsidR="00523129">
        <w:t xml:space="preserve"> </w:t>
      </w:r>
      <w:r w:rsidR="00CE0EED" w:rsidRPr="00BE50F6">
        <w:t xml:space="preserve">new </w:t>
      </w:r>
      <w:r w:rsidR="00776B9E">
        <w:t>m</w:t>
      </w:r>
      <w:r w:rsidR="00CE0EED" w:rsidRPr="00BE50F6">
        <w:t xml:space="preserve">embers and </w:t>
      </w:r>
      <w:r w:rsidR="001E7B61">
        <w:t>o</w:t>
      </w:r>
      <w:r w:rsidR="00CE0EED" w:rsidRPr="00BE50F6">
        <w:t>bservers including CMS Parties, international financial institutions, research organi</w:t>
      </w:r>
      <w:r w:rsidR="00C264E9">
        <w:t>z</w:t>
      </w:r>
      <w:r w:rsidR="00CE0EED" w:rsidRPr="00BE50F6">
        <w:t>ations and NGO</w:t>
      </w:r>
      <w:r w:rsidR="001E7B61">
        <w:t>s</w:t>
      </w:r>
      <w:r w:rsidR="00CE0EED" w:rsidRPr="00BE50F6">
        <w:t>.</w:t>
      </w:r>
      <w:r w:rsidR="00CE0EED" w:rsidRPr="00BE50F6">
        <w:rPr>
          <w:lang w:val="en-US"/>
        </w:rPr>
        <w:t> </w:t>
      </w:r>
      <w:r w:rsidR="00CC1983">
        <w:t xml:space="preserve">A continuously updated list of members and observers is available from the </w:t>
      </w:r>
      <w:hyperlink r:id="rId27" w:history="1">
        <w:r w:rsidR="00CC1983" w:rsidRPr="001E7B61">
          <w:rPr>
            <w:rStyle w:val="Hyperlink"/>
          </w:rPr>
          <w:t>Energy Task Force website</w:t>
        </w:r>
      </w:hyperlink>
      <w:r w:rsidR="00CC1983">
        <w:t xml:space="preserve"> (</w:t>
      </w:r>
      <w:hyperlink r:id="rId28">
        <w:r w:rsidR="00CC1983" w:rsidRPr="43E947AA">
          <w:rPr>
            <w:rStyle w:val="Hyperlink"/>
          </w:rPr>
          <w:t>ETF Members and Observers Lists</w:t>
        </w:r>
      </w:hyperlink>
      <w:r w:rsidR="00CC1983">
        <w:t xml:space="preserve">). </w:t>
      </w:r>
    </w:p>
    <w:p w14:paraId="52064BDB" w14:textId="77777777" w:rsidR="00663279" w:rsidRPr="00663279" w:rsidRDefault="00663279" w:rsidP="00A020A4">
      <w:pPr>
        <w:spacing w:after="0" w:line="240" w:lineRule="auto"/>
        <w:jc w:val="both"/>
        <w:rPr>
          <w:lang w:val="en-US"/>
        </w:rPr>
      </w:pPr>
    </w:p>
    <w:p w14:paraId="3C67EC18" w14:textId="5E7319A9" w:rsidR="0008089C" w:rsidRPr="00204F71" w:rsidRDefault="007F6B8E" w:rsidP="00A03770">
      <w:pPr>
        <w:pStyle w:val="ListParagraph"/>
        <w:numPr>
          <w:ilvl w:val="0"/>
          <w:numId w:val="6"/>
        </w:numPr>
        <w:spacing w:after="0" w:line="240" w:lineRule="auto"/>
        <w:ind w:left="540" w:hanging="540"/>
        <w:jc w:val="both"/>
        <w:rPr>
          <w:lang w:val="en-US"/>
        </w:rPr>
      </w:pPr>
      <w:r w:rsidRPr="001A6A3F">
        <w:rPr>
          <w:lang w:val="en-US"/>
        </w:rPr>
        <w:t xml:space="preserve">The ETF has continued to </w:t>
      </w:r>
      <w:r w:rsidR="00C264E9">
        <w:rPr>
          <w:lang w:val="en-US"/>
        </w:rPr>
        <w:t>facilitate</w:t>
      </w:r>
      <w:r w:rsidR="001A6A3F" w:rsidRPr="001A6A3F">
        <w:rPr>
          <w:lang w:val="en-US"/>
        </w:rPr>
        <w:t xml:space="preserve"> cooperation </w:t>
      </w:r>
      <w:r w:rsidR="00C264E9">
        <w:rPr>
          <w:lang w:val="en-US"/>
        </w:rPr>
        <w:t>among</w:t>
      </w:r>
      <w:r w:rsidR="001A6A3F" w:rsidRPr="001A6A3F">
        <w:rPr>
          <w:lang w:val="en-US"/>
        </w:rPr>
        <w:t xml:space="preserve"> CMS</w:t>
      </w:r>
      <w:r w:rsidR="0008089C">
        <w:t xml:space="preserve"> and its daughter agreements </w:t>
      </w:r>
      <w:r w:rsidR="00692DF9">
        <w:t>such as</w:t>
      </w:r>
      <w:r w:rsidR="0008089C">
        <w:t xml:space="preserve"> the Agreement on the Conservation of African-Eurasian Migratory Waterbirds (AEWA), the Agreement on the Conservation of Populations of European Bats (EUROBATS), the Agreement on the Conservation of Small Cetaceans of the Baltic, North East Atlantic, Irish and North Seas (ASCOBANS)</w:t>
      </w:r>
      <w:r w:rsidR="00790B52">
        <w:t xml:space="preserve">, </w:t>
      </w:r>
      <w:r w:rsidR="0008089C">
        <w:t xml:space="preserve">the Agreement on the Conservation of Cetaceans of the Black Sea, Mediterranean Sea and Contiguous Atlantic Area (ACCOBAMS) </w:t>
      </w:r>
      <w:r w:rsidR="055FAD83">
        <w:t>and the Memorandum of Understanding for the conserv</w:t>
      </w:r>
      <w:r w:rsidR="1D88D0B8">
        <w:t>a</w:t>
      </w:r>
      <w:r w:rsidR="055FAD83">
        <w:t>tion of birds of prey in Africa and Eurasia (Raptors MOU)</w:t>
      </w:r>
      <w:r w:rsidR="00790B52">
        <w:t>. The</w:t>
      </w:r>
      <w:r w:rsidR="003736E8">
        <w:t xml:space="preserve"> </w:t>
      </w:r>
      <w:r w:rsidR="00C264E9">
        <w:t>S</w:t>
      </w:r>
      <w:r w:rsidR="003736E8">
        <w:t>ec</w:t>
      </w:r>
      <w:r w:rsidR="00A42756">
        <w:t xml:space="preserve">retariats, technical bodies and </w:t>
      </w:r>
      <w:r w:rsidR="00071B7A">
        <w:t xml:space="preserve">relevant </w:t>
      </w:r>
      <w:r w:rsidR="00A42756">
        <w:t>working groups</w:t>
      </w:r>
      <w:r w:rsidR="00071B7A">
        <w:t xml:space="preserve"> </w:t>
      </w:r>
      <w:r w:rsidR="0008089C">
        <w:t xml:space="preserve">have </w:t>
      </w:r>
      <w:r w:rsidR="0004146F">
        <w:t xml:space="preserve">continued to cooperate and have </w:t>
      </w:r>
      <w:r w:rsidR="0008089C">
        <w:t xml:space="preserve">undertaken </w:t>
      </w:r>
      <w:r w:rsidR="0004146F">
        <w:t>relevant work</w:t>
      </w:r>
      <w:r w:rsidR="0008089C">
        <w:t xml:space="preserve"> on the impact of powerlines</w:t>
      </w:r>
      <w:r w:rsidR="00E76C64">
        <w:t>,</w:t>
      </w:r>
      <w:r w:rsidR="0008089C">
        <w:t xml:space="preserve"> wind turbines and other renewable energy technologies on migratory species, </w:t>
      </w:r>
      <w:r w:rsidR="008B3BAC">
        <w:t xml:space="preserve">as </w:t>
      </w:r>
      <w:r w:rsidR="0008089C">
        <w:t xml:space="preserve">reflected in </w:t>
      </w:r>
      <w:r w:rsidR="0004146F">
        <w:t>various guidance produced within the framework of the ETF.</w:t>
      </w:r>
    </w:p>
    <w:p w14:paraId="660B5411" w14:textId="77777777" w:rsidR="00204F71" w:rsidRPr="0008089C" w:rsidRDefault="00204F71" w:rsidP="00204F71">
      <w:pPr>
        <w:pStyle w:val="ListParagraph"/>
        <w:spacing w:after="0" w:line="240" w:lineRule="auto"/>
        <w:ind w:left="540"/>
        <w:jc w:val="both"/>
        <w:rPr>
          <w:lang w:val="en-US"/>
        </w:rPr>
      </w:pPr>
    </w:p>
    <w:p w14:paraId="23E0C073" w14:textId="2CC2A5BD" w:rsidR="00663279" w:rsidRDefault="00663279" w:rsidP="00663279">
      <w:pPr>
        <w:pStyle w:val="ListParagraph"/>
        <w:numPr>
          <w:ilvl w:val="0"/>
          <w:numId w:val="6"/>
        </w:numPr>
        <w:spacing w:after="0" w:line="240" w:lineRule="auto"/>
        <w:ind w:left="540" w:hanging="540"/>
        <w:jc w:val="both"/>
        <w:rPr>
          <w:lang w:val="en-US"/>
        </w:rPr>
      </w:pPr>
      <w:r>
        <w:rPr>
          <w:lang w:val="en-US"/>
        </w:rPr>
        <w:t>The ETF Technical Working Group (TWG) held its first meeting in February 2021</w:t>
      </w:r>
      <w:r w:rsidR="00C264E9">
        <w:rPr>
          <w:lang w:val="en-US"/>
        </w:rPr>
        <w:t>,</w:t>
      </w:r>
      <w:r>
        <w:rPr>
          <w:lang w:val="en-US"/>
        </w:rPr>
        <w:t xml:space="preserve"> and reported on its updated composition and progress against its research priorities at </w:t>
      </w:r>
      <w:hyperlink r:id="rId29" w:history="1">
        <w:r w:rsidRPr="004576B5">
          <w:rPr>
            <w:rStyle w:val="Hyperlink"/>
            <w:lang w:val="en-US"/>
          </w:rPr>
          <w:t>ETF6</w:t>
        </w:r>
      </w:hyperlink>
      <w:r>
        <w:rPr>
          <w:lang w:val="en-US"/>
        </w:rPr>
        <w:t>. The TWG reported little progress against these priorities, mainly due to the lack of financial resources.</w:t>
      </w:r>
    </w:p>
    <w:p w14:paraId="0043B15B" w14:textId="77777777" w:rsidR="00663279" w:rsidRPr="00C64031" w:rsidRDefault="00663279" w:rsidP="00663279">
      <w:pPr>
        <w:spacing w:after="0"/>
        <w:jc w:val="both"/>
        <w:rPr>
          <w:lang w:val="en-US"/>
        </w:rPr>
      </w:pPr>
    </w:p>
    <w:p w14:paraId="3FF79EAA" w14:textId="4E547FCA" w:rsidR="00663279" w:rsidRDefault="00663279" w:rsidP="00663279">
      <w:pPr>
        <w:pStyle w:val="ListParagraph"/>
        <w:numPr>
          <w:ilvl w:val="0"/>
          <w:numId w:val="6"/>
        </w:numPr>
        <w:spacing w:after="0" w:line="240" w:lineRule="auto"/>
        <w:ind w:left="540" w:hanging="540"/>
        <w:jc w:val="both"/>
        <w:rPr>
          <w:lang w:val="en-US"/>
        </w:rPr>
      </w:pPr>
      <w:r w:rsidRPr="00C64031">
        <w:rPr>
          <w:lang w:val="en-US"/>
        </w:rPr>
        <w:t xml:space="preserve">The ETF Powerline Working Group </w:t>
      </w:r>
      <w:r>
        <w:rPr>
          <w:lang w:val="en-US"/>
        </w:rPr>
        <w:t xml:space="preserve">convened </w:t>
      </w:r>
      <w:r w:rsidRPr="00C64031">
        <w:rPr>
          <w:lang w:val="en-US"/>
        </w:rPr>
        <w:t xml:space="preserve">its first meeting in February 2021 and </w:t>
      </w:r>
      <w:r w:rsidR="00C264E9">
        <w:rPr>
          <w:lang w:val="en-US"/>
        </w:rPr>
        <w:t xml:space="preserve">also </w:t>
      </w:r>
      <w:r w:rsidRPr="00C64031">
        <w:rPr>
          <w:lang w:val="en-US"/>
        </w:rPr>
        <w:t xml:space="preserve">reported on its updated composition and deliverables at </w:t>
      </w:r>
      <w:hyperlink r:id="rId30" w:history="1">
        <w:r w:rsidRPr="00C64031">
          <w:rPr>
            <w:rStyle w:val="Hyperlink"/>
            <w:lang w:val="en-US"/>
          </w:rPr>
          <w:t>ETF6</w:t>
        </w:r>
      </w:hyperlink>
      <w:r w:rsidRPr="00C64031">
        <w:rPr>
          <w:lang w:val="en-US"/>
        </w:rPr>
        <w:t xml:space="preserve">. </w:t>
      </w:r>
    </w:p>
    <w:p w14:paraId="6F78FF43" w14:textId="77777777" w:rsidR="00663279" w:rsidRPr="00EC4F98" w:rsidRDefault="00663279" w:rsidP="00663279">
      <w:pPr>
        <w:spacing w:after="0" w:line="240" w:lineRule="auto"/>
        <w:jc w:val="both"/>
        <w:rPr>
          <w:lang w:val="en-US"/>
        </w:rPr>
      </w:pPr>
    </w:p>
    <w:p w14:paraId="0FE5AC92" w14:textId="4AEF6A51" w:rsidR="00663279" w:rsidRDefault="00663279" w:rsidP="006E1104">
      <w:pPr>
        <w:pStyle w:val="ListParagraph"/>
        <w:numPr>
          <w:ilvl w:val="0"/>
          <w:numId w:val="6"/>
        </w:numPr>
        <w:spacing w:after="0" w:line="240" w:lineRule="auto"/>
        <w:ind w:left="540" w:hanging="540"/>
        <w:jc w:val="both"/>
        <w:rPr>
          <w:lang w:val="en-US"/>
        </w:rPr>
      </w:pPr>
      <w:r>
        <w:rPr>
          <w:lang w:val="en-US"/>
        </w:rPr>
        <w:t xml:space="preserve">With regards to Decision 13.107 (b) </w:t>
      </w:r>
      <w:r w:rsidR="00C264E9">
        <w:rPr>
          <w:lang w:val="en-US"/>
        </w:rPr>
        <w:t>-</w:t>
      </w:r>
      <w:r>
        <w:rPr>
          <w:lang w:val="en-US"/>
        </w:rPr>
        <w:t xml:space="preserve"> (e) and as discussed in an ETF webinar organized in March 2023, ETF members and observers noted that the collation of species´ mortality data in global databases was a very complex task for the ETF to deliver </w:t>
      </w:r>
      <w:r w:rsidR="00C264E9">
        <w:rPr>
          <w:lang w:val="en-US"/>
        </w:rPr>
        <w:t>on</w:t>
      </w:r>
      <w:r>
        <w:rPr>
          <w:lang w:val="en-US"/>
        </w:rPr>
        <w:t xml:space="preserve"> its </w:t>
      </w:r>
      <w:r w:rsidR="007E7AA5">
        <w:rPr>
          <w:lang w:val="en-US"/>
        </w:rPr>
        <w:t>own</w:t>
      </w:r>
      <w:r w:rsidR="00C264E9">
        <w:rPr>
          <w:lang w:val="en-US"/>
        </w:rPr>
        <w:t>,</w:t>
      </w:r>
      <w:r w:rsidR="007E7AA5">
        <w:rPr>
          <w:lang w:val="en-US"/>
        </w:rPr>
        <w:t xml:space="preserve"> and</w:t>
      </w:r>
      <w:r>
        <w:rPr>
          <w:lang w:val="en-US"/>
        </w:rPr>
        <w:t xml:space="preserve"> recommended a clearer focus to be defined through a new Decision.  </w:t>
      </w:r>
    </w:p>
    <w:p w14:paraId="012D2E2C" w14:textId="57580A31" w:rsidR="002E41DE" w:rsidRDefault="002E41DE" w:rsidP="00246A7C">
      <w:pPr>
        <w:spacing w:after="0" w:line="240" w:lineRule="auto"/>
        <w:jc w:val="both"/>
        <w:rPr>
          <w:rFonts w:cs="Arial"/>
          <w:u w:val="single"/>
        </w:rPr>
      </w:pPr>
    </w:p>
    <w:p w14:paraId="52FE0CCA" w14:textId="3A0F169F" w:rsidR="00246A7C" w:rsidRPr="00CD0FE9" w:rsidRDefault="00246A7C" w:rsidP="00246A7C">
      <w:pPr>
        <w:spacing w:after="0" w:line="240" w:lineRule="auto"/>
        <w:jc w:val="both"/>
        <w:rPr>
          <w:rFonts w:cs="Arial"/>
          <w:u w:val="single"/>
        </w:rPr>
      </w:pPr>
      <w:r w:rsidRPr="00CD0FE9">
        <w:rPr>
          <w:rFonts w:cs="Arial"/>
          <w:u w:val="single"/>
        </w:rPr>
        <w:t>Discussion and analysis</w:t>
      </w:r>
    </w:p>
    <w:p w14:paraId="6C0D40C8" w14:textId="77777777" w:rsidR="00246A7C" w:rsidRDefault="00246A7C" w:rsidP="00246A7C">
      <w:pPr>
        <w:spacing w:after="0" w:line="240" w:lineRule="auto"/>
        <w:jc w:val="both"/>
        <w:rPr>
          <w:lang w:val="en-US"/>
        </w:rPr>
      </w:pPr>
    </w:p>
    <w:p w14:paraId="4664B5E6" w14:textId="62D1C2AA" w:rsidR="00117A63" w:rsidRPr="00A020A4" w:rsidRDefault="00117A63" w:rsidP="00117A63">
      <w:pPr>
        <w:pStyle w:val="ListParagraph"/>
        <w:numPr>
          <w:ilvl w:val="0"/>
          <w:numId w:val="6"/>
        </w:numPr>
        <w:spacing w:after="0" w:line="240" w:lineRule="auto"/>
        <w:ind w:left="540" w:hanging="540"/>
        <w:jc w:val="both"/>
        <w:rPr>
          <w:lang w:val="en-US"/>
        </w:rPr>
      </w:pPr>
      <w:r>
        <w:t xml:space="preserve">The ETF </w:t>
      </w:r>
      <w:r w:rsidR="004F0CF1">
        <w:t xml:space="preserve">is successfully implementing its </w:t>
      </w:r>
      <w:r w:rsidR="00C264E9">
        <w:t>W</w:t>
      </w:r>
      <w:r w:rsidR="004F0CF1">
        <w:t xml:space="preserve">orkplan, increasing its membership and reaching out to new stakeholders and allies. As an example, </w:t>
      </w:r>
      <w:r w:rsidR="00C55F6B">
        <w:t xml:space="preserve">the ETF </w:t>
      </w:r>
      <w:r w:rsidR="008841F0">
        <w:t xml:space="preserve">has </w:t>
      </w:r>
      <w:r w:rsidR="00C264E9">
        <w:t>participated in</w:t>
      </w:r>
      <w:r w:rsidR="008841F0">
        <w:t xml:space="preserve"> most of the </w:t>
      </w:r>
      <w:r w:rsidR="00886722">
        <w:t>renewable energy and conservation forums such</w:t>
      </w:r>
      <w:r w:rsidR="00E37148">
        <w:t xml:space="preserve"> </w:t>
      </w:r>
      <w:r w:rsidR="00886722">
        <w:t>as</w:t>
      </w:r>
      <w:r w:rsidR="00E37148">
        <w:t xml:space="preserve"> </w:t>
      </w:r>
      <w:r w:rsidR="00886722">
        <w:t>the U</w:t>
      </w:r>
      <w:r w:rsidR="00E37148">
        <w:t xml:space="preserve">nited Nations </w:t>
      </w:r>
      <w:r w:rsidR="00E37148">
        <w:lastRenderedPageBreak/>
        <w:t xml:space="preserve">Framework </w:t>
      </w:r>
      <w:r w:rsidR="00D779CA">
        <w:t>Convention on</w:t>
      </w:r>
      <w:r w:rsidR="00E37148">
        <w:t xml:space="preserve"> Climate Change (U</w:t>
      </w:r>
      <w:r w:rsidR="00886722">
        <w:t>NFCCC</w:t>
      </w:r>
      <w:r w:rsidR="00E37148">
        <w:t>)</w:t>
      </w:r>
      <w:r w:rsidR="00886722">
        <w:t xml:space="preserve"> COP2</w:t>
      </w:r>
      <w:r w:rsidR="00CC0F28">
        <w:t>7</w:t>
      </w:r>
      <w:r w:rsidR="00673A8A">
        <w:t xml:space="preserve">. </w:t>
      </w:r>
      <w:r w:rsidR="00521B0A">
        <w:t xml:space="preserve">As of today, the ETF is transitioning from </w:t>
      </w:r>
      <w:r>
        <w:t xml:space="preserve">its initial focus on </w:t>
      </w:r>
      <w:r w:rsidR="00C264E9">
        <w:t>migratory birds in the</w:t>
      </w:r>
      <w:r>
        <w:t xml:space="preserve"> African-Eurasian region to a </w:t>
      </w:r>
      <w:r w:rsidR="00414916">
        <w:t xml:space="preserve">multi-taxa </w:t>
      </w:r>
      <w:r>
        <w:t>agenda that includes birds, bat species,</w:t>
      </w:r>
      <w:r w:rsidR="00C264E9">
        <w:t xml:space="preserve"> </w:t>
      </w:r>
      <w:r>
        <w:t xml:space="preserve">marine and terrestrial mammals and their interactions with renewable </w:t>
      </w:r>
      <w:r w:rsidR="00146116">
        <w:t xml:space="preserve">energy </w:t>
      </w:r>
      <w:r>
        <w:t xml:space="preserve">infrastructure. The ETF´s technical guidance </w:t>
      </w:r>
      <w:r w:rsidR="00741284">
        <w:t>is also expanding</w:t>
      </w:r>
      <w:r>
        <w:t xml:space="preserve"> from powerlines and wind farms to sensitivity mapping and </w:t>
      </w:r>
      <w:r w:rsidR="0012613D">
        <w:t xml:space="preserve">to </w:t>
      </w:r>
      <w:r>
        <w:t>other sources of renewable energy such as solar or hydro</w:t>
      </w:r>
      <w:r w:rsidR="0012613D">
        <w:t>power</w:t>
      </w:r>
      <w:r>
        <w:t xml:space="preserve"> technologies.</w:t>
      </w:r>
    </w:p>
    <w:p w14:paraId="1EC63B1E" w14:textId="77777777" w:rsidR="00EC7C63" w:rsidRPr="00B1350F" w:rsidRDefault="00EC7C63" w:rsidP="00A020A4">
      <w:pPr>
        <w:pStyle w:val="ListParagraph"/>
        <w:spacing w:after="0" w:line="240" w:lineRule="auto"/>
        <w:ind w:left="540"/>
        <w:jc w:val="both"/>
        <w:rPr>
          <w:lang w:val="en-US"/>
        </w:rPr>
      </w:pPr>
    </w:p>
    <w:p w14:paraId="57235313" w14:textId="358C28D8" w:rsidR="00246A7C" w:rsidRDefault="00213602" w:rsidP="00246A7C">
      <w:pPr>
        <w:pStyle w:val="ListParagraph"/>
        <w:numPr>
          <w:ilvl w:val="0"/>
          <w:numId w:val="6"/>
        </w:numPr>
        <w:spacing w:after="0" w:line="240" w:lineRule="auto"/>
        <w:ind w:left="540" w:hanging="540"/>
        <w:jc w:val="both"/>
        <w:rPr>
          <w:lang w:val="en-US"/>
        </w:rPr>
      </w:pPr>
      <w:r>
        <w:rPr>
          <w:lang w:val="en-US"/>
        </w:rPr>
        <w:t xml:space="preserve">The </w:t>
      </w:r>
      <w:r w:rsidR="00EA1CCB">
        <w:rPr>
          <w:lang w:val="en-US"/>
        </w:rPr>
        <w:t xml:space="preserve">implementation of the </w:t>
      </w:r>
      <w:r>
        <w:rPr>
          <w:lang w:val="en-US"/>
        </w:rPr>
        <w:t>ETF</w:t>
      </w:r>
      <w:r w:rsidR="0012613D">
        <w:rPr>
          <w:lang w:val="en-US"/>
        </w:rPr>
        <w:t xml:space="preserve"> Workplan</w:t>
      </w:r>
      <w:r>
        <w:rPr>
          <w:lang w:val="en-US"/>
        </w:rPr>
        <w:t xml:space="preserve"> is </w:t>
      </w:r>
      <w:r w:rsidR="00A851E9">
        <w:rPr>
          <w:lang w:val="en-US"/>
        </w:rPr>
        <w:t>progressing, with renewed focus on key geographical areas where</w:t>
      </w:r>
      <w:r w:rsidR="00F95028">
        <w:rPr>
          <w:lang w:val="en-US"/>
        </w:rPr>
        <w:t>, previously,</w:t>
      </w:r>
      <w:r w:rsidR="00A851E9">
        <w:rPr>
          <w:lang w:val="en-US"/>
        </w:rPr>
        <w:t xml:space="preserve"> the ETF </w:t>
      </w:r>
      <w:r w:rsidR="00A851E9" w:rsidRPr="0049395E">
        <w:rPr>
          <w:lang w:val="en-US"/>
        </w:rPr>
        <w:t>h</w:t>
      </w:r>
      <w:r w:rsidR="0049395E" w:rsidRPr="00A01E0D">
        <w:rPr>
          <w:lang w:val="en-US"/>
        </w:rPr>
        <w:t>as had little engagement</w:t>
      </w:r>
      <w:r w:rsidR="00EA1CCB" w:rsidRPr="0049395E">
        <w:rPr>
          <w:lang w:val="en-US"/>
        </w:rPr>
        <w:t xml:space="preserve"> </w:t>
      </w:r>
      <w:r w:rsidR="00F95028" w:rsidRPr="0049395E">
        <w:rPr>
          <w:lang w:val="en-US"/>
        </w:rPr>
        <w:t xml:space="preserve"> </w:t>
      </w:r>
      <w:r w:rsidR="00F95028">
        <w:rPr>
          <w:lang w:val="en-US"/>
        </w:rPr>
        <w:t>(</w:t>
      </w:r>
      <w:r w:rsidR="00A851E9">
        <w:rPr>
          <w:lang w:val="en-US"/>
        </w:rPr>
        <w:t>such as the American and Asian Flyways</w:t>
      </w:r>
      <w:r w:rsidR="00F95028">
        <w:rPr>
          <w:lang w:val="en-US"/>
        </w:rPr>
        <w:t>)</w:t>
      </w:r>
      <w:r w:rsidR="00A851E9">
        <w:rPr>
          <w:lang w:val="en-US"/>
        </w:rPr>
        <w:t xml:space="preserve">, </w:t>
      </w:r>
      <w:r w:rsidR="003F437F">
        <w:rPr>
          <w:lang w:val="en-US"/>
        </w:rPr>
        <w:t xml:space="preserve">the elaboration of strategic documents that should facilitate </w:t>
      </w:r>
      <w:r w:rsidR="00E440FA">
        <w:rPr>
          <w:lang w:val="en-US"/>
        </w:rPr>
        <w:t xml:space="preserve">engagement with IFIs, </w:t>
      </w:r>
      <w:r w:rsidR="00C42323">
        <w:rPr>
          <w:lang w:val="en-US"/>
        </w:rPr>
        <w:t>a small-grants programme to be launched by B</w:t>
      </w:r>
      <w:r w:rsidR="00305B6D">
        <w:rPr>
          <w:lang w:val="en-US"/>
        </w:rPr>
        <w:t xml:space="preserve">irdLife </w:t>
      </w:r>
      <w:r w:rsidR="00C42323">
        <w:rPr>
          <w:lang w:val="en-US"/>
        </w:rPr>
        <w:t>I</w:t>
      </w:r>
      <w:r w:rsidR="00305B6D">
        <w:rPr>
          <w:lang w:val="en-US"/>
        </w:rPr>
        <w:t>nternational</w:t>
      </w:r>
      <w:r w:rsidR="00C42323">
        <w:rPr>
          <w:lang w:val="en-US"/>
        </w:rPr>
        <w:t xml:space="preserve"> in the second part of 2023</w:t>
      </w:r>
      <w:r w:rsidR="00F95028">
        <w:rPr>
          <w:lang w:val="en-US"/>
        </w:rPr>
        <w:t>,</w:t>
      </w:r>
      <w:r w:rsidR="00C42323">
        <w:rPr>
          <w:lang w:val="en-US"/>
        </w:rPr>
        <w:t xml:space="preserve"> and the</w:t>
      </w:r>
      <w:r w:rsidR="003F437F">
        <w:rPr>
          <w:lang w:val="en-US"/>
        </w:rPr>
        <w:t xml:space="preserve"> production and adoption of new guidance in areas such as solar and </w:t>
      </w:r>
      <w:r w:rsidR="00EE6436">
        <w:rPr>
          <w:lang w:val="en-US"/>
        </w:rPr>
        <w:t xml:space="preserve">offshore wind energy. </w:t>
      </w:r>
    </w:p>
    <w:p w14:paraId="06D972CB" w14:textId="77777777" w:rsidR="00397287" w:rsidRDefault="00397287" w:rsidP="00397287">
      <w:pPr>
        <w:pStyle w:val="ListParagraph"/>
        <w:spacing w:after="0" w:line="240" w:lineRule="auto"/>
        <w:ind w:left="540"/>
        <w:jc w:val="both"/>
        <w:rPr>
          <w:lang w:val="en-US"/>
        </w:rPr>
      </w:pPr>
    </w:p>
    <w:p w14:paraId="606D4F76" w14:textId="452C32E1" w:rsidR="00246A7C" w:rsidRDefault="556CC695" w:rsidP="00246A7C">
      <w:pPr>
        <w:pStyle w:val="ListParagraph"/>
        <w:numPr>
          <w:ilvl w:val="0"/>
          <w:numId w:val="6"/>
        </w:numPr>
        <w:spacing w:after="0" w:line="240" w:lineRule="auto"/>
        <w:ind w:left="540" w:hanging="540"/>
        <w:jc w:val="both"/>
        <w:rPr>
          <w:lang w:val="en-US"/>
        </w:rPr>
      </w:pPr>
      <w:r w:rsidRPr="43E947AA">
        <w:rPr>
          <w:lang w:val="en-US"/>
        </w:rPr>
        <w:t xml:space="preserve">At </w:t>
      </w:r>
      <w:r w:rsidR="00EE6436" w:rsidRPr="43E947AA">
        <w:rPr>
          <w:lang w:val="en-US"/>
        </w:rPr>
        <w:t>ETF</w:t>
      </w:r>
      <w:r w:rsidR="504A36A0" w:rsidRPr="43E947AA">
        <w:rPr>
          <w:lang w:val="en-US"/>
        </w:rPr>
        <w:t>6</w:t>
      </w:r>
      <w:r w:rsidR="00CD2191">
        <w:rPr>
          <w:lang w:val="en-US"/>
        </w:rPr>
        <w:t>,</w:t>
      </w:r>
      <w:r w:rsidR="00EE6436" w:rsidRPr="43E947AA">
        <w:rPr>
          <w:lang w:val="en-US"/>
        </w:rPr>
        <w:t xml:space="preserve"> </w:t>
      </w:r>
      <w:r w:rsidR="007D125A">
        <w:rPr>
          <w:lang w:val="en-US"/>
        </w:rPr>
        <w:t xml:space="preserve">the </w:t>
      </w:r>
      <w:r w:rsidR="00EE6436" w:rsidRPr="43E947AA">
        <w:rPr>
          <w:lang w:val="en-US"/>
        </w:rPr>
        <w:t xml:space="preserve">membership highlighted the need to </w:t>
      </w:r>
      <w:r w:rsidR="000C3DEF" w:rsidRPr="43E947AA">
        <w:rPr>
          <w:lang w:val="en-US"/>
        </w:rPr>
        <w:t xml:space="preserve">engage with </w:t>
      </w:r>
      <w:r w:rsidR="00C3528C">
        <w:rPr>
          <w:lang w:val="en-US"/>
        </w:rPr>
        <w:t xml:space="preserve">the </w:t>
      </w:r>
      <w:r w:rsidR="000C3DEF" w:rsidRPr="43E947AA">
        <w:rPr>
          <w:lang w:val="en-US"/>
        </w:rPr>
        <w:t>corporat</w:t>
      </w:r>
      <w:r w:rsidR="00C3528C">
        <w:rPr>
          <w:lang w:val="en-US"/>
        </w:rPr>
        <w:t>e sector</w:t>
      </w:r>
      <w:r w:rsidR="000C3DEF" w:rsidRPr="43E947AA">
        <w:rPr>
          <w:lang w:val="en-US"/>
        </w:rPr>
        <w:t xml:space="preserve"> and </w:t>
      </w:r>
      <w:r w:rsidR="007D125A">
        <w:rPr>
          <w:lang w:val="en-US"/>
        </w:rPr>
        <w:t xml:space="preserve">IFIs </w:t>
      </w:r>
      <w:r w:rsidR="005D7C07" w:rsidRPr="43E947AA">
        <w:rPr>
          <w:lang w:val="en-US"/>
        </w:rPr>
        <w:t xml:space="preserve">to mainstream migratory species protection into industry policies and </w:t>
      </w:r>
      <w:r w:rsidR="00D15D1F" w:rsidRPr="43E947AA">
        <w:rPr>
          <w:lang w:val="en-US"/>
        </w:rPr>
        <w:t>safeguards</w:t>
      </w:r>
      <w:r w:rsidR="005D7C07" w:rsidRPr="43E947AA">
        <w:rPr>
          <w:lang w:val="en-US"/>
        </w:rPr>
        <w:t>. The</w:t>
      </w:r>
      <w:r w:rsidR="0016234F">
        <w:rPr>
          <w:lang w:val="en-US"/>
        </w:rPr>
        <w:t xml:space="preserve"> members and observers</w:t>
      </w:r>
      <w:r w:rsidR="005D7C07" w:rsidRPr="43E947AA">
        <w:rPr>
          <w:lang w:val="en-US"/>
        </w:rPr>
        <w:t xml:space="preserve"> also highlighted the need to encourage the international donor community to mainstream funding </w:t>
      </w:r>
      <w:r w:rsidR="00D15D1F" w:rsidRPr="43E947AA">
        <w:rPr>
          <w:lang w:val="en-US"/>
        </w:rPr>
        <w:t xml:space="preserve">related to the transition to renewable energy. </w:t>
      </w:r>
      <w:r w:rsidR="00D15D1F" w:rsidRPr="00C3528C">
        <w:rPr>
          <w:lang w:val="en-US"/>
        </w:rPr>
        <w:t>Finally, they request</w:t>
      </w:r>
      <w:r w:rsidR="00F505B3" w:rsidRPr="00C3528C">
        <w:rPr>
          <w:lang w:val="en-US"/>
        </w:rPr>
        <w:t>ed</w:t>
      </w:r>
      <w:r w:rsidR="00D15D1F" w:rsidRPr="00C3528C">
        <w:rPr>
          <w:lang w:val="en-US"/>
        </w:rPr>
        <w:t xml:space="preserve"> </w:t>
      </w:r>
      <w:r w:rsidR="00C3528C" w:rsidRPr="00023912">
        <w:rPr>
          <w:lang w:val="en-US"/>
        </w:rPr>
        <w:t>an assessment of</w:t>
      </w:r>
      <w:r w:rsidR="00EE6436" w:rsidRPr="00C3528C">
        <w:rPr>
          <w:lang w:val="en-US"/>
        </w:rPr>
        <w:t xml:space="preserve"> the impacts of </w:t>
      </w:r>
      <w:r w:rsidR="000143AB" w:rsidRPr="00C3528C">
        <w:rPr>
          <w:lang w:val="en-US"/>
        </w:rPr>
        <w:t xml:space="preserve">energy-related </w:t>
      </w:r>
      <w:r w:rsidR="00D93670" w:rsidRPr="00C3528C">
        <w:rPr>
          <w:lang w:val="en-US"/>
        </w:rPr>
        <w:t xml:space="preserve">infrastructure </w:t>
      </w:r>
      <w:r w:rsidR="000143AB" w:rsidRPr="00C3528C">
        <w:rPr>
          <w:lang w:val="en-US"/>
        </w:rPr>
        <w:t xml:space="preserve">such as </w:t>
      </w:r>
      <w:r w:rsidR="000143AB" w:rsidRPr="43E947AA">
        <w:rPr>
          <w:lang w:val="en-US"/>
        </w:rPr>
        <w:t>lithium mining or photovoltaic panel production</w:t>
      </w:r>
      <w:r w:rsidR="00B21029" w:rsidRPr="43E947AA">
        <w:rPr>
          <w:lang w:val="en-US"/>
        </w:rPr>
        <w:t xml:space="preserve">. It is expected that the ETF </w:t>
      </w:r>
      <w:r w:rsidR="006E4CF0" w:rsidRPr="43E947AA">
        <w:rPr>
          <w:lang w:val="en-US"/>
        </w:rPr>
        <w:t xml:space="preserve">will produce </w:t>
      </w:r>
      <w:r w:rsidR="002B7F10" w:rsidRPr="43E947AA">
        <w:rPr>
          <w:lang w:val="en-US"/>
        </w:rPr>
        <w:t xml:space="preserve">guidance in these areas over the next intersessional period. </w:t>
      </w:r>
    </w:p>
    <w:p w14:paraId="68B2C91C" w14:textId="77777777" w:rsidR="00594ABF" w:rsidRPr="00594ABF" w:rsidRDefault="00594ABF" w:rsidP="00594ABF">
      <w:pPr>
        <w:pStyle w:val="ListParagraph"/>
        <w:rPr>
          <w:lang w:val="en-US"/>
        </w:rPr>
      </w:pPr>
    </w:p>
    <w:p w14:paraId="793105A7" w14:textId="11261D31" w:rsidR="00594ABF" w:rsidRDefault="002F3BBB" w:rsidP="00246A7C">
      <w:pPr>
        <w:pStyle w:val="ListParagraph"/>
        <w:numPr>
          <w:ilvl w:val="0"/>
          <w:numId w:val="6"/>
        </w:numPr>
        <w:spacing w:after="0" w:line="240" w:lineRule="auto"/>
        <w:ind w:left="540" w:hanging="540"/>
        <w:jc w:val="both"/>
        <w:rPr>
          <w:lang w:val="en-US"/>
        </w:rPr>
      </w:pPr>
      <w:r>
        <w:rPr>
          <w:lang w:val="en-US"/>
        </w:rPr>
        <w:t>While</w:t>
      </w:r>
      <w:r w:rsidR="0049395E">
        <w:rPr>
          <w:lang w:val="en-US"/>
        </w:rPr>
        <w:t>, since it was established,</w:t>
      </w:r>
      <w:r>
        <w:rPr>
          <w:lang w:val="en-US"/>
        </w:rPr>
        <w:t xml:space="preserve"> the ETF has</w:t>
      </w:r>
      <w:r w:rsidR="00A829E5">
        <w:rPr>
          <w:lang w:val="en-US"/>
        </w:rPr>
        <w:t xml:space="preserve"> focused on migratory </w:t>
      </w:r>
      <w:r w:rsidR="00A829E5" w:rsidRPr="0049395E">
        <w:rPr>
          <w:lang w:val="en-US"/>
        </w:rPr>
        <w:t xml:space="preserve">birds, </w:t>
      </w:r>
      <w:r w:rsidR="00A829E5">
        <w:rPr>
          <w:lang w:val="en-US"/>
        </w:rPr>
        <w:t>its Terms of Reference</w:t>
      </w:r>
      <w:r w:rsidR="00BC34DC">
        <w:rPr>
          <w:rStyle w:val="FootnoteReference"/>
          <w:lang w:val="en-US"/>
        </w:rPr>
        <w:footnoteReference w:id="2"/>
      </w:r>
      <w:r w:rsidR="00C959F8">
        <w:rPr>
          <w:lang w:val="en-US"/>
        </w:rPr>
        <w:t xml:space="preserve"> note</w:t>
      </w:r>
      <w:r w:rsidR="00AF2394">
        <w:rPr>
          <w:lang w:val="en-US"/>
        </w:rPr>
        <w:t xml:space="preserve"> that </w:t>
      </w:r>
      <w:r w:rsidR="00A76D1C">
        <w:rPr>
          <w:lang w:val="en-US"/>
        </w:rPr>
        <w:t xml:space="preserve">the </w:t>
      </w:r>
      <w:r w:rsidR="00AF2394">
        <w:rPr>
          <w:lang w:val="en-US"/>
        </w:rPr>
        <w:t>ETF will cover all migratory taxa as identified by CMS and its associated instruments</w:t>
      </w:r>
      <w:r w:rsidR="002C65D3">
        <w:rPr>
          <w:lang w:val="en-US"/>
        </w:rPr>
        <w:t>, and that the timing and extent of taxonomic expansions shall be decided by the ETF members</w:t>
      </w:r>
      <w:r w:rsidR="00F95028">
        <w:rPr>
          <w:lang w:val="en-US"/>
        </w:rPr>
        <w:t>,</w:t>
      </w:r>
      <w:r w:rsidR="002C65D3">
        <w:rPr>
          <w:lang w:val="en-US"/>
        </w:rPr>
        <w:t xml:space="preserve"> depend</w:t>
      </w:r>
      <w:r w:rsidR="00F95028">
        <w:rPr>
          <w:lang w:val="en-US"/>
        </w:rPr>
        <w:t>ing</w:t>
      </w:r>
      <w:r w:rsidR="002C65D3">
        <w:rPr>
          <w:lang w:val="en-US"/>
        </w:rPr>
        <w:t xml:space="preserve"> on </w:t>
      </w:r>
      <w:r w:rsidR="00F95028">
        <w:rPr>
          <w:lang w:val="en-US"/>
        </w:rPr>
        <w:t xml:space="preserve">available </w:t>
      </w:r>
      <w:r w:rsidR="002C65D3">
        <w:rPr>
          <w:lang w:val="en-US"/>
        </w:rPr>
        <w:t>funding</w:t>
      </w:r>
      <w:r w:rsidR="00724675">
        <w:rPr>
          <w:lang w:val="en-US"/>
        </w:rPr>
        <w:t xml:space="preserve">. </w:t>
      </w:r>
      <w:r w:rsidR="00F95028">
        <w:rPr>
          <w:lang w:val="en-US"/>
        </w:rPr>
        <w:t>During</w:t>
      </w:r>
      <w:r w:rsidR="00632E45">
        <w:rPr>
          <w:lang w:val="en-US"/>
        </w:rPr>
        <w:t xml:space="preserve"> the ETF webinar </w:t>
      </w:r>
      <w:r w:rsidR="00F95028">
        <w:rPr>
          <w:lang w:val="en-US"/>
        </w:rPr>
        <w:t>in</w:t>
      </w:r>
      <w:r w:rsidR="00632E45">
        <w:rPr>
          <w:lang w:val="en-US"/>
        </w:rPr>
        <w:t xml:space="preserve"> October 2022, </w:t>
      </w:r>
      <w:r w:rsidR="00FF13AC">
        <w:rPr>
          <w:lang w:val="en-US"/>
        </w:rPr>
        <w:t xml:space="preserve">representatives from </w:t>
      </w:r>
      <w:r w:rsidR="00AF2394">
        <w:rPr>
          <w:lang w:val="en-US"/>
        </w:rPr>
        <w:t>ASCOBANS gave a</w:t>
      </w:r>
      <w:r w:rsidR="00393752">
        <w:rPr>
          <w:lang w:val="en-US"/>
        </w:rPr>
        <w:t xml:space="preserve"> presentation </w:t>
      </w:r>
      <w:r w:rsidR="006D05D4">
        <w:rPr>
          <w:lang w:val="en-US"/>
        </w:rPr>
        <w:t xml:space="preserve">on offshore wind construction and </w:t>
      </w:r>
      <w:r w:rsidR="00C14DFD">
        <w:rPr>
          <w:lang w:val="en-US"/>
        </w:rPr>
        <w:t xml:space="preserve">its </w:t>
      </w:r>
      <w:r w:rsidR="0049395E">
        <w:rPr>
          <w:lang w:val="en-US"/>
        </w:rPr>
        <w:t>impact</w:t>
      </w:r>
      <w:r w:rsidR="00C14DFD">
        <w:rPr>
          <w:lang w:val="en-US"/>
        </w:rPr>
        <w:t xml:space="preserve"> on cetaceans</w:t>
      </w:r>
      <w:r w:rsidR="007952D9">
        <w:rPr>
          <w:lang w:val="en-US"/>
        </w:rPr>
        <w:t>, noting the rapid development of the industry to meet renewable energy targets</w:t>
      </w:r>
      <w:r w:rsidR="00C14DFD">
        <w:rPr>
          <w:lang w:val="en-US"/>
        </w:rPr>
        <w:t>.</w:t>
      </w:r>
      <w:r w:rsidR="003A7B25">
        <w:rPr>
          <w:lang w:val="en-US"/>
        </w:rPr>
        <w:t xml:space="preserve"> </w:t>
      </w:r>
      <w:r w:rsidR="00F95028">
        <w:rPr>
          <w:lang w:val="en-US"/>
        </w:rPr>
        <w:t>A</w:t>
      </w:r>
      <w:r w:rsidR="003A7B25">
        <w:rPr>
          <w:lang w:val="en-US"/>
        </w:rPr>
        <w:t xml:space="preserve"> new Decision</w:t>
      </w:r>
      <w:r w:rsidR="00F95028">
        <w:rPr>
          <w:lang w:val="en-US"/>
        </w:rPr>
        <w:t>, therefore,</w:t>
      </w:r>
      <w:r w:rsidR="003A7B25">
        <w:rPr>
          <w:lang w:val="en-US"/>
        </w:rPr>
        <w:t xml:space="preserve"> is </w:t>
      </w:r>
      <w:r w:rsidR="001601C5">
        <w:rPr>
          <w:lang w:val="en-US"/>
        </w:rPr>
        <w:t>proposed</w:t>
      </w:r>
      <w:r w:rsidR="003A7B25">
        <w:rPr>
          <w:lang w:val="en-US"/>
        </w:rPr>
        <w:t xml:space="preserve"> to</w:t>
      </w:r>
      <w:r w:rsidR="00163439">
        <w:rPr>
          <w:lang w:val="en-US"/>
        </w:rPr>
        <w:t xml:space="preserve"> </w:t>
      </w:r>
      <w:r w:rsidR="00A14F20">
        <w:rPr>
          <w:lang w:val="en-US"/>
        </w:rPr>
        <w:t xml:space="preserve">extend the </w:t>
      </w:r>
      <w:r w:rsidR="007C5E1E">
        <w:rPr>
          <w:lang w:val="en-US"/>
        </w:rPr>
        <w:t>scope</w:t>
      </w:r>
      <w:r w:rsidR="004F57CA">
        <w:rPr>
          <w:lang w:val="en-US"/>
        </w:rPr>
        <w:t xml:space="preserve"> of the ETF to cetaceans.</w:t>
      </w:r>
    </w:p>
    <w:p w14:paraId="46A25D9A" w14:textId="77777777" w:rsidR="005A718B" w:rsidRPr="005A718B" w:rsidRDefault="005A718B" w:rsidP="00D0610F">
      <w:pPr>
        <w:pStyle w:val="ListParagraph"/>
        <w:rPr>
          <w:lang w:val="en-US"/>
        </w:rPr>
      </w:pPr>
    </w:p>
    <w:p w14:paraId="517D152E" w14:textId="5E342C55" w:rsidR="005A718B" w:rsidRDefault="00F95028" w:rsidP="00246A7C">
      <w:pPr>
        <w:pStyle w:val="ListParagraph"/>
        <w:numPr>
          <w:ilvl w:val="0"/>
          <w:numId w:val="6"/>
        </w:numPr>
        <w:spacing w:after="0" w:line="240" w:lineRule="auto"/>
        <w:ind w:left="540" w:hanging="540"/>
        <w:jc w:val="both"/>
        <w:rPr>
          <w:lang w:val="en-US"/>
        </w:rPr>
      </w:pPr>
      <w:r>
        <w:rPr>
          <w:lang w:val="en-US"/>
        </w:rPr>
        <w:t>As m</w:t>
      </w:r>
      <w:r w:rsidR="00067E03">
        <w:rPr>
          <w:lang w:val="en-US"/>
        </w:rPr>
        <w:t xml:space="preserve">andated by </w:t>
      </w:r>
      <w:hyperlink r:id="rId31" w:history="1">
        <w:r w:rsidR="00DA58C7" w:rsidRPr="00D0610F">
          <w:rPr>
            <w:rStyle w:val="Hyperlink"/>
            <w:i/>
            <w:iCs/>
          </w:rPr>
          <w:t>Decisions 13.130</w:t>
        </w:r>
        <w:r>
          <w:rPr>
            <w:rStyle w:val="Hyperlink"/>
            <w:i/>
            <w:iCs/>
          </w:rPr>
          <w:t>-</w:t>
        </w:r>
        <w:r w:rsidR="00DA58C7" w:rsidRPr="00D0610F">
          <w:rPr>
            <w:rStyle w:val="Hyperlink"/>
            <w:i/>
            <w:iCs/>
          </w:rPr>
          <w:t>13.134  Infrastructure Development and Migratory Species</w:t>
        </w:r>
      </w:hyperlink>
      <w:r w:rsidR="00DA58C7">
        <w:rPr>
          <w:lang w:val="en-US"/>
        </w:rPr>
        <w:t xml:space="preserve">, the Scientific Council’s Sessional Committee established a </w:t>
      </w:r>
      <w:r w:rsidR="00733BDD">
        <w:rPr>
          <w:lang w:val="en-US"/>
        </w:rPr>
        <w:t>multi-stakeholder</w:t>
      </w:r>
      <w:r w:rsidR="00DA58C7">
        <w:rPr>
          <w:lang w:val="en-US"/>
        </w:rPr>
        <w:t xml:space="preserve"> Working Group at its 5</w:t>
      </w:r>
      <w:r w:rsidR="00DA58C7" w:rsidRPr="00D0610F">
        <w:rPr>
          <w:vertAlign w:val="superscript"/>
          <w:lang w:val="en-US"/>
        </w:rPr>
        <w:t>th</w:t>
      </w:r>
      <w:r w:rsidR="00DA58C7">
        <w:rPr>
          <w:lang w:val="en-US"/>
        </w:rPr>
        <w:t xml:space="preserve"> meeting</w:t>
      </w:r>
      <w:r w:rsidR="00E70188">
        <w:rPr>
          <w:lang w:val="en-US"/>
        </w:rPr>
        <w:t xml:space="preserve"> </w:t>
      </w:r>
      <w:r w:rsidR="00E70188">
        <w:t>(</w:t>
      </w:r>
      <w:hyperlink r:id="rId32" w:history="1">
        <w:r w:rsidR="00E70188" w:rsidRPr="00646D8D">
          <w:rPr>
            <w:rStyle w:val="Hyperlink"/>
          </w:rPr>
          <w:t>UNEP/CMS/ScC-SC5/Outcome 13</w:t>
        </w:r>
      </w:hyperlink>
      <w:r w:rsidR="00E70188">
        <w:t>)</w:t>
      </w:r>
      <w:r w:rsidR="00DA58C7">
        <w:rPr>
          <w:lang w:val="en-US"/>
        </w:rPr>
        <w:t xml:space="preserve">. The Working Group </w:t>
      </w:r>
      <w:r w:rsidR="000331FD">
        <w:rPr>
          <w:lang w:val="en-US"/>
        </w:rPr>
        <w:t xml:space="preserve">was tasked </w:t>
      </w:r>
      <w:r>
        <w:rPr>
          <w:lang w:val="en-US"/>
        </w:rPr>
        <w:t>with</w:t>
      </w:r>
      <w:r w:rsidR="000331FD">
        <w:rPr>
          <w:lang w:val="en-US"/>
        </w:rPr>
        <w:t xml:space="preserve"> </w:t>
      </w:r>
      <w:r w:rsidR="007A2D7B" w:rsidRPr="007A2D7B">
        <w:t>review</w:t>
      </w:r>
      <w:r>
        <w:t>ing</w:t>
      </w:r>
      <w:r w:rsidR="00646D8D">
        <w:t xml:space="preserve"> </w:t>
      </w:r>
      <w:r w:rsidR="007A2D7B" w:rsidRPr="007A2D7B">
        <w:t>available information relevant to linear infrastructure development and potential</w:t>
      </w:r>
      <w:r w:rsidR="007A2D7B">
        <w:t xml:space="preserve"> </w:t>
      </w:r>
      <w:r w:rsidR="007A2D7B" w:rsidRPr="007A2D7B">
        <w:t>impacts on migratory species</w:t>
      </w:r>
      <w:r w:rsidR="00635836">
        <w:t xml:space="preserve">, </w:t>
      </w:r>
      <w:r w:rsidR="007A2D7B" w:rsidRPr="007A2D7B">
        <w:t>identify</w:t>
      </w:r>
      <w:r>
        <w:t>ing</w:t>
      </w:r>
      <w:r w:rsidR="007A2D7B" w:rsidRPr="007A2D7B">
        <w:t xml:space="preserve"> areas where further assistance is needed to enhance the implementation of</w:t>
      </w:r>
      <w:r w:rsidR="00646D8D">
        <w:t xml:space="preserve"> </w:t>
      </w:r>
      <w:r w:rsidR="007A2D7B" w:rsidRPr="007A2D7B">
        <w:t xml:space="preserve">Resolution 7.2 (Rev.COP12) </w:t>
      </w:r>
      <w:r w:rsidR="007A2D7B" w:rsidRPr="00D0610F">
        <w:rPr>
          <w:i/>
          <w:iCs/>
        </w:rPr>
        <w:t>Impact Assessment and Migratory Species</w:t>
      </w:r>
      <w:r w:rsidR="007A2D7B" w:rsidRPr="007A2D7B">
        <w:t xml:space="preserve"> </w:t>
      </w:r>
      <w:r w:rsidR="00635836">
        <w:t xml:space="preserve">and </w:t>
      </w:r>
      <w:r w:rsidR="007A2D7B" w:rsidRPr="007A2D7B">
        <w:t>provid</w:t>
      </w:r>
      <w:r>
        <w:t>ing</w:t>
      </w:r>
      <w:r w:rsidR="007A2D7B" w:rsidRPr="007A2D7B">
        <w:t xml:space="preserve"> recommendations on the future direction of work </w:t>
      </w:r>
      <w:r w:rsidR="007442DD">
        <w:t xml:space="preserve">on this subject matter </w:t>
      </w:r>
      <w:r w:rsidR="007A2D7B" w:rsidRPr="007A2D7B">
        <w:t xml:space="preserve">under </w:t>
      </w:r>
      <w:r w:rsidR="00ED545C">
        <w:t>CMS</w:t>
      </w:r>
      <w:r w:rsidR="00635836">
        <w:t xml:space="preserve">. </w:t>
      </w:r>
      <w:r w:rsidR="008C5A2A">
        <w:t>The recommendations of the Working Group</w:t>
      </w:r>
      <w:r w:rsidR="00637630">
        <w:t xml:space="preserve">, contained in </w:t>
      </w:r>
      <w:r w:rsidR="00C52915">
        <w:t xml:space="preserve">Annex 2 of </w:t>
      </w:r>
      <w:r w:rsidR="00637630">
        <w:t xml:space="preserve">Document </w:t>
      </w:r>
      <w:hyperlink r:id="rId33" w:history="1">
        <w:r w:rsidR="00580E51" w:rsidRPr="00C52915">
          <w:rPr>
            <w:rStyle w:val="Hyperlink"/>
          </w:rPr>
          <w:t>UNEP/CMS/LI-IWG/Report</w:t>
        </w:r>
      </w:hyperlink>
      <w:r w:rsidR="00580E51">
        <w:t xml:space="preserve"> </w:t>
      </w:r>
      <w:r w:rsidR="00DC6E88">
        <w:t>are subject to discussion by the Scientific Council’s Sessional Committee at its 6</w:t>
      </w:r>
      <w:r w:rsidR="00DC6E88" w:rsidRPr="00D0610F">
        <w:rPr>
          <w:vertAlign w:val="superscript"/>
        </w:rPr>
        <w:t>th</w:t>
      </w:r>
      <w:r w:rsidR="00DC6E88">
        <w:t xml:space="preserve"> meeting. </w:t>
      </w:r>
    </w:p>
    <w:p w14:paraId="7524F4F2" w14:textId="77777777" w:rsidR="00661875" w:rsidRPr="00CD0FE9" w:rsidRDefault="00661875" w:rsidP="00661875">
      <w:pPr>
        <w:spacing w:after="0" w:line="240" w:lineRule="auto"/>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67424D11" w14:textId="2337D9F6" w:rsidR="00661875" w:rsidRPr="006E1104" w:rsidRDefault="00661875" w:rsidP="006E1104">
      <w:pPr>
        <w:pStyle w:val="ListParagraph"/>
        <w:widowControl w:val="0"/>
        <w:numPr>
          <w:ilvl w:val="0"/>
          <w:numId w:val="23"/>
        </w:numPr>
        <w:autoSpaceDE w:val="0"/>
        <w:autoSpaceDN w:val="0"/>
        <w:adjustRightInd w:val="0"/>
        <w:spacing w:after="0" w:line="240" w:lineRule="auto"/>
        <w:ind w:left="540" w:hanging="540"/>
        <w:jc w:val="both"/>
        <w:rPr>
          <w:rFonts w:cs="Arial"/>
        </w:rPr>
      </w:pPr>
      <w:r w:rsidRPr="006E1104">
        <w:rPr>
          <w:rFonts w:cs="Arial"/>
          <w:lang w:eastAsia="en-GB"/>
        </w:rPr>
        <w:t>The Conference of the Parties is recommended to</w:t>
      </w:r>
      <w:r w:rsidRPr="006E1104">
        <w:rPr>
          <w:rFonts w:cs="Arial"/>
        </w:rPr>
        <w:t>:</w:t>
      </w:r>
      <w:r w:rsidRPr="006E1104">
        <w:rPr>
          <w:rFonts w:cs="Arial"/>
          <w:i/>
          <w:color w:val="0000FF"/>
        </w:rPr>
        <w:t xml:space="preserve"> </w:t>
      </w:r>
    </w:p>
    <w:p w14:paraId="267A2529" w14:textId="65752E97" w:rsidR="00352923" w:rsidRPr="00D20FC6" w:rsidRDefault="00352923" w:rsidP="00352923">
      <w:pPr>
        <w:pStyle w:val="Secondnumbering"/>
        <w:numPr>
          <w:ilvl w:val="0"/>
          <w:numId w:val="0"/>
        </w:numPr>
      </w:pPr>
    </w:p>
    <w:p w14:paraId="4C3252AC" w14:textId="2DD506B6" w:rsidR="003D3DEC" w:rsidRDefault="008C6CA6" w:rsidP="0080452C">
      <w:pPr>
        <w:pStyle w:val="Secondnumbering"/>
        <w:numPr>
          <w:ilvl w:val="1"/>
          <w:numId w:val="13"/>
        </w:numPr>
        <w:ind w:left="900"/>
      </w:pPr>
      <w:r>
        <w:t>t</w:t>
      </w:r>
      <w:r w:rsidR="003D3DEC">
        <w:t xml:space="preserve">ake note of the detailed list of </w:t>
      </w:r>
      <w:r w:rsidR="00797FCF">
        <w:t>activities</w:t>
      </w:r>
      <w:r w:rsidR="003D3DEC">
        <w:t xml:space="preserve"> carried out by the ETF </w:t>
      </w:r>
      <w:r w:rsidR="00BE2B29">
        <w:t>contained in Annex 1 of this document</w:t>
      </w:r>
      <w:r>
        <w:t>;</w:t>
      </w:r>
    </w:p>
    <w:p w14:paraId="0667737F" w14:textId="77777777" w:rsidR="00BE2B29" w:rsidRPr="003D3DEC" w:rsidRDefault="00BE2B29" w:rsidP="0080452C">
      <w:pPr>
        <w:pStyle w:val="Secondnumbering"/>
        <w:numPr>
          <w:ilvl w:val="0"/>
          <w:numId w:val="0"/>
        </w:numPr>
        <w:ind w:left="900" w:hanging="360"/>
      </w:pPr>
    </w:p>
    <w:p w14:paraId="6F65035F" w14:textId="5E11B297" w:rsidR="0018519A" w:rsidRPr="00F349CD" w:rsidRDefault="008C6CA6" w:rsidP="0080452C">
      <w:pPr>
        <w:pStyle w:val="Secondnumbering"/>
        <w:numPr>
          <w:ilvl w:val="1"/>
          <w:numId w:val="13"/>
        </w:numPr>
        <w:ind w:left="900"/>
      </w:pPr>
      <w:r>
        <w:rPr>
          <w:rFonts w:cs="Arial"/>
        </w:rPr>
        <w:t>a</w:t>
      </w:r>
      <w:r w:rsidR="00831DC2" w:rsidRPr="43E947AA">
        <w:rPr>
          <w:rFonts w:cs="Arial"/>
        </w:rPr>
        <w:t xml:space="preserve">dopt the draft </w:t>
      </w:r>
      <w:r w:rsidR="00CA30EA" w:rsidRPr="43E947AA">
        <w:rPr>
          <w:rFonts w:cs="Arial"/>
        </w:rPr>
        <w:t xml:space="preserve">Decisions contained in Annex </w:t>
      </w:r>
      <w:r w:rsidR="002370F2">
        <w:rPr>
          <w:rFonts w:cs="Arial"/>
        </w:rPr>
        <w:t>2</w:t>
      </w:r>
      <w:r w:rsidR="00CA30EA" w:rsidRPr="43E947AA">
        <w:rPr>
          <w:rFonts w:cs="Arial"/>
        </w:rPr>
        <w:t xml:space="preserve"> of this document</w:t>
      </w:r>
      <w:r w:rsidR="00DC6E56">
        <w:rPr>
          <w:rFonts w:cs="Arial"/>
        </w:rPr>
        <w:t>;</w:t>
      </w:r>
    </w:p>
    <w:p w14:paraId="2C0CD301" w14:textId="77777777" w:rsidR="00F349CD" w:rsidRDefault="00F349CD" w:rsidP="0080452C">
      <w:pPr>
        <w:pStyle w:val="ListParagraph"/>
        <w:spacing w:after="0"/>
        <w:ind w:left="900" w:hanging="360"/>
      </w:pPr>
    </w:p>
    <w:p w14:paraId="22AB98AC" w14:textId="520D8C95" w:rsidR="00F349CD" w:rsidRPr="00D20FC6" w:rsidRDefault="00DC6E56" w:rsidP="0080452C">
      <w:pPr>
        <w:pStyle w:val="Secondnumbering"/>
        <w:numPr>
          <w:ilvl w:val="1"/>
          <w:numId w:val="13"/>
        </w:numPr>
        <w:ind w:left="900"/>
      </w:pPr>
      <w:r>
        <w:t>d</w:t>
      </w:r>
      <w:r w:rsidR="009D14BF" w:rsidRPr="009D14BF">
        <w:t>elete Decisions 13.106-13.108</w:t>
      </w:r>
      <w:r>
        <w:t>.</w:t>
      </w:r>
    </w:p>
    <w:p w14:paraId="683D566A" w14:textId="46B683F9" w:rsidR="00BC34DC" w:rsidRPr="00BC34DC" w:rsidRDefault="00BC34DC" w:rsidP="00BC34DC">
      <w:pPr>
        <w:tabs>
          <w:tab w:val="left" w:pos="3694"/>
        </w:tabs>
        <w:rPr>
          <w:lang w:val="en-US"/>
        </w:rPr>
        <w:sectPr w:rsidR="00BC34DC" w:rsidRPr="00BC34DC" w:rsidSect="002E41DE">
          <w:headerReference w:type="even" r:id="rId34"/>
          <w:headerReference w:type="default" r:id="rId35"/>
          <w:footerReference w:type="default" r:id="rId36"/>
          <w:headerReference w:type="first" r:id="rId37"/>
          <w:footerReference w:type="first" r:id="rId38"/>
          <w:pgSz w:w="11906" w:h="16838" w:code="9"/>
          <w:pgMar w:top="1440" w:right="1440" w:bottom="1440" w:left="1440" w:header="720" w:footer="720" w:gutter="0"/>
          <w:cols w:space="720"/>
          <w:titlePg/>
          <w:docGrid w:linePitch="360"/>
        </w:sectPr>
      </w:pPr>
    </w:p>
    <w:p w14:paraId="14291FF7" w14:textId="3D6637B8" w:rsidR="00DD07FD" w:rsidRPr="00CD0FE9" w:rsidRDefault="00DD07FD" w:rsidP="00DD07FD">
      <w:pPr>
        <w:spacing w:after="0" w:line="240" w:lineRule="auto"/>
        <w:jc w:val="right"/>
        <w:rPr>
          <w:rFonts w:cs="Arial"/>
          <w:b/>
          <w:bCs/>
          <w:caps/>
        </w:rPr>
      </w:pPr>
      <w:r w:rsidRPr="00CD0FE9">
        <w:rPr>
          <w:rFonts w:cs="Arial"/>
          <w:b/>
          <w:caps/>
        </w:rPr>
        <w:lastRenderedPageBreak/>
        <w:t>Annex</w:t>
      </w:r>
      <w:r w:rsidR="006A1037">
        <w:rPr>
          <w:rFonts w:cs="Arial"/>
          <w:b/>
          <w:caps/>
        </w:rPr>
        <w:t xml:space="preserve"> 1</w:t>
      </w:r>
    </w:p>
    <w:p w14:paraId="08BBF916" w14:textId="77777777" w:rsidR="00DD07FD" w:rsidRPr="00CD0FE9" w:rsidRDefault="00DD07FD" w:rsidP="00DD07FD">
      <w:pPr>
        <w:spacing w:after="0" w:line="240" w:lineRule="auto"/>
        <w:rPr>
          <w:rFonts w:cs="Arial"/>
        </w:rPr>
      </w:pPr>
    </w:p>
    <w:p w14:paraId="0F298CF5" w14:textId="77777777" w:rsidR="00797FCF" w:rsidRDefault="00797FCF" w:rsidP="00DD07FD">
      <w:pPr>
        <w:spacing w:after="0" w:line="240" w:lineRule="auto"/>
        <w:jc w:val="center"/>
        <w:rPr>
          <w:rFonts w:cs="Arial"/>
        </w:rPr>
      </w:pPr>
    </w:p>
    <w:p w14:paraId="1E34694C" w14:textId="77777777" w:rsidR="00797FCF" w:rsidRDefault="00797FCF" w:rsidP="00DD07FD">
      <w:pPr>
        <w:spacing w:after="0" w:line="240" w:lineRule="auto"/>
        <w:jc w:val="center"/>
        <w:rPr>
          <w:rFonts w:cs="Arial"/>
        </w:rPr>
      </w:pPr>
    </w:p>
    <w:p w14:paraId="091B1BE7" w14:textId="2AD3BC4D" w:rsidR="00797FCF" w:rsidRDefault="00797FCF" w:rsidP="00DD07FD">
      <w:pPr>
        <w:spacing w:after="0" w:line="240" w:lineRule="auto"/>
        <w:jc w:val="center"/>
        <w:rPr>
          <w:rFonts w:cs="Arial"/>
        </w:rPr>
      </w:pPr>
      <w:r>
        <w:rPr>
          <w:rFonts w:cs="Arial"/>
        </w:rPr>
        <w:t xml:space="preserve">ACTIVITIES CARRIED OUT BY THE ETF </w:t>
      </w:r>
    </w:p>
    <w:p w14:paraId="4AA3A2DC" w14:textId="77777777" w:rsidR="00797FCF" w:rsidRDefault="00797FCF" w:rsidP="00A020A4">
      <w:pPr>
        <w:spacing w:after="0" w:line="240" w:lineRule="auto"/>
        <w:rPr>
          <w:rFonts w:cs="Arial"/>
        </w:rPr>
      </w:pPr>
    </w:p>
    <w:p w14:paraId="12F9F79F" w14:textId="7A1FF78C" w:rsidR="00797FCF" w:rsidRPr="00797FCF" w:rsidRDefault="00797FCF" w:rsidP="00A020A4">
      <w:pPr>
        <w:spacing w:after="0" w:line="240" w:lineRule="auto"/>
        <w:jc w:val="both"/>
        <w:rPr>
          <w:lang w:val="en-US"/>
        </w:rPr>
      </w:pPr>
    </w:p>
    <w:p w14:paraId="1A9D56B2" w14:textId="011CF3B5" w:rsidR="00797FCF" w:rsidRPr="00BE50F6" w:rsidRDefault="00797FCF" w:rsidP="00D27061">
      <w:pPr>
        <w:pStyle w:val="ListParagraph"/>
        <w:numPr>
          <w:ilvl w:val="1"/>
          <w:numId w:val="20"/>
        </w:numPr>
        <w:spacing w:after="80" w:line="240" w:lineRule="auto"/>
        <w:ind w:left="360"/>
        <w:contextualSpacing w:val="0"/>
        <w:jc w:val="both"/>
        <w:rPr>
          <w:lang w:val="en-US"/>
        </w:rPr>
      </w:pPr>
      <w:r w:rsidRPr="00BE50F6">
        <w:t>ETF communication documents, spatial mapping tools, and publications by E</w:t>
      </w:r>
      <w:r w:rsidR="00DE64CA">
        <w:t>TF</w:t>
      </w:r>
      <w:r w:rsidRPr="00BE50F6">
        <w:t xml:space="preserve"> Members and Observers:</w:t>
      </w:r>
      <w:r w:rsidRPr="00BE50F6">
        <w:rPr>
          <w:lang w:val="en-US"/>
        </w:rPr>
        <w:t> </w:t>
      </w:r>
    </w:p>
    <w:p w14:paraId="2113AC87" w14:textId="35B7FF1D" w:rsidR="00797FCF" w:rsidRPr="00BE50F6" w:rsidRDefault="00B4033D" w:rsidP="00D27061">
      <w:pPr>
        <w:pStyle w:val="ListParagraph"/>
        <w:numPr>
          <w:ilvl w:val="2"/>
          <w:numId w:val="20"/>
        </w:numPr>
        <w:spacing w:after="80" w:line="240" w:lineRule="auto"/>
        <w:ind w:left="1080"/>
        <w:contextualSpacing w:val="0"/>
        <w:jc w:val="both"/>
        <w:rPr>
          <w:lang w:val="en-US"/>
        </w:rPr>
      </w:pPr>
      <w:hyperlink r:id="rId39" w:tgtFrame="_blank" w:history="1">
        <w:r w:rsidR="00797FCF" w:rsidRPr="00BE50F6">
          <w:rPr>
            <w:rStyle w:val="Hyperlink"/>
          </w:rPr>
          <w:t>The LIFE BTP project</w:t>
        </w:r>
        <w:r w:rsidR="00DE64CA">
          <w:rPr>
            <w:rStyle w:val="Hyperlink"/>
          </w:rPr>
          <w:t>, ‘</w:t>
        </w:r>
        <w:r w:rsidR="00797FCF" w:rsidRPr="00BE50F6">
          <w:rPr>
            <w:rStyle w:val="Hyperlink"/>
          </w:rPr>
          <w:t>Biodiversity integrated into territories and policies</w:t>
        </w:r>
      </w:hyperlink>
      <w:r w:rsidR="00DE64CA">
        <w:t>’</w:t>
      </w:r>
      <w:r w:rsidR="00797FCF" w:rsidRPr="00BE50F6">
        <w:rPr>
          <w:lang w:val="en-US"/>
        </w:rPr>
        <w:t> </w:t>
      </w:r>
    </w:p>
    <w:p w14:paraId="0ACE83EC" w14:textId="77777777" w:rsidR="00797FCF" w:rsidRPr="00BE50F6" w:rsidRDefault="00B4033D" w:rsidP="00D27061">
      <w:pPr>
        <w:pStyle w:val="ListParagraph"/>
        <w:numPr>
          <w:ilvl w:val="2"/>
          <w:numId w:val="20"/>
        </w:numPr>
        <w:spacing w:after="80" w:line="240" w:lineRule="auto"/>
        <w:ind w:left="1080"/>
        <w:contextualSpacing w:val="0"/>
        <w:jc w:val="both"/>
        <w:rPr>
          <w:lang w:val="en-US"/>
        </w:rPr>
      </w:pPr>
      <w:hyperlink r:id="rId40" w:tgtFrame="_blank" w:history="1">
        <w:r w:rsidR="00797FCF" w:rsidRPr="00BE50F6">
          <w:rPr>
            <w:rStyle w:val="Hyperlink"/>
          </w:rPr>
          <w:t>Mitigating biodiversity impacts associated with solar and wind energy development: guidelines for project developers</w:t>
        </w:r>
      </w:hyperlink>
      <w:r w:rsidR="00797FCF" w:rsidRPr="00BE50F6">
        <w:rPr>
          <w:lang w:val="en-US"/>
        </w:rPr>
        <w:t> </w:t>
      </w:r>
    </w:p>
    <w:p w14:paraId="2FA7B626" w14:textId="77777777" w:rsidR="00797FCF" w:rsidRPr="00BE50F6" w:rsidRDefault="00B4033D" w:rsidP="00D27061">
      <w:pPr>
        <w:pStyle w:val="ListParagraph"/>
        <w:numPr>
          <w:ilvl w:val="2"/>
          <w:numId w:val="20"/>
        </w:numPr>
        <w:spacing w:after="80" w:line="240" w:lineRule="auto"/>
        <w:ind w:left="1080"/>
        <w:contextualSpacing w:val="0"/>
        <w:jc w:val="both"/>
        <w:rPr>
          <w:lang w:val="en-US"/>
        </w:rPr>
      </w:pPr>
      <w:hyperlink r:id="rId41" w:tgtFrame="_blank" w:history="1">
        <w:r w:rsidR="00797FCF" w:rsidRPr="00BE50F6">
          <w:rPr>
            <w:rStyle w:val="Hyperlink"/>
          </w:rPr>
          <w:t>Quick guidance preventing electrocution on birds</w:t>
        </w:r>
      </w:hyperlink>
      <w:r w:rsidR="00797FCF" w:rsidRPr="00BE50F6">
        <w:rPr>
          <w:lang w:val="en-US"/>
        </w:rPr>
        <w:t> </w:t>
      </w:r>
    </w:p>
    <w:p w14:paraId="5003993C" w14:textId="77777777" w:rsidR="00797FCF" w:rsidRPr="00BE50F6" w:rsidRDefault="00B4033D" w:rsidP="00D27061">
      <w:pPr>
        <w:pStyle w:val="ListParagraph"/>
        <w:numPr>
          <w:ilvl w:val="2"/>
          <w:numId w:val="20"/>
        </w:numPr>
        <w:spacing w:after="80" w:line="240" w:lineRule="auto"/>
        <w:ind w:left="1080"/>
        <w:contextualSpacing w:val="0"/>
        <w:jc w:val="both"/>
        <w:rPr>
          <w:lang w:val="en-US"/>
        </w:rPr>
      </w:pPr>
      <w:hyperlink r:id="rId42" w:tgtFrame="_blank" w:history="1">
        <w:r w:rsidR="00797FCF" w:rsidRPr="00BE50F6">
          <w:rPr>
            <w:rStyle w:val="Hyperlink"/>
          </w:rPr>
          <w:t>Wildlife and power lines: guidelines for preventing and mitigating wildlife mortality associated with electricity distribution networks</w:t>
        </w:r>
      </w:hyperlink>
      <w:r w:rsidR="00797FCF" w:rsidRPr="00BE50F6">
        <w:rPr>
          <w:lang w:val="en-US"/>
        </w:rPr>
        <w:t> </w:t>
      </w:r>
    </w:p>
    <w:p w14:paraId="351A6CF0" w14:textId="5BA188E8" w:rsidR="00797FCF" w:rsidRPr="00A01E0D" w:rsidRDefault="00B4033D" w:rsidP="00D27061">
      <w:pPr>
        <w:pStyle w:val="ListParagraph"/>
        <w:numPr>
          <w:ilvl w:val="2"/>
          <w:numId w:val="20"/>
        </w:numPr>
        <w:spacing w:after="80" w:line="240" w:lineRule="auto"/>
        <w:ind w:left="1080"/>
        <w:contextualSpacing w:val="0"/>
        <w:jc w:val="both"/>
      </w:pPr>
      <w:hyperlink r:id="rId43" w:tgtFrame="_blank" w:history="1">
        <w:r w:rsidR="00797FCF" w:rsidRPr="00BE50F6">
          <w:rPr>
            <w:rStyle w:val="Hyperlink"/>
          </w:rPr>
          <w:t>AVISTEP</w:t>
        </w:r>
      </w:hyperlink>
      <w:r w:rsidR="00797FCF" w:rsidRPr="00A01E0D">
        <w:t> </w:t>
      </w:r>
      <w:r w:rsidR="00DE64CA">
        <w:t xml:space="preserve">– </w:t>
      </w:r>
      <w:r w:rsidR="00233112">
        <w:t>avian sensitivity tool for energy planning</w:t>
      </w:r>
    </w:p>
    <w:p w14:paraId="51D1FA5E" w14:textId="750EF5BE" w:rsidR="00797FCF" w:rsidRPr="00A01E0D" w:rsidRDefault="00B4033D" w:rsidP="00D27061">
      <w:pPr>
        <w:pStyle w:val="ListParagraph"/>
        <w:numPr>
          <w:ilvl w:val="2"/>
          <w:numId w:val="20"/>
        </w:numPr>
        <w:spacing w:after="80" w:line="240" w:lineRule="auto"/>
        <w:ind w:left="1080"/>
        <w:contextualSpacing w:val="0"/>
        <w:jc w:val="both"/>
      </w:pPr>
      <w:hyperlink r:id="rId44" w:tgtFrame="_blank" w:history="1">
        <w:r w:rsidR="00797FCF" w:rsidRPr="00BE50F6">
          <w:rPr>
            <w:rStyle w:val="Hyperlink"/>
          </w:rPr>
          <w:t>TransMit</w:t>
        </w:r>
      </w:hyperlink>
      <w:r w:rsidR="00797FCF" w:rsidRPr="00BE50F6">
        <w:t>.</w:t>
      </w:r>
      <w:r w:rsidR="00797FCF" w:rsidRPr="00A01E0D">
        <w:t> </w:t>
      </w:r>
      <w:r w:rsidR="00233112">
        <w:t>– evidence-based toolkit for mitigating powerline-related avian mortality</w:t>
      </w:r>
    </w:p>
    <w:p w14:paraId="36D6878D" w14:textId="77777777" w:rsidR="00EC7C63" w:rsidRPr="00A01E0D" w:rsidRDefault="00EC7C63" w:rsidP="00D27061">
      <w:pPr>
        <w:pStyle w:val="ListParagraph"/>
        <w:spacing w:after="80" w:line="240" w:lineRule="auto"/>
        <w:ind w:left="1080"/>
        <w:contextualSpacing w:val="0"/>
        <w:jc w:val="both"/>
      </w:pPr>
    </w:p>
    <w:p w14:paraId="401AF398" w14:textId="258BCF8D" w:rsidR="00797FCF" w:rsidRPr="00F35C42" w:rsidRDefault="00797FCF" w:rsidP="00D27061">
      <w:pPr>
        <w:pStyle w:val="ListParagraph"/>
        <w:numPr>
          <w:ilvl w:val="1"/>
          <w:numId w:val="20"/>
        </w:numPr>
        <w:spacing w:after="80" w:line="240" w:lineRule="auto"/>
        <w:ind w:left="360"/>
        <w:contextualSpacing w:val="0"/>
        <w:jc w:val="both"/>
        <w:rPr>
          <w:lang w:val="en-US"/>
        </w:rPr>
      </w:pPr>
      <w:r w:rsidRPr="00F35C42">
        <w:t>Energy Task Force fact sheet</w:t>
      </w:r>
      <w:r>
        <w:t>s</w:t>
      </w:r>
      <w:r w:rsidRPr="00F35C42">
        <w:t xml:space="preserve"> and case studies: </w:t>
      </w:r>
      <w:r w:rsidRPr="00F35C42">
        <w:rPr>
          <w:lang w:val="en-US"/>
        </w:rPr>
        <w:t> </w:t>
      </w:r>
    </w:p>
    <w:p w14:paraId="64FFF23F" w14:textId="7BFBC0E1" w:rsidR="00797FCF" w:rsidRPr="00B1350F" w:rsidRDefault="00B4033D" w:rsidP="00D27061">
      <w:pPr>
        <w:pStyle w:val="ListParagraph"/>
        <w:numPr>
          <w:ilvl w:val="2"/>
          <w:numId w:val="20"/>
        </w:numPr>
        <w:spacing w:after="80" w:line="240" w:lineRule="auto"/>
        <w:ind w:left="1080"/>
        <w:contextualSpacing w:val="0"/>
        <w:jc w:val="both"/>
        <w:rPr>
          <w:lang w:val="en-US"/>
        </w:rPr>
      </w:pPr>
      <w:hyperlink r:id="rId45" w:history="1">
        <w:r w:rsidR="00B716FC" w:rsidRPr="00B716FC">
          <w:rPr>
            <w:rStyle w:val="Hyperlink"/>
          </w:rPr>
          <w:t>Safeguard Species in Energy Planning</w:t>
        </w:r>
      </w:hyperlink>
      <w:r w:rsidR="00797FCF" w:rsidRPr="00B1350F">
        <w:rPr>
          <w:lang w:val="en-US"/>
        </w:rPr>
        <w:t> </w:t>
      </w:r>
    </w:p>
    <w:p w14:paraId="49FD4788" w14:textId="6321CBCF" w:rsidR="00797FCF" w:rsidRPr="00F35C42" w:rsidRDefault="00B4033D" w:rsidP="00D27061">
      <w:pPr>
        <w:pStyle w:val="ListParagraph"/>
        <w:numPr>
          <w:ilvl w:val="2"/>
          <w:numId w:val="20"/>
        </w:numPr>
        <w:spacing w:after="80" w:line="240" w:lineRule="auto"/>
        <w:ind w:left="1080"/>
        <w:contextualSpacing w:val="0"/>
        <w:jc w:val="both"/>
        <w:rPr>
          <w:lang w:val="en-US"/>
        </w:rPr>
      </w:pPr>
      <w:hyperlink r:id="rId46" w:tgtFrame="_blank" w:history="1">
        <w:r w:rsidR="00797FCF" w:rsidRPr="00F35C42">
          <w:rPr>
            <w:rStyle w:val="Hyperlink"/>
          </w:rPr>
          <w:t>Towards Bird-friendly Powerlines in Egypt</w:t>
        </w:r>
      </w:hyperlink>
      <w:r w:rsidR="00797FCF" w:rsidRPr="00F35C42">
        <w:t> </w:t>
      </w:r>
      <w:r w:rsidR="00797FCF" w:rsidRPr="00F35C42">
        <w:rPr>
          <w:lang w:val="en-US"/>
        </w:rPr>
        <w:t> </w:t>
      </w:r>
    </w:p>
    <w:p w14:paraId="14AE14C9" w14:textId="4B8E4E47" w:rsidR="00797FCF" w:rsidRPr="00F35C42" w:rsidRDefault="00B4033D" w:rsidP="00D27061">
      <w:pPr>
        <w:pStyle w:val="ListParagraph"/>
        <w:numPr>
          <w:ilvl w:val="2"/>
          <w:numId w:val="20"/>
        </w:numPr>
        <w:spacing w:after="80" w:line="240" w:lineRule="auto"/>
        <w:ind w:left="1080"/>
        <w:contextualSpacing w:val="0"/>
        <w:jc w:val="both"/>
        <w:rPr>
          <w:lang w:val="en-US"/>
        </w:rPr>
      </w:pPr>
      <w:hyperlink r:id="rId47" w:tgtFrame="_blank" w:history="1">
        <w:r w:rsidR="00797FCF" w:rsidRPr="00F35C42">
          <w:rPr>
            <w:rStyle w:val="Hyperlink"/>
          </w:rPr>
          <w:t>Regional Wind Farm Planning in Jordan</w:t>
        </w:r>
      </w:hyperlink>
      <w:r w:rsidR="00797FCF" w:rsidRPr="00F35C42">
        <w:t> </w:t>
      </w:r>
      <w:r w:rsidR="00797FCF" w:rsidRPr="00F35C42">
        <w:rPr>
          <w:lang w:val="en-US"/>
        </w:rPr>
        <w:t> </w:t>
      </w:r>
    </w:p>
    <w:p w14:paraId="75601777" w14:textId="153B7ABC" w:rsidR="00797FCF" w:rsidRPr="00F35C42" w:rsidRDefault="00B4033D" w:rsidP="00D27061">
      <w:pPr>
        <w:pStyle w:val="ListParagraph"/>
        <w:numPr>
          <w:ilvl w:val="2"/>
          <w:numId w:val="20"/>
        </w:numPr>
        <w:spacing w:after="80" w:line="240" w:lineRule="auto"/>
        <w:ind w:left="1080"/>
        <w:contextualSpacing w:val="0"/>
        <w:jc w:val="both"/>
        <w:rPr>
          <w:lang w:val="en-US"/>
        </w:rPr>
      </w:pPr>
      <w:hyperlink r:id="rId48" w:tgtFrame="_blank" w:history="1">
        <w:r w:rsidR="00797FCF" w:rsidRPr="00F35C42">
          <w:rPr>
            <w:rStyle w:val="Hyperlink"/>
          </w:rPr>
          <w:t>Strategic Environmental Assessment in Kenya</w:t>
        </w:r>
      </w:hyperlink>
      <w:r w:rsidR="00797FCF" w:rsidRPr="00F35C42">
        <w:t> </w:t>
      </w:r>
      <w:r w:rsidR="00797FCF" w:rsidRPr="00F35C42">
        <w:rPr>
          <w:lang w:val="en-US"/>
        </w:rPr>
        <w:t> </w:t>
      </w:r>
    </w:p>
    <w:p w14:paraId="02713622" w14:textId="7CF118DE" w:rsidR="00797FCF" w:rsidRPr="00F35C42" w:rsidRDefault="00B4033D" w:rsidP="00D27061">
      <w:pPr>
        <w:pStyle w:val="ListParagraph"/>
        <w:numPr>
          <w:ilvl w:val="2"/>
          <w:numId w:val="20"/>
        </w:numPr>
        <w:spacing w:after="80" w:line="240" w:lineRule="auto"/>
        <w:ind w:left="1080"/>
        <w:contextualSpacing w:val="0"/>
        <w:jc w:val="both"/>
        <w:rPr>
          <w:lang w:val="en-US"/>
        </w:rPr>
      </w:pPr>
      <w:hyperlink r:id="rId49" w:tgtFrame="_blank" w:history="1">
        <w:r w:rsidR="00797FCF" w:rsidRPr="00F35C42">
          <w:rPr>
            <w:rStyle w:val="Hyperlink"/>
          </w:rPr>
          <w:t>Mainstreaming best practice guidelines for assessing and monitoring impacts on birds at wind energy facilities in South Africa</w:t>
        </w:r>
      </w:hyperlink>
      <w:r w:rsidR="00797FCF" w:rsidRPr="00F35C42">
        <w:t> </w:t>
      </w:r>
      <w:r w:rsidR="00797FCF" w:rsidRPr="00F35C42">
        <w:rPr>
          <w:lang w:val="en-US"/>
        </w:rPr>
        <w:t> </w:t>
      </w:r>
    </w:p>
    <w:p w14:paraId="4C365A3E" w14:textId="77858D04" w:rsidR="00797FCF" w:rsidRPr="00F35C42" w:rsidRDefault="00B4033D" w:rsidP="00D27061">
      <w:pPr>
        <w:pStyle w:val="ListParagraph"/>
        <w:numPr>
          <w:ilvl w:val="2"/>
          <w:numId w:val="20"/>
        </w:numPr>
        <w:spacing w:after="80" w:line="240" w:lineRule="auto"/>
        <w:ind w:left="1080"/>
        <w:contextualSpacing w:val="0"/>
        <w:jc w:val="both"/>
        <w:rPr>
          <w:lang w:val="en-US"/>
        </w:rPr>
      </w:pPr>
      <w:hyperlink r:id="rId50" w:tgtFrame="_blank" w:history="1">
        <w:r w:rsidR="00797FCF" w:rsidRPr="00F35C42">
          <w:rPr>
            <w:rStyle w:val="Hyperlink"/>
          </w:rPr>
          <w:t>Bridging the science-implementation gap in South Africa</w:t>
        </w:r>
      </w:hyperlink>
      <w:r w:rsidR="00797FCF" w:rsidRPr="00F35C42">
        <w:rPr>
          <w:lang w:val="en-US"/>
        </w:rPr>
        <w:t> </w:t>
      </w:r>
    </w:p>
    <w:p w14:paraId="5C30D697" w14:textId="20862D1E" w:rsidR="00797FCF" w:rsidRPr="00F35C42" w:rsidRDefault="00B4033D" w:rsidP="00D27061">
      <w:pPr>
        <w:pStyle w:val="ListParagraph"/>
        <w:numPr>
          <w:ilvl w:val="2"/>
          <w:numId w:val="20"/>
        </w:numPr>
        <w:spacing w:after="80" w:line="240" w:lineRule="auto"/>
        <w:ind w:left="1080"/>
        <w:contextualSpacing w:val="0"/>
        <w:jc w:val="both"/>
        <w:rPr>
          <w:lang w:val="en-US"/>
        </w:rPr>
      </w:pPr>
      <w:hyperlink r:id="rId51" w:tgtFrame="_blank" w:history="1">
        <w:r w:rsidR="00797FCF" w:rsidRPr="00F35C42">
          <w:rPr>
            <w:rStyle w:val="Hyperlink"/>
          </w:rPr>
          <w:t>Retrofitting Powerlines for Saker Falcons in Mongolia</w:t>
        </w:r>
      </w:hyperlink>
      <w:r w:rsidR="00797FCF" w:rsidRPr="00F35C42">
        <w:rPr>
          <w:lang w:val="en-US"/>
        </w:rPr>
        <w:t> </w:t>
      </w:r>
    </w:p>
    <w:p w14:paraId="58A53612" w14:textId="11B0172D" w:rsidR="00797FCF" w:rsidRDefault="00B4033D" w:rsidP="00D27061">
      <w:pPr>
        <w:pStyle w:val="ListParagraph"/>
        <w:numPr>
          <w:ilvl w:val="2"/>
          <w:numId w:val="20"/>
        </w:numPr>
        <w:spacing w:after="80" w:line="240" w:lineRule="auto"/>
        <w:ind w:left="1080"/>
        <w:contextualSpacing w:val="0"/>
        <w:jc w:val="both"/>
        <w:rPr>
          <w:lang w:val="en-US"/>
        </w:rPr>
      </w:pPr>
      <w:hyperlink r:id="rId52" w:tgtFrame="_blank" w:history="1">
        <w:r w:rsidR="00797FCF" w:rsidRPr="00F35C42">
          <w:rPr>
            <w:rStyle w:val="Hyperlink"/>
          </w:rPr>
          <w:t>Powerlines and Bird reporting Portal - Germany</w:t>
        </w:r>
      </w:hyperlink>
      <w:r w:rsidR="00797FCF" w:rsidRPr="00F35C42">
        <w:rPr>
          <w:lang w:val="en-US"/>
        </w:rPr>
        <w:t> </w:t>
      </w:r>
    </w:p>
    <w:p w14:paraId="2AFD0D97" w14:textId="77777777" w:rsidR="00EC7C63" w:rsidRPr="00F35C42" w:rsidRDefault="00EC7C63" w:rsidP="00D27061">
      <w:pPr>
        <w:pStyle w:val="ListParagraph"/>
        <w:spacing w:after="80" w:line="240" w:lineRule="auto"/>
        <w:ind w:left="1080"/>
        <w:contextualSpacing w:val="0"/>
        <w:jc w:val="both"/>
        <w:rPr>
          <w:lang w:val="en-US"/>
        </w:rPr>
      </w:pPr>
    </w:p>
    <w:p w14:paraId="55183ADD" w14:textId="24D4772C" w:rsidR="00797FCF" w:rsidRPr="00F35C42" w:rsidRDefault="00797FCF" w:rsidP="00D27061">
      <w:pPr>
        <w:pStyle w:val="ListParagraph"/>
        <w:numPr>
          <w:ilvl w:val="1"/>
          <w:numId w:val="20"/>
        </w:numPr>
        <w:spacing w:after="80" w:line="240" w:lineRule="auto"/>
        <w:ind w:left="360"/>
        <w:contextualSpacing w:val="0"/>
        <w:jc w:val="both"/>
        <w:rPr>
          <w:lang w:val="en-US"/>
        </w:rPr>
      </w:pPr>
      <w:r w:rsidRPr="00F35C42">
        <w:t>Interim</w:t>
      </w:r>
      <w:r w:rsidR="008E035B">
        <w:t xml:space="preserve"> ETF</w:t>
      </w:r>
      <w:r w:rsidRPr="00F35C42">
        <w:t xml:space="preserve"> meetings</w:t>
      </w:r>
      <w:r>
        <w:t xml:space="preserve"> </w:t>
      </w:r>
      <w:r w:rsidR="008B7086">
        <w:t>i</w:t>
      </w:r>
      <w:r w:rsidRPr="00F35C42">
        <w:t>n April 2021, December 2021 and</w:t>
      </w:r>
      <w:r>
        <w:t xml:space="preserve"> </w:t>
      </w:r>
      <w:r w:rsidRPr="00F35C42">
        <w:t xml:space="preserve">December </w:t>
      </w:r>
      <w:r w:rsidR="002C2EAC">
        <w:t>2022</w:t>
      </w:r>
      <w:r w:rsidRPr="00F35C42">
        <w:rPr>
          <w:lang w:val="en-US"/>
        </w:rPr>
        <w:t> </w:t>
      </w:r>
    </w:p>
    <w:p w14:paraId="1D970076" w14:textId="7EE21050" w:rsidR="00797FCF" w:rsidRPr="00F35C42" w:rsidRDefault="00EC7C63" w:rsidP="00D27061">
      <w:pPr>
        <w:pStyle w:val="ListParagraph"/>
        <w:numPr>
          <w:ilvl w:val="1"/>
          <w:numId w:val="20"/>
        </w:numPr>
        <w:spacing w:after="80" w:line="240" w:lineRule="auto"/>
        <w:ind w:left="360"/>
        <w:contextualSpacing w:val="0"/>
        <w:jc w:val="both"/>
        <w:rPr>
          <w:lang w:val="en-US"/>
        </w:rPr>
      </w:pPr>
      <w:r>
        <w:rPr>
          <w:lang w:val="en-US"/>
        </w:rPr>
        <w:t>W</w:t>
      </w:r>
      <w:r w:rsidR="00797FCF">
        <w:t xml:space="preserve">orkshop in </w:t>
      </w:r>
      <w:r w:rsidR="00797FCF" w:rsidRPr="00F35C42">
        <w:t xml:space="preserve">April 2020 hosted by the International Union for Conservation of Nature and Natural Resources (IUCN) and The Biodiversity Consultancy </w:t>
      </w:r>
      <w:r w:rsidR="008E035B">
        <w:t>focused on</w:t>
      </w:r>
      <w:r w:rsidR="00925227">
        <w:t xml:space="preserve"> the</w:t>
      </w:r>
      <w:r w:rsidR="00797FCF" w:rsidRPr="00F35C42">
        <w:t xml:space="preserve"> review </w:t>
      </w:r>
      <w:r w:rsidR="00925227">
        <w:t xml:space="preserve">of </w:t>
      </w:r>
      <w:r w:rsidR="00797FCF" w:rsidRPr="00F35C42">
        <w:t>the new IUCN guidelines on Mitigating Biodiversity Impacts Associated with Solar and Wind Energy Infrastructure</w:t>
      </w:r>
      <w:r w:rsidR="00797FCF" w:rsidRPr="00F35C42">
        <w:rPr>
          <w:lang w:val="en-US"/>
        </w:rPr>
        <w:t> </w:t>
      </w:r>
    </w:p>
    <w:p w14:paraId="44F96FFB" w14:textId="049F5FE7" w:rsidR="00797FCF" w:rsidRPr="00F35C42" w:rsidRDefault="002370F2" w:rsidP="00D27061">
      <w:pPr>
        <w:pStyle w:val="ListParagraph"/>
        <w:numPr>
          <w:ilvl w:val="1"/>
          <w:numId w:val="20"/>
        </w:numPr>
        <w:spacing w:after="80" w:line="240" w:lineRule="auto"/>
        <w:ind w:left="360"/>
        <w:contextualSpacing w:val="0"/>
        <w:jc w:val="both"/>
        <w:rPr>
          <w:lang w:val="en-US"/>
        </w:rPr>
      </w:pPr>
      <w:r>
        <w:t>W</w:t>
      </w:r>
      <w:r w:rsidR="00797FCF" w:rsidRPr="00F35C42">
        <w:t xml:space="preserve">ebinars/presentations hosted by the </w:t>
      </w:r>
      <w:r w:rsidR="00797FCF">
        <w:t>ETF</w:t>
      </w:r>
      <w:r w:rsidR="00797FCF" w:rsidRPr="00F35C42">
        <w:t>:</w:t>
      </w:r>
      <w:r w:rsidR="00797FCF" w:rsidRPr="00F35C42">
        <w:rPr>
          <w:lang w:val="en-US"/>
        </w:rPr>
        <w:t> </w:t>
      </w:r>
    </w:p>
    <w:p w14:paraId="3049C41B" w14:textId="6FE4BE29" w:rsidR="00797FCF" w:rsidRPr="00F35C42" w:rsidRDefault="00797FCF" w:rsidP="00D27061">
      <w:pPr>
        <w:pStyle w:val="ListParagraph"/>
        <w:numPr>
          <w:ilvl w:val="2"/>
          <w:numId w:val="20"/>
        </w:numPr>
        <w:spacing w:after="80" w:line="240" w:lineRule="auto"/>
        <w:ind w:left="1080"/>
        <w:contextualSpacing w:val="0"/>
        <w:jc w:val="both"/>
        <w:rPr>
          <w:lang w:val="en-US"/>
        </w:rPr>
      </w:pPr>
      <w:r w:rsidRPr="00F35C42">
        <w:t xml:space="preserve">November 2020, </w:t>
      </w:r>
      <w:r w:rsidR="00233112">
        <w:t>‘</w:t>
      </w:r>
      <w:r w:rsidRPr="00F35C42">
        <w:t>nature-sensitive renewable energy agenda</w:t>
      </w:r>
      <w:r w:rsidR="00233112">
        <w:t>’</w:t>
      </w:r>
      <w:r w:rsidRPr="00F35C42">
        <w:t xml:space="preserve"> </w:t>
      </w:r>
    </w:p>
    <w:p w14:paraId="18F50412" w14:textId="70CE0855" w:rsidR="00797FCF" w:rsidRPr="00F35C42" w:rsidRDefault="00797FCF" w:rsidP="00D27061">
      <w:pPr>
        <w:pStyle w:val="ListParagraph"/>
        <w:numPr>
          <w:ilvl w:val="2"/>
          <w:numId w:val="20"/>
        </w:numPr>
        <w:spacing w:after="80" w:line="240" w:lineRule="auto"/>
        <w:ind w:left="1080"/>
        <w:contextualSpacing w:val="0"/>
        <w:jc w:val="both"/>
        <w:rPr>
          <w:lang w:val="en-US"/>
        </w:rPr>
      </w:pPr>
      <w:r w:rsidRPr="00F35C42">
        <w:t>December 2020, ‘</w:t>
      </w:r>
      <w:hyperlink r:id="rId53" w:tgtFrame="_blank" w:history="1">
        <w:r w:rsidRPr="00F35C42">
          <w:rPr>
            <w:rStyle w:val="Hyperlink"/>
          </w:rPr>
          <w:t>Renewable energy with nature at its core: The Energy Task Force</w:t>
        </w:r>
      </w:hyperlink>
      <w:r w:rsidRPr="00F35C42">
        <w:t>’</w:t>
      </w:r>
    </w:p>
    <w:p w14:paraId="0AA9EC3A" w14:textId="4A795AEF" w:rsidR="00797FCF" w:rsidRPr="00F35C42" w:rsidRDefault="00797FCF" w:rsidP="00D27061">
      <w:pPr>
        <w:pStyle w:val="ListParagraph"/>
        <w:numPr>
          <w:ilvl w:val="2"/>
          <w:numId w:val="20"/>
        </w:numPr>
        <w:spacing w:after="80" w:line="240" w:lineRule="auto"/>
        <w:ind w:left="1080"/>
        <w:contextualSpacing w:val="0"/>
        <w:jc w:val="both"/>
        <w:rPr>
          <w:lang w:val="en-US"/>
        </w:rPr>
      </w:pPr>
      <w:r w:rsidRPr="00F35C42">
        <w:t xml:space="preserve">September 2021, IUCN hosted </w:t>
      </w:r>
      <w:r w:rsidR="00233112">
        <w:t>‘</w:t>
      </w:r>
      <w:r w:rsidRPr="00F35C42">
        <w:t>Renewable energy and biodiversity: implementation of the mitigation hierarchy</w:t>
      </w:r>
      <w:r w:rsidR="00233112">
        <w:t>’</w:t>
      </w:r>
      <w:r w:rsidRPr="00F35C42">
        <w:rPr>
          <w:lang w:val="en-US"/>
        </w:rPr>
        <w:t> </w:t>
      </w:r>
    </w:p>
    <w:p w14:paraId="33D81DB3" w14:textId="5197312A" w:rsidR="00797FCF" w:rsidRPr="00F35C42" w:rsidRDefault="00797FCF" w:rsidP="00D27061">
      <w:pPr>
        <w:pStyle w:val="ListParagraph"/>
        <w:numPr>
          <w:ilvl w:val="2"/>
          <w:numId w:val="20"/>
        </w:numPr>
        <w:spacing w:after="80" w:line="240" w:lineRule="auto"/>
        <w:ind w:left="1080"/>
        <w:contextualSpacing w:val="0"/>
        <w:jc w:val="both"/>
        <w:rPr>
          <w:lang w:val="en-US"/>
        </w:rPr>
      </w:pPr>
      <w:r w:rsidRPr="00F35C42">
        <w:t>September 2021</w:t>
      </w:r>
      <w:r>
        <w:t xml:space="preserve">, </w:t>
      </w:r>
      <w:r w:rsidRPr="00F35C42">
        <w:t>Climate Week</w:t>
      </w:r>
      <w:r w:rsidR="00233112">
        <w:t>, New York</w:t>
      </w:r>
      <w:r>
        <w:t>,</w:t>
      </w:r>
      <w:r w:rsidRPr="00F35C42">
        <w:t xml:space="preserve"> webinar, </w:t>
      </w:r>
      <w:r w:rsidR="00233112">
        <w:t>‘</w:t>
      </w:r>
      <w:hyperlink r:id="rId54" w:tgtFrame="_blank" w:history="1">
        <w:r w:rsidRPr="00F35C42">
          <w:rPr>
            <w:rStyle w:val="Hyperlink"/>
          </w:rPr>
          <w:t>Meeting global goals on climate, nature and sustainable development through a nature-sensitive renewable energy transition</w:t>
        </w:r>
      </w:hyperlink>
      <w:r w:rsidR="002C2EAC">
        <w:rPr>
          <w:lang w:val="en-US"/>
        </w:rPr>
        <w:t>’</w:t>
      </w:r>
    </w:p>
    <w:p w14:paraId="04F83173" w14:textId="77777777" w:rsidR="00797FCF" w:rsidRPr="00F35C42" w:rsidRDefault="00797FCF" w:rsidP="00D27061">
      <w:pPr>
        <w:pStyle w:val="ListParagraph"/>
        <w:numPr>
          <w:ilvl w:val="2"/>
          <w:numId w:val="20"/>
        </w:numPr>
        <w:spacing w:after="80" w:line="240" w:lineRule="auto"/>
        <w:ind w:left="1080"/>
        <w:contextualSpacing w:val="0"/>
        <w:jc w:val="both"/>
        <w:rPr>
          <w:lang w:val="en-US"/>
        </w:rPr>
      </w:pPr>
      <w:r w:rsidRPr="00F35C42">
        <w:t>November 2021, 12</w:t>
      </w:r>
      <w:r w:rsidRPr="00A01E0D">
        <w:rPr>
          <w:vertAlign w:val="superscript"/>
        </w:rPr>
        <w:t>th</w:t>
      </w:r>
      <w:r w:rsidRPr="00F35C42">
        <w:t xml:space="preserve"> MAVIR Bird Conservation Conference, ‘</w:t>
      </w:r>
      <w:hyperlink r:id="rId55" w:tgtFrame="_blank" w:history="1">
        <w:r w:rsidRPr="00F35C42">
          <w:rPr>
            <w:rStyle w:val="Hyperlink"/>
          </w:rPr>
          <w:t>Synergies for energy infrastructure and the conservation of migratory species: the need for multi-stakeholder cooperation and innovation’</w:t>
        </w:r>
      </w:hyperlink>
      <w:r w:rsidRPr="00F35C42">
        <w:rPr>
          <w:lang w:val="en-US"/>
        </w:rPr>
        <w:t> </w:t>
      </w:r>
    </w:p>
    <w:p w14:paraId="408DBEF3" w14:textId="66AF8EA6" w:rsidR="00797FCF" w:rsidRPr="00F35C42" w:rsidRDefault="00797FCF" w:rsidP="00D27061">
      <w:pPr>
        <w:pStyle w:val="ListParagraph"/>
        <w:numPr>
          <w:ilvl w:val="2"/>
          <w:numId w:val="20"/>
        </w:numPr>
        <w:spacing w:after="80" w:line="240" w:lineRule="auto"/>
        <w:ind w:left="1080"/>
        <w:contextualSpacing w:val="0"/>
        <w:jc w:val="both"/>
        <w:rPr>
          <w:lang w:val="en-US"/>
        </w:rPr>
      </w:pPr>
      <w:r>
        <w:rPr>
          <w:lang w:val="en-US"/>
        </w:rPr>
        <w:lastRenderedPageBreak/>
        <w:t>October to November 2021,</w:t>
      </w:r>
      <w:r w:rsidR="00233112" w:rsidRPr="00233112">
        <w:t xml:space="preserve"> </w:t>
      </w:r>
      <w:r w:rsidR="00233112" w:rsidRPr="00F35C42">
        <w:t>UNFCCC COP26</w:t>
      </w:r>
      <w:r w:rsidR="00233112" w:rsidRPr="00A01E0D">
        <w:t>,</w:t>
      </w:r>
      <w:r>
        <w:rPr>
          <w:lang w:val="en-US"/>
        </w:rPr>
        <w:t xml:space="preserve"> </w:t>
      </w:r>
      <w:r w:rsidRPr="00F35C42">
        <w:t>‘</w:t>
      </w:r>
      <w:hyperlink r:id="rId56" w:tgtFrame="_blank" w:history="1">
        <w:r w:rsidRPr="00F35C42">
          <w:rPr>
            <w:rStyle w:val="Hyperlink"/>
          </w:rPr>
          <w:t>Renewable energy with nature at its core</w:t>
        </w:r>
      </w:hyperlink>
      <w:r w:rsidRPr="00F35C42">
        <w:t>’</w:t>
      </w:r>
    </w:p>
    <w:p w14:paraId="18E356A2" w14:textId="40623C61" w:rsidR="00797FCF" w:rsidRPr="00F35C42" w:rsidRDefault="00797FCF" w:rsidP="00D27061">
      <w:pPr>
        <w:pStyle w:val="ListParagraph"/>
        <w:numPr>
          <w:ilvl w:val="2"/>
          <w:numId w:val="20"/>
        </w:numPr>
        <w:spacing w:after="80" w:line="240" w:lineRule="auto"/>
        <w:ind w:left="1080"/>
        <w:contextualSpacing w:val="0"/>
        <w:jc w:val="both"/>
        <w:rPr>
          <w:lang w:val="en-US"/>
        </w:rPr>
      </w:pPr>
      <w:r>
        <w:t xml:space="preserve">February 2022, </w:t>
      </w:r>
      <w:r w:rsidRPr="00F35C42">
        <w:t>China Biodiversity Conservation and Green Development Foundation Dialogue on Biodiversity Friendly Renewable Energy</w:t>
      </w:r>
    </w:p>
    <w:p w14:paraId="647F3CF9" w14:textId="2D8084BC" w:rsidR="00797FCF" w:rsidRPr="00F35C42" w:rsidRDefault="00797FCF" w:rsidP="00D27061">
      <w:pPr>
        <w:pStyle w:val="ListParagraph"/>
        <w:numPr>
          <w:ilvl w:val="2"/>
          <w:numId w:val="20"/>
        </w:numPr>
        <w:spacing w:after="80" w:line="240" w:lineRule="auto"/>
        <w:ind w:left="1080"/>
        <w:contextualSpacing w:val="0"/>
        <w:jc w:val="both"/>
        <w:rPr>
          <w:lang w:val="en-US"/>
        </w:rPr>
      </w:pPr>
      <w:r>
        <w:t xml:space="preserve">March 2022, </w:t>
      </w:r>
      <w:r w:rsidRPr="00F35C42">
        <w:t>UNFCCC Middle East and North Africa Regional Climate Week</w:t>
      </w:r>
      <w:r>
        <w:t>,</w:t>
      </w:r>
      <w:r w:rsidRPr="00F35C42">
        <w:t xml:space="preserve"> ‘</w:t>
      </w:r>
      <w:hyperlink r:id="rId57" w:tgtFrame="_blank" w:history="1">
        <w:r w:rsidRPr="00F35C42">
          <w:rPr>
            <w:rStyle w:val="Hyperlink"/>
          </w:rPr>
          <w:t>Nature-sensitive renewable energy deployment in MENA: Successes, challenges and opportunities</w:t>
        </w:r>
      </w:hyperlink>
      <w:r w:rsidRPr="00F35C42">
        <w:t>’</w:t>
      </w:r>
      <w:r w:rsidRPr="00F35C42">
        <w:rPr>
          <w:lang w:val="en-US"/>
        </w:rPr>
        <w:t> </w:t>
      </w:r>
    </w:p>
    <w:p w14:paraId="0052F82C" w14:textId="5AA976B3" w:rsidR="00797FCF" w:rsidRPr="00F35C42" w:rsidRDefault="00797FCF" w:rsidP="00D27061">
      <w:pPr>
        <w:pStyle w:val="ListParagraph"/>
        <w:numPr>
          <w:ilvl w:val="2"/>
          <w:numId w:val="20"/>
        </w:numPr>
        <w:spacing w:after="80" w:line="240" w:lineRule="auto"/>
        <w:ind w:left="1080"/>
        <w:contextualSpacing w:val="0"/>
        <w:jc w:val="both"/>
        <w:rPr>
          <w:lang w:val="en-US"/>
        </w:rPr>
      </w:pPr>
      <w:r>
        <w:t xml:space="preserve">April 2022, </w:t>
      </w:r>
      <w:r w:rsidRPr="00F35C42">
        <w:t>6</w:t>
      </w:r>
      <w:r w:rsidRPr="00F35C42">
        <w:rPr>
          <w:vertAlign w:val="superscript"/>
        </w:rPr>
        <w:t>th</w:t>
      </w:r>
      <w:r w:rsidRPr="00F35C42">
        <w:t xml:space="preserve"> Conference on Wind Energy and Wildlife Impacts, ‘Synergies for energy infrastructure and migratory species conservation: Governance through multi-stakeholder collaboration’</w:t>
      </w:r>
    </w:p>
    <w:p w14:paraId="0A07700D" w14:textId="27F3159D" w:rsidR="00797FCF" w:rsidRPr="00F35C42" w:rsidRDefault="00797FCF" w:rsidP="00D27061">
      <w:pPr>
        <w:pStyle w:val="ListParagraph"/>
        <w:numPr>
          <w:ilvl w:val="2"/>
          <w:numId w:val="20"/>
        </w:numPr>
        <w:spacing w:after="80" w:line="240" w:lineRule="auto"/>
        <w:ind w:left="1080"/>
        <w:contextualSpacing w:val="0"/>
        <w:jc w:val="both"/>
        <w:rPr>
          <w:lang w:val="en-US"/>
        </w:rPr>
      </w:pPr>
      <w:r>
        <w:rPr>
          <w:lang w:val="en-US"/>
        </w:rPr>
        <w:t xml:space="preserve">June 2022, </w:t>
      </w:r>
      <w:r w:rsidRPr="00F35C42">
        <w:t>UNFCCC SBs56 side event, ‘Transformative, nature-safe solutions for adaptation and renewable energy we want for Africa’</w:t>
      </w:r>
      <w:r w:rsidRPr="00F35C42">
        <w:rPr>
          <w:lang w:val="en-US"/>
        </w:rPr>
        <w:t> </w:t>
      </w:r>
    </w:p>
    <w:p w14:paraId="5A6261D0" w14:textId="12C14F92" w:rsidR="00797FCF" w:rsidRPr="00F35C42" w:rsidRDefault="00797FCF" w:rsidP="00D27061">
      <w:pPr>
        <w:pStyle w:val="ListParagraph"/>
        <w:numPr>
          <w:ilvl w:val="2"/>
          <w:numId w:val="20"/>
        </w:numPr>
        <w:spacing w:after="80" w:line="240" w:lineRule="auto"/>
        <w:ind w:left="1080"/>
        <w:contextualSpacing w:val="0"/>
        <w:jc w:val="both"/>
        <w:rPr>
          <w:lang w:val="en-US"/>
        </w:rPr>
      </w:pPr>
      <w:r>
        <w:rPr>
          <w:lang w:val="en-US"/>
        </w:rPr>
        <w:t xml:space="preserve">July 2022, </w:t>
      </w:r>
      <w:r w:rsidRPr="00F35C42">
        <w:t>Dutch Development Bank FMO event, ‘Synergies for energy infrastructure and migratory species conservation: Governance through multi-stakeholder collaboration’</w:t>
      </w:r>
      <w:r w:rsidRPr="00F35C42">
        <w:rPr>
          <w:lang w:val="en-US"/>
        </w:rPr>
        <w:t> </w:t>
      </w:r>
    </w:p>
    <w:p w14:paraId="0B4F4E89" w14:textId="750C5280" w:rsidR="00797FCF" w:rsidRPr="00F35C42" w:rsidRDefault="00797FCF" w:rsidP="00D27061">
      <w:pPr>
        <w:pStyle w:val="ListParagraph"/>
        <w:numPr>
          <w:ilvl w:val="2"/>
          <w:numId w:val="20"/>
        </w:numPr>
        <w:spacing w:after="80" w:line="240" w:lineRule="auto"/>
        <w:ind w:left="1080"/>
        <w:contextualSpacing w:val="0"/>
        <w:jc w:val="both"/>
        <w:rPr>
          <w:lang w:val="en-US"/>
        </w:rPr>
      </w:pPr>
      <w:r>
        <w:rPr>
          <w:lang w:val="en-US"/>
        </w:rPr>
        <w:t xml:space="preserve">August 2022, </w:t>
      </w:r>
      <w:r w:rsidRPr="00F35C42">
        <w:t xml:space="preserve">Birds and Energy Conference, </w:t>
      </w:r>
      <w:r w:rsidR="00233112">
        <w:t>‘</w:t>
      </w:r>
      <w:r w:rsidRPr="00F35C42">
        <w:t>CMS Energy Task Force: A global Platform</w:t>
      </w:r>
      <w:r w:rsidR="00233112">
        <w:t>’</w:t>
      </w:r>
      <w:r w:rsidRPr="00F35C42">
        <w:rPr>
          <w:lang w:val="en-US"/>
        </w:rPr>
        <w:t> </w:t>
      </w:r>
    </w:p>
    <w:p w14:paraId="7C848A20" w14:textId="172E2280" w:rsidR="00797FCF" w:rsidRPr="00F35C42" w:rsidRDefault="00797FCF" w:rsidP="00D27061">
      <w:pPr>
        <w:pStyle w:val="ListParagraph"/>
        <w:numPr>
          <w:ilvl w:val="2"/>
          <w:numId w:val="20"/>
        </w:numPr>
        <w:spacing w:after="80" w:line="240" w:lineRule="auto"/>
        <w:ind w:left="1080"/>
        <w:contextualSpacing w:val="0"/>
        <w:jc w:val="both"/>
        <w:rPr>
          <w:lang w:val="en-US"/>
        </w:rPr>
      </w:pPr>
      <w:r>
        <w:rPr>
          <w:lang w:val="en-US"/>
        </w:rPr>
        <w:t xml:space="preserve">October 2022, </w:t>
      </w:r>
      <w:r w:rsidRPr="00F35C42">
        <w:t>Safe Energy: Flyways Conference on Energy and Birds, ‘Synergies for energy infrastructure and migratory species conservation: Governance through multi-stakeholder collaboration’</w:t>
      </w:r>
      <w:r w:rsidRPr="00F35C42">
        <w:rPr>
          <w:lang w:val="en-US"/>
        </w:rPr>
        <w:t> </w:t>
      </w:r>
    </w:p>
    <w:p w14:paraId="03B3DBD9" w14:textId="05D594B1" w:rsidR="00797FCF" w:rsidRDefault="00797FCF" w:rsidP="00D27061">
      <w:pPr>
        <w:pStyle w:val="ListParagraph"/>
        <w:numPr>
          <w:ilvl w:val="2"/>
          <w:numId w:val="20"/>
        </w:numPr>
        <w:spacing w:after="80" w:line="240" w:lineRule="auto"/>
        <w:ind w:left="1080"/>
        <w:contextualSpacing w:val="0"/>
        <w:jc w:val="both"/>
        <w:rPr>
          <w:lang w:val="en-US"/>
        </w:rPr>
      </w:pPr>
      <w:r>
        <w:rPr>
          <w:lang w:val="en-US"/>
        </w:rPr>
        <w:t xml:space="preserve">October 2022, </w:t>
      </w:r>
      <w:r w:rsidR="00233112">
        <w:rPr>
          <w:lang w:val="en-US"/>
        </w:rPr>
        <w:t xml:space="preserve">ETF </w:t>
      </w:r>
      <w:r>
        <w:rPr>
          <w:lang w:val="en-US"/>
        </w:rPr>
        <w:t>online webinar</w:t>
      </w:r>
      <w:r w:rsidR="00233112">
        <w:rPr>
          <w:lang w:val="en-US"/>
        </w:rPr>
        <w:t>,</w:t>
      </w:r>
      <w:r>
        <w:rPr>
          <w:lang w:val="en-US"/>
        </w:rPr>
        <w:t xml:space="preserve"> ‘Offshore wind: new developments and lessons learned’</w:t>
      </w:r>
    </w:p>
    <w:p w14:paraId="2605CECD" w14:textId="0483CFB7" w:rsidR="00797FCF" w:rsidRDefault="00797FCF" w:rsidP="00D27061">
      <w:pPr>
        <w:pStyle w:val="ListParagraph"/>
        <w:numPr>
          <w:ilvl w:val="2"/>
          <w:numId w:val="20"/>
        </w:numPr>
        <w:ind w:left="1080"/>
        <w:jc w:val="both"/>
        <w:rPr>
          <w:lang w:val="en-US"/>
        </w:rPr>
      </w:pPr>
      <w:r>
        <w:rPr>
          <w:lang w:val="en-US"/>
        </w:rPr>
        <w:t xml:space="preserve">November 2022, </w:t>
      </w:r>
      <w:r w:rsidRPr="00F35C42">
        <w:t>UNFCCC COP2</w:t>
      </w:r>
      <w:r w:rsidR="00CC0F28">
        <w:t>7</w:t>
      </w:r>
      <w:r>
        <w:t>,</w:t>
      </w:r>
      <w:r w:rsidRPr="00F35C42">
        <w:t xml:space="preserve"> four side events on renewable energy and biodiversity</w:t>
      </w:r>
      <w:r w:rsidRPr="00F35C42">
        <w:rPr>
          <w:lang w:val="en-US"/>
        </w:rPr>
        <w:t> </w:t>
      </w:r>
    </w:p>
    <w:p w14:paraId="47DB6670" w14:textId="77777777" w:rsidR="00797FCF" w:rsidRPr="00F35C42" w:rsidRDefault="00797FCF" w:rsidP="00A020A4">
      <w:pPr>
        <w:pStyle w:val="ListParagraph"/>
        <w:ind w:left="397"/>
        <w:rPr>
          <w:lang w:val="en-US"/>
        </w:rPr>
      </w:pPr>
    </w:p>
    <w:p w14:paraId="37224495" w14:textId="77777777" w:rsidR="00797FCF" w:rsidRPr="00A020A4" w:rsidRDefault="00797FCF" w:rsidP="00DD07FD">
      <w:pPr>
        <w:spacing w:after="0" w:line="240" w:lineRule="auto"/>
        <w:jc w:val="center"/>
        <w:rPr>
          <w:rFonts w:cs="Arial"/>
          <w:lang w:val="en-US"/>
        </w:rPr>
      </w:pPr>
    </w:p>
    <w:p w14:paraId="0D2C481F" w14:textId="77777777" w:rsidR="008C5887" w:rsidRDefault="008C5887">
      <w:pPr>
        <w:rPr>
          <w:rFonts w:cs="Arial"/>
        </w:rPr>
        <w:sectPr w:rsidR="008C5887" w:rsidSect="002E41DE">
          <w:headerReference w:type="even" r:id="rId58"/>
          <w:headerReference w:type="default" r:id="rId59"/>
          <w:headerReference w:type="first" r:id="rId60"/>
          <w:pgSz w:w="11906" w:h="16838" w:code="9"/>
          <w:pgMar w:top="1440" w:right="1440" w:bottom="1440" w:left="1440" w:header="720" w:footer="720" w:gutter="0"/>
          <w:cols w:space="720"/>
          <w:titlePg/>
          <w:docGrid w:linePitch="360"/>
        </w:sectPr>
      </w:pPr>
    </w:p>
    <w:p w14:paraId="20C0E765" w14:textId="1155E14C" w:rsidR="002370F2" w:rsidRPr="00CD0FE9" w:rsidRDefault="002370F2" w:rsidP="002370F2">
      <w:pPr>
        <w:spacing w:after="0" w:line="240" w:lineRule="auto"/>
        <w:jc w:val="right"/>
        <w:rPr>
          <w:rFonts w:cs="Arial"/>
          <w:b/>
          <w:bCs/>
          <w:caps/>
        </w:rPr>
      </w:pPr>
      <w:r w:rsidRPr="00CD0FE9">
        <w:rPr>
          <w:rFonts w:cs="Arial"/>
          <w:b/>
          <w:caps/>
        </w:rPr>
        <w:lastRenderedPageBreak/>
        <w:t>Annex</w:t>
      </w:r>
      <w:r>
        <w:rPr>
          <w:rFonts w:cs="Arial"/>
          <w:b/>
          <w:caps/>
        </w:rPr>
        <w:t xml:space="preserve"> 2</w:t>
      </w:r>
    </w:p>
    <w:p w14:paraId="0AF773E8" w14:textId="77777777" w:rsidR="00797FCF" w:rsidRDefault="00797FCF" w:rsidP="002E41DE">
      <w:pPr>
        <w:spacing w:after="0" w:line="240" w:lineRule="auto"/>
        <w:rPr>
          <w:rFonts w:cs="Arial"/>
        </w:rPr>
      </w:pPr>
    </w:p>
    <w:p w14:paraId="398FED21" w14:textId="75B3BA1A" w:rsidR="00DD07FD" w:rsidRDefault="00DD07FD" w:rsidP="00DD07FD">
      <w:pPr>
        <w:spacing w:after="0" w:line="240" w:lineRule="auto"/>
        <w:jc w:val="center"/>
        <w:rPr>
          <w:rFonts w:cs="Arial"/>
        </w:rPr>
      </w:pPr>
      <w:r>
        <w:rPr>
          <w:rFonts w:cs="Arial"/>
        </w:rPr>
        <w:t>DRAFT</w:t>
      </w:r>
      <w:r w:rsidRPr="00CD0FE9">
        <w:rPr>
          <w:rFonts w:cs="Arial"/>
        </w:rPr>
        <w:t xml:space="preserve"> DECISION</w:t>
      </w:r>
      <w:r w:rsidR="00BA38F0">
        <w:rPr>
          <w:rFonts w:cs="Arial"/>
        </w:rPr>
        <w:t>S</w:t>
      </w:r>
    </w:p>
    <w:p w14:paraId="605F4AD2" w14:textId="77777777" w:rsidR="008C2EA1" w:rsidRDefault="008C2EA1" w:rsidP="00DD07FD">
      <w:pPr>
        <w:spacing w:after="0" w:line="240" w:lineRule="auto"/>
        <w:jc w:val="center"/>
        <w:rPr>
          <w:rFonts w:cs="Arial"/>
        </w:rPr>
      </w:pPr>
    </w:p>
    <w:p w14:paraId="2D562B10" w14:textId="44E0D265" w:rsidR="00B25BA3" w:rsidRPr="00B25BA3" w:rsidRDefault="00B25BA3" w:rsidP="00B25BA3">
      <w:pPr>
        <w:jc w:val="center"/>
        <w:rPr>
          <w:b/>
          <w:bCs/>
        </w:rPr>
      </w:pPr>
      <w:r w:rsidRPr="00B25BA3">
        <w:rPr>
          <w:b/>
          <w:bCs/>
        </w:rPr>
        <w:t>RENEWABLE ENERGY AND MIGRATORY SPECIES</w:t>
      </w:r>
    </w:p>
    <w:p w14:paraId="3610FD44" w14:textId="44D0F4BE" w:rsidR="00BE0EA7" w:rsidRDefault="00BE0EA7" w:rsidP="00DD07FD">
      <w:pPr>
        <w:spacing w:after="0" w:line="240" w:lineRule="auto"/>
        <w:jc w:val="center"/>
        <w:rPr>
          <w:rFonts w:cs="Arial"/>
        </w:rPr>
      </w:pPr>
    </w:p>
    <w:p w14:paraId="503DE3D0" w14:textId="77777777" w:rsidR="00684AE2" w:rsidRDefault="00684AE2" w:rsidP="00684AE2">
      <w:pPr>
        <w:spacing w:after="0" w:line="240" w:lineRule="auto"/>
        <w:ind w:left="851" w:hanging="851"/>
        <w:jc w:val="both"/>
        <w:rPr>
          <w:rFonts w:cs="Arial"/>
        </w:rPr>
      </w:pPr>
    </w:p>
    <w:p w14:paraId="13DAAC81" w14:textId="4801006E" w:rsidR="00684AE2" w:rsidRPr="00AC35F9" w:rsidRDefault="00AC35F9" w:rsidP="002E41DE">
      <w:pPr>
        <w:spacing w:after="0" w:line="240" w:lineRule="auto"/>
        <w:rPr>
          <w:b/>
          <w:bCs/>
          <w:i/>
          <w:iCs/>
          <w:lang w:val="hr-HR"/>
        </w:rPr>
      </w:pPr>
      <w:r>
        <w:rPr>
          <w:b/>
          <w:bCs/>
          <w:i/>
          <w:iCs/>
          <w:lang w:val="hr-HR"/>
        </w:rPr>
        <w:t>Directed t</w:t>
      </w:r>
      <w:r w:rsidR="00C3528C">
        <w:rPr>
          <w:b/>
          <w:bCs/>
          <w:i/>
          <w:iCs/>
          <w:lang w:val="hr-HR"/>
        </w:rPr>
        <w:t>o</w:t>
      </w:r>
      <w:r>
        <w:rPr>
          <w:b/>
          <w:bCs/>
          <w:i/>
          <w:iCs/>
          <w:lang w:val="hr-HR"/>
        </w:rPr>
        <w:t xml:space="preserve"> Parties</w:t>
      </w:r>
    </w:p>
    <w:p w14:paraId="34B6D474" w14:textId="77777777" w:rsidR="00AC35F9" w:rsidRDefault="00AC35F9" w:rsidP="00684AE2">
      <w:pPr>
        <w:spacing w:after="0" w:line="240" w:lineRule="auto"/>
        <w:ind w:left="851" w:hanging="851"/>
        <w:jc w:val="both"/>
        <w:rPr>
          <w:rFonts w:cs="Arial"/>
        </w:rPr>
      </w:pPr>
    </w:p>
    <w:p w14:paraId="3D578B5E" w14:textId="32B7796B" w:rsidR="00845F94" w:rsidRDefault="00684AE2" w:rsidP="00D27061">
      <w:pPr>
        <w:spacing w:after="0" w:line="240" w:lineRule="auto"/>
        <w:ind w:left="720" w:hanging="720"/>
        <w:jc w:val="both"/>
        <w:rPr>
          <w:rFonts w:cs="Arial"/>
        </w:rPr>
      </w:pPr>
      <w:r>
        <w:rPr>
          <w:rFonts w:cs="Arial"/>
        </w:rPr>
        <w:t>14.</w:t>
      </w:r>
      <w:r w:rsidR="00BC6D24">
        <w:rPr>
          <w:rFonts w:cs="Arial"/>
        </w:rPr>
        <w:t>AA</w:t>
      </w:r>
      <w:r>
        <w:rPr>
          <w:rFonts w:cs="Arial"/>
        </w:rPr>
        <w:tab/>
        <w:t xml:space="preserve"> </w:t>
      </w:r>
      <w:r w:rsidR="00AC35F9" w:rsidRPr="00AC35F9">
        <w:rPr>
          <w:rFonts w:cs="Arial"/>
        </w:rPr>
        <w:t xml:space="preserve">Parties are: </w:t>
      </w:r>
    </w:p>
    <w:p w14:paraId="6FCC0E92" w14:textId="77777777" w:rsidR="00845F94" w:rsidRDefault="00845F94" w:rsidP="00845F94">
      <w:pPr>
        <w:spacing w:after="0" w:line="240" w:lineRule="auto"/>
        <w:ind w:left="851" w:hanging="57"/>
        <w:jc w:val="both"/>
        <w:rPr>
          <w:rFonts w:cs="Arial"/>
        </w:rPr>
      </w:pPr>
    </w:p>
    <w:p w14:paraId="65D6F909" w14:textId="02DE91B4" w:rsidR="00AA4516" w:rsidRDefault="005C7A02" w:rsidP="00DA237A">
      <w:pPr>
        <w:pStyle w:val="ListParagraph"/>
        <w:numPr>
          <w:ilvl w:val="0"/>
          <w:numId w:val="19"/>
        </w:numPr>
        <w:spacing w:after="0" w:line="240" w:lineRule="auto"/>
        <w:ind w:left="1080"/>
        <w:jc w:val="both"/>
        <w:rPr>
          <w:lang w:val="hr-HR"/>
        </w:rPr>
      </w:pPr>
      <w:r>
        <w:rPr>
          <w:lang w:val="hr-HR"/>
        </w:rPr>
        <w:t>r</w:t>
      </w:r>
      <w:r w:rsidR="00F33E7E">
        <w:rPr>
          <w:lang w:val="hr-HR"/>
        </w:rPr>
        <w:t xml:space="preserve">equested  </w:t>
      </w:r>
      <w:r w:rsidR="00AC35F9" w:rsidRPr="007F55DA">
        <w:rPr>
          <w:lang w:val="hr-HR"/>
        </w:rPr>
        <w:t xml:space="preserve">to integrate biodiversity and migratory species considerations in national energy and climate policy and action plans, </w:t>
      </w:r>
      <w:r w:rsidR="00857D61">
        <w:rPr>
          <w:lang w:val="hr-HR"/>
        </w:rPr>
        <w:t>and legislation and regulations on siting of new energy infrastructure;</w:t>
      </w:r>
    </w:p>
    <w:p w14:paraId="1112D3FD" w14:textId="77777777" w:rsidR="00DA237A" w:rsidRPr="00AA4516" w:rsidRDefault="00DA237A" w:rsidP="00DA237A">
      <w:pPr>
        <w:pStyle w:val="ListParagraph"/>
        <w:spacing w:after="0" w:line="240" w:lineRule="auto"/>
        <w:ind w:left="1080"/>
        <w:jc w:val="both"/>
        <w:rPr>
          <w:lang w:val="hr-HR"/>
        </w:rPr>
      </w:pPr>
    </w:p>
    <w:p w14:paraId="5E15E7A2" w14:textId="562274EC" w:rsidR="00D1693D" w:rsidRDefault="007061F4" w:rsidP="00DA237A">
      <w:pPr>
        <w:pStyle w:val="ListParagraph"/>
        <w:numPr>
          <w:ilvl w:val="0"/>
          <w:numId w:val="19"/>
        </w:numPr>
        <w:spacing w:after="0" w:line="240" w:lineRule="auto"/>
        <w:ind w:left="1080"/>
        <w:jc w:val="both"/>
        <w:rPr>
          <w:lang w:val="hr-HR"/>
        </w:rPr>
      </w:pPr>
      <w:r>
        <w:rPr>
          <w:lang w:val="hr-HR"/>
        </w:rPr>
        <w:t xml:space="preserve">encouraged </w:t>
      </w:r>
      <w:r w:rsidR="00AC35F9" w:rsidRPr="007F55DA">
        <w:rPr>
          <w:lang w:val="hr-HR"/>
        </w:rPr>
        <w:t>to support an evidence-based renewable energy mix in</w:t>
      </w:r>
      <w:r w:rsidR="00233112">
        <w:rPr>
          <w:lang w:val="hr-HR"/>
        </w:rPr>
        <w:t xml:space="preserve"> the</w:t>
      </w:r>
      <w:r w:rsidR="00AC35F9" w:rsidRPr="007F55DA">
        <w:rPr>
          <w:lang w:val="hr-HR"/>
        </w:rPr>
        <w:t xml:space="preserve"> design and implementation of renewable energy policies such as Nationally Determined Contributions (NDCs) and National Energy and Climate Plans</w:t>
      </w:r>
      <w:r w:rsidR="00233112">
        <w:rPr>
          <w:lang w:val="hr-HR"/>
        </w:rPr>
        <w:t>,</w:t>
      </w:r>
      <w:r w:rsidR="00B0667D">
        <w:rPr>
          <w:lang w:val="hr-HR"/>
        </w:rPr>
        <w:t xml:space="preserve"> and </w:t>
      </w:r>
      <w:r w:rsidR="00AC35F9" w:rsidRPr="007F55DA">
        <w:rPr>
          <w:lang w:val="hr-HR"/>
        </w:rPr>
        <w:t>integrat</w:t>
      </w:r>
      <w:r w:rsidR="00B0667D">
        <w:rPr>
          <w:lang w:val="hr-HR"/>
        </w:rPr>
        <w:t>e</w:t>
      </w:r>
      <w:r w:rsidR="00AC35F9" w:rsidRPr="007F55DA">
        <w:rPr>
          <w:lang w:val="hr-HR"/>
        </w:rPr>
        <w:t xml:space="preserve"> Strategic Environmental Assessments and species sensitivity mapping into decision-making processes</w:t>
      </w:r>
      <w:r w:rsidR="00233112">
        <w:rPr>
          <w:lang w:val="hr-HR"/>
        </w:rPr>
        <w:t xml:space="preserve"> for</w:t>
      </w:r>
      <w:r w:rsidR="00233112" w:rsidRPr="007F55DA">
        <w:rPr>
          <w:lang w:val="hr-HR"/>
        </w:rPr>
        <w:t xml:space="preserve"> climate targets</w:t>
      </w:r>
      <w:r w:rsidR="00AC35F9" w:rsidRPr="007F55DA">
        <w:rPr>
          <w:lang w:val="hr-HR"/>
        </w:rPr>
        <w:t xml:space="preserve">; </w:t>
      </w:r>
    </w:p>
    <w:p w14:paraId="3913AA61" w14:textId="77777777" w:rsidR="00DA237A" w:rsidRPr="00DA237A" w:rsidRDefault="00DA237A" w:rsidP="00DA237A">
      <w:pPr>
        <w:spacing w:after="0" w:line="240" w:lineRule="auto"/>
        <w:jc w:val="both"/>
        <w:rPr>
          <w:lang w:val="hr-HR"/>
        </w:rPr>
      </w:pPr>
    </w:p>
    <w:p w14:paraId="6BAC3982" w14:textId="31254D7D" w:rsidR="00DA237A" w:rsidRDefault="00AC35F9" w:rsidP="00DA237A">
      <w:pPr>
        <w:pStyle w:val="ListParagraph"/>
        <w:numPr>
          <w:ilvl w:val="0"/>
          <w:numId w:val="19"/>
        </w:numPr>
        <w:spacing w:after="0" w:line="240" w:lineRule="auto"/>
        <w:ind w:left="1080"/>
        <w:jc w:val="both"/>
        <w:rPr>
          <w:lang w:val="hr-HR"/>
        </w:rPr>
      </w:pPr>
      <w:r w:rsidRPr="007F55DA">
        <w:rPr>
          <w:lang w:val="hr-HR"/>
        </w:rPr>
        <w:t xml:space="preserve">invited to provide to the Energy Task Force and the Secretariat information and indicators that have been integrated into national climate action plans and NDCs; </w:t>
      </w:r>
    </w:p>
    <w:p w14:paraId="363ADCAB" w14:textId="77777777" w:rsidR="00DA237A" w:rsidRPr="00DA237A" w:rsidRDefault="00DA237A" w:rsidP="00DA237A">
      <w:pPr>
        <w:spacing w:after="0" w:line="240" w:lineRule="auto"/>
        <w:jc w:val="both"/>
        <w:rPr>
          <w:lang w:val="hr-HR"/>
        </w:rPr>
      </w:pPr>
    </w:p>
    <w:p w14:paraId="45A60F5F" w14:textId="60A413A0" w:rsidR="00BC6D24" w:rsidRDefault="00AC35F9" w:rsidP="00DA237A">
      <w:pPr>
        <w:pStyle w:val="ListParagraph"/>
        <w:numPr>
          <w:ilvl w:val="0"/>
          <w:numId w:val="19"/>
        </w:numPr>
        <w:spacing w:after="0" w:line="240" w:lineRule="auto"/>
        <w:ind w:left="1080"/>
        <w:jc w:val="both"/>
        <w:rPr>
          <w:lang w:val="hr-HR"/>
        </w:rPr>
      </w:pPr>
      <w:r w:rsidRPr="007F55DA">
        <w:rPr>
          <w:lang w:val="hr-HR"/>
        </w:rPr>
        <w:t xml:space="preserve">requested </w:t>
      </w:r>
      <w:r w:rsidR="00BC6D24" w:rsidRPr="43E947AA">
        <w:rPr>
          <w:lang w:val="hr-HR"/>
        </w:rPr>
        <w:t xml:space="preserve">to report progress in their National Reports in implementing Resolution 11.27 (Rev.COP13) </w:t>
      </w:r>
      <w:r w:rsidR="00BC6D24" w:rsidRPr="00A020A4">
        <w:rPr>
          <w:i/>
        </w:rPr>
        <w:t>Renewable Energy and Migratory Species</w:t>
      </w:r>
      <w:r w:rsidR="00BC6D24" w:rsidRPr="43E947AA">
        <w:rPr>
          <w:lang w:val="hr-HR"/>
        </w:rPr>
        <w:t xml:space="preserve">, including monitoring </w:t>
      </w:r>
      <w:r w:rsidR="00A01E0D">
        <w:rPr>
          <w:lang w:val="hr-HR"/>
        </w:rPr>
        <w:t xml:space="preserve">of the </w:t>
      </w:r>
      <w:r w:rsidR="00BC6D24" w:rsidRPr="43E947AA">
        <w:rPr>
          <w:lang w:val="hr-HR"/>
        </w:rPr>
        <w:t>efficacy of measures taken, to the 15</w:t>
      </w:r>
      <w:r w:rsidR="00BC6D24" w:rsidRPr="00E05B8D">
        <w:rPr>
          <w:vertAlign w:val="superscript"/>
          <w:lang w:val="hr-HR"/>
        </w:rPr>
        <w:t>th</w:t>
      </w:r>
      <w:r w:rsidR="00BC6D24" w:rsidRPr="43E947AA">
        <w:rPr>
          <w:lang w:val="hr-HR"/>
        </w:rPr>
        <w:t xml:space="preserve"> meeting of the Conference of the Parties (COP15)</w:t>
      </w:r>
      <w:r w:rsidR="00BC6D24">
        <w:rPr>
          <w:lang w:val="hr-HR"/>
        </w:rPr>
        <w:t>.</w:t>
      </w:r>
    </w:p>
    <w:p w14:paraId="0387E03E" w14:textId="77777777" w:rsidR="00DA237A" w:rsidRDefault="00DA237A" w:rsidP="00DA237A">
      <w:pPr>
        <w:spacing w:after="0" w:line="240" w:lineRule="auto"/>
        <w:rPr>
          <w:b/>
          <w:bCs/>
          <w:i/>
          <w:iCs/>
          <w:lang w:val="hr-HR"/>
        </w:rPr>
      </w:pPr>
    </w:p>
    <w:p w14:paraId="7E44CB82" w14:textId="77777777" w:rsidR="002E41DE" w:rsidRDefault="002E41DE" w:rsidP="00DA237A">
      <w:pPr>
        <w:spacing w:after="0" w:line="240" w:lineRule="auto"/>
        <w:rPr>
          <w:b/>
          <w:bCs/>
          <w:i/>
          <w:iCs/>
          <w:lang w:val="hr-HR"/>
        </w:rPr>
      </w:pPr>
    </w:p>
    <w:p w14:paraId="57623D68" w14:textId="0B241D62" w:rsidR="00BC6D24" w:rsidRDefault="00BC6D24" w:rsidP="00DA237A">
      <w:pPr>
        <w:spacing w:after="0" w:line="240" w:lineRule="auto"/>
        <w:rPr>
          <w:b/>
          <w:bCs/>
          <w:i/>
          <w:iCs/>
          <w:lang w:val="hr-HR"/>
        </w:rPr>
      </w:pPr>
      <w:r>
        <w:rPr>
          <w:b/>
          <w:bCs/>
          <w:i/>
          <w:iCs/>
          <w:lang w:val="hr-HR"/>
        </w:rPr>
        <w:t xml:space="preserve">Directed to Parties, </w:t>
      </w:r>
      <w:r w:rsidR="00C3528C">
        <w:rPr>
          <w:b/>
          <w:bCs/>
          <w:i/>
          <w:iCs/>
          <w:lang w:val="hr-HR"/>
        </w:rPr>
        <w:t>intergovernmental and non-government organizations</w:t>
      </w:r>
      <w:r>
        <w:rPr>
          <w:b/>
          <w:bCs/>
          <w:i/>
          <w:iCs/>
          <w:lang w:val="hr-HR"/>
        </w:rPr>
        <w:t xml:space="preserve">, </w:t>
      </w:r>
      <w:r w:rsidR="00C3528C">
        <w:rPr>
          <w:b/>
          <w:bCs/>
          <w:i/>
          <w:iCs/>
          <w:lang w:val="hr-HR"/>
        </w:rPr>
        <w:t>and o</w:t>
      </w:r>
      <w:r>
        <w:rPr>
          <w:b/>
          <w:bCs/>
          <w:i/>
          <w:iCs/>
          <w:lang w:val="hr-HR"/>
        </w:rPr>
        <w:t>thers</w:t>
      </w:r>
    </w:p>
    <w:p w14:paraId="07FE02E4" w14:textId="77777777" w:rsidR="00DA237A" w:rsidRDefault="00DA237A" w:rsidP="00DA237A">
      <w:pPr>
        <w:spacing w:after="0" w:line="240" w:lineRule="auto"/>
        <w:rPr>
          <w:b/>
          <w:bCs/>
          <w:i/>
          <w:iCs/>
          <w:lang w:val="hr-HR"/>
        </w:rPr>
      </w:pPr>
    </w:p>
    <w:p w14:paraId="6EDAAD4C" w14:textId="42FD6511" w:rsidR="00BC6D24" w:rsidRDefault="00BC6D24" w:rsidP="00DA237A">
      <w:pPr>
        <w:spacing w:after="0" w:line="240" w:lineRule="auto"/>
        <w:ind w:left="720" w:hanging="720"/>
        <w:jc w:val="both"/>
        <w:rPr>
          <w:rFonts w:cs="Arial"/>
        </w:rPr>
      </w:pPr>
      <w:r w:rsidRPr="00684AE2">
        <w:rPr>
          <w:rFonts w:cs="Arial"/>
        </w:rPr>
        <w:t>14.</w:t>
      </w:r>
      <w:r w:rsidR="006A36A1">
        <w:rPr>
          <w:rFonts w:cs="Arial"/>
        </w:rPr>
        <w:t>BB</w:t>
      </w:r>
      <w:r w:rsidRPr="00684AE2">
        <w:rPr>
          <w:rFonts w:cs="Arial"/>
        </w:rPr>
        <w:tab/>
      </w:r>
      <w:r w:rsidRPr="00417C0F">
        <w:rPr>
          <w:rFonts w:cs="Arial"/>
        </w:rPr>
        <w:t>Parties, including their representati</w:t>
      </w:r>
      <w:r w:rsidR="00C3528C">
        <w:rPr>
          <w:rFonts w:cs="Arial"/>
        </w:rPr>
        <w:t>ves</w:t>
      </w:r>
      <w:r w:rsidRPr="00417C0F">
        <w:rPr>
          <w:rFonts w:cs="Arial"/>
        </w:rPr>
        <w:t xml:space="preserve"> from both environment and energy ministries and authorities, intergovernmental and non-governmental organizations</w:t>
      </w:r>
      <w:r w:rsidR="00C3528C">
        <w:rPr>
          <w:rFonts w:cs="Arial"/>
        </w:rPr>
        <w:t>,</w:t>
      </w:r>
      <w:r w:rsidRPr="00417C0F">
        <w:rPr>
          <w:rFonts w:cs="Arial"/>
        </w:rPr>
        <w:t xml:space="preserve"> and other stakeholders from the energy sector are encouraged to </w:t>
      </w:r>
      <w:r w:rsidR="00857D61">
        <w:rPr>
          <w:rFonts w:cs="Arial"/>
        </w:rPr>
        <w:t xml:space="preserve">support </w:t>
      </w:r>
      <w:r w:rsidRPr="00417C0F">
        <w:rPr>
          <w:rFonts w:cs="Arial"/>
        </w:rPr>
        <w:t>the implementation of the Energy Task Force Work</w:t>
      </w:r>
      <w:r w:rsidR="00226F47">
        <w:rPr>
          <w:rFonts w:cs="Arial"/>
        </w:rPr>
        <w:t>p</w:t>
      </w:r>
      <w:r w:rsidRPr="00417C0F">
        <w:rPr>
          <w:rFonts w:cs="Arial"/>
        </w:rPr>
        <w:t>lan</w:t>
      </w:r>
      <w:r w:rsidR="0034194F">
        <w:rPr>
          <w:rFonts w:cs="Arial"/>
        </w:rPr>
        <w:t xml:space="preserve"> and </w:t>
      </w:r>
      <w:r w:rsidRPr="00417C0F">
        <w:rPr>
          <w:rFonts w:cs="Arial"/>
        </w:rPr>
        <w:t>the ongoing operations of the Energy Task Force.</w:t>
      </w:r>
    </w:p>
    <w:p w14:paraId="40DADA7F" w14:textId="77777777" w:rsidR="00BC6D24" w:rsidRDefault="00BC6D24" w:rsidP="00DA237A">
      <w:pPr>
        <w:spacing w:after="0" w:line="240" w:lineRule="auto"/>
        <w:jc w:val="both"/>
        <w:rPr>
          <w:b/>
          <w:bCs/>
          <w:i/>
          <w:iCs/>
          <w:lang w:val="hr-HR"/>
        </w:rPr>
      </w:pPr>
    </w:p>
    <w:p w14:paraId="29CF4DFD" w14:textId="77777777" w:rsidR="002E41DE" w:rsidRDefault="002E41DE" w:rsidP="00DA237A">
      <w:pPr>
        <w:spacing w:after="0" w:line="240" w:lineRule="auto"/>
        <w:jc w:val="both"/>
        <w:rPr>
          <w:b/>
          <w:bCs/>
          <w:i/>
          <w:iCs/>
          <w:lang w:val="hr-HR"/>
        </w:rPr>
      </w:pPr>
    </w:p>
    <w:p w14:paraId="07637B08" w14:textId="057248F5" w:rsidR="00B6773D" w:rsidRDefault="00110F8E" w:rsidP="00DA237A">
      <w:pPr>
        <w:spacing w:after="0" w:line="240" w:lineRule="auto"/>
        <w:jc w:val="both"/>
        <w:rPr>
          <w:b/>
          <w:bCs/>
          <w:i/>
          <w:iCs/>
          <w:lang w:val="hr-HR"/>
        </w:rPr>
      </w:pPr>
      <w:r w:rsidRPr="43E947AA">
        <w:rPr>
          <w:b/>
          <w:bCs/>
          <w:i/>
          <w:iCs/>
          <w:lang w:val="hr-HR"/>
        </w:rPr>
        <w:t>Directed to</w:t>
      </w:r>
      <w:r w:rsidR="0007301F">
        <w:rPr>
          <w:b/>
          <w:bCs/>
          <w:i/>
          <w:iCs/>
          <w:lang w:val="hr-HR"/>
        </w:rPr>
        <w:t xml:space="preserve"> </w:t>
      </w:r>
      <w:r w:rsidR="00C3528C">
        <w:rPr>
          <w:b/>
          <w:bCs/>
          <w:i/>
          <w:iCs/>
          <w:lang w:val="hr-HR"/>
        </w:rPr>
        <w:t>t</w:t>
      </w:r>
      <w:r w:rsidR="00FF1BB9">
        <w:rPr>
          <w:b/>
          <w:bCs/>
          <w:i/>
          <w:iCs/>
          <w:lang w:val="hr-HR"/>
        </w:rPr>
        <w:t xml:space="preserve">he Energy </w:t>
      </w:r>
      <w:r w:rsidRPr="43E947AA">
        <w:rPr>
          <w:b/>
          <w:bCs/>
          <w:i/>
          <w:iCs/>
          <w:lang w:val="hr-HR"/>
        </w:rPr>
        <w:t>Task Force</w:t>
      </w:r>
    </w:p>
    <w:p w14:paraId="6C4E51DA" w14:textId="77777777" w:rsidR="00DA237A" w:rsidRPr="00237418" w:rsidRDefault="00DA237A" w:rsidP="00DA237A">
      <w:pPr>
        <w:spacing w:after="0" w:line="240" w:lineRule="auto"/>
        <w:jc w:val="both"/>
        <w:rPr>
          <w:b/>
          <w:bCs/>
          <w:i/>
          <w:iCs/>
          <w:lang w:val="hr-HR"/>
        </w:rPr>
      </w:pPr>
    </w:p>
    <w:p w14:paraId="47637F78" w14:textId="0BABD156" w:rsidR="00B441B2" w:rsidRDefault="00687AFF" w:rsidP="00DA237A">
      <w:pPr>
        <w:spacing w:after="0" w:line="240" w:lineRule="auto"/>
        <w:ind w:left="720" w:hanging="720"/>
        <w:jc w:val="both"/>
        <w:rPr>
          <w:lang w:val="hr-HR"/>
        </w:rPr>
      </w:pPr>
      <w:r w:rsidRPr="00B6773D">
        <w:t xml:space="preserve">14. </w:t>
      </w:r>
      <w:r w:rsidR="006A36A1">
        <w:t>CC</w:t>
      </w:r>
      <w:r w:rsidR="00B6773D" w:rsidRPr="00B6773D">
        <w:tab/>
      </w:r>
      <w:r w:rsidR="00C2524A">
        <w:t>T</w:t>
      </w:r>
      <w:r w:rsidR="00110F8E" w:rsidRPr="006B346B">
        <w:rPr>
          <w:lang w:val="hr-HR"/>
        </w:rPr>
        <w:t>he Energy Task Force</w:t>
      </w:r>
      <w:r w:rsidR="00D86B29">
        <w:rPr>
          <w:lang w:val="hr-HR"/>
        </w:rPr>
        <w:t xml:space="preserve"> </w:t>
      </w:r>
      <w:r w:rsidR="00110F8E" w:rsidRPr="006B346B">
        <w:rPr>
          <w:lang w:val="hr-HR"/>
        </w:rPr>
        <w:t xml:space="preserve">is requested, subject to the availability of resources, to: </w:t>
      </w:r>
    </w:p>
    <w:p w14:paraId="07832AE1" w14:textId="77777777" w:rsidR="00DA237A" w:rsidRDefault="00DA237A" w:rsidP="00DA237A">
      <w:pPr>
        <w:spacing w:after="0" w:line="240" w:lineRule="auto"/>
        <w:ind w:left="720" w:hanging="720"/>
        <w:jc w:val="both"/>
        <w:rPr>
          <w:lang w:val="hr-HR"/>
        </w:rPr>
      </w:pPr>
    </w:p>
    <w:p w14:paraId="611947B4" w14:textId="1D0F2D2F" w:rsidR="00DE00CF" w:rsidRDefault="00FD719B" w:rsidP="00DA237A">
      <w:pPr>
        <w:pStyle w:val="ListParagraph"/>
        <w:numPr>
          <w:ilvl w:val="0"/>
          <w:numId w:val="21"/>
        </w:numPr>
        <w:spacing w:after="0" w:line="240" w:lineRule="auto"/>
        <w:ind w:left="1080"/>
        <w:jc w:val="both"/>
        <w:rPr>
          <w:lang w:val="hr-HR"/>
        </w:rPr>
      </w:pPr>
      <w:r>
        <w:rPr>
          <w:lang w:val="hr-HR"/>
        </w:rPr>
        <w:t>r</w:t>
      </w:r>
      <w:r w:rsidR="00A23CEC">
        <w:rPr>
          <w:lang w:val="hr-HR"/>
        </w:rPr>
        <w:t>eview tools and provide</w:t>
      </w:r>
      <w:r w:rsidR="00A23CEC" w:rsidRPr="006B346B">
        <w:rPr>
          <w:lang w:val="hr-HR"/>
        </w:rPr>
        <w:t xml:space="preserve"> </w:t>
      </w:r>
      <w:r w:rsidR="00110F8E" w:rsidRPr="006B346B">
        <w:rPr>
          <w:lang w:val="hr-HR"/>
        </w:rPr>
        <w:t xml:space="preserve">guidance for assessing and mitigating </w:t>
      </w:r>
      <w:r w:rsidR="00C3528C">
        <w:rPr>
          <w:lang w:val="hr-HR"/>
        </w:rPr>
        <w:t>the</w:t>
      </w:r>
      <w:r w:rsidR="00110F8E" w:rsidRPr="006B346B">
        <w:rPr>
          <w:lang w:val="hr-HR"/>
        </w:rPr>
        <w:t xml:space="preserve"> impacts of renewable energy and power line developments on migratory species</w:t>
      </w:r>
      <w:r w:rsidR="000C2763">
        <w:rPr>
          <w:lang w:val="hr-HR"/>
        </w:rPr>
        <w:t xml:space="preserve"> </w:t>
      </w:r>
      <w:r w:rsidR="00110F8E" w:rsidRPr="006B346B">
        <w:rPr>
          <w:lang w:val="hr-HR"/>
        </w:rPr>
        <w:t>across flyways and throughout species’ ranges</w:t>
      </w:r>
      <w:r w:rsidR="004A706B">
        <w:rPr>
          <w:lang w:val="hr-HR"/>
        </w:rPr>
        <w:t xml:space="preserve">, including </w:t>
      </w:r>
      <w:r w:rsidR="005C4FB2">
        <w:rPr>
          <w:lang w:val="hr-HR"/>
        </w:rPr>
        <w:t xml:space="preserve">in areas </w:t>
      </w:r>
      <w:r w:rsidR="004A706B">
        <w:rPr>
          <w:lang w:val="hr-HR"/>
        </w:rPr>
        <w:t xml:space="preserve">beyond national </w:t>
      </w:r>
      <w:r w:rsidR="005C4FB2">
        <w:rPr>
          <w:lang w:val="hr-HR"/>
        </w:rPr>
        <w:t>jurisdiction</w:t>
      </w:r>
      <w:r w:rsidR="00110F8E" w:rsidRPr="006B346B">
        <w:rPr>
          <w:lang w:val="hr-HR"/>
        </w:rPr>
        <w:t xml:space="preserve">; this includes standardized approaches for post-construction monitoring of renewable energy projects, and </w:t>
      </w:r>
      <w:r w:rsidR="0049395E">
        <w:rPr>
          <w:lang w:val="hr-HR"/>
        </w:rPr>
        <w:t xml:space="preserve">a </w:t>
      </w:r>
      <w:r w:rsidR="00110F8E" w:rsidRPr="006B346B">
        <w:rPr>
          <w:lang w:val="hr-HR"/>
        </w:rPr>
        <w:t xml:space="preserve">review of existing tools, such as </w:t>
      </w:r>
      <w:r w:rsidR="00DE00CF">
        <w:rPr>
          <w:lang w:val="hr-HR"/>
        </w:rPr>
        <w:t>AVISTEP</w:t>
      </w:r>
      <w:r w:rsidR="00910A3E">
        <w:rPr>
          <w:lang w:val="hr-HR"/>
        </w:rPr>
        <w:t>;</w:t>
      </w:r>
    </w:p>
    <w:p w14:paraId="6B55828E" w14:textId="77777777" w:rsidR="00993FBD" w:rsidRDefault="00993FBD" w:rsidP="00DA237A">
      <w:pPr>
        <w:pStyle w:val="ListParagraph"/>
        <w:spacing w:after="0" w:line="240" w:lineRule="auto"/>
        <w:ind w:left="1080" w:hanging="360"/>
        <w:jc w:val="both"/>
        <w:rPr>
          <w:lang w:val="hr-HR"/>
        </w:rPr>
      </w:pPr>
    </w:p>
    <w:p w14:paraId="53F37BE3" w14:textId="42647F70" w:rsidR="00EE27DE" w:rsidRDefault="00FD719B" w:rsidP="00DA237A">
      <w:pPr>
        <w:pStyle w:val="ListParagraph"/>
        <w:numPr>
          <w:ilvl w:val="0"/>
          <w:numId w:val="21"/>
        </w:numPr>
        <w:spacing w:after="0" w:line="240" w:lineRule="auto"/>
        <w:ind w:left="1080"/>
        <w:jc w:val="both"/>
        <w:rPr>
          <w:lang w:val="hr-HR"/>
        </w:rPr>
      </w:pPr>
      <w:r>
        <w:rPr>
          <w:lang w:val="hr-HR"/>
        </w:rPr>
        <w:t>p</w:t>
      </w:r>
      <w:r w:rsidR="0074669B">
        <w:rPr>
          <w:lang w:val="hr-HR"/>
        </w:rPr>
        <w:t xml:space="preserve">roduce guidance on the format and </w:t>
      </w:r>
      <w:r w:rsidR="001458A0">
        <w:rPr>
          <w:lang w:val="hr-HR"/>
        </w:rPr>
        <w:t>scope of a database on</w:t>
      </w:r>
      <w:r w:rsidR="00953208">
        <w:rPr>
          <w:lang w:val="hr-HR"/>
        </w:rPr>
        <w:t xml:space="preserve"> CMS Appendix I</w:t>
      </w:r>
      <w:r w:rsidR="001458A0">
        <w:rPr>
          <w:lang w:val="hr-HR"/>
        </w:rPr>
        <w:t xml:space="preserve"> </w:t>
      </w:r>
      <w:r w:rsidR="00935C79" w:rsidRPr="006B346B">
        <w:rPr>
          <w:lang w:val="hr-HR"/>
        </w:rPr>
        <w:t xml:space="preserve">species mortality </w:t>
      </w:r>
      <w:r w:rsidR="001458A0">
        <w:rPr>
          <w:lang w:val="hr-HR"/>
        </w:rPr>
        <w:t>caused by renewable energy developments</w:t>
      </w:r>
      <w:r w:rsidR="00BE4A91">
        <w:rPr>
          <w:lang w:val="hr-HR"/>
        </w:rPr>
        <w:t>;</w:t>
      </w:r>
      <w:r w:rsidR="00CA2030">
        <w:rPr>
          <w:lang w:val="hr-HR"/>
        </w:rPr>
        <w:t xml:space="preserve"> </w:t>
      </w:r>
    </w:p>
    <w:p w14:paraId="0A75ADD6" w14:textId="77777777" w:rsidR="00186CDD" w:rsidRDefault="00186CDD" w:rsidP="00DA237A">
      <w:pPr>
        <w:pStyle w:val="ListParagraph"/>
        <w:spacing w:after="0" w:line="240" w:lineRule="auto"/>
        <w:ind w:left="1080" w:hanging="360"/>
        <w:jc w:val="both"/>
        <w:rPr>
          <w:lang w:val="hr-HR"/>
        </w:rPr>
      </w:pPr>
    </w:p>
    <w:p w14:paraId="5D1CF48D" w14:textId="025DE43A" w:rsidR="00D64159" w:rsidRPr="00634CD1" w:rsidRDefault="00FD719B" w:rsidP="00DA237A">
      <w:pPr>
        <w:pStyle w:val="ListParagraph"/>
        <w:numPr>
          <w:ilvl w:val="0"/>
          <w:numId w:val="21"/>
        </w:numPr>
        <w:spacing w:after="0" w:line="240" w:lineRule="auto"/>
        <w:ind w:left="1080"/>
        <w:jc w:val="both"/>
        <w:rPr>
          <w:lang w:val="hr-HR"/>
        </w:rPr>
      </w:pPr>
      <w:r>
        <w:rPr>
          <w:lang w:val="hr-HR"/>
        </w:rPr>
        <w:t>c</w:t>
      </w:r>
      <w:r w:rsidR="005466B3" w:rsidRPr="43E947AA">
        <w:rPr>
          <w:lang w:val="hr-HR"/>
        </w:rPr>
        <w:t xml:space="preserve">oordinate </w:t>
      </w:r>
      <w:r w:rsidR="00EE27DE" w:rsidRPr="43E947AA">
        <w:rPr>
          <w:lang w:val="hr-HR"/>
        </w:rPr>
        <w:t>the collation of mortality da</w:t>
      </w:r>
      <w:r w:rsidR="78179649" w:rsidRPr="43E947AA">
        <w:rPr>
          <w:lang w:val="hr-HR"/>
        </w:rPr>
        <w:t>t</w:t>
      </w:r>
      <w:r w:rsidR="00EE27DE" w:rsidRPr="43E947AA">
        <w:rPr>
          <w:lang w:val="hr-HR"/>
        </w:rPr>
        <w:t xml:space="preserve">a for birds and bats </w:t>
      </w:r>
      <w:r w:rsidR="005466B3" w:rsidRPr="43E947AA">
        <w:rPr>
          <w:lang w:val="hr-HR"/>
        </w:rPr>
        <w:t xml:space="preserve">with other CMS task forces </w:t>
      </w:r>
      <w:r w:rsidR="00EE27DE" w:rsidRPr="43E947AA">
        <w:rPr>
          <w:lang w:val="hr-HR"/>
        </w:rPr>
        <w:t xml:space="preserve">working on </w:t>
      </w:r>
      <w:r w:rsidR="00DE7E73" w:rsidRPr="43E947AA">
        <w:rPr>
          <w:lang w:val="hr-HR"/>
        </w:rPr>
        <w:t>similar initiatives, such as the CMS</w:t>
      </w:r>
      <w:r w:rsidR="57D8D18C" w:rsidRPr="43E947AA">
        <w:rPr>
          <w:lang w:val="hr-HR"/>
        </w:rPr>
        <w:t xml:space="preserve"> Saker Falcon Task Force, </w:t>
      </w:r>
      <w:r w:rsidR="5D6B5F2E" w:rsidRPr="43E947AA">
        <w:rPr>
          <w:lang w:val="hr-HR"/>
        </w:rPr>
        <w:lastRenderedPageBreak/>
        <w:t xml:space="preserve">the CMS </w:t>
      </w:r>
      <w:r w:rsidR="00577E5A">
        <w:t>Intergovernmental Task Force on Illegal Killing, Taking and Trade of Migratory Birds in the Mediterranean (MIKT) </w:t>
      </w:r>
      <w:r w:rsidR="001C2C4F" w:rsidRPr="43E947AA">
        <w:rPr>
          <w:lang w:val="hr-HR"/>
        </w:rPr>
        <w:t xml:space="preserve"> and </w:t>
      </w:r>
      <w:r w:rsidR="00577E5A" w:rsidRPr="43E947AA">
        <w:rPr>
          <w:lang w:val="hr-HR"/>
        </w:rPr>
        <w:t>the</w:t>
      </w:r>
      <w:r w:rsidR="00DE7E73" w:rsidRPr="43E947AA">
        <w:rPr>
          <w:lang w:val="hr-HR"/>
        </w:rPr>
        <w:t xml:space="preserve"> CMS </w:t>
      </w:r>
      <w:r w:rsidR="00910A3E" w:rsidRPr="00910A3E">
        <w:rPr>
          <w:bCs/>
          <w:iCs/>
        </w:rPr>
        <w:t>Asia Pacific Illegal Taking of Migratory Birds Intergovernmental Task Force</w:t>
      </w:r>
      <w:r w:rsidR="00910A3E">
        <w:rPr>
          <w:bCs/>
          <w:iCs/>
        </w:rPr>
        <w:t>;</w:t>
      </w:r>
    </w:p>
    <w:p w14:paraId="69E3FEF6" w14:textId="77777777" w:rsidR="00D64159" w:rsidRPr="00D64159" w:rsidRDefault="00D64159" w:rsidP="00DA237A">
      <w:pPr>
        <w:spacing w:after="0" w:line="240" w:lineRule="auto"/>
        <w:ind w:left="1080" w:hanging="360"/>
        <w:jc w:val="both"/>
        <w:rPr>
          <w:lang w:val="hr-HR"/>
        </w:rPr>
      </w:pPr>
    </w:p>
    <w:p w14:paraId="5EAA3E79" w14:textId="3E6A8994" w:rsidR="00B44534" w:rsidRDefault="00FD719B" w:rsidP="00DA237A">
      <w:pPr>
        <w:pStyle w:val="ListParagraph"/>
        <w:numPr>
          <w:ilvl w:val="0"/>
          <w:numId w:val="21"/>
        </w:numPr>
        <w:spacing w:after="0" w:line="240" w:lineRule="auto"/>
        <w:ind w:left="1080"/>
        <w:jc w:val="both"/>
        <w:rPr>
          <w:lang w:val="hr-HR"/>
        </w:rPr>
      </w:pPr>
      <w:r>
        <w:rPr>
          <w:lang w:val="hr-HR"/>
        </w:rPr>
        <w:t>e</w:t>
      </w:r>
      <w:r w:rsidR="00D24F27" w:rsidRPr="00E05B8D">
        <w:rPr>
          <w:lang w:val="hr-HR"/>
        </w:rPr>
        <w:t xml:space="preserve">xpand the </w:t>
      </w:r>
      <w:r w:rsidR="002D1502">
        <w:rPr>
          <w:lang w:val="hr-HR"/>
        </w:rPr>
        <w:t>scope</w:t>
      </w:r>
      <w:r w:rsidR="00D24F27" w:rsidRPr="00E05B8D">
        <w:rPr>
          <w:lang w:val="hr-HR"/>
        </w:rPr>
        <w:t xml:space="preserve"> of the ETF to </w:t>
      </w:r>
      <w:r w:rsidR="00D85686">
        <w:rPr>
          <w:lang w:val="hr-HR"/>
        </w:rPr>
        <w:t xml:space="preserve">include the </w:t>
      </w:r>
      <w:r w:rsidR="00C3528C">
        <w:rPr>
          <w:lang w:val="hr-HR"/>
        </w:rPr>
        <w:t>impacts</w:t>
      </w:r>
      <w:r w:rsidR="003F6EFF">
        <w:rPr>
          <w:lang w:val="hr-HR"/>
        </w:rPr>
        <w:t xml:space="preserve"> </w:t>
      </w:r>
      <w:r w:rsidR="00D85686">
        <w:rPr>
          <w:lang w:val="hr-HR"/>
        </w:rPr>
        <w:t xml:space="preserve">on </w:t>
      </w:r>
      <w:r w:rsidR="00D24F27" w:rsidRPr="00E05B8D">
        <w:rPr>
          <w:lang w:val="hr-HR"/>
        </w:rPr>
        <w:t>cetaceans</w:t>
      </w:r>
      <w:r w:rsidR="00D32176">
        <w:rPr>
          <w:lang w:val="hr-HR"/>
        </w:rPr>
        <w:t xml:space="preserve"> of offshore renewable energy</w:t>
      </w:r>
      <w:r w:rsidR="00D24F27" w:rsidRPr="00E05B8D">
        <w:rPr>
          <w:lang w:val="hr-HR"/>
        </w:rPr>
        <w:t>;</w:t>
      </w:r>
    </w:p>
    <w:p w14:paraId="7D38CAC2" w14:textId="77777777" w:rsidR="008757B0" w:rsidRPr="00E05B8D" w:rsidRDefault="008757B0" w:rsidP="00DA237A">
      <w:pPr>
        <w:pStyle w:val="ListParagraph"/>
        <w:spacing w:after="0" w:line="240" w:lineRule="auto"/>
        <w:ind w:left="1080" w:hanging="360"/>
        <w:jc w:val="both"/>
        <w:rPr>
          <w:lang w:val="hr-HR"/>
        </w:rPr>
      </w:pPr>
    </w:p>
    <w:p w14:paraId="0DF85CCF" w14:textId="669CC8A5" w:rsidR="008B0F25" w:rsidRDefault="008B0F25" w:rsidP="00DA237A">
      <w:pPr>
        <w:pStyle w:val="ListParagraph"/>
        <w:numPr>
          <w:ilvl w:val="0"/>
          <w:numId w:val="21"/>
        </w:numPr>
        <w:spacing w:after="0" w:line="240" w:lineRule="auto"/>
        <w:ind w:left="1080"/>
        <w:jc w:val="both"/>
        <w:rPr>
          <w:lang w:val="hr-HR"/>
        </w:rPr>
      </w:pPr>
      <w:r w:rsidRPr="008B0F25">
        <w:rPr>
          <w:lang w:val="hr-HR"/>
        </w:rPr>
        <w:t xml:space="preserve">engage with </w:t>
      </w:r>
      <w:r w:rsidR="00550051">
        <w:rPr>
          <w:lang w:val="hr-HR"/>
        </w:rPr>
        <w:t xml:space="preserve">the </w:t>
      </w:r>
      <w:r w:rsidRPr="008B0F25">
        <w:rPr>
          <w:lang w:val="hr-HR"/>
        </w:rPr>
        <w:t>corporate and international financial sector to support the integration of best practices and mainstreaming of migratory species into industry policies and safeguards;</w:t>
      </w:r>
    </w:p>
    <w:p w14:paraId="4459CEFF" w14:textId="77777777" w:rsidR="007C300B" w:rsidRDefault="007C300B" w:rsidP="00DA237A">
      <w:pPr>
        <w:pStyle w:val="ListParagraph"/>
        <w:spacing w:after="0" w:line="240" w:lineRule="auto"/>
        <w:ind w:left="1080" w:hanging="360"/>
        <w:jc w:val="both"/>
        <w:rPr>
          <w:lang w:val="hr-HR"/>
        </w:rPr>
      </w:pPr>
    </w:p>
    <w:p w14:paraId="2319B655" w14:textId="208C1DC7" w:rsidR="008B0F25" w:rsidRDefault="008B0F25" w:rsidP="00DA237A">
      <w:pPr>
        <w:pStyle w:val="ListParagraph"/>
        <w:numPr>
          <w:ilvl w:val="0"/>
          <w:numId w:val="21"/>
        </w:numPr>
        <w:spacing w:after="0" w:line="240" w:lineRule="auto"/>
        <w:ind w:left="1080"/>
        <w:jc w:val="both"/>
        <w:rPr>
          <w:lang w:val="hr-HR"/>
        </w:rPr>
      </w:pPr>
      <w:r w:rsidRPr="008B0F25">
        <w:rPr>
          <w:lang w:val="hr-HR"/>
        </w:rPr>
        <w:t>encourage the international donor community to mainstream biodiversity into funding strategies related to the transition to renewable energy.</w:t>
      </w:r>
    </w:p>
    <w:p w14:paraId="7FBB8C04" w14:textId="77777777" w:rsidR="00FF1BB9" w:rsidRDefault="00FF1BB9" w:rsidP="00DA237A">
      <w:pPr>
        <w:spacing w:after="0" w:line="240" w:lineRule="auto"/>
        <w:ind w:left="1260" w:hanging="360"/>
        <w:jc w:val="both"/>
        <w:rPr>
          <w:lang w:val="hr-HR"/>
        </w:rPr>
      </w:pPr>
    </w:p>
    <w:p w14:paraId="57A7893E" w14:textId="77777777" w:rsidR="002E41DE" w:rsidRDefault="002E41DE" w:rsidP="00DA237A">
      <w:pPr>
        <w:spacing w:after="0" w:line="240" w:lineRule="auto"/>
        <w:ind w:left="1260" w:hanging="360"/>
        <w:jc w:val="both"/>
        <w:rPr>
          <w:lang w:val="hr-HR"/>
        </w:rPr>
      </w:pPr>
    </w:p>
    <w:p w14:paraId="272D4E01" w14:textId="61F82225" w:rsidR="00FF1BB9" w:rsidRPr="007022A1" w:rsidRDefault="00FF1BB9" w:rsidP="00DA237A">
      <w:pPr>
        <w:spacing w:after="0" w:line="240" w:lineRule="auto"/>
        <w:jc w:val="both"/>
        <w:rPr>
          <w:rFonts w:cs="Arial"/>
          <w:b/>
          <w:i/>
          <w:lang w:val="en-US"/>
        </w:rPr>
      </w:pPr>
      <w:r w:rsidRPr="007022A1">
        <w:rPr>
          <w:rFonts w:cs="Arial"/>
          <w:b/>
          <w:i/>
          <w:lang w:val="en-US"/>
        </w:rPr>
        <w:t>Directed to the Secretariat</w:t>
      </w:r>
    </w:p>
    <w:p w14:paraId="58CD53A6" w14:textId="77777777" w:rsidR="00831DC2" w:rsidRDefault="00831DC2" w:rsidP="00DA237A">
      <w:pPr>
        <w:pStyle w:val="Secondnumbering"/>
        <w:numPr>
          <w:ilvl w:val="0"/>
          <w:numId w:val="0"/>
        </w:numPr>
      </w:pPr>
    </w:p>
    <w:p w14:paraId="7955C02B" w14:textId="5F419BB8" w:rsidR="007022A1" w:rsidRDefault="007022A1" w:rsidP="00DA237A">
      <w:pPr>
        <w:spacing w:after="0" w:line="240" w:lineRule="auto"/>
        <w:ind w:left="720" w:hanging="720"/>
      </w:pPr>
      <w:r>
        <w:t>14. DD</w:t>
      </w:r>
      <w:r w:rsidR="00DA237A">
        <w:tab/>
      </w:r>
      <w:r>
        <w:t>The Secretariat shall</w:t>
      </w:r>
      <w:r w:rsidR="005724C5">
        <w:t xml:space="preserve">, </w:t>
      </w:r>
      <w:r w:rsidR="005724C5" w:rsidRPr="006B346B">
        <w:rPr>
          <w:lang w:val="hr-HR"/>
        </w:rPr>
        <w:t>subject to the availability of resources</w:t>
      </w:r>
      <w:r>
        <w:t>:</w:t>
      </w:r>
    </w:p>
    <w:p w14:paraId="4BCA6870" w14:textId="77777777" w:rsidR="00DA237A" w:rsidRDefault="00DA237A" w:rsidP="00DA237A">
      <w:pPr>
        <w:spacing w:after="0" w:line="240" w:lineRule="auto"/>
        <w:ind w:left="993" w:hanging="993"/>
      </w:pPr>
    </w:p>
    <w:p w14:paraId="0964F85E" w14:textId="10F2BFA2" w:rsidR="00FA030D" w:rsidRDefault="00BD38F9" w:rsidP="00DA237A">
      <w:pPr>
        <w:pStyle w:val="ListParagraph"/>
        <w:numPr>
          <w:ilvl w:val="0"/>
          <w:numId w:val="22"/>
        </w:numPr>
        <w:spacing w:after="0" w:line="240" w:lineRule="auto"/>
        <w:ind w:left="1080"/>
        <w:jc w:val="both"/>
        <w:rPr>
          <w:lang w:val="hr-HR"/>
        </w:rPr>
      </w:pPr>
      <w:r>
        <w:rPr>
          <w:lang w:val="hr-HR"/>
        </w:rPr>
        <w:t>i</w:t>
      </w:r>
      <w:r w:rsidR="00FA030D" w:rsidRPr="007C2CC3">
        <w:rPr>
          <w:lang w:val="hr-HR"/>
        </w:rPr>
        <w:t xml:space="preserve">nclude in its communication strategy the </w:t>
      </w:r>
      <w:r w:rsidR="002178FB" w:rsidRPr="007C2CC3">
        <w:rPr>
          <w:lang w:val="hr-HR"/>
        </w:rPr>
        <w:t xml:space="preserve">guidance and tools produced by the ETF, as well as the </w:t>
      </w:r>
      <w:r w:rsidR="00FA030D" w:rsidRPr="007C2CC3">
        <w:rPr>
          <w:lang w:val="hr-HR"/>
        </w:rPr>
        <w:t xml:space="preserve">engagement with IFIs </w:t>
      </w:r>
      <w:r w:rsidR="00FA030D" w:rsidRPr="0049395E">
        <w:rPr>
          <w:lang w:val="hr-HR"/>
        </w:rPr>
        <w:t xml:space="preserve">and </w:t>
      </w:r>
      <w:r w:rsidR="0049395E" w:rsidRPr="00A01E0D">
        <w:rPr>
          <w:lang w:val="hr-HR"/>
        </w:rPr>
        <w:t>the full range of</w:t>
      </w:r>
      <w:r w:rsidR="007C2CC3" w:rsidRPr="0049395E">
        <w:rPr>
          <w:lang w:val="hr-HR"/>
        </w:rPr>
        <w:t xml:space="preserve"> </w:t>
      </w:r>
      <w:r w:rsidR="00FA030D" w:rsidRPr="0049395E">
        <w:rPr>
          <w:lang w:val="hr-HR"/>
        </w:rPr>
        <w:t xml:space="preserve">renewable </w:t>
      </w:r>
      <w:r w:rsidR="00FA030D" w:rsidRPr="007C2CC3">
        <w:rPr>
          <w:lang w:val="hr-HR"/>
        </w:rPr>
        <w:t xml:space="preserve">energy </w:t>
      </w:r>
      <w:r w:rsidR="007C2CC3" w:rsidRPr="007C2CC3">
        <w:rPr>
          <w:lang w:val="hr-HR"/>
        </w:rPr>
        <w:t>agents</w:t>
      </w:r>
      <w:r w:rsidR="00FA030D" w:rsidRPr="007C2CC3">
        <w:rPr>
          <w:lang w:val="hr-HR"/>
        </w:rPr>
        <w:t>;</w:t>
      </w:r>
    </w:p>
    <w:p w14:paraId="74E3261F" w14:textId="77777777" w:rsidR="004E01D3" w:rsidRDefault="004E01D3" w:rsidP="00DA237A">
      <w:pPr>
        <w:pStyle w:val="ListParagraph"/>
        <w:spacing w:after="0" w:line="240" w:lineRule="auto"/>
        <w:ind w:left="1080" w:hanging="360"/>
        <w:jc w:val="both"/>
        <w:rPr>
          <w:lang w:val="hr-HR"/>
        </w:rPr>
      </w:pPr>
    </w:p>
    <w:p w14:paraId="13996367" w14:textId="4F7CD94C" w:rsidR="00150604" w:rsidRDefault="00150604" w:rsidP="00DA237A">
      <w:pPr>
        <w:pStyle w:val="ListParagraph"/>
        <w:numPr>
          <w:ilvl w:val="0"/>
          <w:numId w:val="22"/>
        </w:numPr>
        <w:spacing w:after="0" w:line="240" w:lineRule="auto"/>
        <w:ind w:left="1080"/>
        <w:jc w:val="both"/>
        <w:rPr>
          <w:lang w:val="hr-HR"/>
        </w:rPr>
      </w:pPr>
      <w:r>
        <w:rPr>
          <w:lang w:val="hr-HR"/>
        </w:rPr>
        <w:t xml:space="preserve">support the ETF and ensure its membership is increased and its scope regularly reviewed to address all potential threats </w:t>
      </w:r>
      <w:r w:rsidR="00381089">
        <w:rPr>
          <w:lang w:val="hr-HR"/>
        </w:rPr>
        <w:t>from</w:t>
      </w:r>
      <w:r>
        <w:rPr>
          <w:lang w:val="hr-HR"/>
        </w:rPr>
        <w:t xml:space="preserve"> renewable energy </w:t>
      </w:r>
      <w:r w:rsidR="00381089">
        <w:rPr>
          <w:lang w:val="hr-HR"/>
        </w:rPr>
        <w:t xml:space="preserve">infrastructure </w:t>
      </w:r>
      <w:r>
        <w:rPr>
          <w:lang w:val="hr-HR"/>
        </w:rPr>
        <w:t>to migratory species;</w:t>
      </w:r>
    </w:p>
    <w:p w14:paraId="6D4CB9DA" w14:textId="77777777" w:rsidR="00CA265E" w:rsidRDefault="00CA265E" w:rsidP="00DA237A">
      <w:pPr>
        <w:pStyle w:val="ListParagraph"/>
        <w:spacing w:after="0" w:line="240" w:lineRule="auto"/>
        <w:ind w:left="1080" w:hanging="360"/>
        <w:jc w:val="both"/>
        <w:rPr>
          <w:lang w:val="hr-HR"/>
        </w:rPr>
      </w:pPr>
    </w:p>
    <w:p w14:paraId="3AD83CA2" w14:textId="1DC7D62E" w:rsidR="00771D86" w:rsidRDefault="00F26803" w:rsidP="00DA237A">
      <w:pPr>
        <w:pStyle w:val="ListParagraph"/>
        <w:numPr>
          <w:ilvl w:val="0"/>
          <w:numId w:val="22"/>
        </w:numPr>
        <w:spacing w:after="0" w:line="240" w:lineRule="auto"/>
        <w:ind w:left="1080"/>
        <w:jc w:val="both"/>
        <w:rPr>
          <w:lang w:val="hr-HR"/>
        </w:rPr>
      </w:pPr>
      <w:r>
        <w:rPr>
          <w:lang w:val="hr-HR"/>
        </w:rPr>
        <w:t xml:space="preserve">seek partnerships with the United Nations Framework Convention againts Climate Change (UNFCCC) and other relevant entites, to expand the role and awareness of the ETF and </w:t>
      </w:r>
      <w:r w:rsidR="008F4058">
        <w:rPr>
          <w:lang w:val="hr-HR"/>
        </w:rPr>
        <w:t xml:space="preserve">the implementation of safeguards, spatial planning tools and guidance </w:t>
      </w:r>
      <w:r w:rsidR="004F132F">
        <w:rPr>
          <w:lang w:val="hr-HR"/>
        </w:rPr>
        <w:t xml:space="preserve">to avoid the negative impacts </w:t>
      </w:r>
      <w:r w:rsidR="00381089">
        <w:rPr>
          <w:lang w:val="hr-HR"/>
        </w:rPr>
        <w:t>on</w:t>
      </w:r>
      <w:r w:rsidR="004F132F">
        <w:rPr>
          <w:lang w:val="hr-HR"/>
        </w:rPr>
        <w:t xml:space="preserve"> migratory species of renewable energy infrastructure</w:t>
      </w:r>
      <w:r w:rsidR="003B346E">
        <w:rPr>
          <w:lang w:val="hr-HR"/>
        </w:rPr>
        <w:t>;</w:t>
      </w:r>
    </w:p>
    <w:p w14:paraId="0327D6C0" w14:textId="77777777" w:rsidR="00771D86" w:rsidRPr="00771D86" w:rsidRDefault="00771D86" w:rsidP="00DA237A">
      <w:pPr>
        <w:pStyle w:val="ListParagraph"/>
        <w:spacing w:after="0" w:line="240" w:lineRule="auto"/>
        <w:ind w:left="1080" w:hanging="360"/>
        <w:jc w:val="both"/>
        <w:rPr>
          <w:lang w:val="hr-HR"/>
        </w:rPr>
      </w:pPr>
    </w:p>
    <w:p w14:paraId="121C4132" w14:textId="6E934303" w:rsidR="00FA030D" w:rsidRPr="007C2CC3" w:rsidRDefault="002A13CA" w:rsidP="00DA237A">
      <w:pPr>
        <w:pStyle w:val="ListParagraph"/>
        <w:numPr>
          <w:ilvl w:val="0"/>
          <w:numId w:val="22"/>
        </w:numPr>
        <w:spacing w:after="0" w:line="240" w:lineRule="auto"/>
        <w:ind w:left="1080"/>
        <w:jc w:val="both"/>
        <w:rPr>
          <w:lang w:val="hr-HR"/>
        </w:rPr>
      </w:pPr>
      <w:r w:rsidRPr="007C2CC3">
        <w:rPr>
          <w:lang w:val="hr-HR"/>
        </w:rPr>
        <w:t xml:space="preserve">support the organization of ETF workshops to raise the awareness and increase the capacity of government representatives who are working in the areas of </w:t>
      </w:r>
      <w:r w:rsidR="00AD3024">
        <w:rPr>
          <w:lang w:val="hr-HR"/>
        </w:rPr>
        <w:t>r</w:t>
      </w:r>
      <w:r w:rsidRPr="007C2CC3">
        <w:rPr>
          <w:lang w:val="hr-HR"/>
        </w:rPr>
        <w:t>en</w:t>
      </w:r>
      <w:r w:rsidR="003B346E">
        <w:rPr>
          <w:lang w:val="hr-HR"/>
        </w:rPr>
        <w:t>e</w:t>
      </w:r>
      <w:r w:rsidRPr="007C2CC3">
        <w:rPr>
          <w:lang w:val="hr-HR"/>
        </w:rPr>
        <w:t xml:space="preserve">wable </w:t>
      </w:r>
      <w:r w:rsidR="00AD3024">
        <w:rPr>
          <w:lang w:val="hr-HR"/>
        </w:rPr>
        <w:t>e</w:t>
      </w:r>
      <w:r w:rsidRPr="007C2CC3">
        <w:rPr>
          <w:lang w:val="hr-HR"/>
        </w:rPr>
        <w:t>nergy and migratory species</w:t>
      </w:r>
      <w:r w:rsidR="003B346E">
        <w:rPr>
          <w:lang w:val="hr-HR"/>
        </w:rPr>
        <w:t>.</w:t>
      </w:r>
    </w:p>
    <w:sectPr w:rsidR="00FA030D" w:rsidRPr="007C2CC3" w:rsidSect="002E41DE">
      <w:headerReference w:type="default" r:id="rId61"/>
      <w:headerReference w:type="first" r:id="rId6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D8690" w14:textId="77777777" w:rsidR="00AD3A6E" w:rsidRDefault="00AD3A6E" w:rsidP="002E0DE9">
      <w:pPr>
        <w:spacing w:after="0" w:line="240" w:lineRule="auto"/>
      </w:pPr>
      <w:r>
        <w:separator/>
      </w:r>
    </w:p>
  </w:endnote>
  <w:endnote w:type="continuationSeparator" w:id="0">
    <w:p w14:paraId="2A04702B" w14:textId="77777777" w:rsidR="00AD3A6E" w:rsidRDefault="00AD3A6E" w:rsidP="002E0DE9">
      <w:pPr>
        <w:spacing w:after="0" w:line="240" w:lineRule="auto"/>
      </w:pPr>
      <w:r>
        <w:continuationSeparator/>
      </w:r>
    </w:p>
  </w:endnote>
  <w:endnote w:type="continuationNotice" w:id="1">
    <w:p w14:paraId="1F2FF4EB" w14:textId="77777777" w:rsidR="00AD3A6E" w:rsidRDefault="00AD3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F2C827" w14:paraId="173071E3" w14:textId="77777777" w:rsidTr="36F2C827">
      <w:trPr>
        <w:trHeight w:val="300"/>
      </w:trPr>
      <w:tc>
        <w:tcPr>
          <w:tcW w:w="3005" w:type="dxa"/>
        </w:tcPr>
        <w:p w14:paraId="10289C71" w14:textId="66EBD5C4" w:rsidR="36F2C827" w:rsidRDefault="36F2C827" w:rsidP="36F2C827">
          <w:pPr>
            <w:pStyle w:val="Header"/>
            <w:ind w:left="-115"/>
          </w:pPr>
        </w:p>
      </w:tc>
      <w:tc>
        <w:tcPr>
          <w:tcW w:w="3005" w:type="dxa"/>
        </w:tcPr>
        <w:p w14:paraId="4317F409" w14:textId="6972AD16" w:rsidR="36F2C827" w:rsidRDefault="36F2C827" w:rsidP="36F2C827">
          <w:pPr>
            <w:pStyle w:val="Header"/>
            <w:jc w:val="center"/>
          </w:pPr>
        </w:p>
      </w:tc>
      <w:tc>
        <w:tcPr>
          <w:tcW w:w="3005" w:type="dxa"/>
        </w:tcPr>
        <w:p w14:paraId="2DC8EA8A" w14:textId="114E447A" w:rsidR="36F2C827" w:rsidRDefault="36F2C827" w:rsidP="36F2C827">
          <w:pPr>
            <w:pStyle w:val="Header"/>
            <w:ind w:right="-115"/>
            <w:jc w:val="right"/>
          </w:pPr>
        </w:p>
      </w:tc>
    </w:tr>
  </w:tbl>
  <w:p w14:paraId="26F8DECC" w14:textId="62EFB12C" w:rsidR="36F2C827" w:rsidRDefault="36F2C827" w:rsidP="36F2C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347319"/>
      <w:docPartObj>
        <w:docPartGallery w:val="Page Numbers (Bottom of Page)"/>
        <w:docPartUnique/>
      </w:docPartObj>
    </w:sdtPr>
    <w:sdtEndPr>
      <w:rPr>
        <w:noProof/>
        <w:sz w:val="18"/>
        <w:szCs w:val="18"/>
      </w:rPr>
    </w:sdtEndPr>
    <w:sdtContent>
      <w:p w14:paraId="531EDDEE" w14:textId="6549256F" w:rsidR="00DA237A" w:rsidRPr="00DA237A" w:rsidRDefault="00DA237A">
        <w:pPr>
          <w:pStyle w:val="Footer"/>
          <w:jc w:val="center"/>
          <w:rPr>
            <w:sz w:val="18"/>
            <w:szCs w:val="18"/>
          </w:rPr>
        </w:pPr>
        <w:r w:rsidRPr="00DA237A">
          <w:rPr>
            <w:sz w:val="18"/>
            <w:szCs w:val="18"/>
          </w:rPr>
          <w:fldChar w:fldCharType="begin"/>
        </w:r>
        <w:r w:rsidRPr="00DA237A">
          <w:rPr>
            <w:sz w:val="18"/>
            <w:szCs w:val="18"/>
          </w:rPr>
          <w:instrText xml:space="preserve"> PAGE   \* MERGEFORMAT </w:instrText>
        </w:r>
        <w:r w:rsidRPr="00DA237A">
          <w:rPr>
            <w:sz w:val="18"/>
            <w:szCs w:val="18"/>
          </w:rPr>
          <w:fldChar w:fldCharType="separate"/>
        </w:r>
        <w:r w:rsidRPr="00DA237A">
          <w:rPr>
            <w:noProof/>
            <w:sz w:val="18"/>
            <w:szCs w:val="18"/>
          </w:rPr>
          <w:t>2</w:t>
        </w:r>
        <w:r w:rsidRPr="00DA237A">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16D1" w14:textId="0268286E" w:rsidR="00DA237A" w:rsidRPr="00DA237A" w:rsidRDefault="00DA237A">
    <w:pPr>
      <w:pStyle w:val="Footer"/>
      <w:jc w:val="center"/>
      <w:rPr>
        <w:sz w:val="18"/>
        <w:szCs w:val="18"/>
      </w:rPr>
    </w:pPr>
    <w:r w:rsidRPr="00DA237A">
      <w:rPr>
        <w:sz w:val="18"/>
        <w:szCs w:val="18"/>
      </w:rPr>
      <w:fldChar w:fldCharType="begin"/>
    </w:r>
    <w:r w:rsidRPr="00DA237A">
      <w:rPr>
        <w:sz w:val="18"/>
        <w:szCs w:val="18"/>
      </w:rPr>
      <w:instrText xml:space="preserve"> PAGE   \* MERGEFORMAT </w:instrText>
    </w:r>
    <w:r w:rsidRPr="00DA237A">
      <w:rPr>
        <w:sz w:val="18"/>
        <w:szCs w:val="18"/>
      </w:rPr>
      <w:fldChar w:fldCharType="separate"/>
    </w:r>
    <w:r w:rsidRPr="00DA237A">
      <w:rPr>
        <w:noProof/>
        <w:sz w:val="18"/>
        <w:szCs w:val="18"/>
      </w:rPr>
      <w:t>2</w:t>
    </w:r>
    <w:r w:rsidRPr="00DA237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F603" w14:textId="77777777" w:rsidR="00AD3A6E" w:rsidRDefault="00AD3A6E" w:rsidP="002E0DE9">
      <w:pPr>
        <w:spacing w:after="0" w:line="240" w:lineRule="auto"/>
      </w:pPr>
      <w:r>
        <w:separator/>
      </w:r>
    </w:p>
  </w:footnote>
  <w:footnote w:type="continuationSeparator" w:id="0">
    <w:p w14:paraId="20D0E51F" w14:textId="77777777" w:rsidR="00AD3A6E" w:rsidRDefault="00AD3A6E" w:rsidP="002E0DE9">
      <w:pPr>
        <w:spacing w:after="0" w:line="240" w:lineRule="auto"/>
      </w:pPr>
      <w:r>
        <w:continuationSeparator/>
      </w:r>
    </w:p>
  </w:footnote>
  <w:footnote w:type="continuationNotice" w:id="1">
    <w:p w14:paraId="5D80B379" w14:textId="77777777" w:rsidR="00AD3A6E" w:rsidRDefault="00AD3A6E">
      <w:pPr>
        <w:spacing w:after="0" w:line="240" w:lineRule="auto"/>
      </w:pPr>
    </w:p>
  </w:footnote>
  <w:footnote w:id="2">
    <w:p w14:paraId="5C934CEC" w14:textId="2CCCF12D" w:rsidR="00BC34DC" w:rsidRPr="00BC34DC" w:rsidRDefault="00BC34DC">
      <w:pPr>
        <w:pStyle w:val="FootnoteText"/>
        <w:rPr>
          <w:lang w:val="en-US"/>
        </w:rPr>
      </w:pPr>
      <w:r w:rsidRPr="00BC34DC">
        <w:rPr>
          <w:rStyle w:val="FootnoteReference"/>
          <w:sz w:val="18"/>
          <w:szCs w:val="18"/>
        </w:rPr>
        <w:footnoteRef/>
      </w:r>
      <w:r w:rsidRPr="00BC34DC">
        <w:rPr>
          <w:sz w:val="18"/>
          <w:szCs w:val="18"/>
        </w:rPr>
        <w:t xml:space="preserve"> </w:t>
      </w:r>
      <w:hyperlink r:id="rId1" w:history="1">
        <w:r w:rsidRPr="00BC34DC">
          <w:rPr>
            <w:rStyle w:val="Hyperlink"/>
            <w:sz w:val="18"/>
            <w:szCs w:val="18"/>
          </w:rPr>
          <w:t>Annex to Resolution 11.27 (Rev.COP13)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0118" w14:textId="4B8F2E39" w:rsidR="008C5887" w:rsidRPr="00661875" w:rsidRDefault="008C5887"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A903B3">
      <w:rPr>
        <w:rFonts w:cs="Arial"/>
        <w:i/>
        <w:sz w:val="18"/>
        <w:szCs w:val="18"/>
        <w:lang w:val="de-DE"/>
      </w:rPr>
      <w:t>30.3.2</w:t>
    </w:r>
    <w:r>
      <w:rPr>
        <w:rFonts w:cs="Arial"/>
        <w:i/>
        <w:sz w:val="18"/>
        <w:szCs w:val="18"/>
        <w:lang w:val="de-DE"/>
      </w:rPr>
      <w:t>/Annex 2</w:t>
    </w:r>
  </w:p>
  <w:p w14:paraId="7AC3CE6E" w14:textId="77777777" w:rsidR="008C5887" w:rsidRDefault="008C58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FDCD" w14:textId="335C8A7D" w:rsidR="008C5887" w:rsidRPr="00661875" w:rsidRDefault="008C5887"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A903B3">
      <w:rPr>
        <w:rFonts w:cs="Arial"/>
        <w:i/>
        <w:sz w:val="18"/>
        <w:szCs w:val="18"/>
        <w:lang w:val="de-DE"/>
      </w:rPr>
      <w:t>30.3.2</w:t>
    </w:r>
    <w:r>
      <w:rPr>
        <w:rFonts w:cs="Arial"/>
        <w:i/>
        <w:sz w:val="18"/>
        <w:szCs w:val="18"/>
        <w:lang w:val="de-DE"/>
      </w:rPr>
      <w:t>/Annex 2</w:t>
    </w:r>
  </w:p>
  <w:p w14:paraId="001D73C0" w14:textId="77777777" w:rsidR="008C5887" w:rsidRPr="002E0DE9" w:rsidRDefault="008C5887"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3B720927" w:rsidR="00281B9F" w:rsidRPr="002E0DE9" w:rsidRDefault="008201E7"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6E041825">
          <wp:simplePos x="0" y="0"/>
          <wp:positionH relativeFrom="column">
            <wp:posOffset>5570220</wp:posOffset>
          </wp:positionH>
          <wp:positionV relativeFrom="paragraph">
            <wp:posOffset>16510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3F7C426E">
          <wp:simplePos x="0" y="0"/>
          <wp:positionH relativeFrom="column">
            <wp:posOffset>66675</wp:posOffset>
          </wp:positionH>
          <wp:positionV relativeFrom="paragraph">
            <wp:posOffset>-111125</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1517E7F9">
          <wp:simplePos x="0" y="0"/>
          <wp:positionH relativeFrom="column">
            <wp:posOffset>744220</wp:posOffset>
          </wp:positionH>
          <wp:positionV relativeFrom="paragraph">
            <wp:posOffset>-94615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3"/>
                  <a:srcRect l="2780" t="-1236" r="60236" b="48836"/>
                  <a:stretch>
                    <a:fillRect/>
                  </a:stretch>
                </pic:blipFill>
                <pic:spPr>
                  <a:xfrm>
                    <a:off x="0" y="0"/>
                    <a:ext cx="431165" cy="441325"/>
                  </a:xfrm>
                  <a:prstGeom prst="rect">
                    <a:avLst/>
                  </a:prstGeom>
                  <a:noFill/>
                  <a:ln>
                    <a:noFill/>
                    <a:prstDash/>
                  </a:ln>
                </pic:spPr>
              </pic:pic>
            </a:graphicData>
          </a:graphic>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34FC1422" w:rsidR="002D6582" w:rsidRPr="00661875" w:rsidRDefault="002D658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A903B3" w:rsidRPr="00A903B3">
      <w:rPr>
        <w:rFonts w:cs="Arial"/>
        <w:i/>
        <w:sz w:val="18"/>
        <w:szCs w:val="18"/>
        <w:lang w:val="de-DE"/>
      </w:rPr>
      <w:t>30.3.2</w:t>
    </w:r>
    <w:r w:rsidR="00A903B3" w:rsidRPr="00A903B3" w:rsidDel="00A903B3">
      <w:rPr>
        <w:rFonts w:cs="Arial"/>
        <w:i/>
        <w:sz w:val="18"/>
        <w:szCs w:val="18"/>
        <w:lang w:val="de-DE"/>
      </w:rPr>
      <w:t xml:space="preserve"> </w:t>
    </w:r>
  </w:p>
  <w:p w14:paraId="0EB2F9BE" w14:textId="77777777" w:rsidR="002D6582" w:rsidRPr="00371DE1" w:rsidRDefault="002D6582"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3C401B72"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A903B3" w:rsidRPr="00A903B3">
      <w:rPr>
        <w:rFonts w:cs="Arial"/>
        <w:i/>
        <w:sz w:val="18"/>
        <w:szCs w:val="18"/>
        <w:lang w:val="de-DE"/>
      </w:rPr>
      <w:t>30.3.2</w:t>
    </w:r>
  </w:p>
  <w:p w14:paraId="0E24A8B0" w14:textId="402AB1F3"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2408E3AB" w:rsidR="00A836DB" w:rsidRPr="00661875" w:rsidRDefault="00A836DB" w:rsidP="00A836DB">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A903B3" w:rsidRPr="00A903B3">
      <w:rPr>
        <w:rFonts w:cs="Arial"/>
        <w:i/>
        <w:sz w:val="18"/>
        <w:szCs w:val="18"/>
        <w:lang w:val="de-DE"/>
      </w:rPr>
      <w:t>30.3.2</w:t>
    </w:r>
    <w:r w:rsidR="00A903B3" w:rsidRPr="00A903B3" w:rsidDel="00A903B3">
      <w:rPr>
        <w:rFonts w:cs="Arial"/>
        <w:i/>
        <w:sz w:val="18"/>
        <w:szCs w:val="18"/>
        <w:lang w:val="de-DE"/>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178A97C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A903B3">
      <w:rPr>
        <w:rFonts w:cs="Arial"/>
        <w:i/>
        <w:sz w:val="18"/>
        <w:szCs w:val="18"/>
        <w:lang w:val="de-DE"/>
      </w:rPr>
      <w:t>4</w:t>
    </w:r>
    <w:r w:rsidRPr="00661875">
      <w:rPr>
        <w:rFonts w:cs="Arial"/>
        <w:i/>
        <w:sz w:val="18"/>
        <w:szCs w:val="18"/>
        <w:lang w:val="de-DE"/>
      </w:rPr>
      <w:t>/Doc.</w:t>
    </w:r>
    <w:r w:rsidR="00A903B3" w:rsidRPr="00A903B3">
      <w:rPr>
        <w:rFonts w:cs="Arial"/>
        <w:i/>
        <w:sz w:val="18"/>
        <w:szCs w:val="18"/>
        <w:lang w:val="de-DE"/>
      </w:rPr>
      <w:t>30.3.2</w:t>
    </w:r>
    <w:r w:rsidR="00A903B3" w:rsidRPr="00A903B3" w:rsidDel="00A903B3">
      <w:rPr>
        <w:rFonts w:cs="Arial"/>
        <w:i/>
        <w:sz w:val="18"/>
        <w:szCs w:val="18"/>
        <w:lang w:val="de-DE"/>
      </w:rPr>
      <w:t xml:space="preserve"> </w:t>
    </w:r>
    <w:r>
      <w:rPr>
        <w:rFonts w:cs="Arial"/>
        <w:i/>
        <w:sz w:val="18"/>
        <w:szCs w:val="18"/>
        <w:lang w:val="de-DE"/>
      </w:rPr>
      <w:t>/Annex</w:t>
    </w:r>
    <w:r w:rsidR="00A903B3">
      <w:rPr>
        <w:rFonts w:cs="Arial"/>
        <w:i/>
        <w:sz w:val="18"/>
        <w:szCs w:val="18"/>
        <w:lang w:val="de-DE"/>
      </w:rPr>
      <w:t xml:space="preserve"> </w:t>
    </w:r>
    <w:r w:rsidR="00D27061">
      <w:rPr>
        <w:rFonts w:cs="Arial"/>
        <w:i/>
        <w:sz w:val="18"/>
        <w:szCs w:val="18"/>
        <w:lang w:val="de-DE"/>
      </w:rPr>
      <w:t>2</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09E" w14:textId="6800F6A4" w:rsidR="00CD0D0E" w:rsidRPr="00661875" w:rsidRDefault="00CD0D0E"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A903B3">
      <w:rPr>
        <w:rFonts w:cs="Arial"/>
        <w:i/>
        <w:sz w:val="18"/>
        <w:szCs w:val="18"/>
        <w:lang w:val="de-DE"/>
      </w:rPr>
      <w:t>30.3.2</w:t>
    </w:r>
    <w:r>
      <w:rPr>
        <w:rFonts w:cs="Arial"/>
        <w:i/>
        <w:sz w:val="18"/>
        <w:szCs w:val="18"/>
        <w:lang w:val="de-DE"/>
      </w:rPr>
      <w:t xml:space="preserve">/Annex </w:t>
    </w:r>
    <w:r w:rsidR="008C5887">
      <w:rPr>
        <w:rFonts w:cs="Arial"/>
        <w:i/>
        <w:sz w:val="18"/>
        <w:szCs w:val="18"/>
        <w:lang w:val="de-DE"/>
      </w:rPr>
      <w:t>1</w:t>
    </w:r>
  </w:p>
  <w:p w14:paraId="109E363D" w14:textId="77777777" w:rsidR="00295BBC" w:rsidRDefault="00295B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41339FE3"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w:t>
    </w:r>
    <w:r w:rsidR="00A903B3" w:rsidRPr="00A903B3">
      <w:rPr>
        <w:rFonts w:cs="Arial"/>
        <w:i/>
        <w:sz w:val="18"/>
        <w:szCs w:val="18"/>
        <w:lang w:val="de-DE"/>
      </w:rPr>
      <w:t>30.3.2</w:t>
    </w:r>
    <w:r>
      <w:rPr>
        <w:rFonts w:cs="Arial"/>
        <w:i/>
        <w:sz w:val="18"/>
        <w:szCs w:val="18"/>
        <w:lang w:val="de-DE"/>
      </w:rPr>
      <w:t>/Annex</w:t>
    </w:r>
    <w:r w:rsidR="00A903B3">
      <w:rPr>
        <w:rFonts w:cs="Arial"/>
        <w:i/>
        <w:sz w:val="18"/>
        <w:szCs w:val="18"/>
        <w:lang w:val="de-DE"/>
      </w:rPr>
      <w:t xml:space="preserve"> </w:t>
    </w:r>
    <w:r w:rsidR="00FB6439">
      <w:rPr>
        <w:rFonts w:cs="Arial"/>
        <w:i/>
        <w:sz w:val="18"/>
        <w:szCs w:val="18"/>
        <w:lang w:val="de-DE"/>
      </w:rPr>
      <w:t>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C6A"/>
    <w:multiLevelType w:val="hybridMultilevel"/>
    <w:tmpl w:val="49EC4B06"/>
    <w:lvl w:ilvl="0" w:tplc="10000017">
      <w:start w:val="1"/>
      <w:numFmt w:val="lowerLetter"/>
      <w:lvlText w:val="%1)"/>
      <w:lvlJc w:val="left"/>
      <w:pPr>
        <w:ind w:left="1786" w:hanging="360"/>
      </w:pPr>
    </w:lvl>
    <w:lvl w:ilvl="1" w:tplc="10000019" w:tentative="1">
      <w:start w:val="1"/>
      <w:numFmt w:val="lowerLetter"/>
      <w:lvlText w:val="%2."/>
      <w:lvlJc w:val="left"/>
      <w:pPr>
        <w:ind w:left="2506" w:hanging="360"/>
      </w:pPr>
    </w:lvl>
    <w:lvl w:ilvl="2" w:tplc="1000001B" w:tentative="1">
      <w:start w:val="1"/>
      <w:numFmt w:val="lowerRoman"/>
      <w:lvlText w:val="%3."/>
      <w:lvlJc w:val="right"/>
      <w:pPr>
        <w:ind w:left="3226" w:hanging="180"/>
      </w:pPr>
    </w:lvl>
    <w:lvl w:ilvl="3" w:tplc="1000000F" w:tentative="1">
      <w:start w:val="1"/>
      <w:numFmt w:val="decimal"/>
      <w:lvlText w:val="%4."/>
      <w:lvlJc w:val="left"/>
      <w:pPr>
        <w:ind w:left="3946" w:hanging="360"/>
      </w:pPr>
    </w:lvl>
    <w:lvl w:ilvl="4" w:tplc="10000019" w:tentative="1">
      <w:start w:val="1"/>
      <w:numFmt w:val="lowerLetter"/>
      <w:lvlText w:val="%5."/>
      <w:lvlJc w:val="left"/>
      <w:pPr>
        <w:ind w:left="4666" w:hanging="360"/>
      </w:pPr>
    </w:lvl>
    <w:lvl w:ilvl="5" w:tplc="1000001B" w:tentative="1">
      <w:start w:val="1"/>
      <w:numFmt w:val="lowerRoman"/>
      <w:lvlText w:val="%6."/>
      <w:lvlJc w:val="right"/>
      <w:pPr>
        <w:ind w:left="5386" w:hanging="180"/>
      </w:pPr>
    </w:lvl>
    <w:lvl w:ilvl="6" w:tplc="1000000F" w:tentative="1">
      <w:start w:val="1"/>
      <w:numFmt w:val="decimal"/>
      <w:lvlText w:val="%7."/>
      <w:lvlJc w:val="left"/>
      <w:pPr>
        <w:ind w:left="6106" w:hanging="360"/>
      </w:pPr>
    </w:lvl>
    <w:lvl w:ilvl="7" w:tplc="10000019" w:tentative="1">
      <w:start w:val="1"/>
      <w:numFmt w:val="lowerLetter"/>
      <w:lvlText w:val="%8."/>
      <w:lvlJc w:val="left"/>
      <w:pPr>
        <w:ind w:left="6826" w:hanging="360"/>
      </w:pPr>
    </w:lvl>
    <w:lvl w:ilvl="8" w:tplc="1000001B" w:tentative="1">
      <w:start w:val="1"/>
      <w:numFmt w:val="lowerRoman"/>
      <w:lvlText w:val="%9."/>
      <w:lvlJc w:val="right"/>
      <w:pPr>
        <w:ind w:left="7546" w:hanging="180"/>
      </w:pPr>
    </w:lvl>
  </w:abstractNum>
  <w:abstractNum w:abstractNumId="1" w15:restartNumberingAfterBreak="0">
    <w:nsid w:val="02A940F8"/>
    <w:multiLevelType w:val="hybridMultilevel"/>
    <w:tmpl w:val="69069992"/>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785238C"/>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 w15:restartNumberingAfterBreak="0">
    <w:nsid w:val="080A0CC1"/>
    <w:multiLevelType w:val="hybridMultilevel"/>
    <w:tmpl w:val="F4F036D0"/>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12BD00BD"/>
    <w:multiLevelType w:val="hybridMultilevel"/>
    <w:tmpl w:val="EECCA9B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6601BBD"/>
    <w:multiLevelType w:val="hybridMultilevel"/>
    <w:tmpl w:val="D3F862E0"/>
    <w:lvl w:ilvl="0" w:tplc="10000017">
      <w:start w:val="1"/>
      <w:numFmt w:val="lowerLetter"/>
      <w:lvlText w:val="%1)"/>
      <w:lvlJc w:val="left"/>
      <w:pPr>
        <w:ind w:left="1786" w:hanging="360"/>
      </w:pPr>
    </w:lvl>
    <w:lvl w:ilvl="1" w:tplc="10000019" w:tentative="1">
      <w:start w:val="1"/>
      <w:numFmt w:val="lowerLetter"/>
      <w:lvlText w:val="%2."/>
      <w:lvlJc w:val="left"/>
      <w:pPr>
        <w:ind w:left="2506" w:hanging="360"/>
      </w:pPr>
    </w:lvl>
    <w:lvl w:ilvl="2" w:tplc="1000001B" w:tentative="1">
      <w:start w:val="1"/>
      <w:numFmt w:val="lowerRoman"/>
      <w:lvlText w:val="%3."/>
      <w:lvlJc w:val="right"/>
      <w:pPr>
        <w:ind w:left="3226" w:hanging="180"/>
      </w:pPr>
    </w:lvl>
    <w:lvl w:ilvl="3" w:tplc="1000000F" w:tentative="1">
      <w:start w:val="1"/>
      <w:numFmt w:val="decimal"/>
      <w:lvlText w:val="%4."/>
      <w:lvlJc w:val="left"/>
      <w:pPr>
        <w:ind w:left="3946" w:hanging="360"/>
      </w:pPr>
    </w:lvl>
    <w:lvl w:ilvl="4" w:tplc="10000019" w:tentative="1">
      <w:start w:val="1"/>
      <w:numFmt w:val="lowerLetter"/>
      <w:lvlText w:val="%5."/>
      <w:lvlJc w:val="left"/>
      <w:pPr>
        <w:ind w:left="4666" w:hanging="360"/>
      </w:pPr>
    </w:lvl>
    <w:lvl w:ilvl="5" w:tplc="1000001B" w:tentative="1">
      <w:start w:val="1"/>
      <w:numFmt w:val="lowerRoman"/>
      <w:lvlText w:val="%6."/>
      <w:lvlJc w:val="right"/>
      <w:pPr>
        <w:ind w:left="5386" w:hanging="180"/>
      </w:pPr>
    </w:lvl>
    <w:lvl w:ilvl="6" w:tplc="1000000F" w:tentative="1">
      <w:start w:val="1"/>
      <w:numFmt w:val="decimal"/>
      <w:lvlText w:val="%7."/>
      <w:lvlJc w:val="left"/>
      <w:pPr>
        <w:ind w:left="6106" w:hanging="360"/>
      </w:pPr>
    </w:lvl>
    <w:lvl w:ilvl="7" w:tplc="10000019" w:tentative="1">
      <w:start w:val="1"/>
      <w:numFmt w:val="lowerLetter"/>
      <w:lvlText w:val="%8."/>
      <w:lvlJc w:val="left"/>
      <w:pPr>
        <w:ind w:left="6826" w:hanging="360"/>
      </w:pPr>
    </w:lvl>
    <w:lvl w:ilvl="8" w:tplc="1000001B" w:tentative="1">
      <w:start w:val="1"/>
      <w:numFmt w:val="lowerRoman"/>
      <w:lvlText w:val="%9."/>
      <w:lvlJc w:val="right"/>
      <w:pPr>
        <w:ind w:left="7546" w:hanging="180"/>
      </w:pPr>
    </w:lvl>
  </w:abstractNum>
  <w:abstractNum w:abstractNumId="7" w15:restartNumberingAfterBreak="0">
    <w:nsid w:val="1C7F7242"/>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1D2138D3"/>
    <w:multiLevelType w:val="multilevel"/>
    <w:tmpl w:val="7A98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86ACE"/>
    <w:multiLevelType w:val="multilevel"/>
    <w:tmpl w:val="4D145E9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75689C"/>
    <w:multiLevelType w:val="hybridMultilevel"/>
    <w:tmpl w:val="BB1E0FF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23623124"/>
    <w:multiLevelType w:val="hybridMultilevel"/>
    <w:tmpl w:val="90CC7756"/>
    <w:lvl w:ilvl="0" w:tplc="D10689EC">
      <w:start w:val="1"/>
      <w:numFmt w:val="lowerLetter"/>
      <w:lvlText w:val="%1)"/>
      <w:lvlJc w:val="left"/>
      <w:pPr>
        <w:ind w:left="1211" w:hanging="36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1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0266A20"/>
    <w:multiLevelType w:val="hybridMultilevel"/>
    <w:tmpl w:val="25BE6F1E"/>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D4B0760"/>
    <w:multiLevelType w:val="hybridMultilevel"/>
    <w:tmpl w:val="BB1E0FF0"/>
    <w:lvl w:ilvl="0" w:tplc="4D6CA55E">
      <w:start w:val="1"/>
      <w:numFmt w:val="decimal"/>
      <w:lvlText w:val="%1."/>
      <w:lvlJc w:val="left"/>
      <w:pPr>
        <w:ind w:left="900" w:hanging="360"/>
      </w:pPr>
      <w:rPr>
        <w:rFonts w:hint="default"/>
      </w:rPr>
    </w:lvl>
    <w:lvl w:ilvl="1" w:tplc="040A0019" w:tentative="1">
      <w:start w:val="1"/>
      <w:numFmt w:val="lowerLetter"/>
      <w:lvlText w:val="%2."/>
      <w:lvlJc w:val="left"/>
      <w:pPr>
        <w:ind w:left="1620" w:hanging="360"/>
      </w:pPr>
    </w:lvl>
    <w:lvl w:ilvl="2" w:tplc="040A001B" w:tentative="1">
      <w:start w:val="1"/>
      <w:numFmt w:val="lowerRoman"/>
      <w:lvlText w:val="%3."/>
      <w:lvlJc w:val="right"/>
      <w:pPr>
        <w:ind w:left="2340" w:hanging="180"/>
      </w:pPr>
    </w:lvl>
    <w:lvl w:ilvl="3" w:tplc="040A000F" w:tentative="1">
      <w:start w:val="1"/>
      <w:numFmt w:val="decimal"/>
      <w:lvlText w:val="%4."/>
      <w:lvlJc w:val="left"/>
      <w:pPr>
        <w:ind w:left="3060" w:hanging="360"/>
      </w:pPr>
    </w:lvl>
    <w:lvl w:ilvl="4" w:tplc="040A0019" w:tentative="1">
      <w:start w:val="1"/>
      <w:numFmt w:val="lowerLetter"/>
      <w:lvlText w:val="%5."/>
      <w:lvlJc w:val="left"/>
      <w:pPr>
        <w:ind w:left="3780" w:hanging="360"/>
      </w:pPr>
    </w:lvl>
    <w:lvl w:ilvl="5" w:tplc="040A001B" w:tentative="1">
      <w:start w:val="1"/>
      <w:numFmt w:val="lowerRoman"/>
      <w:lvlText w:val="%6."/>
      <w:lvlJc w:val="right"/>
      <w:pPr>
        <w:ind w:left="4500" w:hanging="180"/>
      </w:pPr>
    </w:lvl>
    <w:lvl w:ilvl="6" w:tplc="040A000F" w:tentative="1">
      <w:start w:val="1"/>
      <w:numFmt w:val="decimal"/>
      <w:lvlText w:val="%7."/>
      <w:lvlJc w:val="left"/>
      <w:pPr>
        <w:ind w:left="5220" w:hanging="360"/>
      </w:pPr>
    </w:lvl>
    <w:lvl w:ilvl="7" w:tplc="040A0019" w:tentative="1">
      <w:start w:val="1"/>
      <w:numFmt w:val="lowerLetter"/>
      <w:lvlText w:val="%8."/>
      <w:lvlJc w:val="left"/>
      <w:pPr>
        <w:ind w:left="5940" w:hanging="360"/>
      </w:pPr>
    </w:lvl>
    <w:lvl w:ilvl="8" w:tplc="040A001B" w:tentative="1">
      <w:start w:val="1"/>
      <w:numFmt w:val="lowerRoman"/>
      <w:lvlText w:val="%9."/>
      <w:lvlJc w:val="right"/>
      <w:pPr>
        <w:ind w:left="6660"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B3F4A23"/>
    <w:multiLevelType w:val="multilevel"/>
    <w:tmpl w:val="06321E0E"/>
    <w:lvl w:ilvl="0">
      <w:start w:val="3"/>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190484"/>
    <w:multiLevelType w:val="hybridMultilevel"/>
    <w:tmpl w:val="ED30037A"/>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0B3755F"/>
    <w:multiLevelType w:val="multilevel"/>
    <w:tmpl w:val="4D145E9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23F83"/>
    <w:multiLevelType w:val="hybridMultilevel"/>
    <w:tmpl w:val="4CF25616"/>
    <w:lvl w:ilvl="0" w:tplc="0809000F">
      <w:start w:val="1"/>
      <w:numFmt w:val="decimal"/>
      <w:lvlText w:val="%1."/>
      <w:lvlJc w:val="left"/>
      <w:pPr>
        <w:ind w:left="360" w:hanging="360"/>
      </w:pPr>
    </w:lvl>
    <w:lvl w:ilvl="1" w:tplc="C930E9AE">
      <w:start w:val="1"/>
      <w:numFmt w:val="lowerLetter"/>
      <w:lvlText w:val="%2."/>
      <w:lvlJc w:val="left"/>
      <w:pPr>
        <w:ind w:left="1080" w:hanging="360"/>
      </w:pPr>
      <w:rPr>
        <w:i w:val="0"/>
        <w:i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C8D2F71"/>
    <w:multiLevelType w:val="hybridMultilevel"/>
    <w:tmpl w:val="21AAF934"/>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CA54DA5"/>
    <w:multiLevelType w:val="hybridMultilevel"/>
    <w:tmpl w:val="DEB09E3A"/>
    <w:lvl w:ilvl="0" w:tplc="52028FFA">
      <w:start w:val="2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124645">
    <w:abstractNumId w:val="22"/>
  </w:num>
  <w:num w:numId="2" w16cid:durableId="165244301">
    <w:abstractNumId w:val="12"/>
  </w:num>
  <w:num w:numId="3" w16cid:durableId="1193691302">
    <w:abstractNumId w:val="15"/>
  </w:num>
  <w:num w:numId="4" w16cid:durableId="68625227">
    <w:abstractNumId w:val="4"/>
  </w:num>
  <w:num w:numId="5" w16cid:durableId="1699889545">
    <w:abstractNumId w:val="19"/>
  </w:num>
  <w:num w:numId="6" w16cid:durableId="1674528352">
    <w:abstractNumId w:val="1"/>
  </w:num>
  <w:num w:numId="7" w16cid:durableId="2073498702">
    <w:abstractNumId w:val="9"/>
  </w:num>
  <w:num w:numId="8" w16cid:durableId="322709840">
    <w:abstractNumId w:val="14"/>
  </w:num>
  <w:num w:numId="9" w16cid:durableId="73552705">
    <w:abstractNumId w:val="10"/>
  </w:num>
  <w:num w:numId="10" w16cid:durableId="2060006904">
    <w:abstractNumId w:val="16"/>
  </w:num>
  <w:num w:numId="11" w16cid:durableId="900022686">
    <w:abstractNumId w:val="20"/>
  </w:num>
  <w:num w:numId="12" w16cid:durableId="655032400">
    <w:abstractNumId w:val="8"/>
  </w:num>
  <w:num w:numId="13" w16cid:durableId="186917536">
    <w:abstractNumId w:val="18"/>
  </w:num>
  <w:num w:numId="14" w16cid:durableId="556934121">
    <w:abstractNumId w:val="11"/>
  </w:num>
  <w:num w:numId="15" w16cid:durableId="307784387">
    <w:abstractNumId w:val="5"/>
  </w:num>
  <w:num w:numId="16" w16cid:durableId="1479876462">
    <w:abstractNumId w:val="0"/>
  </w:num>
  <w:num w:numId="17" w16cid:durableId="163596679">
    <w:abstractNumId w:val="3"/>
  </w:num>
  <w:num w:numId="18" w16cid:durableId="41373317">
    <w:abstractNumId w:val="6"/>
  </w:num>
  <w:num w:numId="19" w16cid:durableId="1617758150">
    <w:abstractNumId w:val="17"/>
  </w:num>
  <w:num w:numId="20" w16cid:durableId="1552232203">
    <w:abstractNumId w:val="13"/>
  </w:num>
  <w:num w:numId="21" w16cid:durableId="664359621">
    <w:abstractNumId w:val="7"/>
  </w:num>
  <w:num w:numId="22" w16cid:durableId="2039967644">
    <w:abstractNumId w:val="2"/>
  </w:num>
  <w:num w:numId="23" w16cid:durableId="35011334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A2E"/>
    <w:rsid w:val="0000400B"/>
    <w:rsid w:val="00006404"/>
    <w:rsid w:val="00006635"/>
    <w:rsid w:val="00007E50"/>
    <w:rsid w:val="0001212C"/>
    <w:rsid w:val="000143AB"/>
    <w:rsid w:val="000150B9"/>
    <w:rsid w:val="00016B47"/>
    <w:rsid w:val="00017B50"/>
    <w:rsid w:val="000208CA"/>
    <w:rsid w:val="00022FB0"/>
    <w:rsid w:val="00023912"/>
    <w:rsid w:val="0002553C"/>
    <w:rsid w:val="00025AE7"/>
    <w:rsid w:val="00026013"/>
    <w:rsid w:val="00026D94"/>
    <w:rsid w:val="00027E06"/>
    <w:rsid w:val="00030F79"/>
    <w:rsid w:val="000331FD"/>
    <w:rsid w:val="0003441A"/>
    <w:rsid w:val="0004146F"/>
    <w:rsid w:val="00045000"/>
    <w:rsid w:val="0004511A"/>
    <w:rsid w:val="00050041"/>
    <w:rsid w:val="0005027F"/>
    <w:rsid w:val="00051012"/>
    <w:rsid w:val="00051D04"/>
    <w:rsid w:val="00052186"/>
    <w:rsid w:val="00063C28"/>
    <w:rsid w:val="0006754C"/>
    <w:rsid w:val="00067E03"/>
    <w:rsid w:val="00071B7A"/>
    <w:rsid w:val="0007301F"/>
    <w:rsid w:val="00073896"/>
    <w:rsid w:val="00073DED"/>
    <w:rsid w:val="00074672"/>
    <w:rsid w:val="0008089C"/>
    <w:rsid w:val="00084C50"/>
    <w:rsid w:val="00085724"/>
    <w:rsid w:val="00087313"/>
    <w:rsid w:val="00095A69"/>
    <w:rsid w:val="00095E04"/>
    <w:rsid w:val="000968F4"/>
    <w:rsid w:val="000A0510"/>
    <w:rsid w:val="000A111F"/>
    <w:rsid w:val="000A3EB0"/>
    <w:rsid w:val="000A5B2D"/>
    <w:rsid w:val="000B0624"/>
    <w:rsid w:val="000B0C31"/>
    <w:rsid w:val="000B233F"/>
    <w:rsid w:val="000B7207"/>
    <w:rsid w:val="000C0D9A"/>
    <w:rsid w:val="000C2763"/>
    <w:rsid w:val="000C2DD2"/>
    <w:rsid w:val="000C349E"/>
    <w:rsid w:val="000C3DEF"/>
    <w:rsid w:val="000C7326"/>
    <w:rsid w:val="000D2230"/>
    <w:rsid w:val="000D2F4A"/>
    <w:rsid w:val="000D318F"/>
    <w:rsid w:val="000D4CCA"/>
    <w:rsid w:val="000D4E3B"/>
    <w:rsid w:val="000D5AAA"/>
    <w:rsid w:val="000E3146"/>
    <w:rsid w:val="000E7665"/>
    <w:rsid w:val="000E7820"/>
    <w:rsid w:val="000E7B7C"/>
    <w:rsid w:val="000F4510"/>
    <w:rsid w:val="001028BA"/>
    <w:rsid w:val="00103C18"/>
    <w:rsid w:val="001052BD"/>
    <w:rsid w:val="00105B6B"/>
    <w:rsid w:val="00106930"/>
    <w:rsid w:val="00106997"/>
    <w:rsid w:val="00106A1D"/>
    <w:rsid w:val="00107106"/>
    <w:rsid w:val="0010716E"/>
    <w:rsid w:val="001104F5"/>
    <w:rsid w:val="00110C16"/>
    <w:rsid w:val="00110F8E"/>
    <w:rsid w:val="00111081"/>
    <w:rsid w:val="00114E2D"/>
    <w:rsid w:val="00116748"/>
    <w:rsid w:val="0011770D"/>
    <w:rsid w:val="00117A63"/>
    <w:rsid w:val="00121049"/>
    <w:rsid w:val="0012334F"/>
    <w:rsid w:val="00124219"/>
    <w:rsid w:val="001249FA"/>
    <w:rsid w:val="00124B2D"/>
    <w:rsid w:val="0012581E"/>
    <w:rsid w:val="00125E09"/>
    <w:rsid w:val="0012613D"/>
    <w:rsid w:val="001324C9"/>
    <w:rsid w:val="00133399"/>
    <w:rsid w:val="0013499C"/>
    <w:rsid w:val="00134B07"/>
    <w:rsid w:val="00135291"/>
    <w:rsid w:val="001361D1"/>
    <w:rsid w:val="00136BFB"/>
    <w:rsid w:val="001400D1"/>
    <w:rsid w:val="00141EC1"/>
    <w:rsid w:val="0014461C"/>
    <w:rsid w:val="001458A0"/>
    <w:rsid w:val="00146116"/>
    <w:rsid w:val="00150604"/>
    <w:rsid w:val="00151F0F"/>
    <w:rsid w:val="001564C8"/>
    <w:rsid w:val="001572A3"/>
    <w:rsid w:val="001601C5"/>
    <w:rsid w:val="0016234F"/>
    <w:rsid w:val="00163439"/>
    <w:rsid w:val="00163C15"/>
    <w:rsid w:val="0016513D"/>
    <w:rsid w:val="0016570D"/>
    <w:rsid w:val="0017266D"/>
    <w:rsid w:val="00173E70"/>
    <w:rsid w:val="00180727"/>
    <w:rsid w:val="001810D2"/>
    <w:rsid w:val="00182778"/>
    <w:rsid w:val="00183909"/>
    <w:rsid w:val="0018519A"/>
    <w:rsid w:val="00186CDD"/>
    <w:rsid w:val="00187012"/>
    <w:rsid w:val="00193B93"/>
    <w:rsid w:val="0019589B"/>
    <w:rsid w:val="00196B18"/>
    <w:rsid w:val="001A0B57"/>
    <w:rsid w:val="001A2ED9"/>
    <w:rsid w:val="001A5436"/>
    <w:rsid w:val="001A55FB"/>
    <w:rsid w:val="001A5B6A"/>
    <w:rsid w:val="001A5EE7"/>
    <w:rsid w:val="001A6A3F"/>
    <w:rsid w:val="001B0A0C"/>
    <w:rsid w:val="001B34B0"/>
    <w:rsid w:val="001B36E5"/>
    <w:rsid w:val="001B5A57"/>
    <w:rsid w:val="001B5E43"/>
    <w:rsid w:val="001C1173"/>
    <w:rsid w:val="001C2C4F"/>
    <w:rsid w:val="001C2E0A"/>
    <w:rsid w:val="001C3850"/>
    <w:rsid w:val="001D5F33"/>
    <w:rsid w:val="001D67C3"/>
    <w:rsid w:val="001E15A2"/>
    <w:rsid w:val="001E2D94"/>
    <w:rsid w:val="001E581B"/>
    <w:rsid w:val="001E6414"/>
    <w:rsid w:val="001E6835"/>
    <w:rsid w:val="001E6B05"/>
    <w:rsid w:val="001E7B61"/>
    <w:rsid w:val="001F2744"/>
    <w:rsid w:val="001F5A6E"/>
    <w:rsid w:val="00201DFA"/>
    <w:rsid w:val="002023B1"/>
    <w:rsid w:val="00202879"/>
    <w:rsid w:val="00204F71"/>
    <w:rsid w:val="002056D4"/>
    <w:rsid w:val="00213602"/>
    <w:rsid w:val="00213D5B"/>
    <w:rsid w:val="00213F1C"/>
    <w:rsid w:val="00216A8D"/>
    <w:rsid w:val="00216B70"/>
    <w:rsid w:val="00216C5A"/>
    <w:rsid w:val="002178FB"/>
    <w:rsid w:val="002206CE"/>
    <w:rsid w:val="0022132C"/>
    <w:rsid w:val="00224DF1"/>
    <w:rsid w:val="002253F2"/>
    <w:rsid w:val="00226F47"/>
    <w:rsid w:val="002313F1"/>
    <w:rsid w:val="00233112"/>
    <w:rsid w:val="002339ED"/>
    <w:rsid w:val="00236669"/>
    <w:rsid w:val="00236ECA"/>
    <w:rsid w:val="002370F2"/>
    <w:rsid w:val="00237418"/>
    <w:rsid w:val="00237BDE"/>
    <w:rsid w:val="00240F90"/>
    <w:rsid w:val="0024172E"/>
    <w:rsid w:val="00242787"/>
    <w:rsid w:val="00243179"/>
    <w:rsid w:val="00243EFC"/>
    <w:rsid w:val="00244B5A"/>
    <w:rsid w:val="00246A7C"/>
    <w:rsid w:val="0024704F"/>
    <w:rsid w:val="00250BDA"/>
    <w:rsid w:val="00255479"/>
    <w:rsid w:val="00255AE1"/>
    <w:rsid w:val="0026312B"/>
    <w:rsid w:val="0027096E"/>
    <w:rsid w:val="00270A38"/>
    <w:rsid w:val="002750C0"/>
    <w:rsid w:val="002750DD"/>
    <w:rsid w:val="0027617B"/>
    <w:rsid w:val="0028169F"/>
    <w:rsid w:val="00281B9F"/>
    <w:rsid w:val="002832BD"/>
    <w:rsid w:val="0028761A"/>
    <w:rsid w:val="0029259D"/>
    <w:rsid w:val="00295BBC"/>
    <w:rsid w:val="00296384"/>
    <w:rsid w:val="00296533"/>
    <w:rsid w:val="002A012C"/>
    <w:rsid w:val="002A13CA"/>
    <w:rsid w:val="002A3AF7"/>
    <w:rsid w:val="002A681B"/>
    <w:rsid w:val="002A6E74"/>
    <w:rsid w:val="002B0163"/>
    <w:rsid w:val="002B09FA"/>
    <w:rsid w:val="002B1F45"/>
    <w:rsid w:val="002B422D"/>
    <w:rsid w:val="002B69F0"/>
    <w:rsid w:val="002B7F10"/>
    <w:rsid w:val="002C29D2"/>
    <w:rsid w:val="002C2EAC"/>
    <w:rsid w:val="002C65D3"/>
    <w:rsid w:val="002C6BD6"/>
    <w:rsid w:val="002C768D"/>
    <w:rsid w:val="002D1502"/>
    <w:rsid w:val="002D30A5"/>
    <w:rsid w:val="002D3CA6"/>
    <w:rsid w:val="002D6506"/>
    <w:rsid w:val="002D6582"/>
    <w:rsid w:val="002E0DE9"/>
    <w:rsid w:val="002E1AAD"/>
    <w:rsid w:val="002E24DE"/>
    <w:rsid w:val="002E283F"/>
    <w:rsid w:val="002E2EBB"/>
    <w:rsid w:val="002E41DE"/>
    <w:rsid w:val="002E429B"/>
    <w:rsid w:val="002E4D78"/>
    <w:rsid w:val="002F0686"/>
    <w:rsid w:val="002F0B4F"/>
    <w:rsid w:val="002F3195"/>
    <w:rsid w:val="002F3BBB"/>
    <w:rsid w:val="002F3E92"/>
    <w:rsid w:val="002F400F"/>
    <w:rsid w:val="002F69D7"/>
    <w:rsid w:val="002F7207"/>
    <w:rsid w:val="00300486"/>
    <w:rsid w:val="00305B6D"/>
    <w:rsid w:val="00307266"/>
    <w:rsid w:val="00310B43"/>
    <w:rsid w:val="00311F61"/>
    <w:rsid w:val="00316555"/>
    <w:rsid w:val="0032075E"/>
    <w:rsid w:val="00322248"/>
    <w:rsid w:val="0032296A"/>
    <w:rsid w:val="00324C28"/>
    <w:rsid w:val="00327CFF"/>
    <w:rsid w:val="00327E3F"/>
    <w:rsid w:val="003314B7"/>
    <w:rsid w:val="00332573"/>
    <w:rsid w:val="00333231"/>
    <w:rsid w:val="00334353"/>
    <w:rsid w:val="00336AD4"/>
    <w:rsid w:val="003374A7"/>
    <w:rsid w:val="00337D54"/>
    <w:rsid w:val="0034194F"/>
    <w:rsid w:val="00343F27"/>
    <w:rsid w:val="003477A1"/>
    <w:rsid w:val="00352923"/>
    <w:rsid w:val="003535E1"/>
    <w:rsid w:val="00355860"/>
    <w:rsid w:val="00355DB5"/>
    <w:rsid w:val="00360838"/>
    <w:rsid w:val="00364948"/>
    <w:rsid w:val="003700D4"/>
    <w:rsid w:val="00370C01"/>
    <w:rsid w:val="00371DE1"/>
    <w:rsid w:val="00372C06"/>
    <w:rsid w:val="00372FBB"/>
    <w:rsid w:val="003736E8"/>
    <w:rsid w:val="00374424"/>
    <w:rsid w:val="00375825"/>
    <w:rsid w:val="00381089"/>
    <w:rsid w:val="00381BFD"/>
    <w:rsid w:val="00383651"/>
    <w:rsid w:val="00386265"/>
    <w:rsid w:val="00386E6C"/>
    <w:rsid w:val="00387FA5"/>
    <w:rsid w:val="00392513"/>
    <w:rsid w:val="0039264B"/>
    <w:rsid w:val="00393752"/>
    <w:rsid w:val="0039437B"/>
    <w:rsid w:val="00395CF8"/>
    <w:rsid w:val="0039613B"/>
    <w:rsid w:val="003962F0"/>
    <w:rsid w:val="00397287"/>
    <w:rsid w:val="003A2109"/>
    <w:rsid w:val="003A21D0"/>
    <w:rsid w:val="003A5E10"/>
    <w:rsid w:val="003A608A"/>
    <w:rsid w:val="003A6255"/>
    <w:rsid w:val="003A6318"/>
    <w:rsid w:val="003A754F"/>
    <w:rsid w:val="003A7B25"/>
    <w:rsid w:val="003A7BD3"/>
    <w:rsid w:val="003B1B2F"/>
    <w:rsid w:val="003B244B"/>
    <w:rsid w:val="003B346E"/>
    <w:rsid w:val="003B553C"/>
    <w:rsid w:val="003B7A29"/>
    <w:rsid w:val="003C1BFC"/>
    <w:rsid w:val="003C24C1"/>
    <w:rsid w:val="003C5B7A"/>
    <w:rsid w:val="003C690A"/>
    <w:rsid w:val="003D0D07"/>
    <w:rsid w:val="003D210F"/>
    <w:rsid w:val="003D3A7B"/>
    <w:rsid w:val="003D3DEC"/>
    <w:rsid w:val="003D691F"/>
    <w:rsid w:val="003E04B9"/>
    <w:rsid w:val="003E0F1E"/>
    <w:rsid w:val="003E25FA"/>
    <w:rsid w:val="003F30BC"/>
    <w:rsid w:val="003F437F"/>
    <w:rsid w:val="003F53FF"/>
    <w:rsid w:val="003F6ED8"/>
    <w:rsid w:val="003F6EFF"/>
    <w:rsid w:val="003F6FB7"/>
    <w:rsid w:val="0040039B"/>
    <w:rsid w:val="0040385B"/>
    <w:rsid w:val="00403E2A"/>
    <w:rsid w:val="004062E3"/>
    <w:rsid w:val="004072B1"/>
    <w:rsid w:val="004113BC"/>
    <w:rsid w:val="00412D2A"/>
    <w:rsid w:val="00414916"/>
    <w:rsid w:val="00414EF8"/>
    <w:rsid w:val="00415750"/>
    <w:rsid w:val="00415D87"/>
    <w:rsid w:val="00416953"/>
    <w:rsid w:val="00417C0F"/>
    <w:rsid w:val="00420DA1"/>
    <w:rsid w:val="00426BFC"/>
    <w:rsid w:val="00432C9A"/>
    <w:rsid w:val="00433EE2"/>
    <w:rsid w:val="004358BE"/>
    <w:rsid w:val="004407EB"/>
    <w:rsid w:val="00441849"/>
    <w:rsid w:val="00442376"/>
    <w:rsid w:val="00443058"/>
    <w:rsid w:val="004431E3"/>
    <w:rsid w:val="00445DE7"/>
    <w:rsid w:val="00447B24"/>
    <w:rsid w:val="00450E62"/>
    <w:rsid w:val="00451389"/>
    <w:rsid w:val="00451CE1"/>
    <w:rsid w:val="00452EEF"/>
    <w:rsid w:val="00454B3D"/>
    <w:rsid w:val="004576B5"/>
    <w:rsid w:val="00464E11"/>
    <w:rsid w:val="004655A0"/>
    <w:rsid w:val="004708F7"/>
    <w:rsid w:val="0047273E"/>
    <w:rsid w:val="0047291A"/>
    <w:rsid w:val="004734D9"/>
    <w:rsid w:val="004737BC"/>
    <w:rsid w:val="00475D2C"/>
    <w:rsid w:val="0048005C"/>
    <w:rsid w:val="0048118D"/>
    <w:rsid w:val="00483416"/>
    <w:rsid w:val="0048358E"/>
    <w:rsid w:val="00483757"/>
    <w:rsid w:val="00484385"/>
    <w:rsid w:val="004901AB"/>
    <w:rsid w:val="00492E09"/>
    <w:rsid w:val="0049358F"/>
    <w:rsid w:val="0049395E"/>
    <w:rsid w:val="0049475E"/>
    <w:rsid w:val="00497559"/>
    <w:rsid w:val="004A2859"/>
    <w:rsid w:val="004A3508"/>
    <w:rsid w:val="004A3B17"/>
    <w:rsid w:val="004A3DAA"/>
    <w:rsid w:val="004A706B"/>
    <w:rsid w:val="004B07AD"/>
    <w:rsid w:val="004B0887"/>
    <w:rsid w:val="004B21ED"/>
    <w:rsid w:val="004B7071"/>
    <w:rsid w:val="004C724F"/>
    <w:rsid w:val="004D05B0"/>
    <w:rsid w:val="004D12BB"/>
    <w:rsid w:val="004D3420"/>
    <w:rsid w:val="004E01D3"/>
    <w:rsid w:val="004E1125"/>
    <w:rsid w:val="004E1E8B"/>
    <w:rsid w:val="004E4CB5"/>
    <w:rsid w:val="004E4F43"/>
    <w:rsid w:val="004F09D6"/>
    <w:rsid w:val="004F0CF1"/>
    <w:rsid w:val="004F1121"/>
    <w:rsid w:val="004F132F"/>
    <w:rsid w:val="004F3487"/>
    <w:rsid w:val="004F41EC"/>
    <w:rsid w:val="004F57CA"/>
    <w:rsid w:val="004F6248"/>
    <w:rsid w:val="004F7340"/>
    <w:rsid w:val="004F7439"/>
    <w:rsid w:val="004F7452"/>
    <w:rsid w:val="00500930"/>
    <w:rsid w:val="00504A1C"/>
    <w:rsid w:val="00505861"/>
    <w:rsid w:val="00506C74"/>
    <w:rsid w:val="00506F06"/>
    <w:rsid w:val="00514A08"/>
    <w:rsid w:val="00515A74"/>
    <w:rsid w:val="005214F1"/>
    <w:rsid w:val="00521B0A"/>
    <w:rsid w:val="00523129"/>
    <w:rsid w:val="00524907"/>
    <w:rsid w:val="0052569F"/>
    <w:rsid w:val="005275F9"/>
    <w:rsid w:val="00530664"/>
    <w:rsid w:val="005306F4"/>
    <w:rsid w:val="005330F7"/>
    <w:rsid w:val="0053437D"/>
    <w:rsid w:val="0053633B"/>
    <w:rsid w:val="005363BC"/>
    <w:rsid w:val="00541D50"/>
    <w:rsid w:val="0054227D"/>
    <w:rsid w:val="005466B3"/>
    <w:rsid w:val="0054685B"/>
    <w:rsid w:val="00550051"/>
    <w:rsid w:val="00552770"/>
    <w:rsid w:val="0055713C"/>
    <w:rsid w:val="00562A3C"/>
    <w:rsid w:val="00562A8E"/>
    <w:rsid w:val="00563598"/>
    <w:rsid w:val="00566A6A"/>
    <w:rsid w:val="00566E0D"/>
    <w:rsid w:val="00570AD9"/>
    <w:rsid w:val="00572313"/>
    <w:rsid w:val="005724C5"/>
    <w:rsid w:val="00573173"/>
    <w:rsid w:val="005747D0"/>
    <w:rsid w:val="00575CB1"/>
    <w:rsid w:val="00577198"/>
    <w:rsid w:val="00577BB0"/>
    <w:rsid w:val="00577E5A"/>
    <w:rsid w:val="005807A4"/>
    <w:rsid w:val="00580E51"/>
    <w:rsid w:val="00581422"/>
    <w:rsid w:val="005826E2"/>
    <w:rsid w:val="00582C73"/>
    <w:rsid w:val="00585DAE"/>
    <w:rsid w:val="00586D56"/>
    <w:rsid w:val="00586FCA"/>
    <w:rsid w:val="005916E4"/>
    <w:rsid w:val="005926DC"/>
    <w:rsid w:val="00592C82"/>
    <w:rsid w:val="00594ABF"/>
    <w:rsid w:val="00595CA2"/>
    <w:rsid w:val="005A2951"/>
    <w:rsid w:val="005A572D"/>
    <w:rsid w:val="005A5C12"/>
    <w:rsid w:val="005A718B"/>
    <w:rsid w:val="005A746E"/>
    <w:rsid w:val="005B2EB3"/>
    <w:rsid w:val="005B2ECF"/>
    <w:rsid w:val="005B5F4F"/>
    <w:rsid w:val="005B7275"/>
    <w:rsid w:val="005B7A22"/>
    <w:rsid w:val="005C46A1"/>
    <w:rsid w:val="005C4FB2"/>
    <w:rsid w:val="005C5033"/>
    <w:rsid w:val="005C5471"/>
    <w:rsid w:val="005C7021"/>
    <w:rsid w:val="005C7453"/>
    <w:rsid w:val="005C7A02"/>
    <w:rsid w:val="005D0BCB"/>
    <w:rsid w:val="005D113B"/>
    <w:rsid w:val="005D1928"/>
    <w:rsid w:val="005D22D5"/>
    <w:rsid w:val="005D27DB"/>
    <w:rsid w:val="005D2DE7"/>
    <w:rsid w:val="005D2F1A"/>
    <w:rsid w:val="005D34CC"/>
    <w:rsid w:val="005D3746"/>
    <w:rsid w:val="005D380B"/>
    <w:rsid w:val="005D4576"/>
    <w:rsid w:val="005D488F"/>
    <w:rsid w:val="005D6A5E"/>
    <w:rsid w:val="005D7C07"/>
    <w:rsid w:val="005E0067"/>
    <w:rsid w:val="005E0CF9"/>
    <w:rsid w:val="005E2A09"/>
    <w:rsid w:val="005E2F6D"/>
    <w:rsid w:val="005E6D31"/>
    <w:rsid w:val="005E7DB0"/>
    <w:rsid w:val="005F5693"/>
    <w:rsid w:val="005F638F"/>
    <w:rsid w:val="005F6857"/>
    <w:rsid w:val="00603D9C"/>
    <w:rsid w:val="00605A2B"/>
    <w:rsid w:val="006100C4"/>
    <w:rsid w:val="00612A7F"/>
    <w:rsid w:val="006130C6"/>
    <w:rsid w:val="00624B47"/>
    <w:rsid w:val="0063026B"/>
    <w:rsid w:val="00632E45"/>
    <w:rsid w:val="0063384F"/>
    <w:rsid w:val="00634CD1"/>
    <w:rsid w:val="00634D61"/>
    <w:rsid w:val="00635836"/>
    <w:rsid w:val="00637630"/>
    <w:rsid w:val="006410B8"/>
    <w:rsid w:val="00641C09"/>
    <w:rsid w:val="00641DCD"/>
    <w:rsid w:val="0064487A"/>
    <w:rsid w:val="00644CC4"/>
    <w:rsid w:val="00646D8D"/>
    <w:rsid w:val="0064767B"/>
    <w:rsid w:val="00652364"/>
    <w:rsid w:val="0065355D"/>
    <w:rsid w:val="00656C1B"/>
    <w:rsid w:val="00656E07"/>
    <w:rsid w:val="006577FB"/>
    <w:rsid w:val="0066144D"/>
    <w:rsid w:val="00661596"/>
    <w:rsid w:val="00661660"/>
    <w:rsid w:val="00661875"/>
    <w:rsid w:val="00661E75"/>
    <w:rsid w:val="00663279"/>
    <w:rsid w:val="006662A3"/>
    <w:rsid w:val="00666F40"/>
    <w:rsid w:val="0066748E"/>
    <w:rsid w:val="00673A8A"/>
    <w:rsid w:val="0067652A"/>
    <w:rsid w:val="006776DC"/>
    <w:rsid w:val="00684AE2"/>
    <w:rsid w:val="00684D36"/>
    <w:rsid w:val="006875AE"/>
    <w:rsid w:val="00687AFF"/>
    <w:rsid w:val="00692539"/>
    <w:rsid w:val="00692DF9"/>
    <w:rsid w:val="00695AAD"/>
    <w:rsid w:val="00695BA3"/>
    <w:rsid w:val="00697438"/>
    <w:rsid w:val="0069797E"/>
    <w:rsid w:val="006A1037"/>
    <w:rsid w:val="006A36A1"/>
    <w:rsid w:val="006A3E13"/>
    <w:rsid w:val="006A556C"/>
    <w:rsid w:val="006A6566"/>
    <w:rsid w:val="006B2CB7"/>
    <w:rsid w:val="006B346B"/>
    <w:rsid w:val="006B54A4"/>
    <w:rsid w:val="006B7457"/>
    <w:rsid w:val="006C1D68"/>
    <w:rsid w:val="006C1E4A"/>
    <w:rsid w:val="006C248F"/>
    <w:rsid w:val="006C7FEF"/>
    <w:rsid w:val="006D05D4"/>
    <w:rsid w:val="006D6436"/>
    <w:rsid w:val="006E1104"/>
    <w:rsid w:val="006E4155"/>
    <w:rsid w:val="006E4CF0"/>
    <w:rsid w:val="006E59E7"/>
    <w:rsid w:val="006E6152"/>
    <w:rsid w:val="006E7294"/>
    <w:rsid w:val="006F490C"/>
    <w:rsid w:val="006F49E2"/>
    <w:rsid w:val="00700394"/>
    <w:rsid w:val="007022A1"/>
    <w:rsid w:val="007061F4"/>
    <w:rsid w:val="00706541"/>
    <w:rsid w:val="0070665B"/>
    <w:rsid w:val="007103C5"/>
    <w:rsid w:val="00711A29"/>
    <w:rsid w:val="00712247"/>
    <w:rsid w:val="00720A58"/>
    <w:rsid w:val="00724675"/>
    <w:rsid w:val="007258E0"/>
    <w:rsid w:val="007265F9"/>
    <w:rsid w:val="00726CD7"/>
    <w:rsid w:val="00727229"/>
    <w:rsid w:val="0073015B"/>
    <w:rsid w:val="007321AF"/>
    <w:rsid w:val="00733BDD"/>
    <w:rsid w:val="00734976"/>
    <w:rsid w:val="007349C1"/>
    <w:rsid w:val="00737C7B"/>
    <w:rsid w:val="00740107"/>
    <w:rsid w:val="00741284"/>
    <w:rsid w:val="007426C1"/>
    <w:rsid w:val="007442DD"/>
    <w:rsid w:val="0074669B"/>
    <w:rsid w:val="00754DE3"/>
    <w:rsid w:val="007572E4"/>
    <w:rsid w:val="00760339"/>
    <w:rsid w:val="0076120B"/>
    <w:rsid w:val="00763588"/>
    <w:rsid w:val="00765F56"/>
    <w:rsid w:val="00771D86"/>
    <w:rsid w:val="00772163"/>
    <w:rsid w:val="007727E5"/>
    <w:rsid w:val="00773B56"/>
    <w:rsid w:val="00776B9E"/>
    <w:rsid w:val="00776CDD"/>
    <w:rsid w:val="007866CE"/>
    <w:rsid w:val="00786D21"/>
    <w:rsid w:val="00790B52"/>
    <w:rsid w:val="00793400"/>
    <w:rsid w:val="00794DBE"/>
    <w:rsid w:val="007952D9"/>
    <w:rsid w:val="00797FCF"/>
    <w:rsid w:val="007A03E5"/>
    <w:rsid w:val="007A0C10"/>
    <w:rsid w:val="007A2673"/>
    <w:rsid w:val="007A2D7B"/>
    <w:rsid w:val="007A3808"/>
    <w:rsid w:val="007A3FB4"/>
    <w:rsid w:val="007A4532"/>
    <w:rsid w:val="007A7BA9"/>
    <w:rsid w:val="007B136A"/>
    <w:rsid w:val="007B4DC3"/>
    <w:rsid w:val="007C2AEF"/>
    <w:rsid w:val="007C2CC3"/>
    <w:rsid w:val="007C300B"/>
    <w:rsid w:val="007C5E1E"/>
    <w:rsid w:val="007C666D"/>
    <w:rsid w:val="007C6806"/>
    <w:rsid w:val="007C68E9"/>
    <w:rsid w:val="007D125A"/>
    <w:rsid w:val="007D17E9"/>
    <w:rsid w:val="007D3569"/>
    <w:rsid w:val="007D3F7C"/>
    <w:rsid w:val="007D418F"/>
    <w:rsid w:val="007D77D9"/>
    <w:rsid w:val="007E0AB4"/>
    <w:rsid w:val="007E221C"/>
    <w:rsid w:val="007E23E6"/>
    <w:rsid w:val="007E3829"/>
    <w:rsid w:val="007E6320"/>
    <w:rsid w:val="007E641E"/>
    <w:rsid w:val="007E6712"/>
    <w:rsid w:val="007E7114"/>
    <w:rsid w:val="007E71AB"/>
    <w:rsid w:val="007E766A"/>
    <w:rsid w:val="007E7AA5"/>
    <w:rsid w:val="007F0353"/>
    <w:rsid w:val="007F10DF"/>
    <w:rsid w:val="007F4B79"/>
    <w:rsid w:val="007F55DA"/>
    <w:rsid w:val="007F6350"/>
    <w:rsid w:val="007F645E"/>
    <w:rsid w:val="007F6B8E"/>
    <w:rsid w:val="00802EAB"/>
    <w:rsid w:val="008031E5"/>
    <w:rsid w:val="00803CE1"/>
    <w:rsid w:val="0080452C"/>
    <w:rsid w:val="00805BEA"/>
    <w:rsid w:val="00805D92"/>
    <w:rsid w:val="00806E38"/>
    <w:rsid w:val="00807775"/>
    <w:rsid w:val="008110A0"/>
    <w:rsid w:val="00812D84"/>
    <w:rsid w:val="0081302D"/>
    <w:rsid w:val="008156DF"/>
    <w:rsid w:val="00815BE0"/>
    <w:rsid w:val="00817C51"/>
    <w:rsid w:val="008201E7"/>
    <w:rsid w:val="008226C3"/>
    <w:rsid w:val="00823BEA"/>
    <w:rsid w:val="008252CF"/>
    <w:rsid w:val="00830B3B"/>
    <w:rsid w:val="00830CCC"/>
    <w:rsid w:val="00831DC2"/>
    <w:rsid w:val="00833C70"/>
    <w:rsid w:val="00844FE4"/>
    <w:rsid w:val="008454AD"/>
    <w:rsid w:val="00845F94"/>
    <w:rsid w:val="00853547"/>
    <w:rsid w:val="0085574D"/>
    <w:rsid w:val="00856B69"/>
    <w:rsid w:val="00857D61"/>
    <w:rsid w:val="00865DE0"/>
    <w:rsid w:val="00866051"/>
    <w:rsid w:val="00866604"/>
    <w:rsid w:val="00866862"/>
    <w:rsid w:val="00872E15"/>
    <w:rsid w:val="008757B0"/>
    <w:rsid w:val="00875EC4"/>
    <w:rsid w:val="00877F0A"/>
    <w:rsid w:val="00880B78"/>
    <w:rsid w:val="0088362E"/>
    <w:rsid w:val="008841F0"/>
    <w:rsid w:val="00886722"/>
    <w:rsid w:val="00886BBA"/>
    <w:rsid w:val="00892BC5"/>
    <w:rsid w:val="0089336B"/>
    <w:rsid w:val="00896548"/>
    <w:rsid w:val="008A2B27"/>
    <w:rsid w:val="008A3236"/>
    <w:rsid w:val="008A46DD"/>
    <w:rsid w:val="008B0AC3"/>
    <w:rsid w:val="008B0F25"/>
    <w:rsid w:val="008B1154"/>
    <w:rsid w:val="008B1A1A"/>
    <w:rsid w:val="008B1B57"/>
    <w:rsid w:val="008B3BAC"/>
    <w:rsid w:val="008B7086"/>
    <w:rsid w:val="008B76EC"/>
    <w:rsid w:val="008C0623"/>
    <w:rsid w:val="008C1740"/>
    <w:rsid w:val="008C2EA1"/>
    <w:rsid w:val="008C3546"/>
    <w:rsid w:val="008C5887"/>
    <w:rsid w:val="008C5A2A"/>
    <w:rsid w:val="008C5B25"/>
    <w:rsid w:val="008C5ED8"/>
    <w:rsid w:val="008C6CA6"/>
    <w:rsid w:val="008D0CF8"/>
    <w:rsid w:val="008D1CB0"/>
    <w:rsid w:val="008D1D83"/>
    <w:rsid w:val="008D61FF"/>
    <w:rsid w:val="008D66E6"/>
    <w:rsid w:val="008E035B"/>
    <w:rsid w:val="008E7C11"/>
    <w:rsid w:val="008F0492"/>
    <w:rsid w:val="008F4058"/>
    <w:rsid w:val="008F570E"/>
    <w:rsid w:val="008F6562"/>
    <w:rsid w:val="008F79BF"/>
    <w:rsid w:val="00902DB2"/>
    <w:rsid w:val="00905F40"/>
    <w:rsid w:val="00907549"/>
    <w:rsid w:val="00910A3E"/>
    <w:rsid w:val="009117AB"/>
    <w:rsid w:val="009131C7"/>
    <w:rsid w:val="00914250"/>
    <w:rsid w:val="009171AE"/>
    <w:rsid w:val="00920ECB"/>
    <w:rsid w:val="00924FBB"/>
    <w:rsid w:val="00925227"/>
    <w:rsid w:val="00930095"/>
    <w:rsid w:val="00934A34"/>
    <w:rsid w:val="00935C79"/>
    <w:rsid w:val="0093715E"/>
    <w:rsid w:val="00942E3D"/>
    <w:rsid w:val="00947FE4"/>
    <w:rsid w:val="00951B99"/>
    <w:rsid w:val="00953208"/>
    <w:rsid w:val="00953D8E"/>
    <w:rsid w:val="0095434C"/>
    <w:rsid w:val="00954B34"/>
    <w:rsid w:val="00961AE6"/>
    <w:rsid w:val="009624C9"/>
    <w:rsid w:val="00963FCE"/>
    <w:rsid w:val="0096427B"/>
    <w:rsid w:val="00966195"/>
    <w:rsid w:val="00967175"/>
    <w:rsid w:val="00971887"/>
    <w:rsid w:val="00972ACD"/>
    <w:rsid w:val="009738E2"/>
    <w:rsid w:val="00975DBA"/>
    <w:rsid w:val="009764A6"/>
    <w:rsid w:val="00983089"/>
    <w:rsid w:val="009846F1"/>
    <w:rsid w:val="00991CD4"/>
    <w:rsid w:val="00993FBD"/>
    <w:rsid w:val="009979CB"/>
    <w:rsid w:val="009A092F"/>
    <w:rsid w:val="009A10DC"/>
    <w:rsid w:val="009A2998"/>
    <w:rsid w:val="009A442F"/>
    <w:rsid w:val="009A71E8"/>
    <w:rsid w:val="009B36F0"/>
    <w:rsid w:val="009B4731"/>
    <w:rsid w:val="009C1079"/>
    <w:rsid w:val="009C200D"/>
    <w:rsid w:val="009C4F7F"/>
    <w:rsid w:val="009C545D"/>
    <w:rsid w:val="009C6475"/>
    <w:rsid w:val="009D062C"/>
    <w:rsid w:val="009D14BF"/>
    <w:rsid w:val="009D29DB"/>
    <w:rsid w:val="009D6153"/>
    <w:rsid w:val="009E04F1"/>
    <w:rsid w:val="009E3143"/>
    <w:rsid w:val="009E46E3"/>
    <w:rsid w:val="009E4A1C"/>
    <w:rsid w:val="009E5D69"/>
    <w:rsid w:val="009F0E48"/>
    <w:rsid w:val="009F0E77"/>
    <w:rsid w:val="009F2C2F"/>
    <w:rsid w:val="009F3229"/>
    <w:rsid w:val="009F40CB"/>
    <w:rsid w:val="009F68C5"/>
    <w:rsid w:val="00A01E0D"/>
    <w:rsid w:val="00A020A4"/>
    <w:rsid w:val="00A03770"/>
    <w:rsid w:val="00A04679"/>
    <w:rsid w:val="00A1121B"/>
    <w:rsid w:val="00A12C03"/>
    <w:rsid w:val="00A14F20"/>
    <w:rsid w:val="00A17E53"/>
    <w:rsid w:val="00A20AAB"/>
    <w:rsid w:val="00A22765"/>
    <w:rsid w:val="00A23CEC"/>
    <w:rsid w:val="00A30368"/>
    <w:rsid w:val="00A303B2"/>
    <w:rsid w:val="00A34291"/>
    <w:rsid w:val="00A42756"/>
    <w:rsid w:val="00A44282"/>
    <w:rsid w:val="00A44867"/>
    <w:rsid w:val="00A45715"/>
    <w:rsid w:val="00A4662A"/>
    <w:rsid w:val="00A535D7"/>
    <w:rsid w:val="00A55F93"/>
    <w:rsid w:val="00A56213"/>
    <w:rsid w:val="00A64DBE"/>
    <w:rsid w:val="00A71096"/>
    <w:rsid w:val="00A718D0"/>
    <w:rsid w:val="00A76D1C"/>
    <w:rsid w:val="00A829E5"/>
    <w:rsid w:val="00A836DB"/>
    <w:rsid w:val="00A84A0C"/>
    <w:rsid w:val="00A8503C"/>
    <w:rsid w:val="00A851E9"/>
    <w:rsid w:val="00A879B7"/>
    <w:rsid w:val="00A903B3"/>
    <w:rsid w:val="00A90903"/>
    <w:rsid w:val="00AA051F"/>
    <w:rsid w:val="00AA0EC3"/>
    <w:rsid w:val="00AA36C9"/>
    <w:rsid w:val="00AA4516"/>
    <w:rsid w:val="00AB0F89"/>
    <w:rsid w:val="00AB1B5D"/>
    <w:rsid w:val="00AB50D4"/>
    <w:rsid w:val="00AC0829"/>
    <w:rsid w:val="00AC0CDD"/>
    <w:rsid w:val="00AC3522"/>
    <w:rsid w:val="00AC35F9"/>
    <w:rsid w:val="00AC462B"/>
    <w:rsid w:val="00AC5FA0"/>
    <w:rsid w:val="00AC6D2E"/>
    <w:rsid w:val="00AD123A"/>
    <w:rsid w:val="00AD3024"/>
    <w:rsid w:val="00AD3A6E"/>
    <w:rsid w:val="00AE366D"/>
    <w:rsid w:val="00AE7148"/>
    <w:rsid w:val="00AF0FA4"/>
    <w:rsid w:val="00AF143F"/>
    <w:rsid w:val="00AF2394"/>
    <w:rsid w:val="00AF33FF"/>
    <w:rsid w:val="00AF4363"/>
    <w:rsid w:val="00AF5E5F"/>
    <w:rsid w:val="00AF6FA3"/>
    <w:rsid w:val="00B00569"/>
    <w:rsid w:val="00B0059D"/>
    <w:rsid w:val="00B01629"/>
    <w:rsid w:val="00B02343"/>
    <w:rsid w:val="00B0374A"/>
    <w:rsid w:val="00B043B5"/>
    <w:rsid w:val="00B05707"/>
    <w:rsid w:val="00B05927"/>
    <w:rsid w:val="00B0667D"/>
    <w:rsid w:val="00B06A13"/>
    <w:rsid w:val="00B06C23"/>
    <w:rsid w:val="00B0794E"/>
    <w:rsid w:val="00B07993"/>
    <w:rsid w:val="00B15111"/>
    <w:rsid w:val="00B157EF"/>
    <w:rsid w:val="00B16686"/>
    <w:rsid w:val="00B176DE"/>
    <w:rsid w:val="00B21029"/>
    <w:rsid w:val="00B244DC"/>
    <w:rsid w:val="00B25BA3"/>
    <w:rsid w:val="00B32338"/>
    <w:rsid w:val="00B34F60"/>
    <w:rsid w:val="00B4033D"/>
    <w:rsid w:val="00B4072E"/>
    <w:rsid w:val="00B425FB"/>
    <w:rsid w:val="00B441B2"/>
    <w:rsid w:val="00B44534"/>
    <w:rsid w:val="00B472AD"/>
    <w:rsid w:val="00B5008A"/>
    <w:rsid w:val="00B50C8A"/>
    <w:rsid w:val="00B50F4F"/>
    <w:rsid w:val="00B54557"/>
    <w:rsid w:val="00B57484"/>
    <w:rsid w:val="00B57E93"/>
    <w:rsid w:val="00B6415D"/>
    <w:rsid w:val="00B6773D"/>
    <w:rsid w:val="00B67B98"/>
    <w:rsid w:val="00B70C80"/>
    <w:rsid w:val="00B716FC"/>
    <w:rsid w:val="00B725AE"/>
    <w:rsid w:val="00B80A8E"/>
    <w:rsid w:val="00B849A4"/>
    <w:rsid w:val="00B863CC"/>
    <w:rsid w:val="00B900AD"/>
    <w:rsid w:val="00B914FA"/>
    <w:rsid w:val="00B916D2"/>
    <w:rsid w:val="00B941C2"/>
    <w:rsid w:val="00B95792"/>
    <w:rsid w:val="00B97CEA"/>
    <w:rsid w:val="00BA2B4D"/>
    <w:rsid w:val="00BA2CFA"/>
    <w:rsid w:val="00BA38F0"/>
    <w:rsid w:val="00BA40F1"/>
    <w:rsid w:val="00BA4910"/>
    <w:rsid w:val="00BB2683"/>
    <w:rsid w:val="00BB289A"/>
    <w:rsid w:val="00BB7318"/>
    <w:rsid w:val="00BB7C22"/>
    <w:rsid w:val="00BC04EC"/>
    <w:rsid w:val="00BC329C"/>
    <w:rsid w:val="00BC34DC"/>
    <w:rsid w:val="00BC53DD"/>
    <w:rsid w:val="00BC56D9"/>
    <w:rsid w:val="00BC620C"/>
    <w:rsid w:val="00BC6B62"/>
    <w:rsid w:val="00BC6D24"/>
    <w:rsid w:val="00BD31A0"/>
    <w:rsid w:val="00BD38F9"/>
    <w:rsid w:val="00BD4803"/>
    <w:rsid w:val="00BD4B53"/>
    <w:rsid w:val="00BD6FC2"/>
    <w:rsid w:val="00BE0EA7"/>
    <w:rsid w:val="00BE2B29"/>
    <w:rsid w:val="00BE3AF9"/>
    <w:rsid w:val="00BE41BC"/>
    <w:rsid w:val="00BE4252"/>
    <w:rsid w:val="00BE4A91"/>
    <w:rsid w:val="00BE50F6"/>
    <w:rsid w:val="00BF27C1"/>
    <w:rsid w:val="00BF3527"/>
    <w:rsid w:val="00BF3D6F"/>
    <w:rsid w:val="00BF517C"/>
    <w:rsid w:val="00C01996"/>
    <w:rsid w:val="00C031CD"/>
    <w:rsid w:val="00C03A32"/>
    <w:rsid w:val="00C06EDC"/>
    <w:rsid w:val="00C11424"/>
    <w:rsid w:val="00C115CE"/>
    <w:rsid w:val="00C139F6"/>
    <w:rsid w:val="00C148B8"/>
    <w:rsid w:val="00C14DFD"/>
    <w:rsid w:val="00C15318"/>
    <w:rsid w:val="00C15971"/>
    <w:rsid w:val="00C2025E"/>
    <w:rsid w:val="00C211A0"/>
    <w:rsid w:val="00C2143F"/>
    <w:rsid w:val="00C21DBC"/>
    <w:rsid w:val="00C22C2C"/>
    <w:rsid w:val="00C2524A"/>
    <w:rsid w:val="00C25C4F"/>
    <w:rsid w:val="00C26223"/>
    <w:rsid w:val="00C264E9"/>
    <w:rsid w:val="00C2719B"/>
    <w:rsid w:val="00C3102C"/>
    <w:rsid w:val="00C3345C"/>
    <w:rsid w:val="00C3370C"/>
    <w:rsid w:val="00C345ED"/>
    <w:rsid w:val="00C3528C"/>
    <w:rsid w:val="00C35FB0"/>
    <w:rsid w:val="00C36710"/>
    <w:rsid w:val="00C37904"/>
    <w:rsid w:val="00C40753"/>
    <w:rsid w:val="00C40C64"/>
    <w:rsid w:val="00C40E90"/>
    <w:rsid w:val="00C42323"/>
    <w:rsid w:val="00C43B81"/>
    <w:rsid w:val="00C43F41"/>
    <w:rsid w:val="00C513F5"/>
    <w:rsid w:val="00C51F81"/>
    <w:rsid w:val="00C52915"/>
    <w:rsid w:val="00C52E8F"/>
    <w:rsid w:val="00C53BBE"/>
    <w:rsid w:val="00C55BF0"/>
    <w:rsid w:val="00C55F6B"/>
    <w:rsid w:val="00C5677E"/>
    <w:rsid w:val="00C56C79"/>
    <w:rsid w:val="00C64031"/>
    <w:rsid w:val="00C641AF"/>
    <w:rsid w:val="00C66377"/>
    <w:rsid w:val="00C6731A"/>
    <w:rsid w:val="00C71DB8"/>
    <w:rsid w:val="00C740D4"/>
    <w:rsid w:val="00C80F4C"/>
    <w:rsid w:val="00C81808"/>
    <w:rsid w:val="00C82365"/>
    <w:rsid w:val="00C828C8"/>
    <w:rsid w:val="00C8447C"/>
    <w:rsid w:val="00C86F8E"/>
    <w:rsid w:val="00C8700E"/>
    <w:rsid w:val="00C87BB8"/>
    <w:rsid w:val="00C93D93"/>
    <w:rsid w:val="00C94672"/>
    <w:rsid w:val="00C94751"/>
    <w:rsid w:val="00C94AE4"/>
    <w:rsid w:val="00C959F8"/>
    <w:rsid w:val="00C96971"/>
    <w:rsid w:val="00CA118E"/>
    <w:rsid w:val="00CA1858"/>
    <w:rsid w:val="00CA2030"/>
    <w:rsid w:val="00CA265E"/>
    <w:rsid w:val="00CA30EA"/>
    <w:rsid w:val="00CA31F0"/>
    <w:rsid w:val="00CA4CA2"/>
    <w:rsid w:val="00CA6CEE"/>
    <w:rsid w:val="00CA7072"/>
    <w:rsid w:val="00CB00ED"/>
    <w:rsid w:val="00CB240A"/>
    <w:rsid w:val="00CB32CE"/>
    <w:rsid w:val="00CB425F"/>
    <w:rsid w:val="00CB4D31"/>
    <w:rsid w:val="00CB6A3A"/>
    <w:rsid w:val="00CB6B4D"/>
    <w:rsid w:val="00CC0F28"/>
    <w:rsid w:val="00CC1983"/>
    <w:rsid w:val="00CC3AC3"/>
    <w:rsid w:val="00CC5401"/>
    <w:rsid w:val="00CC6448"/>
    <w:rsid w:val="00CD016F"/>
    <w:rsid w:val="00CD0A44"/>
    <w:rsid w:val="00CD0D0E"/>
    <w:rsid w:val="00CD2191"/>
    <w:rsid w:val="00CD3F7C"/>
    <w:rsid w:val="00CE098E"/>
    <w:rsid w:val="00CE0EED"/>
    <w:rsid w:val="00CE695F"/>
    <w:rsid w:val="00CF0A47"/>
    <w:rsid w:val="00CF58AA"/>
    <w:rsid w:val="00CF63E9"/>
    <w:rsid w:val="00CF6CA9"/>
    <w:rsid w:val="00D009B6"/>
    <w:rsid w:val="00D00AA5"/>
    <w:rsid w:val="00D00AB5"/>
    <w:rsid w:val="00D00E52"/>
    <w:rsid w:val="00D0610F"/>
    <w:rsid w:val="00D06276"/>
    <w:rsid w:val="00D14307"/>
    <w:rsid w:val="00D1576D"/>
    <w:rsid w:val="00D15D1F"/>
    <w:rsid w:val="00D1608B"/>
    <w:rsid w:val="00D1693D"/>
    <w:rsid w:val="00D20FC6"/>
    <w:rsid w:val="00D21A9E"/>
    <w:rsid w:val="00D23C51"/>
    <w:rsid w:val="00D24F27"/>
    <w:rsid w:val="00D25347"/>
    <w:rsid w:val="00D27061"/>
    <w:rsid w:val="00D27D9E"/>
    <w:rsid w:val="00D32176"/>
    <w:rsid w:val="00D327B6"/>
    <w:rsid w:val="00D33048"/>
    <w:rsid w:val="00D34973"/>
    <w:rsid w:val="00D40034"/>
    <w:rsid w:val="00D41254"/>
    <w:rsid w:val="00D4678A"/>
    <w:rsid w:val="00D518B0"/>
    <w:rsid w:val="00D52D5E"/>
    <w:rsid w:val="00D537E4"/>
    <w:rsid w:val="00D538CB"/>
    <w:rsid w:val="00D5532C"/>
    <w:rsid w:val="00D56650"/>
    <w:rsid w:val="00D57345"/>
    <w:rsid w:val="00D6388A"/>
    <w:rsid w:val="00D64159"/>
    <w:rsid w:val="00D66D3F"/>
    <w:rsid w:val="00D73679"/>
    <w:rsid w:val="00D7439F"/>
    <w:rsid w:val="00D746BD"/>
    <w:rsid w:val="00D748E5"/>
    <w:rsid w:val="00D779CA"/>
    <w:rsid w:val="00D82F8C"/>
    <w:rsid w:val="00D837D3"/>
    <w:rsid w:val="00D85686"/>
    <w:rsid w:val="00D86B29"/>
    <w:rsid w:val="00D87E81"/>
    <w:rsid w:val="00D92B04"/>
    <w:rsid w:val="00D930D5"/>
    <w:rsid w:val="00D93353"/>
    <w:rsid w:val="00D93670"/>
    <w:rsid w:val="00D95950"/>
    <w:rsid w:val="00D95BF6"/>
    <w:rsid w:val="00D95E42"/>
    <w:rsid w:val="00D96D5B"/>
    <w:rsid w:val="00D9744F"/>
    <w:rsid w:val="00D9762E"/>
    <w:rsid w:val="00DA237A"/>
    <w:rsid w:val="00DA2C09"/>
    <w:rsid w:val="00DA46AE"/>
    <w:rsid w:val="00DA58C7"/>
    <w:rsid w:val="00DA60D3"/>
    <w:rsid w:val="00DA6347"/>
    <w:rsid w:val="00DA6B3D"/>
    <w:rsid w:val="00DB3EC8"/>
    <w:rsid w:val="00DB5AC2"/>
    <w:rsid w:val="00DB7530"/>
    <w:rsid w:val="00DC4DB2"/>
    <w:rsid w:val="00DC55D6"/>
    <w:rsid w:val="00DC6E56"/>
    <w:rsid w:val="00DC6E88"/>
    <w:rsid w:val="00DD07FD"/>
    <w:rsid w:val="00DD3E44"/>
    <w:rsid w:val="00DD6D23"/>
    <w:rsid w:val="00DE00CF"/>
    <w:rsid w:val="00DE0EA7"/>
    <w:rsid w:val="00DE12CD"/>
    <w:rsid w:val="00DE64CA"/>
    <w:rsid w:val="00DE65D4"/>
    <w:rsid w:val="00DE6D4D"/>
    <w:rsid w:val="00DE78C1"/>
    <w:rsid w:val="00DE7E73"/>
    <w:rsid w:val="00DF1A5E"/>
    <w:rsid w:val="00DF1DF6"/>
    <w:rsid w:val="00DF28D3"/>
    <w:rsid w:val="00DF2AD6"/>
    <w:rsid w:val="00DF6269"/>
    <w:rsid w:val="00DF6BE4"/>
    <w:rsid w:val="00E016C0"/>
    <w:rsid w:val="00E01888"/>
    <w:rsid w:val="00E0238A"/>
    <w:rsid w:val="00E02684"/>
    <w:rsid w:val="00E05B8D"/>
    <w:rsid w:val="00E16BDD"/>
    <w:rsid w:val="00E1701B"/>
    <w:rsid w:val="00E17B81"/>
    <w:rsid w:val="00E20580"/>
    <w:rsid w:val="00E20902"/>
    <w:rsid w:val="00E20CC6"/>
    <w:rsid w:val="00E21536"/>
    <w:rsid w:val="00E222F4"/>
    <w:rsid w:val="00E22D97"/>
    <w:rsid w:val="00E234BF"/>
    <w:rsid w:val="00E237DC"/>
    <w:rsid w:val="00E24E34"/>
    <w:rsid w:val="00E25739"/>
    <w:rsid w:val="00E2584C"/>
    <w:rsid w:val="00E25BBD"/>
    <w:rsid w:val="00E307D5"/>
    <w:rsid w:val="00E315C1"/>
    <w:rsid w:val="00E37148"/>
    <w:rsid w:val="00E40B70"/>
    <w:rsid w:val="00E416FF"/>
    <w:rsid w:val="00E429EE"/>
    <w:rsid w:val="00E440FA"/>
    <w:rsid w:val="00E44C26"/>
    <w:rsid w:val="00E45EE7"/>
    <w:rsid w:val="00E53CF4"/>
    <w:rsid w:val="00E57C03"/>
    <w:rsid w:val="00E57E8B"/>
    <w:rsid w:val="00E60F57"/>
    <w:rsid w:val="00E6282A"/>
    <w:rsid w:val="00E62A61"/>
    <w:rsid w:val="00E639B5"/>
    <w:rsid w:val="00E642E8"/>
    <w:rsid w:val="00E665FF"/>
    <w:rsid w:val="00E66F25"/>
    <w:rsid w:val="00E700DF"/>
    <w:rsid w:val="00E70188"/>
    <w:rsid w:val="00E7073D"/>
    <w:rsid w:val="00E71CEE"/>
    <w:rsid w:val="00E73020"/>
    <w:rsid w:val="00E7663D"/>
    <w:rsid w:val="00E76C64"/>
    <w:rsid w:val="00E821B6"/>
    <w:rsid w:val="00E82CAA"/>
    <w:rsid w:val="00E8505D"/>
    <w:rsid w:val="00E861F8"/>
    <w:rsid w:val="00E90590"/>
    <w:rsid w:val="00E926A0"/>
    <w:rsid w:val="00E93C7F"/>
    <w:rsid w:val="00E94D18"/>
    <w:rsid w:val="00EA0613"/>
    <w:rsid w:val="00EA1CCB"/>
    <w:rsid w:val="00EA25A8"/>
    <w:rsid w:val="00EA418E"/>
    <w:rsid w:val="00EA589C"/>
    <w:rsid w:val="00EB0E4E"/>
    <w:rsid w:val="00EB2F3D"/>
    <w:rsid w:val="00EB2FF2"/>
    <w:rsid w:val="00EB3C52"/>
    <w:rsid w:val="00EB4506"/>
    <w:rsid w:val="00EB78B2"/>
    <w:rsid w:val="00EB7DB2"/>
    <w:rsid w:val="00EC39B1"/>
    <w:rsid w:val="00EC4F04"/>
    <w:rsid w:val="00EC4F98"/>
    <w:rsid w:val="00EC6EE1"/>
    <w:rsid w:val="00EC7615"/>
    <w:rsid w:val="00EC7C63"/>
    <w:rsid w:val="00ED1614"/>
    <w:rsid w:val="00ED228C"/>
    <w:rsid w:val="00ED545C"/>
    <w:rsid w:val="00ED5D6D"/>
    <w:rsid w:val="00ED604E"/>
    <w:rsid w:val="00EE27DE"/>
    <w:rsid w:val="00EE5631"/>
    <w:rsid w:val="00EE6436"/>
    <w:rsid w:val="00EE7745"/>
    <w:rsid w:val="00EE7752"/>
    <w:rsid w:val="00EE7B29"/>
    <w:rsid w:val="00EE7D9B"/>
    <w:rsid w:val="00EF6133"/>
    <w:rsid w:val="00EF6680"/>
    <w:rsid w:val="00F014F0"/>
    <w:rsid w:val="00F0207C"/>
    <w:rsid w:val="00F03CE8"/>
    <w:rsid w:val="00F078F9"/>
    <w:rsid w:val="00F07E4F"/>
    <w:rsid w:val="00F118AA"/>
    <w:rsid w:val="00F14FC1"/>
    <w:rsid w:val="00F218D0"/>
    <w:rsid w:val="00F2305A"/>
    <w:rsid w:val="00F2316E"/>
    <w:rsid w:val="00F24F49"/>
    <w:rsid w:val="00F25E90"/>
    <w:rsid w:val="00F26803"/>
    <w:rsid w:val="00F3137F"/>
    <w:rsid w:val="00F31CB1"/>
    <w:rsid w:val="00F33A32"/>
    <w:rsid w:val="00F33E7E"/>
    <w:rsid w:val="00F349CD"/>
    <w:rsid w:val="00F35213"/>
    <w:rsid w:val="00F35C42"/>
    <w:rsid w:val="00F36BAE"/>
    <w:rsid w:val="00F40E4E"/>
    <w:rsid w:val="00F41F40"/>
    <w:rsid w:val="00F44527"/>
    <w:rsid w:val="00F45EB6"/>
    <w:rsid w:val="00F46739"/>
    <w:rsid w:val="00F505B3"/>
    <w:rsid w:val="00F505D9"/>
    <w:rsid w:val="00F50BB3"/>
    <w:rsid w:val="00F568D7"/>
    <w:rsid w:val="00F612F2"/>
    <w:rsid w:val="00F616C4"/>
    <w:rsid w:val="00F64F19"/>
    <w:rsid w:val="00F65B41"/>
    <w:rsid w:val="00F676BC"/>
    <w:rsid w:val="00F72A06"/>
    <w:rsid w:val="00F73DE9"/>
    <w:rsid w:val="00F81B4A"/>
    <w:rsid w:val="00F83465"/>
    <w:rsid w:val="00F83A9B"/>
    <w:rsid w:val="00F854A8"/>
    <w:rsid w:val="00F8747B"/>
    <w:rsid w:val="00F87958"/>
    <w:rsid w:val="00F87F81"/>
    <w:rsid w:val="00F90ECB"/>
    <w:rsid w:val="00F9183B"/>
    <w:rsid w:val="00F92066"/>
    <w:rsid w:val="00F936AE"/>
    <w:rsid w:val="00F9408C"/>
    <w:rsid w:val="00F940D0"/>
    <w:rsid w:val="00F95028"/>
    <w:rsid w:val="00F955D0"/>
    <w:rsid w:val="00F95EA3"/>
    <w:rsid w:val="00FA030D"/>
    <w:rsid w:val="00FA18D8"/>
    <w:rsid w:val="00FA1D26"/>
    <w:rsid w:val="00FA2778"/>
    <w:rsid w:val="00FA2F58"/>
    <w:rsid w:val="00FA5715"/>
    <w:rsid w:val="00FA61F9"/>
    <w:rsid w:val="00FA658D"/>
    <w:rsid w:val="00FB05F4"/>
    <w:rsid w:val="00FB09B9"/>
    <w:rsid w:val="00FB6439"/>
    <w:rsid w:val="00FC2AAD"/>
    <w:rsid w:val="00FC31F4"/>
    <w:rsid w:val="00FD0620"/>
    <w:rsid w:val="00FD0CDB"/>
    <w:rsid w:val="00FD719B"/>
    <w:rsid w:val="00FE00E5"/>
    <w:rsid w:val="00FE1C9D"/>
    <w:rsid w:val="00FE7381"/>
    <w:rsid w:val="00FF13AC"/>
    <w:rsid w:val="00FF1BB9"/>
    <w:rsid w:val="00FF72DB"/>
    <w:rsid w:val="0468EB9B"/>
    <w:rsid w:val="055FAD83"/>
    <w:rsid w:val="081B71A9"/>
    <w:rsid w:val="0D2CF9D1"/>
    <w:rsid w:val="1055D6BF"/>
    <w:rsid w:val="12B065E8"/>
    <w:rsid w:val="1C12FC4E"/>
    <w:rsid w:val="1D88D0B8"/>
    <w:rsid w:val="1F008C41"/>
    <w:rsid w:val="36F2C827"/>
    <w:rsid w:val="3CCFCDA9"/>
    <w:rsid w:val="3D233CE8"/>
    <w:rsid w:val="3DAECA76"/>
    <w:rsid w:val="3DB77531"/>
    <w:rsid w:val="41C7B84B"/>
    <w:rsid w:val="43E947AA"/>
    <w:rsid w:val="4DFE2DE5"/>
    <w:rsid w:val="4E89AF5A"/>
    <w:rsid w:val="504A36A0"/>
    <w:rsid w:val="5156B34E"/>
    <w:rsid w:val="5503DD59"/>
    <w:rsid w:val="556CC695"/>
    <w:rsid w:val="56D8893E"/>
    <w:rsid w:val="57D8D18C"/>
    <w:rsid w:val="57E629AE"/>
    <w:rsid w:val="5CD99F8F"/>
    <w:rsid w:val="5D6B5F2E"/>
    <w:rsid w:val="62E339E3"/>
    <w:rsid w:val="699EFA3A"/>
    <w:rsid w:val="6E1D1152"/>
    <w:rsid w:val="78179649"/>
    <w:rsid w:val="78929822"/>
    <w:rsid w:val="7929590A"/>
    <w:rsid w:val="7B58DBEB"/>
    <w:rsid w:val="7CD3A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C9C43C3D-2433-46DB-85B6-1E8A1402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68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AC0829"/>
    <w:rPr>
      <w:color w:val="0563C1" w:themeColor="hyperlink"/>
      <w:u w:val="single"/>
    </w:rPr>
  </w:style>
  <w:style w:type="character" w:styleId="CommentReference">
    <w:name w:val="annotation reference"/>
    <w:basedOn w:val="DefaultParagraphFont"/>
    <w:uiPriority w:val="99"/>
    <w:semiHidden/>
    <w:unhideWhenUsed/>
    <w:rsid w:val="009D6153"/>
    <w:rPr>
      <w:sz w:val="16"/>
      <w:szCs w:val="16"/>
    </w:rPr>
  </w:style>
  <w:style w:type="paragraph" w:styleId="CommentText">
    <w:name w:val="annotation text"/>
    <w:basedOn w:val="Normal"/>
    <w:link w:val="CommentTextChar"/>
    <w:uiPriority w:val="99"/>
    <w:unhideWhenUsed/>
    <w:rsid w:val="009D6153"/>
    <w:pPr>
      <w:spacing w:line="240" w:lineRule="auto"/>
    </w:pPr>
    <w:rPr>
      <w:sz w:val="20"/>
      <w:szCs w:val="20"/>
    </w:rPr>
  </w:style>
  <w:style w:type="character" w:customStyle="1" w:styleId="CommentTextChar">
    <w:name w:val="Comment Text Char"/>
    <w:basedOn w:val="DefaultParagraphFont"/>
    <w:link w:val="CommentText"/>
    <w:uiPriority w:val="99"/>
    <w:rsid w:val="009D6153"/>
    <w:rPr>
      <w:sz w:val="20"/>
      <w:szCs w:val="20"/>
      <w:lang w:val="en-GB"/>
    </w:rPr>
  </w:style>
  <w:style w:type="paragraph" w:styleId="CommentSubject">
    <w:name w:val="annotation subject"/>
    <w:basedOn w:val="CommentText"/>
    <w:next w:val="CommentText"/>
    <w:link w:val="CommentSubjectChar"/>
    <w:uiPriority w:val="99"/>
    <w:semiHidden/>
    <w:unhideWhenUsed/>
    <w:rsid w:val="009D6153"/>
    <w:rPr>
      <w:b/>
      <w:bCs/>
    </w:rPr>
  </w:style>
  <w:style w:type="character" w:customStyle="1" w:styleId="CommentSubjectChar">
    <w:name w:val="Comment Subject Char"/>
    <w:basedOn w:val="CommentTextChar"/>
    <w:link w:val="CommentSubject"/>
    <w:uiPriority w:val="99"/>
    <w:semiHidden/>
    <w:rsid w:val="009D6153"/>
    <w:rPr>
      <w:b/>
      <w:bCs/>
      <w:sz w:val="20"/>
      <w:szCs w:val="20"/>
      <w:lang w:val="en-GB"/>
    </w:rPr>
  </w:style>
  <w:style w:type="character" w:styleId="UnresolvedMention">
    <w:name w:val="Unresolved Mention"/>
    <w:basedOn w:val="DefaultParagraphFont"/>
    <w:uiPriority w:val="99"/>
    <w:unhideWhenUsed/>
    <w:rsid w:val="00C80F4C"/>
    <w:rPr>
      <w:color w:val="605E5C"/>
      <w:shd w:val="clear" w:color="auto" w:fill="E1DFDD"/>
    </w:rPr>
  </w:style>
  <w:style w:type="paragraph" w:styleId="NormalWeb">
    <w:name w:val="Normal (Web)"/>
    <w:basedOn w:val="Normal"/>
    <w:uiPriority w:val="99"/>
    <w:semiHidden/>
    <w:unhideWhenUsed/>
    <w:rsid w:val="00A303B2"/>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FootnoteText">
    <w:name w:val="footnote text"/>
    <w:basedOn w:val="Normal"/>
    <w:link w:val="FootnoteTextChar"/>
    <w:uiPriority w:val="99"/>
    <w:semiHidden/>
    <w:unhideWhenUsed/>
    <w:rsid w:val="005916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6E4"/>
    <w:rPr>
      <w:sz w:val="20"/>
      <w:szCs w:val="20"/>
      <w:lang w:val="en-GB"/>
    </w:rPr>
  </w:style>
  <w:style w:type="character" w:styleId="FootnoteReference">
    <w:name w:val="footnote reference"/>
    <w:basedOn w:val="DefaultParagraphFont"/>
    <w:uiPriority w:val="99"/>
    <w:semiHidden/>
    <w:unhideWhenUsed/>
    <w:rsid w:val="005916E4"/>
    <w:rPr>
      <w:vertAlign w:val="superscript"/>
    </w:rPr>
  </w:style>
  <w:style w:type="character" w:styleId="FollowedHyperlink">
    <w:name w:val="FollowedHyperlink"/>
    <w:basedOn w:val="DefaultParagraphFont"/>
    <w:uiPriority w:val="99"/>
    <w:semiHidden/>
    <w:unhideWhenUsed/>
    <w:rsid w:val="008C5B25"/>
    <w:rPr>
      <w:color w:val="954F72" w:themeColor="followedHyperlink"/>
      <w:u w:val="single"/>
    </w:rPr>
  </w:style>
  <w:style w:type="character" w:styleId="Mention">
    <w:name w:val="Mention"/>
    <w:basedOn w:val="DefaultParagraphFont"/>
    <w:uiPriority w:val="99"/>
    <w:unhideWhenUsed/>
    <w:rsid w:val="00902DB2"/>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5158">
      <w:bodyDiv w:val="1"/>
      <w:marLeft w:val="0"/>
      <w:marRight w:val="0"/>
      <w:marTop w:val="0"/>
      <w:marBottom w:val="0"/>
      <w:divBdr>
        <w:top w:val="none" w:sz="0" w:space="0" w:color="auto"/>
        <w:left w:val="none" w:sz="0" w:space="0" w:color="auto"/>
        <w:bottom w:val="none" w:sz="0" w:space="0" w:color="auto"/>
        <w:right w:val="none" w:sz="0" w:space="0" w:color="auto"/>
      </w:divBdr>
    </w:div>
    <w:div w:id="71199875">
      <w:bodyDiv w:val="1"/>
      <w:marLeft w:val="0"/>
      <w:marRight w:val="0"/>
      <w:marTop w:val="0"/>
      <w:marBottom w:val="0"/>
      <w:divBdr>
        <w:top w:val="none" w:sz="0" w:space="0" w:color="auto"/>
        <w:left w:val="none" w:sz="0" w:space="0" w:color="auto"/>
        <w:bottom w:val="none" w:sz="0" w:space="0" w:color="auto"/>
        <w:right w:val="none" w:sz="0" w:space="0" w:color="auto"/>
      </w:divBdr>
      <w:divsChild>
        <w:div w:id="1906451111">
          <w:marLeft w:val="0"/>
          <w:marRight w:val="0"/>
          <w:marTop w:val="0"/>
          <w:marBottom w:val="0"/>
          <w:divBdr>
            <w:top w:val="none" w:sz="0" w:space="0" w:color="auto"/>
            <w:left w:val="none" w:sz="0" w:space="0" w:color="auto"/>
            <w:bottom w:val="none" w:sz="0" w:space="0" w:color="auto"/>
            <w:right w:val="none" w:sz="0" w:space="0" w:color="auto"/>
          </w:divBdr>
          <w:divsChild>
            <w:div w:id="1693263217">
              <w:marLeft w:val="0"/>
              <w:marRight w:val="0"/>
              <w:marTop w:val="0"/>
              <w:marBottom w:val="0"/>
              <w:divBdr>
                <w:top w:val="none" w:sz="0" w:space="0" w:color="auto"/>
                <w:left w:val="none" w:sz="0" w:space="0" w:color="auto"/>
                <w:bottom w:val="none" w:sz="0" w:space="0" w:color="auto"/>
                <w:right w:val="none" w:sz="0" w:space="0" w:color="auto"/>
              </w:divBdr>
              <w:divsChild>
                <w:div w:id="12464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3028">
      <w:bodyDiv w:val="1"/>
      <w:marLeft w:val="0"/>
      <w:marRight w:val="0"/>
      <w:marTop w:val="0"/>
      <w:marBottom w:val="0"/>
      <w:divBdr>
        <w:top w:val="none" w:sz="0" w:space="0" w:color="auto"/>
        <w:left w:val="none" w:sz="0" w:space="0" w:color="auto"/>
        <w:bottom w:val="none" w:sz="0" w:space="0" w:color="auto"/>
        <w:right w:val="none" w:sz="0" w:space="0" w:color="auto"/>
      </w:divBdr>
      <w:divsChild>
        <w:div w:id="2029788382">
          <w:marLeft w:val="0"/>
          <w:marRight w:val="0"/>
          <w:marTop w:val="0"/>
          <w:marBottom w:val="0"/>
          <w:divBdr>
            <w:top w:val="none" w:sz="0" w:space="0" w:color="auto"/>
            <w:left w:val="none" w:sz="0" w:space="0" w:color="auto"/>
            <w:bottom w:val="none" w:sz="0" w:space="0" w:color="auto"/>
            <w:right w:val="none" w:sz="0" w:space="0" w:color="auto"/>
          </w:divBdr>
          <w:divsChild>
            <w:div w:id="2004966453">
              <w:marLeft w:val="0"/>
              <w:marRight w:val="0"/>
              <w:marTop w:val="0"/>
              <w:marBottom w:val="0"/>
              <w:divBdr>
                <w:top w:val="none" w:sz="0" w:space="0" w:color="auto"/>
                <w:left w:val="none" w:sz="0" w:space="0" w:color="auto"/>
                <w:bottom w:val="none" w:sz="0" w:space="0" w:color="auto"/>
                <w:right w:val="none" w:sz="0" w:space="0" w:color="auto"/>
              </w:divBdr>
              <w:divsChild>
                <w:div w:id="2394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8738">
      <w:bodyDiv w:val="1"/>
      <w:marLeft w:val="0"/>
      <w:marRight w:val="0"/>
      <w:marTop w:val="0"/>
      <w:marBottom w:val="0"/>
      <w:divBdr>
        <w:top w:val="none" w:sz="0" w:space="0" w:color="auto"/>
        <w:left w:val="none" w:sz="0" w:space="0" w:color="auto"/>
        <w:bottom w:val="none" w:sz="0" w:space="0" w:color="auto"/>
        <w:right w:val="none" w:sz="0" w:space="0" w:color="auto"/>
      </w:divBdr>
      <w:divsChild>
        <w:div w:id="1028675707">
          <w:marLeft w:val="0"/>
          <w:marRight w:val="0"/>
          <w:marTop w:val="0"/>
          <w:marBottom w:val="0"/>
          <w:divBdr>
            <w:top w:val="none" w:sz="0" w:space="0" w:color="auto"/>
            <w:left w:val="none" w:sz="0" w:space="0" w:color="auto"/>
            <w:bottom w:val="none" w:sz="0" w:space="0" w:color="auto"/>
            <w:right w:val="none" w:sz="0" w:space="0" w:color="auto"/>
          </w:divBdr>
          <w:divsChild>
            <w:div w:id="15544482">
              <w:marLeft w:val="0"/>
              <w:marRight w:val="0"/>
              <w:marTop w:val="0"/>
              <w:marBottom w:val="0"/>
              <w:divBdr>
                <w:top w:val="none" w:sz="0" w:space="0" w:color="auto"/>
                <w:left w:val="none" w:sz="0" w:space="0" w:color="auto"/>
                <w:bottom w:val="none" w:sz="0" w:space="0" w:color="auto"/>
                <w:right w:val="none" w:sz="0" w:space="0" w:color="auto"/>
              </w:divBdr>
              <w:divsChild>
                <w:div w:id="18150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7440">
      <w:bodyDiv w:val="1"/>
      <w:marLeft w:val="0"/>
      <w:marRight w:val="0"/>
      <w:marTop w:val="0"/>
      <w:marBottom w:val="0"/>
      <w:divBdr>
        <w:top w:val="none" w:sz="0" w:space="0" w:color="auto"/>
        <w:left w:val="none" w:sz="0" w:space="0" w:color="auto"/>
        <w:bottom w:val="none" w:sz="0" w:space="0" w:color="auto"/>
        <w:right w:val="none" w:sz="0" w:space="0" w:color="auto"/>
      </w:divBdr>
      <w:divsChild>
        <w:div w:id="584414172">
          <w:marLeft w:val="0"/>
          <w:marRight w:val="0"/>
          <w:marTop w:val="0"/>
          <w:marBottom w:val="0"/>
          <w:divBdr>
            <w:top w:val="none" w:sz="0" w:space="0" w:color="auto"/>
            <w:left w:val="none" w:sz="0" w:space="0" w:color="auto"/>
            <w:bottom w:val="none" w:sz="0" w:space="0" w:color="auto"/>
            <w:right w:val="none" w:sz="0" w:space="0" w:color="auto"/>
          </w:divBdr>
          <w:divsChild>
            <w:div w:id="532157692">
              <w:marLeft w:val="0"/>
              <w:marRight w:val="0"/>
              <w:marTop w:val="0"/>
              <w:marBottom w:val="0"/>
              <w:divBdr>
                <w:top w:val="none" w:sz="0" w:space="0" w:color="auto"/>
                <w:left w:val="none" w:sz="0" w:space="0" w:color="auto"/>
                <w:bottom w:val="none" w:sz="0" w:space="0" w:color="auto"/>
                <w:right w:val="none" w:sz="0" w:space="0" w:color="auto"/>
              </w:divBdr>
            </w:div>
            <w:div w:id="1074359394">
              <w:marLeft w:val="0"/>
              <w:marRight w:val="0"/>
              <w:marTop w:val="0"/>
              <w:marBottom w:val="0"/>
              <w:divBdr>
                <w:top w:val="none" w:sz="0" w:space="0" w:color="auto"/>
                <w:left w:val="none" w:sz="0" w:space="0" w:color="auto"/>
                <w:bottom w:val="none" w:sz="0" w:space="0" w:color="auto"/>
                <w:right w:val="none" w:sz="0" w:space="0" w:color="auto"/>
              </w:divBdr>
            </w:div>
            <w:div w:id="1816214189">
              <w:marLeft w:val="0"/>
              <w:marRight w:val="0"/>
              <w:marTop w:val="0"/>
              <w:marBottom w:val="0"/>
              <w:divBdr>
                <w:top w:val="none" w:sz="0" w:space="0" w:color="auto"/>
                <w:left w:val="none" w:sz="0" w:space="0" w:color="auto"/>
                <w:bottom w:val="none" w:sz="0" w:space="0" w:color="auto"/>
                <w:right w:val="none" w:sz="0" w:space="0" w:color="auto"/>
              </w:divBdr>
              <w:divsChild>
                <w:div w:id="465051796">
                  <w:marLeft w:val="0"/>
                  <w:marRight w:val="0"/>
                  <w:marTop w:val="0"/>
                  <w:marBottom w:val="0"/>
                  <w:divBdr>
                    <w:top w:val="none" w:sz="0" w:space="0" w:color="auto"/>
                    <w:left w:val="none" w:sz="0" w:space="0" w:color="auto"/>
                    <w:bottom w:val="none" w:sz="0" w:space="0" w:color="auto"/>
                    <w:right w:val="none" w:sz="0" w:space="0" w:color="auto"/>
                  </w:divBdr>
                </w:div>
              </w:divsChild>
            </w:div>
            <w:div w:id="2133554553">
              <w:marLeft w:val="0"/>
              <w:marRight w:val="0"/>
              <w:marTop w:val="0"/>
              <w:marBottom w:val="0"/>
              <w:divBdr>
                <w:top w:val="none" w:sz="0" w:space="0" w:color="auto"/>
                <w:left w:val="none" w:sz="0" w:space="0" w:color="auto"/>
                <w:bottom w:val="none" w:sz="0" w:space="0" w:color="auto"/>
                <w:right w:val="none" w:sz="0" w:space="0" w:color="auto"/>
              </w:divBdr>
            </w:div>
          </w:divsChild>
        </w:div>
        <w:div w:id="718436251">
          <w:marLeft w:val="0"/>
          <w:marRight w:val="0"/>
          <w:marTop w:val="0"/>
          <w:marBottom w:val="0"/>
          <w:divBdr>
            <w:top w:val="none" w:sz="0" w:space="0" w:color="auto"/>
            <w:left w:val="none" w:sz="0" w:space="0" w:color="auto"/>
            <w:bottom w:val="none" w:sz="0" w:space="0" w:color="auto"/>
            <w:right w:val="none" w:sz="0" w:space="0" w:color="auto"/>
          </w:divBdr>
          <w:divsChild>
            <w:div w:id="409347185">
              <w:marLeft w:val="0"/>
              <w:marRight w:val="0"/>
              <w:marTop w:val="0"/>
              <w:marBottom w:val="0"/>
              <w:divBdr>
                <w:top w:val="none" w:sz="0" w:space="0" w:color="auto"/>
                <w:left w:val="none" w:sz="0" w:space="0" w:color="auto"/>
                <w:bottom w:val="none" w:sz="0" w:space="0" w:color="auto"/>
                <w:right w:val="none" w:sz="0" w:space="0" w:color="auto"/>
              </w:divBdr>
            </w:div>
            <w:div w:id="533542260">
              <w:marLeft w:val="0"/>
              <w:marRight w:val="0"/>
              <w:marTop w:val="0"/>
              <w:marBottom w:val="0"/>
              <w:divBdr>
                <w:top w:val="none" w:sz="0" w:space="0" w:color="auto"/>
                <w:left w:val="none" w:sz="0" w:space="0" w:color="auto"/>
                <w:bottom w:val="none" w:sz="0" w:space="0" w:color="auto"/>
                <w:right w:val="none" w:sz="0" w:space="0" w:color="auto"/>
              </w:divBdr>
              <w:divsChild>
                <w:div w:id="188416584">
                  <w:marLeft w:val="0"/>
                  <w:marRight w:val="0"/>
                  <w:marTop w:val="0"/>
                  <w:marBottom w:val="0"/>
                  <w:divBdr>
                    <w:top w:val="none" w:sz="0" w:space="0" w:color="auto"/>
                    <w:left w:val="none" w:sz="0" w:space="0" w:color="auto"/>
                    <w:bottom w:val="none" w:sz="0" w:space="0" w:color="auto"/>
                    <w:right w:val="none" w:sz="0" w:space="0" w:color="auto"/>
                  </w:divBdr>
                </w:div>
              </w:divsChild>
            </w:div>
            <w:div w:id="1561018346">
              <w:marLeft w:val="0"/>
              <w:marRight w:val="0"/>
              <w:marTop w:val="0"/>
              <w:marBottom w:val="0"/>
              <w:divBdr>
                <w:top w:val="none" w:sz="0" w:space="0" w:color="auto"/>
                <w:left w:val="none" w:sz="0" w:space="0" w:color="auto"/>
                <w:bottom w:val="none" w:sz="0" w:space="0" w:color="auto"/>
                <w:right w:val="none" w:sz="0" w:space="0" w:color="auto"/>
              </w:divBdr>
            </w:div>
          </w:divsChild>
        </w:div>
        <w:div w:id="2097508722">
          <w:marLeft w:val="0"/>
          <w:marRight w:val="0"/>
          <w:marTop w:val="0"/>
          <w:marBottom w:val="0"/>
          <w:divBdr>
            <w:top w:val="none" w:sz="0" w:space="0" w:color="auto"/>
            <w:left w:val="none" w:sz="0" w:space="0" w:color="auto"/>
            <w:bottom w:val="none" w:sz="0" w:space="0" w:color="auto"/>
            <w:right w:val="none" w:sz="0" w:space="0" w:color="auto"/>
          </w:divBdr>
          <w:divsChild>
            <w:div w:id="1574390418">
              <w:marLeft w:val="0"/>
              <w:marRight w:val="0"/>
              <w:marTop w:val="0"/>
              <w:marBottom w:val="0"/>
              <w:divBdr>
                <w:top w:val="none" w:sz="0" w:space="0" w:color="auto"/>
                <w:left w:val="none" w:sz="0" w:space="0" w:color="auto"/>
                <w:bottom w:val="none" w:sz="0" w:space="0" w:color="auto"/>
                <w:right w:val="none" w:sz="0" w:space="0" w:color="auto"/>
              </w:divBdr>
              <w:divsChild>
                <w:div w:id="972324268">
                  <w:marLeft w:val="0"/>
                  <w:marRight w:val="0"/>
                  <w:marTop w:val="0"/>
                  <w:marBottom w:val="0"/>
                  <w:divBdr>
                    <w:top w:val="none" w:sz="0" w:space="0" w:color="auto"/>
                    <w:left w:val="none" w:sz="0" w:space="0" w:color="auto"/>
                    <w:bottom w:val="none" w:sz="0" w:space="0" w:color="auto"/>
                    <w:right w:val="none" w:sz="0" w:space="0" w:color="auto"/>
                  </w:divBdr>
                </w:div>
              </w:divsChild>
            </w:div>
            <w:div w:id="1622030445">
              <w:marLeft w:val="0"/>
              <w:marRight w:val="0"/>
              <w:marTop w:val="0"/>
              <w:marBottom w:val="0"/>
              <w:divBdr>
                <w:top w:val="none" w:sz="0" w:space="0" w:color="auto"/>
                <w:left w:val="none" w:sz="0" w:space="0" w:color="auto"/>
                <w:bottom w:val="none" w:sz="0" w:space="0" w:color="auto"/>
                <w:right w:val="none" w:sz="0" w:space="0" w:color="auto"/>
              </w:divBdr>
            </w:div>
            <w:div w:id="1839878089">
              <w:marLeft w:val="0"/>
              <w:marRight w:val="0"/>
              <w:marTop w:val="0"/>
              <w:marBottom w:val="0"/>
              <w:divBdr>
                <w:top w:val="none" w:sz="0" w:space="0" w:color="auto"/>
                <w:left w:val="none" w:sz="0" w:space="0" w:color="auto"/>
                <w:bottom w:val="none" w:sz="0" w:space="0" w:color="auto"/>
                <w:right w:val="none" w:sz="0" w:space="0" w:color="auto"/>
              </w:divBdr>
            </w:div>
            <w:div w:id="19463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9138">
      <w:bodyDiv w:val="1"/>
      <w:marLeft w:val="0"/>
      <w:marRight w:val="0"/>
      <w:marTop w:val="0"/>
      <w:marBottom w:val="0"/>
      <w:divBdr>
        <w:top w:val="none" w:sz="0" w:space="0" w:color="auto"/>
        <w:left w:val="none" w:sz="0" w:space="0" w:color="auto"/>
        <w:bottom w:val="none" w:sz="0" w:space="0" w:color="auto"/>
        <w:right w:val="none" w:sz="0" w:space="0" w:color="auto"/>
      </w:divBdr>
    </w:div>
    <w:div w:id="675619544">
      <w:bodyDiv w:val="1"/>
      <w:marLeft w:val="0"/>
      <w:marRight w:val="0"/>
      <w:marTop w:val="0"/>
      <w:marBottom w:val="0"/>
      <w:divBdr>
        <w:top w:val="none" w:sz="0" w:space="0" w:color="auto"/>
        <w:left w:val="none" w:sz="0" w:space="0" w:color="auto"/>
        <w:bottom w:val="none" w:sz="0" w:space="0" w:color="auto"/>
        <w:right w:val="none" w:sz="0" w:space="0" w:color="auto"/>
      </w:divBdr>
      <w:divsChild>
        <w:div w:id="1837264271">
          <w:marLeft w:val="0"/>
          <w:marRight w:val="0"/>
          <w:marTop w:val="0"/>
          <w:marBottom w:val="0"/>
          <w:divBdr>
            <w:top w:val="none" w:sz="0" w:space="0" w:color="auto"/>
            <w:left w:val="none" w:sz="0" w:space="0" w:color="auto"/>
            <w:bottom w:val="none" w:sz="0" w:space="0" w:color="auto"/>
            <w:right w:val="none" w:sz="0" w:space="0" w:color="auto"/>
          </w:divBdr>
          <w:divsChild>
            <w:div w:id="1285189476">
              <w:marLeft w:val="0"/>
              <w:marRight w:val="0"/>
              <w:marTop w:val="0"/>
              <w:marBottom w:val="0"/>
              <w:divBdr>
                <w:top w:val="none" w:sz="0" w:space="0" w:color="auto"/>
                <w:left w:val="none" w:sz="0" w:space="0" w:color="auto"/>
                <w:bottom w:val="none" w:sz="0" w:space="0" w:color="auto"/>
                <w:right w:val="none" w:sz="0" w:space="0" w:color="auto"/>
              </w:divBdr>
              <w:divsChild>
                <w:div w:id="14098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37976">
      <w:bodyDiv w:val="1"/>
      <w:marLeft w:val="0"/>
      <w:marRight w:val="0"/>
      <w:marTop w:val="0"/>
      <w:marBottom w:val="0"/>
      <w:divBdr>
        <w:top w:val="none" w:sz="0" w:space="0" w:color="auto"/>
        <w:left w:val="none" w:sz="0" w:space="0" w:color="auto"/>
        <w:bottom w:val="none" w:sz="0" w:space="0" w:color="auto"/>
        <w:right w:val="none" w:sz="0" w:space="0" w:color="auto"/>
      </w:divBdr>
      <w:divsChild>
        <w:div w:id="1443039427">
          <w:marLeft w:val="0"/>
          <w:marRight w:val="0"/>
          <w:marTop w:val="0"/>
          <w:marBottom w:val="0"/>
          <w:divBdr>
            <w:top w:val="none" w:sz="0" w:space="0" w:color="auto"/>
            <w:left w:val="none" w:sz="0" w:space="0" w:color="auto"/>
            <w:bottom w:val="none" w:sz="0" w:space="0" w:color="auto"/>
            <w:right w:val="none" w:sz="0" w:space="0" w:color="auto"/>
          </w:divBdr>
          <w:divsChild>
            <w:div w:id="918171727">
              <w:marLeft w:val="0"/>
              <w:marRight w:val="0"/>
              <w:marTop w:val="0"/>
              <w:marBottom w:val="0"/>
              <w:divBdr>
                <w:top w:val="none" w:sz="0" w:space="0" w:color="auto"/>
                <w:left w:val="none" w:sz="0" w:space="0" w:color="auto"/>
                <w:bottom w:val="none" w:sz="0" w:space="0" w:color="auto"/>
                <w:right w:val="none" w:sz="0" w:space="0" w:color="auto"/>
              </w:divBdr>
              <w:divsChild>
                <w:div w:id="1798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3726">
      <w:bodyDiv w:val="1"/>
      <w:marLeft w:val="0"/>
      <w:marRight w:val="0"/>
      <w:marTop w:val="0"/>
      <w:marBottom w:val="0"/>
      <w:divBdr>
        <w:top w:val="none" w:sz="0" w:space="0" w:color="auto"/>
        <w:left w:val="none" w:sz="0" w:space="0" w:color="auto"/>
        <w:bottom w:val="none" w:sz="0" w:space="0" w:color="auto"/>
        <w:right w:val="none" w:sz="0" w:space="0" w:color="auto"/>
      </w:divBdr>
      <w:divsChild>
        <w:div w:id="118956458">
          <w:marLeft w:val="0"/>
          <w:marRight w:val="0"/>
          <w:marTop w:val="0"/>
          <w:marBottom w:val="0"/>
          <w:divBdr>
            <w:top w:val="none" w:sz="0" w:space="0" w:color="auto"/>
            <w:left w:val="none" w:sz="0" w:space="0" w:color="auto"/>
            <w:bottom w:val="none" w:sz="0" w:space="0" w:color="auto"/>
            <w:right w:val="none" w:sz="0" w:space="0" w:color="auto"/>
          </w:divBdr>
        </w:div>
        <w:div w:id="1111628706">
          <w:marLeft w:val="0"/>
          <w:marRight w:val="0"/>
          <w:marTop w:val="0"/>
          <w:marBottom w:val="0"/>
          <w:divBdr>
            <w:top w:val="none" w:sz="0" w:space="0" w:color="auto"/>
            <w:left w:val="none" w:sz="0" w:space="0" w:color="auto"/>
            <w:bottom w:val="none" w:sz="0" w:space="0" w:color="auto"/>
            <w:right w:val="none" w:sz="0" w:space="0" w:color="auto"/>
          </w:divBdr>
          <w:divsChild>
            <w:div w:id="385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919">
      <w:bodyDiv w:val="1"/>
      <w:marLeft w:val="0"/>
      <w:marRight w:val="0"/>
      <w:marTop w:val="0"/>
      <w:marBottom w:val="0"/>
      <w:divBdr>
        <w:top w:val="none" w:sz="0" w:space="0" w:color="auto"/>
        <w:left w:val="none" w:sz="0" w:space="0" w:color="auto"/>
        <w:bottom w:val="none" w:sz="0" w:space="0" w:color="auto"/>
        <w:right w:val="none" w:sz="0" w:space="0" w:color="auto"/>
      </w:divBdr>
      <w:divsChild>
        <w:div w:id="21899815">
          <w:marLeft w:val="0"/>
          <w:marRight w:val="0"/>
          <w:marTop w:val="0"/>
          <w:marBottom w:val="0"/>
          <w:divBdr>
            <w:top w:val="none" w:sz="0" w:space="0" w:color="auto"/>
            <w:left w:val="none" w:sz="0" w:space="0" w:color="auto"/>
            <w:bottom w:val="none" w:sz="0" w:space="0" w:color="auto"/>
            <w:right w:val="none" w:sz="0" w:space="0" w:color="auto"/>
          </w:divBdr>
        </w:div>
        <w:div w:id="28531292">
          <w:marLeft w:val="0"/>
          <w:marRight w:val="0"/>
          <w:marTop w:val="0"/>
          <w:marBottom w:val="0"/>
          <w:divBdr>
            <w:top w:val="none" w:sz="0" w:space="0" w:color="auto"/>
            <w:left w:val="none" w:sz="0" w:space="0" w:color="auto"/>
            <w:bottom w:val="none" w:sz="0" w:space="0" w:color="auto"/>
            <w:right w:val="none" w:sz="0" w:space="0" w:color="auto"/>
          </w:divBdr>
        </w:div>
        <w:div w:id="102501727">
          <w:marLeft w:val="0"/>
          <w:marRight w:val="0"/>
          <w:marTop w:val="0"/>
          <w:marBottom w:val="0"/>
          <w:divBdr>
            <w:top w:val="none" w:sz="0" w:space="0" w:color="auto"/>
            <w:left w:val="none" w:sz="0" w:space="0" w:color="auto"/>
            <w:bottom w:val="none" w:sz="0" w:space="0" w:color="auto"/>
            <w:right w:val="none" w:sz="0" w:space="0" w:color="auto"/>
          </w:divBdr>
        </w:div>
        <w:div w:id="108284722">
          <w:marLeft w:val="0"/>
          <w:marRight w:val="0"/>
          <w:marTop w:val="0"/>
          <w:marBottom w:val="0"/>
          <w:divBdr>
            <w:top w:val="none" w:sz="0" w:space="0" w:color="auto"/>
            <w:left w:val="none" w:sz="0" w:space="0" w:color="auto"/>
            <w:bottom w:val="none" w:sz="0" w:space="0" w:color="auto"/>
            <w:right w:val="none" w:sz="0" w:space="0" w:color="auto"/>
          </w:divBdr>
        </w:div>
        <w:div w:id="210307495">
          <w:marLeft w:val="0"/>
          <w:marRight w:val="0"/>
          <w:marTop w:val="0"/>
          <w:marBottom w:val="0"/>
          <w:divBdr>
            <w:top w:val="none" w:sz="0" w:space="0" w:color="auto"/>
            <w:left w:val="none" w:sz="0" w:space="0" w:color="auto"/>
            <w:bottom w:val="none" w:sz="0" w:space="0" w:color="auto"/>
            <w:right w:val="none" w:sz="0" w:space="0" w:color="auto"/>
          </w:divBdr>
        </w:div>
        <w:div w:id="346370184">
          <w:marLeft w:val="0"/>
          <w:marRight w:val="0"/>
          <w:marTop w:val="0"/>
          <w:marBottom w:val="0"/>
          <w:divBdr>
            <w:top w:val="none" w:sz="0" w:space="0" w:color="auto"/>
            <w:left w:val="none" w:sz="0" w:space="0" w:color="auto"/>
            <w:bottom w:val="none" w:sz="0" w:space="0" w:color="auto"/>
            <w:right w:val="none" w:sz="0" w:space="0" w:color="auto"/>
          </w:divBdr>
        </w:div>
        <w:div w:id="558129233">
          <w:marLeft w:val="0"/>
          <w:marRight w:val="0"/>
          <w:marTop w:val="0"/>
          <w:marBottom w:val="0"/>
          <w:divBdr>
            <w:top w:val="none" w:sz="0" w:space="0" w:color="auto"/>
            <w:left w:val="none" w:sz="0" w:space="0" w:color="auto"/>
            <w:bottom w:val="none" w:sz="0" w:space="0" w:color="auto"/>
            <w:right w:val="none" w:sz="0" w:space="0" w:color="auto"/>
          </w:divBdr>
        </w:div>
        <w:div w:id="621497273">
          <w:marLeft w:val="0"/>
          <w:marRight w:val="0"/>
          <w:marTop w:val="0"/>
          <w:marBottom w:val="0"/>
          <w:divBdr>
            <w:top w:val="none" w:sz="0" w:space="0" w:color="auto"/>
            <w:left w:val="none" w:sz="0" w:space="0" w:color="auto"/>
            <w:bottom w:val="none" w:sz="0" w:space="0" w:color="auto"/>
            <w:right w:val="none" w:sz="0" w:space="0" w:color="auto"/>
          </w:divBdr>
        </w:div>
        <w:div w:id="815268141">
          <w:marLeft w:val="0"/>
          <w:marRight w:val="0"/>
          <w:marTop w:val="0"/>
          <w:marBottom w:val="0"/>
          <w:divBdr>
            <w:top w:val="none" w:sz="0" w:space="0" w:color="auto"/>
            <w:left w:val="none" w:sz="0" w:space="0" w:color="auto"/>
            <w:bottom w:val="none" w:sz="0" w:space="0" w:color="auto"/>
            <w:right w:val="none" w:sz="0" w:space="0" w:color="auto"/>
          </w:divBdr>
        </w:div>
        <w:div w:id="820384378">
          <w:marLeft w:val="0"/>
          <w:marRight w:val="0"/>
          <w:marTop w:val="0"/>
          <w:marBottom w:val="0"/>
          <w:divBdr>
            <w:top w:val="none" w:sz="0" w:space="0" w:color="auto"/>
            <w:left w:val="none" w:sz="0" w:space="0" w:color="auto"/>
            <w:bottom w:val="none" w:sz="0" w:space="0" w:color="auto"/>
            <w:right w:val="none" w:sz="0" w:space="0" w:color="auto"/>
          </w:divBdr>
        </w:div>
        <w:div w:id="1016613363">
          <w:marLeft w:val="0"/>
          <w:marRight w:val="0"/>
          <w:marTop w:val="0"/>
          <w:marBottom w:val="0"/>
          <w:divBdr>
            <w:top w:val="none" w:sz="0" w:space="0" w:color="auto"/>
            <w:left w:val="none" w:sz="0" w:space="0" w:color="auto"/>
            <w:bottom w:val="none" w:sz="0" w:space="0" w:color="auto"/>
            <w:right w:val="none" w:sz="0" w:space="0" w:color="auto"/>
          </w:divBdr>
        </w:div>
        <w:div w:id="1093671516">
          <w:marLeft w:val="0"/>
          <w:marRight w:val="0"/>
          <w:marTop w:val="0"/>
          <w:marBottom w:val="0"/>
          <w:divBdr>
            <w:top w:val="none" w:sz="0" w:space="0" w:color="auto"/>
            <w:left w:val="none" w:sz="0" w:space="0" w:color="auto"/>
            <w:bottom w:val="none" w:sz="0" w:space="0" w:color="auto"/>
            <w:right w:val="none" w:sz="0" w:space="0" w:color="auto"/>
          </w:divBdr>
        </w:div>
        <w:div w:id="1115296255">
          <w:marLeft w:val="0"/>
          <w:marRight w:val="0"/>
          <w:marTop w:val="0"/>
          <w:marBottom w:val="0"/>
          <w:divBdr>
            <w:top w:val="none" w:sz="0" w:space="0" w:color="auto"/>
            <w:left w:val="none" w:sz="0" w:space="0" w:color="auto"/>
            <w:bottom w:val="none" w:sz="0" w:space="0" w:color="auto"/>
            <w:right w:val="none" w:sz="0" w:space="0" w:color="auto"/>
          </w:divBdr>
        </w:div>
        <w:div w:id="1154953508">
          <w:marLeft w:val="0"/>
          <w:marRight w:val="0"/>
          <w:marTop w:val="0"/>
          <w:marBottom w:val="0"/>
          <w:divBdr>
            <w:top w:val="none" w:sz="0" w:space="0" w:color="auto"/>
            <w:left w:val="none" w:sz="0" w:space="0" w:color="auto"/>
            <w:bottom w:val="none" w:sz="0" w:space="0" w:color="auto"/>
            <w:right w:val="none" w:sz="0" w:space="0" w:color="auto"/>
          </w:divBdr>
        </w:div>
        <w:div w:id="1229339703">
          <w:marLeft w:val="0"/>
          <w:marRight w:val="0"/>
          <w:marTop w:val="0"/>
          <w:marBottom w:val="0"/>
          <w:divBdr>
            <w:top w:val="none" w:sz="0" w:space="0" w:color="auto"/>
            <w:left w:val="none" w:sz="0" w:space="0" w:color="auto"/>
            <w:bottom w:val="none" w:sz="0" w:space="0" w:color="auto"/>
            <w:right w:val="none" w:sz="0" w:space="0" w:color="auto"/>
          </w:divBdr>
        </w:div>
        <w:div w:id="1243101266">
          <w:marLeft w:val="0"/>
          <w:marRight w:val="0"/>
          <w:marTop w:val="0"/>
          <w:marBottom w:val="0"/>
          <w:divBdr>
            <w:top w:val="none" w:sz="0" w:space="0" w:color="auto"/>
            <w:left w:val="none" w:sz="0" w:space="0" w:color="auto"/>
            <w:bottom w:val="none" w:sz="0" w:space="0" w:color="auto"/>
            <w:right w:val="none" w:sz="0" w:space="0" w:color="auto"/>
          </w:divBdr>
        </w:div>
        <w:div w:id="1366710581">
          <w:marLeft w:val="0"/>
          <w:marRight w:val="0"/>
          <w:marTop w:val="0"/>
          <w:marBottom w:val="0"/>
          <w:divBdr>
            <w:top w:val="none" w:sz="0" w:space="0" w:color="auto"/>
            <w:left w:val="none" w:sz="0" w:space="0" w:color="auto"/>
            <w:bottom w:val="none" w:sz="0" w:space="0" w:color="auto"/>
            <w:right w:val="none" w:sz="0" w:space="0" w:color="auto"/>
          </w:divBdr>
        </w:div>
        <w:div w:id="1425493600">
          <w:marLeft w:val="0"/>
          <w:marRight w:val="0"/>
          <w:marTop w:val="0"/>
          <w:marBottom w:val="0"/>
          <w:divBdr>
            <w:top w:val="none" w:sz="0" w:space="0" w:color="auto"/>
            <w:left w:val="none" w:sz="0" w:space="0" w:color="auto"/>
            <w:bottom w:val="none" w:sz="0" w:space="0" w:color="auto"/>
            <w:right w:val="none" w:sz="0" w:space="0" w:color="auto"/>
          </w:divBdr>
        </w:div>
        <w:div w:id="1428501705">
          <w:marLeft w:val="0"/>
          <w:marRight w:val="0"/>
          <w:marTop w:val="0"/>
          <w:marBottom w:val="0"/>
          <w:divBdr>
            <w:top w:val="none" w:sz="0" w:space="0" w:color="auto"/>
            <w:left w:val="none" w:sz="0" w:space="0" w:color="auto"/>
            <w:bottom w:val="none" w:sz="0" w:space="0" w:color="auto"/>
            <w:right w:val="none" w:sz="0" w:space="0" w:color="auto"/>
          </w:divBdr>
        </w:div>
        <w:div w:id="1475637722">
          <w:marLeft w:val="0"/>
          <w:marRight w:val="0"/>
          <w:marTop w:val="0"/>
          <w:marBottom w:val="0"/>
          <w:divBdr>
            <w:top w:val="none" w:sz="0" w:space="0" w:color="auto"/>
            <w:left w:val="none" w:sz="0" w:space="0" w:color="auto"/>
            <w:bottom w:val="none" w:sz="0" w:space="0" w:color="auto"/>
            <w:right w:val="none" w:sz="0" w:space="0" w:color="auto"/>
          </w:divBdr>
        </w:div>
        <w:div w:id="1600482877">
          <w:marLeft w:val="0"/>
          <w:marRight w:val="0"/>
          <w:marTop w:val="0"/>
          <w:marBottom w:val="0"/>
          <w:divBdr>
            <w:top w:val="none" w:sz="0" w:space="0" w:color="auto"/>
            <w:left w:val="none" w:sz="0" w:space="0" w:color="auto"/>
            <w:bottom w:val="none" w:sz="0" w:space="0" w:color="auto"/>
            <w:right w:val="none" w:sz="0" w:space="0" w:color="auto"/>
          </w:divBdr>
        </w:div>
        <w:div w:id="1666276688">
          <w:marLeft w:val="0"/>
          <w:marRight w:val="0"/>
          <w:marTop w:val="0"/>
          <w:marBottom w:val="0"/>
          <w:divBdr>
            <w:top w:val="none" w:sz="0" w:space="0" w:color="auto"/>
            <w:left w:val="none" w:sz="0" w:space="0" w:color="auto"/>
            <w:bottom w:val="none" w:sz="0" w:space="0" w:color="auto"/>
            <w:right w:val="none" w:sz="0" w:space="0" w:color="auto"/>
          </w:divBdr>
        </w:div>
        <w:div w:id="1689990244">
          <w:marLeft w:val="0"/>
          <w:marRight w:val="0"/>
          <w:marTop w:val="0"/>
          <w:marBottom w:val="0"/>
          <w:divBdr>
            <w:top w:val="none" w:sz="0" w:space="0" w:color="auto"/>
            <w:left w:val="none" w:sz="0" w:space="0" w:color="auto"/>
            <w:bottom w:val="none" w:sz="0" w:space="0" w:color="auto"/>
            <w:right w:val="none" w:sz="0" w:space="0" w:color="auto"/>
          </w:divBdr>
        </w:div>
        <w:div w:id="1818305836">
          <w:marLeft w:val="0"/>
          <w:marRight w:val="0"/>
          <w:marTop w:val="0"/>
          <w:marBottom w:val="0"/>
          <w:divBdr>
            <w:top w:val="none" w:sz="0" w:space="0" w:color="auto"/>
            <w:left w:val="none" w:sz="0" w:space="0" w:color="auto"/>
            <w:bottom w:val="none" w:sz="0" w:space="0" w:color="auto"/>
            <w:right w:val="none" w:sz="0" w:space="0" w:color="auto"/>
          </w:divBdr>
        </w:div>
        <w:div w:id="1877697099">
          <w:marLeft w:val="0"/>
          <w:marRight w:val="0"/>
          <w:marTop w:val="0"/>
          <w:marBottom w:val="0"/>
          <w:divBdr>
            <w:top w:val="none" w:sz="0" w:space="0" w:color="auto"/>
            <w:left w:val="none" w:sz="0" w:space="0" w:color="auto"/>
            <w:bottom w:val="none" w:sz="0" w:space="0" w:color="auto"/>
            <w:right w:val="none" w:sz="0" w:space="0" w:color="auto"/>
          </w:divBdr>
        </w:div>
        <w:div w:id="2045446610">
          <w:marLeft w:val="0"/>
          <w:marRight w:val="0"/>
          <w:marTop w:val="0"/>
          <w:marBottom w:val="0"/>
          <w:divBdr>
            <w:top w:val="none" w:sz="0" w:space="0" w:color="auto"/>
            <w:left w:val="none" w:sz="0" w:space="0" w:color="auto"/>
            <w:bottom w:val="none" w:sz="0" w:space="0" w:color="auto"/>
            <w:right w:val="none" w:sz="0" w:space="0" w:color="auto"/>
          </w:divBdr>
        </w:div>
      </w:divsChild>
    </w:div>
    <w:div w:id="889923091">
      <w:bodyDiv w:val="1"/>
      <w:marLeft w:val="0"/>
      <w:marRight w:val="0"/>
      <w:marTop w:val="0"/>
      <w:marBottom w:val="0"/>
      <w:divBdr>
        <w:top w:val="none" w:sz="0" w:space="0" w:color="auto"/>
        <w:left w:val="none" w:sz="0" w:space="0" w:color="auto"/>
        <w:bottom w:val="none" w:sz="0" w:space="0" w:color="auto"/>
        <w:right w:val="none" w:sz="0" w:space="0" w:color="auto"/>
      </w:divBdr>
      <w:divsChild>
        <w:div w:id="529756056">
          <w:marLeft w:val="0"/>
          <w:marRight w:val="0"/>
          <w:marTop w:val="0"/>
          <w:marBottom w:val="0"/>
          <w:divBdr>
            <w:top w:val="none" w:sz="0" w:space="0" w:color="auto"/>
            <w:left w:val="none" w:sz="0" w:space="0" w:color="auto"/>
            <w:bottom w:val="none" w:sz="0" w:space="0" w:color="auto"/>
            <w:right w:val="none" w:sz="0" w:space="0" w:color="auto"/>
          </w:divBdr>
          <w:divsChild>
            <w:div w:id="563639969">
              <w:marLeft w:val="0"/>
              <w:marRight w:val="0"/>
              <w:marTop w:val="0"/>
              <w:marBottom w:val="0"/>
              <w:divBdr>
                <w:top w:val="none" w:sz="0" w:space="0" w:color="auto"/>
                <w:left w:val="none" w:sz="0" w:space="0" w:color="auto"/>
                <w:bottom w:val="none" w:sz="0" w:space="0" w:color="auto"/>
                <w:right w:val="none" w:sz="0" w:space="0" w:color="auto"/>
              </w:divBdr>
              <w:divsChild>
                <w:div w:id="61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1350">
      <w:bodyDiv w:val="1"/>
      <w:marLeft w:val="0"/>
      <w:marRight w:val="0"/>
      <w:marTop w:val="0"/>
      <w:marBottom w:val="0"/>
      <w:divBdr>
        <w:top w:val="none" w:sz="0" w:space="0" w:color="auto"/>
        <w:left w:val="none" w:sz="0" w:space="0" w:color="auto"/>
        <w:bottom w:val="none" w:sz="0" w:space="0" w:color="auto"/>
        <w:right w:val="none" w:sz="0" w:space="0" w:color="auto"/>
      </w:divBdr>
    </w:div>
    <w:div w:id="1151629996">
      <w:bodyDiv w:val="1"/>
      <w:marLeft w:val="0"/>
      <w:marRight w:val="0"/>
      <w:marTop w:val="0"/>
      <w:marBottom w:val="0"/>
      <w:divBdr>
        <w:top w:val="none" w:sz="0" w:space="0" w:color="auto"/>
        <w:left w:val="none" w:sz="0" w:space="0" w:color="auto"/>
        <w:bottom w:val="none" w:sz="0" w:space="0" w:color="auto"/>
        <w:right w:val="none" w:sz="0" w:space="0" w:color="auto"/>
      </w:divBdr>
      <w:divsChild>
        <w:div w:id="115149191">
          <w:marLeft w:val="0"/>
          <w:marRight w:val="0"/>
          <w:marTop w:val="0"/>
          <w:marBottom w:val="0"/>
          <w:divBdr>
            <w:top w:val="none" w:sz="0" w:space="0" w:color="auto"/>
            <w:left w:val="none" w:sz="0" w:space="0" w:color="auto"/>
            <w:bottom w:val="none" w:sz="0" w:space="0" w:color="auto"/>
            <w:right w:val="none" w:sz="0" w:space="0" w:color="auto"/>
          </w:divBdr>
        </w:div>
        <w:div w:id="714736134">
          <w:marLeft w:val="0"/>
          <w:marRight w:val="0"/>
          <w:marTop w:val="0"/>
          <w:marBottom w:val="0"/>
          <w:divBdr>
            <w:top w:val="none" w:sz="0" w:space="0" w:color="auto"/>
            <w:left w:val="none" w:sz="0" w:space="0" w:color="auto"/>
            <w:bottom w:val="none" w:sz="0" w:space="0" w:color="auto"/>
            <w:right w:val="none" w:sz="0" w:space="0" w:color="auto"/>
          </w:divBdr>
        </w:div>
        <w:div w:id="1101679583">
          <w:marLeft w:val="0"/>
          <w:marRight w:val="0"/>
          <w:marTop w:val="0"/>
          <w:marBottom w:val="0"/>
          <w:divBdr>
            <w:top w:val="none" w:sz="0" w:space="0" w:color="auto"/>
            <w:left w:val="none" w:sz="0" w:space="0" w:color="auto"/>
            <w:bottom w:val="none" w:sz="0" w:space="0" w:color="auto"/>
            <w:right w:val="none" w:sz="0" w:space="0" w:color="auto"/>
          </w:divBdr>
        </w:div>
        <w:div w:id="1108503650">
          <w:marLeft w:val="0"/>
          <w:marRight w:val="0"/>
          <w:marTop w:val="0"/>
          <w:marBottom w:val="0"/>
          <w:divBdr>
            <w:top w:val="none" w:sz="0" w:space="0" w:color="auto"/>
            <w:left w:val="none" w:sz="0" w:space="0" w:color="auto"/>
            <w:bottom w:val="none" w:sz="0" w:space="0" w:color="auto"/>
            <w:right w:val="none" w:sz="0" w:space="0" w:color="auto"/>
          </w:divBdr>
        </w:div>
        <w:div w:id="1153257888">
          <w:marLeft w:val="0"/>
          <w:marRight w:val="0"/>
          <w:marTop w:val="0"/>
          <w:marBottom w:val="0"/>
          <w:divBdr>
            <w:top w:val="none" w:sz="0" w:space="0" w:color="auto"/>
            <w:left w:val="none" w:sz="0" w:space="0" w:color="auto"/>
            <w:bottom w:val="none" w:sz="0" w:space="0" w:color="auto"/>
            <w:right w:val="none" w:sz="0" w:space="0" w:color="auto"/>
          </w:divBdr>
        </w:div>
        <w:div w:id="1868564850">
          <w:marLeft w:val="0"/>
          <w:marRight w:val="0"/>
          <w:marTop w:val="0"/>
          <w:marBottom w:val="0"/>
          <w:divBdr>
            <w:top w:val="none" w:sz="0" w:space="0" w:color="auto"/>
            <w:left w:val="none" w:sz="0" w:space="0" w:color="auto"/>
            <w:bottom w:val="none" w:sz="0" w:space="0" w:color="auto"/>
            <w:right w:val="none" w:sz="0" w:space="0" w:color="auto"/>
          </w:divBdr>
        </w:div>
        <w:div w:id="1942758681">
          <w:marLeft w:val="0"/>
          <w:marRight w:val="0"/>
          <w:marTop w:val="0"/>
          <w:marBottom w:val="0"/>
          <w:divBdr>
            <w:top w:val="none" w:sz="0" w:space="0" w:color="auto"/>
            <w:left w:val="none" w:sz="0" w:space="0" w:color="auto"/>
            <w:bottom w:val="none" w:sz="0" w:space="0" w:color="auto"/>
            <w:right w:val="none" w:sz="0" w:space="0" w:color="auto"/>
          </w:divBdr>
        </w:div>
        <w:div w:id="2134785801">
          <w:marLeft w:val="0"/>
          <w:marRight w:val="0"/>
          <w:marTop w:val="0"/>
          <w:marBottom w:val="0"/>
          <w:divBdr>
            <w:top w:val="none" w:sz="0" w:space="0" w:color="auto"/>
            <w:left w:val="none" w:sz="0" w:space="0" w:color="auto"/>
            <w:bottom w:val="none" w:sz="0" w:space="0" w:color="auto"/>
            <w:right w:val="none" w:sz="0" w:space="0" w:color="auto"/>
          </w:divBdr>
        </w:div>
      </w:divsChild>
    </w:div>
    <w:div w:id="1162618664">
      <w:bodyDiv w:val="1"/>
      <w:marLeft w:val="0"/>
      <w:marRight w:val="0"/>
      <w:marTop w:val="0"/>
      <w:marBottom w:val="0"/>
      <w:divBdr>
        <w:top w:val="none" w:sz="0" w:space="0" w:color="auto"/>
        <w:left w:val="none" w:sz="0" w:space="0" w:color="auto"/>
        <w:bottom w:val="none" w:sz="0" w:space="0" w:color="auto"/>
        <w:right w:val="none" w:sz="0" w:space="0" w:color="auto"/>
      </w:divBdr>
      <w:divsChild>
        <w:div w:id="2063747973">
          <w:marLeft w:val="0"/>
          <w:marRight w:val="0"/>
          <w:marTop w:val="0"/>
          <w:marBottom w:val="0"/>
          <w:divBdr>
            <w:top w:val="none" w:sz="0" w:space="0" w:color="auto"/>
            <w:left w:val="none" w:sz="0" w:space="0" w:color="auto"/>
            <w:bottom w:val="none" w:sz="0" w:space="0" w:color="auto"/>
            <w:right w:val="none" w:sz="0" w:space="0" w:color="auto"/>
          </w:divBdr>
          <w:divsChild>
            <w:div w:id="65689035">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92184">
      <w:bodyDiv w:val="1"/>
      <w:marLeft w:val="0"/>
      <w:marRight w:val="0"/>
      <w:marTop w:val="0"/>
      <w:marBottom w:val="0"/>
      <w:divBdr>
        <w:top w:val="none" w:sz="0" w:space="0" w:color="auto"/>
        <w:left w:val="none" w:sz="0" w:space="0" w:color="auto"/>
        <w:bottom w:val="none" w:sz="0" w:space="0" w:color="auto"/>
        <w:right w:val="none" w:sz="0" w:space="0" w:color="auto"/>
      </w:divBdr>
      <w:divsChild>
        <w:div w:id="1605840527">
          <w:marLeft w:val="0"/>
          <w:marRight w:val="0"/>
          <w:marTop w:val="0"/>
          <w:marBottom w:val="0"/>
          <w:divBdr>
            <w:top w:val="none" w:sz="0" w:space="0" w:color="auto"/>
            <w:left w:val="none" w:sz="0" w:space="0" w:color="auto"/>
            <w:bottom w:val="none" w:sz="0" w:space="0" w:color="auto"/>
            <w:right w:val="none" w:sz="0" w:space="0" w:color="auto"/>
          </w:divBdr>
          <w:divsChild>
            <w:div w:id="2059889350">
              <w:marLeft w:val="0"/>
              <w:marRight w:val="0"/>
              <w:marTop w:val="0"/>
              <w:marBottom w:val="0"/>
              <w:divBdr>
                <w:top w:val="none" w:sz="0" w:space="0" w:color="auto"/>
                <w:left w:val="none" w:sz="0" w:space="0" w:color="auto"/>
                <w:bottom w:val="none" w:sz="0" w:space="0" w:color="auto"/>
                <w:right w:val="none" w:sz="0" w:space="0" w:color="auto"/>
              </w:divBdr>
              <w:divsChild>
                <w:div w:id="14782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5484">
      <w:bodyDiv w:val="1"/>
      <w:marLeft w:val="0"/>
      <w:marRight w:val="0"/>
      <w:marTop w:val="0"/>
      <w:marBottom w:val="0"/>
      <w:divBdr>
        <w:top w:val="none" w:sz="0" w:space="0" w:color="auto"/>
        <w:left w:val="none" w:sz="0" w:space="0" w:color="auto"/>
        <w:bottom w:val="none" w:sz="0" w:space="0" w:color="auto"/>
        <w:right w:val="none" w:sz="0" w:space="0" w:color="auto"/>
      </w:divBdr>
      <w:divsChild>
        <w:div w:id="1173102880">
          <w:marLeft w:val="0"/>
          <w:marRight w:val="0"/>
          <w:marTop w:val="0"/>
          <w:marBottom w:val="0"/>
          <w:divBdr>
            <w:top w:val="none" w:sz="0" w:space="0" w:color="auto"/>
            <w:left w:val="none" w:sz="0" w:space="0" w:color="auto"/>
            <w:bottom w:val="none" w:sz="0" w:space="0" w:color="auto"/>
            <w:right w:val="none" w:sz="0" w:space="0" w:color="auto"/>
          </w:divBdr>
          <w:divsChild>
            <w:div w:id="2113354284">
              <w:marLeft w:val="0"/>
              <w:marRight w:val="0"/>
              <w:marTop w:val="0"/>
              <w:marBottom w:val="0"/>
              <w:divBdr>
                <w:top w:val="none" w:sz="0" w:space="0" w:color="auto"/>
                <w:left w:val="none" w:sz="0" w:space="0" w:color="auto"/>
                <w:bottom w:val="none" w:sz="0" w:space="0" w:color="auto"/>
                <w:right w:val="none" w:sz="0" w:space="0" w:color="auto"/>
              </w:divBdr>
              <w:divsChild>
                <w:div w:id="3778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7633">
      <w:bodyDiv w:val="1"/>
      <w:marLeft w:val="0"/>
      <w:marRight w:val="0"/>
      <w:marTop w:val="0"/>
      <w:marBottom w:val="0"/>
      <w:divBdr>
        <w:top w:val="none" w:sz="0" w:space="0" w:color="auto"/>
        <w:left w:val="none" w:sz="0" w:space="0" w:color="auto"/>
        <w:bottom w:val="none" w:sz="0" w:space="0" w:color="auto"/>
        <w:right w:val="none" w:sz="0" w:space="0" w:color="auto"/>
      </w:divBdr>
      <w:divsChild>
        <w:div w:id="498890826">
          <w:marLeft w:val="0"/>
          <w:marRight w:val="0"/>
          <w:marTop w:val="0"/>
          <w:marBottom w:val="0"/>
          <w:divBdr>
            <w:top w:val="none" w:sz="0" w:space="0" w:color="auto"/>
            <w:left w:val="none" w:sz="0" w:space="0" w:color="auto"/>
            <w:bottom w:val="none" w:sz="0" w:space="0" w:color="auto"/>
            <w:right w:val="none" w:sz="0" w:space="0" w:color="auto"/>
          </w:divBdr>
          <w:divsChild>
            <w:div w:id="2057123367">
              <w:marLeft w:val="0"/>
              <w:marRight w:val="0"/>
              <w:marTop w:val="0"/>
              <w:marBottom w:val="0"/>
              <w:divBdr>
                <w:top w:val="none" w:sz="0" w:space="0" w:color="auto"/>
                <w:left w:val="none" w:sz="0" w:space="0" w:color="auto"/>
                <w:bottom w:val="none" w:sz="0" w:space="0" w:color="auto"/>
                <w:right w:val="none" w:sz="0" w:space="0" w:color="auto"/>
              </w:divBdr>
              <w:divsChild>
                <w:div w:id="11604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89322">
      <w:bodyDiv w:val="1"/>
      <w:marLeft w:val="0"/>
      <w:marRight w:val="0"/>
      <w:marTop w:val="0"/>
      <w:marBottom w:val="0"/>
      <w:divBdr>
        <w:top w:val="none" w:sz="0" w:space="0" w:color="auto"/>
        <w:left w:val="none" w:sz="0" w:space="0" w:color="auto"/>
        <w:bottom w:val="none" w:sz="0" w:space="0" w:color="auto"/>
        <w:right w:val="none" w:sz="0" w:space="0" w:color="auto"/>
      </w:divBdr>
      <w:divsChild>
        <w:div w:id="1781992961">
          <w:marLeft w:val="0"/>
          <w:marRight w:val="0"/>
          <w:marTop w:val="0"/>
          <w:marBottom w:val="0"/>
          <w:divBdr>
            <w:top w:val="none" w:sz="0" w:space="0" w:color="auto"/>
            <w:left w:val="none" w:sz="0" w:space="0" w:color="auto"/>
            <w:bottom w:val="none" w:sz="0" w:space="0" w:color="auto"/>
            <w:right w:val="none" w:sz="0" w:space="0" w:color="auto"/>
          </w:divBdr>
          <w:divsChild>
            <w:div w:id="182549108">
              <w:marLeft w:val="0"/>
              <w:marRight w:val="0"/>
              <w:marTop w:val="0"/>
              <w:marBottom w:val="0"/>
              <w:divBdr>
                <w:top w:val="none" w:sz="0" w:space="0" w:color="auto"/>
                <w:left w:val="none" w:sz="0" w:space="0" w:color="auto"/>
                <w:bottom w:val="none" w:sz="0" w:space="0" w:color="auto"/>
                <w:right w:val="none" w:sz="0" w:space="0" w:color="auto"/>
              </w:divBdr>
              <w:divsChild>
                <w:div w:id="14460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0864">
      <w:bodyDiv w:val="1"/>
      <w:marLeft w:val="0"/>
      <w:marRight w:val="0"/>
      <w:marTop w:val="0"/>
      <w:marBottom w:val="0"/>
      <w:divBdr>
        <w:top w:val="none" w:sz="0" w:space="0" w:color="auto"/>
        <w:left w:val="none" w:sz="0" w:space="0" w:color="auto"/>
        <w:bottom w:val="none" w:sz="0" w:space="0" w:color="auto"/>
        <w:right w:val="none" w:sz="0" w:space="0" w:color="auto"/>
      </w:divBdr>
      <w:divsChild>
        <w:div w:id="876507943">
          <w:marLeft w:val="0"/>
          <w:marRight w:val="0"/>
          <w:marTop w:val="0"/>
          <w:marBottom w:val="0"/>
          <w:divBdr>
            <w:top w:val="none" w:sz="0" w:space="0" w:color="auto"/>
            <w:left w:val="none" w:sz="0" w:space="0" w:color="auto"/>
            <w:bottom w:val="none" w:sz="0" w:space="0" w:color="auto"/>
            <w:right w:val="none" w:sz="0" w:space="0" w:color="auto"/>
          </w:divBdr>
          <w:divsChild>
            <w:div w:id="2021933842">
              <w:marLeft w:val="0"/>
              <w:marRight w:val="0"/>
              <w:marTop w:val="0"/>
              <w:marBottom w:val="0"/>
              <w:divBdr>
                <w:top w:val="none" w:sz="0" w:space="0" w:color="auto"/>
                <w:left w:val="none" w:sz="0" w:space="0" w:color="auto"/>
                <w:bottom w:val="none" w:sz="0" w:space="0" w:color="auto"/>
                <w:right w:val="none" w:sz="0" w:space="0" w:color="auto"/>
              </w:divBdr>
              <w:divsChild>
                <w:div w:id="115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90406">
      <w:bodyDiv w:val="1"/>
      <w:marLeft w:val="0"/>
      <w:marRight w:val="0"/>
      <w:marTop w:val="0"/>
      <w:marBottom w:val="0"/>
      <w:divBdr>
        <w:top w:val="none" w:sz="0" w:space="0" w:color="auto"/>
        <w:left w:val="none" w:sz="0" w:space="0" w:color="auto"/>
        <w:bottom w:val="none" w:sz="0" w:space="0" w:color="auto"/>
        <w:right w:val="none" w:sz="0" w:space="0" w:color="auto"/>
      </w:divBdr>
      <w:divsChild>
        <w:div w:id="934441040">
          <w:marLeft w:val="0"/>
          <w:marRight w:val="0"/>
          <w:marTop w:val="0"/>
          <w:marBottom w:val="0"/>
          <w:divBdr>
            <w:top w:val="none" w:sz="0" w:space="0" w:color="auto"/>
            <w:left w:val="none" w:sz="0" w:space="0" w:color="auto"/>
            <w:bottom w:val="none" w:sz="0" w:space="0" w:color="auto"/>
            <w:right w:val="none" w:sz="0" w:space="0" w:color="auto"/>
          </w:divBdr>
          <w:divsChild>
            <w:div w:id="903838573">
              <w:marLeft w:val="0"/>
              <w:marRight w:val="0"/>
              <w:marTop w:val="0"/>
              <w:marBottom w:val="0"/>
              <w:divBdr>
                <w:top w:val="none" w:sz="0" w:space="0" w:color="auto"/>
                <w:left w:val="none" w:sz="0" w:space="0" w:color="auto"/>
                <w:bottom w:val="none" w:sz="0" w:space="0" w:color="auto"/>
                <w:right w:val="none" w:sz="0" w:space="0" w:color="auto"/>
              </w:divBdr>
              <w:divsChild>
                <w:div w:id="1289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9357041">
      <w:bodyDiv w:val="1"/>
      <w:marLeft w:val="0"/>
      <w:marRight w:val="0"/>
      <w:marTop w:val="0"/>
      <w:marBottom w:val="0"/>
      <w:divBdr>
        <w:top w:val="none" w:sz="0" w:space="0" w:color="auto"/>
        <w:left w:val="none" w:sz="0" w:space="0" w:color="auto"/>
        <w:bottom w:val="none" w:sz="0" w:space="0" w:color="auto"/>
        <w:right w:val="none" w:sz="0" w:space="0" w:color="auto"/>
      </w:divBdr>
      <w:divsChild>
        <w:div w:id="882600189">
          <w:marLeft w:val="0"/>
          <w:marRight w:val="0"/>
          <w:marTop w:val="0"/>
          <w:marBottom w:val="0"/>
          <w:divBdr>
            <w:top w:val="none" w:sz="0" w:space="0" w:color="auto"/>
            <w:left w:val="none" w:sz="0" w:space="0" w:color="auto"/>
            <w:bottom w:val="none" w:sz="0" w:space="0" w:color="auto"/>
            <w:right w:val="none" w:sz="0" w:space="0" w:color="auto"/>
          </w:divBdr>
          <w:divsChild>
            <w:div w:id="1703826783">
              <w:marLeft w:val="0"/>
              <w:marRight w:val="0"/>
              <w:marTop w:val="0"/>
              <w:marBottom w:val="0"/>
              <w:divBdr>
                <w:top w:val="none" w:sz="0" w:space="0" w:color="auto"/>
                <w:left w:val="none" w:sz="0" w:space="0" w:color="auto"/>
                <w:bottom w:val="none" w:sz="0" w:space="0" w:color="auto"/>
                <w:right w:val="none" w:sz="0" w:space="0" w:color="auto"/>
              </w:divBdr>
              <w:divsChild>
                <w:div w:id="2073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6964">
      <w:bodyDiv w:val="1"/>
      <w:marLeft w:val="0"/>
      <w:marRight w:val="0"/>
      <w:marTop w:val="0"/>
      <w:marBottom w:val="0"/>
      <w:divBdr>
        <w:top w:val="none" w:sz="0" w:space="0" w:color="auto"/>
        <w:left w:val="none" w:sz="0" w:space="0" w:color="auto"/>
        <w:bottom w:val="none" w:sz="0" w:space="0" w:color="auto"/>
        <w:right w:val="none" w:sz="0" w:space="0" w:color="auto"/>
      </w:divBdr>
    </w:div>
    <w:div w:id="1489244583">
      <w:bodyDiv w:val="1"/>
      <w:marLeft w:val="0"/>
      <w:marRight w:val="0"/>
      <w:marTop w:val="0"/>
      <w:marBottom w:val="0"/>
      <w:divBdr>
        <w:top w:val="none" w:sz="0" w:space="0" w:color="auto"/>
        <w:left w:val="none" w:sz="0" w:space="0" w:color="auto"/>
        <w:bottom w:val="none" w:sz="0" w:space="0" w:color="auto"/>
        <w:right w:val="none" w:sz="0" w:space="0" w:color="auto"/>
      </w:divBdr>
      <w:divsChild>
        <w:div w:id="783615285">
          <w:marLeft w:val="0"/>
          <w:marRight w:val="0"/>
          <w:marTop w:val="0"/>
          <w:marBottom w:val="0"/>
          <w:divBdr>
            <w:top w:val="none" w:sz="0" w:space="0" w:color="auto"/>
            <w:left w:val="none" w:sz="0" w:space="0" w:color="auto"/>
            <w:bottom w:val="none" w:sz="0" w:space="0" w:color="auto"/>
            <w:right w:val="none" w:sz="0" w:space="0" w:color="auto"/>
          </w:divBdr>
          <w:divsChild>
            <w:div w:id="1483498507">
              <w:marLeft w:val="0"/>
              <w:marRight w:val="0"/>
              <w:marTop w:val="0"/>
              <w:marBottom w:val="0"/>
              <w:divBdr>
                <w:top w:val="none" w:sz="0" w:space="0" w:color="auto"/>
                <w:left w:val="none" w:sz="0" w:space="0" w:color="auto"/>
                <w:bottom w:val="none" w:sz="0" w:space="0" w:color="auto"/>
                <w:right w:val="none" w:sz="0" w:space="0" w:color="auto"/>
              </w:divBdr>
              <w:divsChild>
                <w:div w:id="20417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59111">
      <w:bodyDiv w:val="1"/>
      <w:marLeft w:val="0"/>
      <w:marRight w:val="0"/>
      <w:marTop w:val="0"/>
      <w:marBottom w:val="0"/>
      <w:divBdr>
        <w:top w:val="none" w:sz="0" w:space="0" w:color="auto"/>
        <w:left w:val="none" w:sz="0" w:space="0" w:color="auto"/>
        <w:bottom w:val="none" w:sz="0" w:space="0" w:color="auto"/>
        <w:right w:val="none" w:sz="0" w:space="0" w:color="auto"/>
      </w:divBdr>
      <w:divsChild>
        <w:div w:id="970985666">
          <w:marLeft w:val="0"/>
          <w:marRight w:val="0"/>
          <w:marTop w:val="0"/>
          <w:marBottom w:val="0"/>
          <w:divBdr>
            <w:top w:val="none" w:sz="0" w:space="0" w:color="auto"/>
            <w:left w:val="none" w:sz="0" w:space="0" w:color="auto"/>
            <w:bottom w:val="none" w:sz="0" w:space="0" w:color="auto"/>
            <w:right w:val="none" w:sz="0" w:space="0" w:color="auto"/>
          </w:divBdr>
          <w:divsChild>
            <w:div w:id="350450087">
              <w:marLeft w:val="0"/>
              <w:marRight w:val="0"/>
              <w:marTop w:val="0"/>
              <w:marBottom w:val="0"/>
              <w:divBdr>
                <w:top w:val="none" w:sz="0" w:space="0" w:color="auto"/>
                <w:left w:val="none" w:sz="0" w:space="0" w:color="auto"/>
                <w:bottom w:val="none" w:sz="0" w:space="0" w:color="auto"/>
                <w:right w:val="none" w:sz="0" w:space="0" w:color="auto"/>
              </w:divBdr>
              <w:divsChild>
                <w:div w:id="8725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07789">
      <w:bodyDiv w:val="1"/>
      <w:marLeft w:val="0"/>
      <w:marRight w:val="0"/>
      <w:marTop w:val="0"/>
      <w:marBottom w:val="0"/>
      <w:divBdr>
        <w:top w:val="none" w:sz="0" w:space="0" w:color="auto"/>
        <w:left w:val="none" w:sz="0" w:space="0" w:color="auto"/>
        <w:bottom w:val="none" w:sz="0" w:space="0" w:color="auto"/>
        <w:right w:val="none" w:sz="0" w:space="0" w:color="auto"/>
      </w:divBdr>
      <w:divsChild>
        <w:div w:id="454905637">
          <w:marLeft w:val="0"/>
          <w:marRight w:val="0"/>
          <w:marTop w:val="0"/>
          <w:marBottom w:val="0"/>
          <w:divBdr>
            <w:top w:val="none" w:sz="0" w:space="0" w:color="auto"/>
            <w:left w:val="none" w:sz="0" w:space="0" w:color="auto"/>
            <w:bottom w:val="none" w:sz="0" w:space="0" w:color="auto"/>
            <w:right w:val="none" w:sz="0" w:space="0" w:color="auto"/>
          </w:divBdr>
          <w:divsChild>
            <w:div w:id="994456096">
              <w:marLeft w:val="0"/>
              <w:marRight w:val="0"/>
              <w:marTop w:val="0"/>
              <w:marBottom w:val="0"/>
              <w:divBdr>
                <w:top w:val="none" w:sz="0" w:space="0" w:color="auto"/>
                <w:left w:val="none" w:sz="0" w:space="0" w:color="auto"/>
                <w:bottom w:val="none" w:sz="0" w:space="0" w:color="auto"/>
                <w:right w:val="none" w:sz="0" w:space="0" w:color="auto"/>
              </w:divBdr>
              <w:divsChild>
                <w:div w:id="13069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4023">
      <w:bodyDiv w:val="1"/>
      <w:marLeft w:val="0"/>
      <w:marRight w:val="0"/>
      <w:marTop w:val="0"/>
      <w:marBottom w:val="0"/>
      <w:divBdr>
        <w:top w:val="none" w:sz="0" w:space="0" w:color="auto"/>
        <w:left w:val="none" w:sz="0" w:space="0" w:color="auto"/>
        <w:bottom w:val="none" w:sz="0" w:space="0" w:color="auto"/>
        <w:right w:val="none" w:sz="0" w:space="0" w:color="auto"/>
      </w:divBdr>
      <w:divsChild>
        <w:div w:id="1385638627">
          <w:marLeft w:val="0"/>
          <w:marRight w:val="0"/>
          <w:marTop w:val="0"/>
          <w:marBottom w:val="0"/>
          <w:divBdr>
            <w:top w:val="none" w:sz="0" w:space="0" w:color="auto"/>
            <w:left w:val="none" w:sz="0" w:space="0" w:color="auto"/>
            <w:bottom w:val="none" w:sz="0" w:space="0" w:color="auto"/>
            <w:right w:val="none" w:sz="0" w:space="0" w:color="auto"/>
          </w:divBdr>
          <w:divsChild>
            <w:div w:id="142740429">
              <w:marLeft w:val="0"/>
              <w:marRight w:val="0"/>
              <w:marTop w:val="0"/>
              <w:marBottom w:val="0"/>
              <w:divBdr>
                <w:top w:val="none" w:sz="0" w:space="0" w:color="auto"/>
                <w:left w:val="none" w:sz="0" w:space="0" w:color="auto"/>
                <w:bottom w:val="none" w:sz="0" w:space="0" w:color="auto"/>
                <w:right w:val="none" w:sz="0" w:space="0" w:color="auto"/>
              </w:divBdr>
              <w:divsChild>
                <w:div w:id="17757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0946">
      <w:bodyDiv w:val="1"/>
      <w:marLeft w:val="0"/>
      <w:marRight w:val="0"/>
      <w:marTop w:val="0"/>
      <w:marBottom w:val="0"/>
      <w:divBdr>
        <w:top w:val="none" w:sz="0" w:space="0" w:color="auto"/>
        <w:left w:val="none" w:sz="0" w:space="0" w:color="auto"/>
        <w:bottom w:val="none" w:sz="0" w:space="0" w:color="auto"/>
        <w:right w:val="none" w:sz="0" w:space="0" w:color="auto"/>
      </w:divBdr>
      <w:divsChild>
        <w:div w:id="2105689129">
          <w:marLeft w:val="0"/>
          <w:marRight w:val="0"/>
          <w:marTop w:val="0"/>
          <w:marBottom w:val="0"/>
          <w:divBdr>
            <w:top w:val="none" w:sz="0" w:space="0" w:color="auto"/>
            <w:left w:val="none" w:sz="0" w:space="0" w:color="auto"/>
            <w:bottom w:val="none" w:sz="0" w:space="0" w:color="auto"/>
            <w:right w:val="none" w:sz="0" w:space="0" w:color="auto"/>
          </w:divBdr>
          <w:divsChild>
            <w:div w:id="1622029849">
              <w:marLeft w:val="0"/>
              <w:marRight w:val="0"/>
              <w:marTop w:val="0"/>
              <w:marBottom w:val="0"/>
              <w:divBdr>
                <w:top w:val="none" w:sz="0" w:space="0" w:color="auto"/>
                <w:left w:val="none" w:sz="0" w:space="0" w:color="auto"/>
                <w:bottom w:val="none" w:sz="0" w:space="0" w:color="auto"/>
                <w:right w:val="none" w:sz="0" w:space="0" w:color="auto"/>
              </w:divBdr>
              <w:divsChild>
                <w:div w:id="5705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98677">
      <w:bodyDiv w:val="1"/>
      <w:marLeft w:val="0"/>
      <w:marRight w:val="0"/>
      <w:marTop w:val="0"/>
      <w:marBottom w:val="0"/>
      <w:divBdr>
        <w:top w:val="none" w:sz="0" w:space="0" w:color="auto"/>
        <w:left w:val="none" w:sz="0" w:space="0" w:color="auto"/>
        <w:bottom w:val="none" w:sz="0" w:space="0" w:color="auto"/>
        <w:right w:val="none" w:sz="0" w:space="0" w:color="auto"/>
      </w:divBdr>
    </w:div>
    <w:div w:id="1843229749">
      <w:bodyDiv w:val="1"/>
      <w:marLeft w:val="0"/>
      <w:marRight w:val="0"/>
      <w:marTop w:val="0"/>
      <w:marBottom w:val="0"/>
      <w:divBdr>
        <w:top w:val="none" w:sz="0" w:space="0" w:color="auto"/>
        <w:left w:val="none" w:sz="0" w:space="0" w:color="auto"/>
        <w:bottom w:val="none" w:sz="0" w:space="0" w:color="auto"/>
        <w:right w:val="none" w:sz="0" w:space="0" w:color="auto"/>
      </w:divBdr>
      <w:divsChild>
        <w:div w:id="393698720">
          <w:marLeft w:val="0"/>
          <w:marRight w:val="0"/>
          <w:marTop w:val="0"/>
          <w:marBottom w:val="0"/>
          <w:divBdr>
            <w:top w:val="none" w:sz="0" w:space="0" w:color="auto"/>
            <w:left w:val="none" w:sz="0" w:space="0" w:color="auto"/>
            <w:bottom w:val="none" w:sz="0" w:space="0" w:color="auto"/>
            <w:right w:val="none" w:sz="0" w:space="0" w:color="auto"/>
          </w:divBdr>
          <w:divsChild>
            <w:div w:id="1212352847">
              <w:marLeft w:val="0"/>
              <w:marRight w:val="0"/>
              <w:marTop w:val="0"/>
              <w:marBottom w:val="0"/>
              <w:divBdr>
                <w:top w:val="none" w:sz="0" w:space="0" w:color="auto"/>
                <w:left w:val="none" w:sz="0" w:space="0" w:color="auto"/>
                <w:bottom w:val="none" w:sz="0" w:space="0" w:color="auto"/>
                <w:right w:val="none" w:sz="0" w:space="0" w:color="auto"/>
              </w:divBdr>
              <w:divsChild>
                <w:div w:id="9220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58567">
      <w:bodyDiv w:val="1"/>
      <w:marLeft w:val="0"/>
      <w:marRight w:val="0"/>
      <w:marTop w:val="0"/>
      <w:marBottom w:val="0"/>
      <w:divBdr>
        <w:top w:val="none" w:sz="0" w:space="0" w:color="auto"/>
        <w:left w:val="none" w:sz="0" w:space="0" w:color="auto"/>
        <w:bottom w:val="none" w:sz="0" w:space="0" w:color="auto"/>
        <w:right w:val="none" w:sz="0" w:space="0" w:color="auto"/>
      </w:divBdr>
      <w:divsChild>
        <w:div w:id="1016464297">
          <w:marLeft w:val="0"/>
          <w:marRight w:val="0"/>
          <w:marTop w:val="0"/>
          <w:marBottom w:val="0"/>
          <w:divBdr>
            <w:top w:val="none" w:sz="0" w:space="0" w:color="auto"/>
            <w:left w:val="none" w:sz="0" w:space="0" w:color="auto"/>
            <w:bottom w:val="none" w:sz="0" w:space="0" w:color="auto"/>
            <w:right w:val="none" w:sz="0" w:space="0" w:color="auto"/>
          </w:divBdr>
          <w:divsChild>
            <w:div w:id="874269990">
              <w:marLeft w:val="0"/>
              <w:marRight w:val="0"/>
              <w:marTop w:val="0"/>
              <w:marBottom w:val="0"/>
              <w:divBdr>
                <w:top w:val="none" w:sz="0" w:space="0" w:color="auto"/>
                <w:left w:val="none" w:sz="0" w:space="0" w:color="auto"/>
                <w:bottom w:val="none" w:sz="0" w:space="0" w:color="auto"/>
                <w:right w:val="none" w:sz="0" w:space="0" w:color="auto"/>
              </w:divBdr>
              <w:divsChild>
                <w:div w:id="1945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1680">
      <w:bodyDiv w:val="1"/>
      <w:marLeft w:val="0"/>
      <w:marRight w:val="0"/>
      <w:marTop w:val="0"/>
      <w:marBottom w:val="0"/>
      <w:divBdr>
        <w:top w:val="none" w:sz="0" w:space="0" w:color="auto"/>
        <w:left w:val="none" w:sz="0" w:space="0" w:color="auto"/>
        <w:bottom w:val="none" w:sz="0" w:space="0" w:color="auto"/>
        <w:right w:val="none" w:sz="0" w:space="0" w:color="auto"/>
      </w:divBdr>
    </w:div>
    <w:div w:id="1976376700">
      <w:bodyDiv w:val="1"/>
      <w:marLeft w:val="0"/>
      <w:marRight w:val="0"/>
      <w:marTop w:val="0"/>
      <w:marBottom w:val="0"/>
      <w:divBdr>
        <w:top w:val="none" w:sz="0" w:space="0" w:color="auto"/>
        <w:left w:val="none" w:sz="0" w:space="0" w:color="auto"/>
        <w:bottom w:val="none" w:sz="0" w:space="0" w:color="auto"/>
        <w:right w:val="none" w:sz="0" w:space="0" w:color="auto"/>
      </w:divBdr>
    </w:div>
    <w:div w:id="1992443370">
      <w:bodyDiv w:val="1"/>
      <w:marLeft w:val="0"/>
      <w:marRight w:val="0"/>
      <w:marTop w:val="0"/>
      <w:marBottom w:val="0"/>
      <w:divBdr>
        <w:top w:val="none" w:sz="0" w:space="0" w:color="auto"/>
        <w:left w:val="none" w:sz="0" w:space="0" w:color="auto"/>
        <w:bottom w:val="none" w:sz="0" w:space="0" w:color="auto"/>
        <w:right w:val="none" w:sz="0" w:space="0" w:color="auto"/>
      </w:divBdr>
      <w:divsChild>
        <w:div w:id="1009992385">
          <w:marLeft w:val="0"/>
          <w:marRight w:val="0"/>
          <w:marTop w:val="0"/>
          <w:marBottom w:val="0"/>
          <w:divBdr>
            <w:top w:val="none" w:sz="0" w:space="0" w:color="auto"/>
            <w:left w:val="none" w:sz="0" w:space="0" w:color="auto"/>
            <w:bottom w:val="none" w:sz="0" w:space="0" w:color="auto"/>
            <w:right w:val="none" w:sz="0" w:space="0" w:color="auto"/>
          </w:divBdr>
          <w:divsChild>
            <w:div w:id="2009408329">
              <w:marLeft w:val="0"/>
              <w:marRight w:val="0"/>
              <w:marTop w:val="0"/>
              <w:marBottom w:val="0"/>
              <w:divBdr>
                <w:top w:val="none" w:sz="0" w:space="0" w:color="auto"/>
                <w:left w:val="none" w:sz="0" w:space="0" w:color="auto"/>
                <w:bottom w:val="none" w:sz="0" w:space="0" w:color="auto"/>
                <w:right w:val="none" w:sz="0" w:space="0" w:color="auto"/>
              </w:divBdr>
              <w:divsChild>
                <w:div w:id="9781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int/en/taskforce/energy-task-force" TargetMode="External"/><Relationship Id="rId21" Type="http://schemas.openxmlformats.org/officeDocument/2006/relationships/hyperlink" Target="https://www.cms.int/en/meeting/fifth-meeting-multi-stakeholder-energy-task-force-virtual-meeting" TargetMode="External"/><Relationship Id="rId34" Type="http://schemas.openxmlformats.org/officeDocument/2006/relationships/header" Target="header4.xml"/><Relationship Id="rId42" Type="http://schemas.openxmlformats.org/officeDocument/2006/relationships/hyperlink" Target="https://protect-eu.mimecast.com/s/f-iTC64wurNEyzF6ZlUe?domain=eur02.safelinks.protection.outlook.com" TargetMode="External"/><Relationship Id="rId47" Type="http://schemas.openxmlformats.org/officeDocument/2006/relationships/hyperlink" Target="https://www.cms.int/sites/default/files/uploads/4_case_study_jordan_2019.pdf" TargetMode="External"/><Relationship Id="rId50" Type="http://schemas.openxmlformats.org/officeDocument/2006/relationships/hyperlink" Target="https://www.cms.int/sites/default/files/uploads/7_birdLife_sa_species%20guidelines_case_study.pdf" TargetMode="External"/><Relationship Id="rId55" Type="http://schemas.openxmlformats.org/officeDocument/2006/relationships/hyperlink" Target="https://www.mavir.hu/documents/10258/240241641/Rhiannon+Niven_CMS+ETF+MAVIR.pdf/2640ac46-8cd0-7ff1-7e8e-91442c8f3c89?t=1637766440178"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sites/default/files/document/cms_etf6_doc.4_updates-etf-technical-working-group_e.pdf" TargetMode="External"/><Relationship Id="rId11" Type="http://schemas.openxmlformats.org/officeDocument/2006/relationships/image" Target="media/image1.wmf"/><Relationship Id="rId24" Type="http://schemas.openxmlformats.org/officeDocument/2006/relationships/hyperlink" Target="https://www.cms.int/en/page/soaring-bird-sensitivity-map-planning-tool-wind-energy-and-other-sectors" TargetMode="External"/><Relationship Id="rId32" Type="http://schemas.openxmlformats.org/officeDocument/2006/relationships/hyperlink" Target="https://www.cms.int/sites/default/files/document/cms_scc-sc5_outcome13_tor-wg-infrastructure-development-and-migratory-species_e.pdf" TargetMode="External"/><Relationship Id="rId37" Type="http://schemas.openxmlformats.org/officeDocument/2006/relationships/header" Target="header6.xml"/><Relationship Id="rId40" Type="http://schemas.openxmlformats.org/officeDocument/2006/relationships/hyperlink" Target="https://portals.iucn.org/library/node/49283" TargetMode="External"/><Relationship Id="rId45" Type="http://schemas.openxmlformats.org/officeDocument/2006/relationships/hyperlink" Target="https://www.cms.int/en/publication/fact-sheet-safeguarding-species-energy-planning" TargetMode="External"/><Relationship Id="rId53" Type="http://schemas.openxmlformats.org/officeDocument/2006/relationships/hyperlink" Target="https://vimeo.com/492004020/c17decaf74" TargetMode="External"/><Relationship Id="rId58" Type="http://schemas.openxmlformats.org/officeDocument/2006/relationships/header" Target="header7.xml"/><Relationship Id="rId5" Type="http://schemas.openxmlformats.org/officeDocument/2006/relationships/numbering" Target="numbering.xml"/><Relationship Id="rId61" Type="http://schemas.openxmlformats.org/officeDocument/2006/relationships/header" Target="header10.xml"/><Relationship Id="rId19" Type="http://schemas.openxmlformats.org/officeDocument/2006/relationships/hyperlink" Target="https://www.cms.int/en/page/decisions-13106-13108-support-energy-taskforce" TargetMode="External"/><Relationship Id="rId14" Type="http://schemas.openxmlformats.org/officeDocument/2006/relationships/footer" Target="footer1.xml"/><Relationship Id="rId22" Type="http://schemas.openxmlformats.org/officeDocument/2006/relationships/hyperlink" Target="https://www.cms.int/en/meeting/sixth-meeting-multi-stakeholder-energy-task-force-virtual-meeting" TargetMode="External"/><Relationship Id="rId27" Type="http://schemas.openxmlformats.org/officeDocument/2006/relationships/hyperlink" Target="https://www.cms.int/en/taskforce/energy-task-force" TargetMode="External"/><Relationship Id="rId30" Type="http://schemas.openxmlformats.org/officeDocument/2006/relationships/hyperlink" Target="https://www.cms.int/sites/default/files/document/cms_etf6_doc.5_updates-etf-powerlines-wg-and-cms-raptors-electrocution-discussion-group_e.pdf" TargetMode="External"/><Relationship Id="rId35" Type="http://schemas.openxmlformats.org/officeDocument/2006/relationships/header" Target="header5.xml"/><Relationship Id="rId43" Type="http://schemas.openxmlformats.org/officeDocument/2006/relationships/hyperlink" Target="https://avistep.birdlife.org/" TargetMode="External"/><Relationship Id="rId48" Type="http://schemas.openxmlformats.org/officeDocument/2006/relationships/hyperlink" Target="https://www.cms.int/sites/default/files/uploads/5_sea_and_sensitivity_mapping_kenya_case_study.pdf" TargetMode="External"/><Relationship Id="rId56" Type="http://schemas.openxmlformats.org/officeDocument/2006/relationships/hyperlink" Target="https://vimeo.com/652499707/95623d262c"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ms.int/sites/default/files/uploads/taskforce/energy/Case_study_IAF_2021-2Page_FINAL.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en/document/renewable-energy-technologies-and-migratory-species-guidelines-sustainable-deployment-0" TargetMode="External"/><Relationship Id="rId25" Type="http://schemas.openxmlformats.org/officeDocument/2006/relationships/hyperlink" Target="https://avistep.birdlife.org/" TargetMode="External"/><Relationship Id="rId33" Type="http://schemas.openxmlformats.org/officeDocument/2006/relationships/hyperlink" Target="https://www.cms.int/sites/default/files/document/cms_li-iwg_meeting-report_e_1.pdf" TargetMode="External"/><Relationship Id="rId38" Type="http://schemas.openxmlformats.org/officeDocument/2006/relationships/footer" Target="footer4.xml"/><Relationship Id="rId46" Type="http://schemas.openxmlformats.org/officeDocument/2006/relationships/hyperlink" Target="https://www.cms.int/sites/default/files/uploads/3_case_study_egypt_2019.pdf" TargetMode="External"/><Relationship Id="rId59" Type="http://schemas.openxmlformats.org/officeDocument/2006/relationships/header" Target="header8.xml"/><Relationship Id="rId20" Type="http://schemas.openxmlformats.org/officeDocument/2006/relationships/hyperlink" Target="https://www.cms.int/sites/default/files/uploads/ETF%20Workplan%202021-2024.pdf" TargetMode="External"/><Relationship Id="rId41" Type="http://schemas.openxmlformats.org/officeDocument/2006/relationships/hyperlink" Target="https://birdelectrocution.org/quick-guidance-preventing-electrocution-on-birds/" TargetMode="External"/><Relationship Id="rId54" Type="http://schemas.openxmlformats.org/officeDocument/2006/relationships/hyperlink" Target="https://vimeo.com/624350999/d728347099" TargetMode="External"/><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ms.int/sites/default/files/document/cms_etf6_doc.2_work-plan-progress_e_0.pdf" TargetMode="External"/><Relationship Id="rId28" Type="http://schemas.openxmlformats.org/officeDocument/2006/relationships/hyperlink" Target="http://www.cms.int/en/taskforce/energy-task-force" TargetMode="External"/><Relationship Id="rId36" Type="http://schemas.openxmlformats.org/officeDocument/2006/relationships/footer" Target="footer3.xml"/><Relationship Id="rId49" Type="http://schemas.openxmlformats.org/officeDocument/2006/relationships/hyperlink" Target="https://www.cms.int/sites/default/files/uploads/6_birdLife_sa_mainstreaming_case_study.pdf" TargetMode="External"/><Relationship Id="rId57" Type="http://schemas.openxmlformats.org/officeDocument/2006/relationships/hyperlink" Target="https://vimeo.com/693933211/6e30e6225e" TargetMode="External"/><Relationship Id="rId10" Type="http://schemas.openxmlformats.org/officeDocument/2006/relationships/endnotes" Target="endnotes.xml"/><Relationship Id="rId31" Type="http://schemas.openxmlformats.org/officeDocument/2006/relationships/hyperlink" Target="https://www.cms.int/en/page/decisions-13130-13134-infrastructure-development-and-migratory-species" TargetMode="External"/><Relationship Id="rId44" Type="http://schemas.openxmlformats.org/officeDocument/2006/relationships/hyperlink" Target="http://datazone.birdlife.org/info/transmit" TargetMode="External"/><Relationship Id="rId52" Type="http://schemas.openxmlformats.org/officeDocument/2006/relationships/hyperlink" Target="https://www.cms.int/sites/default/files/uploads/taskforce/energy/Case_study_NABU-RGI_2021-2Page_FINAL.pdf" TargetMode="External"/><Relationship Id="rId60" Type="http://schemas.openxmlformats.org/officeDocument/2006/relationships/header" Target="header9.xml"/><Relationship Id="rId6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google.com/search?client=safari&amp;rls=en&amp;q=cms+etf+task+force&amp;ie=UTF-8&amp;oe=UTF-8" TargetMode="External"/><Relationship Id="rId39" Type="http://schemas.openxmlformats.org/officeDocument/2006/relationships/hyperlink" Target="https://eur02.safelinks.protection.outlook.com/?url=https%3A%2F%2Fwww.ofb.gouv.fr%2Fle-projet-life-btp-biodiversite-integree-dans-les-territoires-et-les-politiques&amp;data=05%7C01%7Cdunia.sforzin%40un.org%7C19bc6110d0db426f3a7208db0aa78832%7C0f9e35db544f4f60bdcc5ea416e6dc70%7C0%7C0%7C638115486905581938%7CUnknown%7CTWFpbGZsb3d8eyJWIjoiMC4wLjAwMDAiLCJQIjoiV2luMzIiLCJBTiI6Ik1haWwiLCJXVCI6Mn0%3D%7C3000%7C%7C%7C&amp;sdata=bb%2BWEFEYFzEAcXdiKj70yD%2BsnZhkm6astgDfBZvifIg%3D&amp;reserved=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document/renewable-energy-and-migratory-species-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SharedWithUsers xmlns="c15478a5-0be8-4f5d-8383-b307d5ba8bf6">
      <UserInfo>
        <DisplayName/>
        <AccountId xsi:nil="true"/>
        <AccountType/>
      </UserInfo>
    </SharedWithUsers>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TaxKeywordTaxHTField xmlns="c15478a5-0be8-4f5d-8383-b307d5ba8bf6">
      <Terms xmlns="http://schemas.microsoft.com/office/infopath/2007/PartnerControls"/>
    </TaxKeywordTaxHTField>
    <_Flow_SignoffStatus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40E37DB4-5399-4A6B-8FD8-0C58DC2DB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980D9-9451-4DF3-970B-B502E5D91650}">
  <ds:schemaRefs>
    <ds:schemaRef ds:uri="http://schemas.microsoft.com/sharepoint/v3/contenttype/forms"/>
  </ds:schemaRefs>
</ds:datastoreItem>
</file>

<file path=customXml/itemProps4.xml><?xml version="1.0" encoding="utf-8"?>
<ds:datastoreItem xmlns:ds="http://schemas.openxmlformats.org/officeDocument/2006/customXml" ds:itemID="{88D0C8FA-FFF7-4B67-940F-CBD154539EEF}">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3740</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2019-09-19T20:54:00Z</cp:lastPrinted>
  <dcterms:created xsi:type="dcterms:W3CDTF">2023-11-06T10:02:00Z</dcterms:created>
  <dcterms:modified xsi:type="dcterms:W3CDTF">2023-11-06T10:02:00Z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