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F5303" w:rsidRPr="00295130" w14:paraId="503B582E" w14:textId="77777777" w:rsidTr="004477C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FC28909" w14:textId="77777777" w:rsidR="00EF5303" w:rsidRPr="00002A97" w:rsidRDefault="00EF5303" w:rsidP="004477CE">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FB2AA0A" wp14:editId="5432067E">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1510073F" w14:textId="77777777" w:rsidR="00EF5303" w:rsidRPr="00002A97" w:rsidRDefault="00EF5303" w:rsidP="004477C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22F2C1CC" w14:textId="77777777" w:rsidR="00EF5303" w:rsidRPr="00002A97" w:rsidRDefault="00EF5303" w:rsidP="004477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560174A4" w14:textId="77777777" w:rsidR="00EF5303" w:rsidRPr="00002A97" w:rsidRDefault="00EF5303" w:rsidP="004477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10E4A700" w14:textId="77777777" w:rsidR="00EF5303" w:rsidRPr="00002A97" w:rsidRDefault="00EF5303" w:rsidP="004477C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EE7624C" w14:textId="0DD6FCBB" w:rsidR="00EF5303" w:rsidRPr="00295130" w:rsidRDefault="00EF5303" w:rsidP="004477C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95130">
              <w:rPr>
                <w:rFonts w:eastAsia="Times New Roman" w:cs="Arial"/>
                <w:szCs w:val="24"/>
                <w:lang w:val="es-ES" w:eastAsia="es-ES"/>
              </w:rPr>
              <w:t>UNEP/CMS/COP14/Doc.</w:t>
            </w:r>
            <w:r w:rsidR="00295130" w:rsidRPr="00295130">
              <w:rPr>
                <w:rFonts w:eastAsia="Times New Roman" w:cs="Arial"/>
                <w:szCs w:val="24"/>
                <w:lang w:val="es-ES" w:eastAsia="es-ES"/>
              </w:rPr>
              <w:t>3</w:t>
            </w:r>
            <w:r w:rsidR="00295130">
              <w:rPr>
                <w:rFonts w:eastAsia="Times New Roman" w:cs="Arial"/>
                <w:szCs w:val="24"/>
                <w:lang w:val="es-ES" w:eastAsia="es-ES"/>
              </w:rPr>
              <w:t>0.2.3</w:t>
            </w:r>
          </w:p>
          <w:p w14:paraId="7DB2D965" w14:textId="22655B64" w:rsidR="00EF5303" w:rsidRPr="00295130" w:rsidRDefault="00295130" w:rsidP="004477C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20 de junio</w:t>
            </w:r>
            <w:r w:rsidR="00EF5303" w:rsidRPr="00295130">
              <w:rPr>
                <w:rFonts w:eastAsia="Times New Roman" w:cs="Arial"/>
                <w:szCs w:val="24"/>
                <w:lang w:val="es-ES" w:eastAsia="es-ES"/>
              </w:rPr>
              <w:t xml:space="preserve"> 2023</w:t>
            </w:r>
          </w:p>
          <w:p w14:paraId="514AE516" w14:textId="77777777" w:rsidR="00EF5303" w:rsidRPr="00002A97" w:rsidRDefault="00EF5303" w:rsidP="004477C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41435E53" w14:textId="77777777" w:rsidR="00EF5303" w:rsidRPr="000F4BDA" w:rsidRDefault="00EF5303" w:rsidP="004477C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50866E1E" w14:textId="77777777" w:rsidR="00EF5303" w:rsidRPr="00002A97" w:rsidRDefault="00EF5303" w:rsidP="004477C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3D9D1F8" w14:textId="77777777" w:rsidR="00E85DCF" w:rsidRPr="00002A97" w:rsidRDefault="00E85DCF" w:rsidP="00E85DCF">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658C5B3" w14:textId="77777777" w:rsidR="00E85DCF" w:rsidRPr="00002A97" w:rsidRDefault="00E85DCF" w:rsidP="00E85DC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36A53D1E" w14:textId="6A7B8118" w:rsidR="00E85DCF" w:rsidRPr="00002A97" w:rsidRDefault="00E85DCF" w:rsidP="00E85DC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D429EB">
        <w:rPr>
          <w:rFonts w:eastAsia="Times New Roman" w:cs="Arial"/>
          <w:bCs/>
          <w:szCs w:val="24"/>
          <w:lang w:val="es-ES" w:eastAsia="es-ES"/>
        </w:rPr>
        <w:t>1</w:t>
      </w:r>
      <w:r>
        <w:rPr>
          <w:rFonts w:eastAsia="Times New Roman" w:cs="Arial"/>
          <w:bCs/>
          <w:szCs w:val="24"/>
          <w:lang w:val="es-ES" w:eastAsia="es-ES"/>
        </w:rPr>
        <w:t xml:space="preserve">2 – </w:t>
      </w:r>
      <w:r w:rsidR="00D429EB">
        <w:rPr>
          <w:rFonts w:eastAsia="Times New Roman" w:cs="Arial"/>
          <w:bCs/>
          <w:szCs w:val="24"/>
          <w:lang w:val="es-ES" w:eastAsia="es-ES"/>
        </w:rPr>
        <w:t>17 de febrero 2024</w:t>
      </w:r>
    </w:p>
    <w:p w14:paraId="7C26809C" w14:textId="1B12F2CF" w:rsidR="00E85DCF" w:rsidRPr="00002A97" w:rsidRDefault="00E85DCF" w:rsidP="00E85DCF">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95130">
        <w:rPr>
          <w:rFonts w:eastAsia="Times New Roman" w:cs="Arial"/>
          <w:szCs w:val="24"/>
          <w:lang w:val="es-ES" w:eastAsia="es-ES"/>
        </w:rPr>
        <w:t>30.2</w:t>
      </w:r>
      <w:r w:rsidRPr="00002A97">
        <w:rPr>
          <w:rFonts w:eastAsia="Times New Roman" w:cs="Arial"/>
          <w:szCs w:val="24"/>
          <w:lang w:val="es-ES" w:eastAsia="es-ES"/>
        </w:rPr>
        <w:t xml:space="preserve"> del orden del día</w:t>
      </w:r>
    </w:p>
    <w:p w14:paraId="7408EC0D" w14:textId="77777777" w:rsidR="002E0DE9" w:rsidRDefault="002E0DE9" w:rsidP="00EC4F04">
      <w:pPr>
        <w:widowControl w:val="0"/>
        <w:suppressAutoHyphens/>
        <w:autoSpaceDE w:val="0"/>
        <w:autoSpaceDN w:val="0"/>
        <w:spacing w:after="0" w:line="240" w:lineRule="auto"/>
        <w:textAlignment w:val="baseline"/>
        <w:rPr>
          <w:rFonts w:eastAsia="Times New Roman" w:cs="Arial"/>
          <w:color w:val="000000" w:themeColor="text1"/>
          <w:lang w:val="es-ES"/>
        </w:rPr>
      </w:pPr>
    </w:p>
    <w:p w14:paraId="1554ADA7"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color w:val="000000" w:themeColor="text1"/>
          <w:lang w:val="es-ES"/>
        </w:rPr>
      </w:pPr>
    </w:p>
    <w:p w14:paraId="1ABA07C7" w14:textId="7921BD39" w:rsidR="002B21FD" w:rsidRPr="002A7615" w:rsidRDefault="002B21FD" w:rsidP="002B21FD">
      <w:pPr>
        <w:jc w:val="center"/>
        <w:rPr>
          <w:rFonts w:cs="Arial"/>
          <w:b/>
          <w:bCs/>
          <w:color w:val="000000" w:themeColor="text1"/>
          <w:lang w:val="es-ES"/>
        </w:rPr>
      </w:pPr>
      <w:r w:rsidRPr="002A7615">
        <w:rPr>
          <w:rFonts w:cs="Arial"/>
          <w:b/>
          <w:bCs/>
          <w:color w:val="000000" w:themeColor="text1"/>
          <w:lang w:val="es-ES"/>
        </w:rPr>
        <w:t>PARTICIPACIÓN COMUNITARIA Y MEDIOS DE SUBSISTENCIA</w:t>
      </w:r>
    </w:p>
    <w:p w14:paraId="57504EB6" w14:textId="2DF6CA71" w:rsidR="002E0DE9" w:rsidRPr="002A7615"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color w:val="000000" w:themeColor="text1"/>
          <w:lang w:val="es-ES"/>
        </w:rPr>
      </w:pPr>
      <w:r w:rsidRPr="002A7615">
        <w:rPr>
          <w:rFonts w:eastAsia="Times New Roman" w:cs="Arial"/>
          <w:i/>
          <w:color w:val="000000" w:themeColor="text1"/>
          <w:lang w:val="es-ES"/>
        </w:rPr>
        <w:t>(Preparado por la Secretaría)</w:t>
      </w:r>
    </w:p>
    <w:p w14:paraId="60694091" w14:textId="77777777" w:rsidR="002B21FD" w:rsidRPr="002A7615" w:rsidRDefault="002B21FD" w:rsidP="00EC4F04">
      <w:pPr>
        <w:widowControl w:val="0"/>
        <w:suppressAutoHyphens/>
        <w:autoSpaceDE w:val="0"/>
        <w:autoSpaceDN w:val="0"/>
        <w:spacing w:after="0" w:line="240" w:lineRule="auto"/>
        <w:textAlignment w:val="baseline"/>
        <w:rPr>
          <w:rFonts w:cs="Arial"/>
          <w:i/>
          <w:color w:val="000000" w:themeColor="text1"/>
          <w:sz w:val="21"/>
          <w:szCs w:val="21"/>
          <w:lang w:val="es-ES"/>
        </w:rPr>
      </w:pPr>
    </w:p>
    <w:p w14:paraId="25A47AE0" w14:textId="6CB99BE2" w:rsidR="002E0DE9" w:rsidRPr="002A7615" w:rsidRDefault="00661875" w:rsidP="00EC4F04">
      <w:pPr>
        <w:widowControl w:val="0"/>
        <w:suppressAutoHyphens/>
        <w:autoSpaceDE w:val="0"/>
        <w:autoSpaceDN w:val="0"/>
        <w:spacing w:after="0" w:line="240" w:lineRule="auto"/>
        <w:textAlignment w:val="baseline"/>
        <w:rPr>
          <w:rFonts w:ascii="Calibri" w:eastAsia="Calibri" w:hAnsi="Calibri" w:cs="Times New Roman"/>
          <w:color w:val="000000" w:themeColor="text1"/>
          <w:lang w:val="es-ES"/>
        </w:rPr>
      </w:pPr>
      <w:r w:rsidRPr="002A7615">
        <w:rPr>
          <w:rFonts w:eastAsia="Times New Roman" w:cs="Arial"/>
          <w:noProof/>
          <w:color w:val="000000" w:themeColor="text1"/>
          <w:sz w:val="21"/>
          <w:szCs w:val="21"/>
          <w:lang w:val="es-ES"/>
        </w:rPr>
        <mc:AlternateContent>
          <mc:Choice Requires="wps">
            <w:drawing>
              <wp:anchor distT="0" distB="0" distL="114300" distR="114300" simplePos="0" relativeHeight="251658240" behindDoc="0" locked="0" layoutInCell="1" allowOverlap="1" wp14:anchorId="13CF45B1" wp14:editId="48E01A12">
                <wp:simplePos x="0" y="0"/>
                <wp:positionH relativeFrom="column">
                  <wp:posOffset>715645</wp:posOffset>
                </wp:positionH>
                <wp:positionV relativeFrom="paragraph">
                  <wp:posOffset>111760</wp:posOffset>
                </wp:positionV>
                <wp:extent cx="4781550" cy="1209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781550" cy="1209675"/>
                        </a:xfrm>
                        <a:prstGeom prst="rect">
                          <a:avLst/>
                        </a:prstGeom>
                        <a:solidFill>
                          <a:srgbClr val="FFFFFF"/>
                        </a:solidFill>
                        <a:ln w="3172">
                          <a:solidFill>
                            <a:srgbClr val="000000"/>
                          </a:solidFill>
                          <a:prstDash val="solid"/>
                        </a:ln>
                      </wps:spPr>
                      <wps:txbx>
                        <w:txbxContent>
                          <w:p w14:paraId="5FAEFBE3" w14:textId="46709F6A" w:rsidR="00F70C29" w:rsidRPr="00495BDE" w:rsidRDefault="002E0DE9" w:rsidP="002B21FD">
                            <w:pPr>
                              <w:spacing w:after="0"/>
                              <w:rPr>
                                <w:rFonts w:cs="Arial"/>
                                <w:lang w:val="es-ES"/>
                              </w:rPr>
                            </w:pPr>
                            <w:r w:rsidRPr="00495BDE">
                              <w:rPr>
                                <w:rFonts w:cs="Arial"/>
                                <w:lang w:val="es-ES"/>
                              </w:rPr>
                              <w:t>Resumen:</w:t>
                            </w:r>
                          </w:p>
                          <w:p w14:paraId="69A08D6E" w14:textId="4F5EB2B1" w:rsidR="002B21FD" w:rsidRPr="00495BDE" w:rsidRDefault="002B21FD" w:rsidP="002B21FD">
                            <w:pPr>
                              <w:spacing w:after="0"/>
                              <w:rPr>
                                <w:rFonts w:cs="Arial"/>
                                <w:lang w:val="es-ES"/>
                              </w:rPr>
                            </w:pPr>
                          </w:p>
                          <w:p w14:paraId="7EFA0232" w14:textId="1940C544" w:rsidR="002B21FD" w:rsidRPr="00495BDE" w:rsidRDefault="002B21FD" w:rsidP="00E85DCF">
                            <w:pPr>
                              <w:spacing w:after="0" w:line="240" w:lineRule="auto"/>
                              <w:jc w:val="both"/>
                              <w:rPr>
                                <w:rFonts w:cs="Arial"/>
                                <w:sz w:val="21"/>
                                <w:szCs w:val="21"/>
                                <w:lang w:val="es-ES"/>
                              </w:rPr>
                            </w:pPr>
                            <w:r w:rsidRPr="00495BDE">
                              <w:rPr>
                                <w:rFonts w:cs="Arial"/>
                                <w:sz w:val="21"/>
                                <w:szCs w:val="21"/>
                                <w:lang w:val="es-ES"/>
                              </w:rPr>
                              <w:t xml:space="preserve">Este documento informa sobre los progresos realizados en la implementación de las Decisiones </w:t>
                            </w:r>
                            <w:r w:rsidRPr="00495BDE">
                              <w:rPr>
                                <w:rFonts w:cs="Arial"/>
                                <w:lang w:val="es-ES"/>
                              </w:rPr>
                              <w:t xml:space="preserve">13.119 – 13.121 </w:t>
                            </w:r>
                            <w:r w:rsidRPr="00495BDE">
                              <w:rPr>
                                <w:rFonts w:cs="Arial"/>
                                <w:i/>
                                <w:iCs/>
                                <w:lang w:val="es-ES"/>
                              </w:rPr>
                              <w:t>Participación comunitaria y medios de subsistencia</w:t>
                            </w:r>
                            <w:r w:rsidRPr="00495BDE">
                              <w:rPr>
                                <w:rFonts w:cs="Arial"/>
                                <w:lang w:val="es-ES"/>
                              </w:rPr>
                              <w:t xml:space="preserve"> y propone la adopción de una nueva Resolución y Decisión sobre este tema.</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35pt;margin-top:8.8pt;width:376.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" strokeweight=".08811mm">
                <v:textbox>
                  <w:txbxContent>
                    <w:p w14:paraId="5FAEFBE3" w14:textId="46709F6A" w:rsidR="00F70C29" w:rsidRPr="00495BDE" w:rsidRDefault="002E0DE9" w:rsidP="002B21FD">
                      <w:pPr>
                        <w:spacing w:after="0"/>
                        <w:rPr>
                          <w:rFonts w:cs="Arial"/>
                          <w:lang w:val="es-ES"/>
                        </w:rPr>
                      </w:pPr>
                      <w:r w:rsidRPr="00495BDE">
                        <w:rPr>
                          <w:rFonts w:cs="Arial"/>
                          <w:lang w:val="es-ES"/>
                        </w:rPr>
                        <w:t>Resumen:</w:t>
                      </w:r>
                    </w:p>
                    <w:p w14:paraId="69A08D6E" w14:textId="4F5EB2B1" w:rsidR="002B21FD" w:rsidRPr="00495BDE" w:rsidRDefault="002B21FD" w:rsidP="002B21FD">
                      <w:pPr>
                        <w:spacing w:after="0"/>
                        <w:rPr>
                          <w:rFonts w:cs="Arial"/>
                          <w:lang w:val="es-ES"/>
                        </w:rPr>
                      </w:pPr>
                    </w:p>
                    <w:p w14:paraId="7EFA0232" w14:textId="1940C544" w:rsidR="002B21FD" w:rsidRPr="00495BDE" w:rsidRDefault="002B21FD" w:rsidP="00E85DCF">
                      <w:pPr>
                        <w:spacing w:after="0" w:line="240" w:lineRule="auto"/>
                        <w:jc w:val="both"/>
                        <w:rPr>
                          <w:rFonts w:cs="Arial"/>
                          <w:sz w:val="21"/>
                          <w:szCs w:val="21"/>
                          <w:lang w:val="es-ES"/>
                        </w:rPr>
                      </w:pPr>
                      <w:r w:rsidRPr="00495BDE">
                        <w:rPr>
                          <w:rFonts w:cs="Arial"/>
                          <w:sz w:val="21"/>
                          <w:szCs w:val="21"/>
                          <w:lang w:val="es-ES"/>
                        </w:rPr>
                        <w:t xml:space="preserve">Este documento informa sobre los progresos realizados en la implementación de las Decisiones </w:t>
                      </w:r>
                      <w:r w:rsidRPr="00495BDE">
                        <w:rPr>
                          <w:rFonts w:cs="Arial"/>
                          <w:lang w:val="es-ES"/>
                        </w:rPr>
                        <w:t xml:space="preserve">13.119 – 13.121 </w:t>
                      </w:r>
                      <w:r w:rsidRPr="00495BDE">
                        <w:rPr>
                          <w:rFonts w:cs="Arial"/>
                          <w:i/>
                          <w:iCs/>
                          <w:lang w:val="es-ES"/>
                        </w:rPr>
                        <w:t>Participación comunitaria y medios de subsistencia</w:t>
                      </w:r>
                      <w:r w:rsidRPr="00495BDE">
                        <w:rPr>
                          <w:rFonts w:cs="Arial"/>
                          <w:lang w:val="es-ES"/>
                        </w:rPr>
                        <w:t xml:space="preserve"> y propone la adopción de una nueva Resolución y Decisión sobre este tema.</w:t>
                      </w:r>
                    </w:p>
                  </w:txbxContent>
                </v:textbox>
              </v:shape>
            </w:pict>
          </mc:Fallback>
        </mc:AlternateContent>
      </w:r>
    </w:p>
    <w:p w14:paraId="320AAD7B" w14:textId="1A29EE6F" w:rsidR="002E0DE9" w:rsidRPr="002A7615" w:rsidRDefault="002E0DE9" w:rsidP="00EC4F04">
      <w:pPr>
        <w:widowControl w:val="0"/>
        <w:suppressAutoHyphens/>
        <w:autoSpaceDE w:val="0"/>
        <w:autoSpaceDN w:val="0"/>
        <w:spacing w:after="0" w:line="240" w:lineRule="auto"/>
        <w:textAlignment w:val="baseline"/>
        <w:rPr>
          <w:rFonts w:eastAsia="Times New Roman" w:cs="Arial"/>
          <w:color w:val="000000" w:themeColor="text1"/>
          <w:sz w:val="21"/>
          <w:szCs w:val="21"/>
          <w:lang w:val="es-ES"/>
        </w:rPr>
      </w:pPr>
    </w:p>
    <w:p w14:paraId="5EAE13CF" w14:textId="65E9769A" w:rsidR="002E0DE9" w:rsidRPr="002A7615" w:rsidRDefault="002E0DE9" w:rsidP="00EC4F04">
      <w:pPr>
        <w:widowControl w:val="0"/>
        <w:suppressAutoHyphens/>
        <w:autoSpaceDE w:val="0"/>
        <w:autoSpaceDN w:val="0"/>
        <w:spacing w:after="0" w:line="240" w:lineRule="auto"/>
        <w:textAlignment w:val="baseline"/>
        <w:rPr>
          <w:rFonts w:eastAsia="Times New Roman" w:cs="Arial"/>
          <w:color w:val="000000" w:themeColor="text1"/>
          <w:sz w:val="21"/>
          <w:szCs w:val="21"/>
          <w:lang w:val="es-ES"/>
        </w:rPr>
      </w:pPr>
    </w:p>
    <w:p w14:paraId="573ADB04" w14:textId="67639948" w:rsidR="002E0DE9" w:rsidRPr="002A7615" w:rsidRDefault="002E0DE9" w:rsidP="00EC4F04">
      <w:pPr>
        <w:widowControl w:val="0"/>
        <w:suppressAutoHyphens/>
        <w:autoSpaceDE w:val="0"/>
        <w:autoSpaceDN w:val="0"/>
        <w:spacing w:after="0" w:line="240" w:lineRule="auto"/>
        <w:textAlignment w:val="baseline"/>
        <w:rPr>
          <w:rFonts w:eastAsia="Times New Roman" w:cs="Arial"/>
          <w:color w:val="000000" w:themeColor="text1"/>
          <w:sz w:val="21"/>
          <w:szCs w:val="21"/>
          <w:lang w:val="es-ES"/>
        </w:rPr>
      </w:pPr>
    </w:p>
    <w:p w14:paraId="07F11B19" w14:textId="686474CB"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EFC8A75"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58B0A869"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0E59AF38"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2A7615"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2A7615"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2A7615" w:rsidRDefault="005330F7" w:rsidP="00EC4F04">
      <w:pPr>
        <w:spacing w:after="0" w:line="240" w:lineRule="auto"/>
        <w:rPr>
          <w:lang w:val="es-ES"/>
        </w:rPr>
      </w:pPr>
    </w:p>
    <w:p w14:paraId="111843FD" w14:textId="77777777" w:rsidR="002E0DE9" w:rsidRPr="002A7615" w:rsidRDefault="002E0DE9" w:rsidP="00EC4F04">
      <w:pPr>
        <w:spacing w:after="0" w:line="240" w:lineRule="auto"/>
        <w:rPr>
          <w:lang w:val="es-ES"/>
        </w:rPr>
      </w:pPr>
    </w:p>
    <w:p w14:paraId="73A3A65F" w14:textId="77777777" w:rsidR="00661875" w:rsidRPr="002A7615" w:rsidRDefault="00661875" w:rsidP="00EC4F04">
      <w:pPr>
        <w:spacing w:after="0" w:line="240" w:lineRule="auto"/>
        <w:rPr>
          <w:lang w:val="es-ES"/>
        </w:rPr>
        <w:sectPr w:rsidR="00661875" w:rsidRPr="002A7615" w:rsidSect="00B9783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3909C5D" w14:textId="1A15F133" w:rsidR="002E0DE9" w:rsidRPr="002A7615" w:rsidRDefault="00D72FD9" w:rsidP="00B97835">
      <w:pPr>
        <w:pStyle w:val="Title1"/>
        <w:rPr>
          <w:lang w:val="es-ES"/>
        </w:rPr>
      </w:pPr>
      <w:bookmarkStart w:id="0" w:name="_Toc136001854"/>
      <w:r w:rsidRPr="002A7615">
        <w:rPr>
          <w:lang w:val="es-ES"/>
        </w:rPr>
        <w:lastRenderedPageBreak/>
        <w:t>PARTICIPACIÓN COMUNITARIA Y MEDIOS DE SUBSISTENCIA</w:t>
      </w:r>
      <w:bookmarkEnd w:id="0"/>
    </w:p>
    <w:p w14:paraId="0DCB8F07" w14:textId="77777777" w:rsidR="002E0DE9" w:rsidRPr="002A7615" w:rsidRDefault="002E0DE9" w:rsidP="00B97835">
      <w:pPr>
        <w:suppressAutoHyphens/>
        <w:autoSpaceDN w:val="0"/>
        <w:spacing w:after="0" w:line="240" w:lineRule="auto"/>
        <w:textAlignment w:val="baseline"/>
        <w:rPr>
          <w:rFonts w:eastAsia="Calibri" w:cs="Arial"/>
          <w:lang w:val="es-ES"/>
        </w:rPr>
      </w:pPr>
    </w:p>
    <w:p w14:paraId="19CA4178" w14:textId="77777777" w:rsidR="00B97835" w:rsidRPr="002A7615" w:rsidRDefault="00B97835" w:rsidP="00B97835">
      <w:pPr>
        <w:suppressAutoHyphens/>
        <w:autoSpaceDN w:val="0"/>
        <w:spacing w:after="0" w:line="240" w:lineRule="auto"/>
        <w:textAlignment w:val="baseline"/>
        <w:rPr>
          <w:rFonts w:eastAsia="Calibri" w:cs="Arial"/>
          <w:lang w:val="es-ES"/>
        </w:rPr>
      </w:pPr>
    </w:p>
    <w:p w14:paraId="5B2EFE01" w14:textId="77777777" w:rsidR="002B21FD" w:rsidRPr="002A7615" w:rsidRDefault="002B21FD" w:rsidP="00B97835">
      <w:pPr>
        <w:spacing w:after="0" w:line="240" w:lineRule="auto"/>
        <w:ind w:left="567" w:hanging="567"/>
        <w:jc w:val="both"/>
        <w:rPr>
          <w:rFonts w:cs="Arial"/>
          <w:u w:val="single"/>
          <w:lang w:val="es-ES"/>
        </w:rPr>
      </w:pPr>
      <w:r w:rsidRPr="002A7615">
        <w:rPr>
          <w:rFonts w:cs="Arial"/>
          <w:u w:val="single"/>
          <w:lang w:val="es-ES"/>
        </w:rPr>
        <w:t>Antecedentes</w:t>
      </w:r>
    </w:p>
    <w:p w14:paraId="34D3557D" w14:textId="77777777" w:rsidR="002B21FD" w:rsidRPr="002A7615" w:rsidRDefault="002B21FD" w:rsidP="00B97835">
      <w:pPr>
        <w:spacing w:after="0" w:line="240" w:lineRule="auto"/>
        <w:ind w:left="567" w:hanging="567"/>
        <w:jc w:val="both"/>
        <w:rPr>
          <w:rFonts w:cs="Arial"/>
          <w:lang w:val="es-ES"/>
        </w:rPr>
      </w:pPr>
    </w:p>
    <w:p w14:paraId="4A0C7BD6" w14:textId="77777777" w:rsidR="003C0C70" w:rsidRPr="002A7615" w:rsidRDefault="00D540FB" w:rsidP="00862475">
      <w:pPr>
        <w:pStyle w:val="ListParagraph"/>
        <w:numPr>
          <w:ilvl w:val="0"/>
          <w:numId w:val="7"/>
        </w:numPr>
        <w:spacing w:after="0" w:line="240" w:lineRule="auto"/>
        <w:ind w:left="567" w:hanging="567"/>
        <w:contextualSpacing w:val="0"/>
        <w:jc w:val="both"/>
        <w:rPr>
          <w:rFonts w:cs="Arial"/>
          <w:lang w:val="es-ES"/>
        </w:rPr>
      </w:pPr>
      <w:r w:rsidRPr="002A7615">
        <w:rPr>
          <w:rFonts w:cs="Arial"/>
          <w:lang w:val="es-ES"/>
        </w:rPr>
        <w:t xml:space="preserve">La participación comunitaria y los medios de subsistencia han sido componentes de muchos acuerdos, planes de acción y programas de trabajo de la CMS, que reconoce la importancia de las comunidades en la conservación de las especies. </w:t>
      </w:r>
    </w:p>
    <w:p w14:paraId="213EFF85" w14:textId="77777777" w:rsidR="002C6300" w:rsidRPr="002A7615" w:rsidRDefault="002C6300" w:rsidP="00862475">
      <w:pPr>
        <w:pStyle w:val="ListParagraph"/>
        <w:spacing w:after="0" w:line="240" w:lineRule="auto"/>
        <w:ind w:left="567" w:hanging="567"/>
        <w:contextualSpacing w:val="0"/>
        <w:jc w:val="both"/>
        <w:rPr>
          <w:rFonts w:cs="Arial"/>
          <w:lang w:val="es-ES"/>
        </w:rPr>
      </w:pPr>
    </w:p>
    <w:p w14:paraId="7113A0CD" w14:textId="19BC421E" w:rsidR="00E919A4" w:rsidRPr="002A7615" w:rsidRDefault="003C0C70" w:rsidP="00862475">
      <w:pPr>
        <w:pStyle w:val="ListParagraph"/>
        <w:numPr>
          <w:ilvl w:val="0"/>
          <w:numId w:val="7"/>
        </w:numPr>
        <w:spacing w:after="0" w:line="240" w:lineRule="auto"/>
        <w:ind w:left="567" w:hanging="567"/>
        <w:contextualSpacing w:val="0"/>
        <w:jc w:val="both"/>
        <w:rPr>
          <w:rFonts w:cs="Arial"/>
          <w:u w:val="single"/>
          <w:lang w:val="es-ES"/>
        </w:rPr>
      </w:pPr>
      <w:r w:rsidRPr="002A7615">
        <w:rPr>
          <w:rFonts w:cs="Arial"/>
          <w:lang w:val="es-ES"/>
        </w:rPr>
        <w:t>El término «participación comunitaria y medios de subsistencia» (inspirado en el concepto de «gestión comunitaria de la investigación natural») se viene utilizando desde la adopción inicial de las Decisiones sobre este tema por parte de la 12.</w:t>
      </w:r>
      <w:r w:rsidRPr="002A7615">
        <w:rPr>
          <w:rFonts w:cs="Arial"/>
          <w:vertAlign w:val="superscript"/>
          <w:lang w:val="es-ES"/>
        </w:rPr>
        <w:t>a</w:t>
      </w:r>
      <w:r w:rsidRPr="002A7615">
        <w:rPr>
          <w:rFonts w:cs="Arial"/>
          <w:lang w:val="es-ES"/>
        </w:rPr>
        <w:t xml:space="preserve"> reunión de la Conferencia de las Partes (COP12). La participación comunitaria en este contexto significa la implicación de los pueblos indígenas o las comunidades locales que viven en el área de distribución de las especies migratorias en la conservación de estas.</w:t>
      </w:r>
    </w:p>
    <w:p w14:paraId="40DF2E81" w14:textId="138821F9" w:rsidR="00E919A4" w:rsidRPr="002A7615" w:rsidRDefault="00E919A4" w:rsidP="00862475">
      <w:pPr>
        <w:pStyle w:val="ListParagraph"/>
        <w:widowControl w:val="0"/>
        <w:spacing w:after="0" w:line="240" w:lineRule="auto"/>
        <w:ind w:left="567" w:hanging="567"/>
        <w:contextualSpacing w:val="0"/>
        <w:jc w:val="both"/>
        <w:rPr>
          <w:rFonts w:cs="Arial"/>
          <w:lang w:val="es-ES"/>
        </w:rPr>
      </w:pPr>
    </w:p>
    <w:p w14:paraId="2A83702E" w14:textId="3359F6EB" w:rsidR="002B21FD" w:rsidRPr="002A7615" w:rsidRDefault="00502193"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 xml:space="preserve">Posteriormente, en la COP13 (2020), se adoptaron las Decisiones 13.119 - 13.121 </w:t>
      </w:r>
      <w:r w:rsidR="002B21FD" w:rsidRPr="002A7615">
        <w:rPr>
          <w:rFonts w:cs="Arial"/>
          <w:i/>
          <w:iCs/>
          <w:lang w:val="es-ES"/>
        </w:rPr>
        <w:t>Participación comunitaria y medios de subsistencia</w:t>
      </w:r>
      <w:r w:rsidRPr="002A7615">
        <w:rPr>
          <w:rFonts w:cs="Arial"/>
          <w:lang w:val="es-ES"/>
        </w:rPr>
        <w:t xml:space="preserve">, lo que permitió dedicar una atención más detallada a este aspecto. </w:t>
      </w:r>
    </w:p>
    <w:p w14:paraId="0F737167" w14:textId="77777777" w:rsidR="002B21FD" w:rsidRPr="002A7615" w:rsidRDefault="002B21FD" w:rsidP="00B97835">
      <w:pPr>
        <w:pStyle w:val="ListParagraph"/>
        <w:spacing w:after="0" w:line="240" w:lineRule="auto"/>
        <w:contextualSpacing w:val="0"/>
        <w:jc w:val="both"/>
        <w:rPr>
          <w:rFonts w:cs="Arial"/>
          <w:lang w:val="es-ES"/>
        </w:rPr>
      </w:pPr>
    </w:p>
    <w:p w14:paraId="4831A3DC" w14:textId="1790A564" w:rsidR="00413237" w:rsidRPr="00413237" w:rsidRDefault="002C38D5" w:rsidP="00413237">
      <w:pPr>
        <w:spacing w:after="0" w:line="240" w:lineRule="auto"/>
        <w:ind w:left="720"/>
        <w:rPr>
          <w:rFonts w:eastAsia="Times New Roman" w:cs="Arial"/>
          <w:b/>
          <w:bCs/>
          <w:i/>
          <w:iCs/>
          <w:color w:val="000000"/>
          <w:spacing w:val="-2"/>
          <w:kern w:val="20"/>
          <w:sz w:val="20"/>
          <w:szCs w:val="20"/>
          <w:lang w:val="es-ES"/>
        </w:rPr>
      </w:pPr>
      <w:r>
        <w:rPr>
          <w:rFonts w:eastAsia="Times New Roman" w:cs="Arial"/>
          <w:b/>
          <w:bCs/>
          <w:i/>
          <w:iCs/>
          <w:color w:val="000000"/>
          <w:spacing w:val="-2"/>
          <w:kern w:val="20"/>
          <w:sz w:val="20"/>
          <w:szCs w:val="20"/>
          <w:lang w:val="es-ES"/>
        </w:rPr>
        <w:t>13.</w:t>
      </w:r>
      <w:r w:rsidR="00413237" w:rsidRPr="00413237">
        <w:rPr>
          <w:rFonts w:eastAsia="Times New Roman" w:cs="Arial"/>
          <w:b/>
          <w:bCs/>
          <w:i/>
          <w:iCs/>
          <w:color w:val="000000"/>
          <w:spacing w:val="-2"/>
          <w:kern w:val="20"/>
          <w:sz w:val="20"/>
          <w:szCs w:val="20"/>
          <w:lang w:val="es-ES"/>
        </w:rPr>
        <w:t xml:space="preserve">119 </w:t>
      </w:r>
      <w:proofErr w:type="gramStart"/>
      <w:r w:rsidR="00413237" w:rsidRPr="00413237">
        <w:rPr>
          <w:rFonts w:eastAsia="Times New Roman" w:cs="Arial"/>
          <w:b/>
          <w:bCs/>
          <w:i/>
          <w:iCs/>
          <w:color w:val="000000"/>
          <w:spacing w:val="-2"/>
          <w:kern w:val="20"/>
          <w:sz w:val="20"/>
          <w:szCs w:val="20"/>
          <w:lang w:val="es-ES"/>
        </w:rPr>
        <w:t>Decisión</w:t>
      </w:r>
      <w:proofErr w:type="gramEnd"/>
      <w:r w:rsidR="00413237" w:rsidRPr="00413237">
        <w:rPr>
          <w:rFonts w:eastAsia="Times New Roman" w:cs="Arial"/>
          <w:b/>
          <w:bCs/>
          <w:i/>
          <w:iCs/>
          <w:color w:val="000000"/>
          <w:spacing w:val="-2"/>
          <w:kern w:val="20"/>
          <w:sz w:val="20"/>
          <w:szCs w:val="20"/>
          <w:lang w:val="es-ES"/>
        </w:rPr>
        <w:t xml:space="preserve"> dirigido a</w:t>
      </w:r>
      <w:r w:rsidR="00863FA8">
        <w:rPr>
          <w:rFonts w:eastAsia="Times New Roman" w:cs="Arial"/>
          <w:b/>
          <w:bCs/>
          <w:i/>
          <w:iCs/>
          <w:color w:val="000000"/>
          <w:spacing w:val="-2"/>
          <w:kern w:val="20"/>
          <w:sz w:val="20"/>
          <w:szCs w:val="20"/>
          <w:lang w:val="es-ES"/>
        </w:rPr>
        <w:t xml:space="preserve"> la</w:t>
      </w:r>
      <w:r w:rsidR="00413237" w:rsidRPr="00413237">
        <w:rPr>
          <w:rFonts w:eastAsia="Times New Roman" w:cs="Arial"/>
          <w:b/>
          <w:bCs/>
          <w:i/>
          <w:iCs/>
          <w:color w:val="000000"/>
          <w:spacing w:val="-2"/>
          <w:kern w:val="20"/>
          <w:sz w:val="20"/>
          <w:szCs w:val="20"/>
          <w:lang w:val="es-ES"/>
        </w:rPr>
        <w:t xml:space="preserve"> Secretaría</w:t>
      </w:r>
    </w:p>
    <w:p w14:paraId="3367FAE6" w14:textId="77777777" w:rsidR="00413237" w:rsidRPr="00413237" w:rsidRDefault="00413237" w:rsidP="00413237">
      <w:pPr>
        <w:spacing w:after="0" w:line="240" w:lineRule="auto"/>
        <w:ind w:left="720"/>
        <w:rPr>
          <w:rFonts w:eastAsia="Times New Roman" w:cs="Arial"/>
          <w:b/>
          <w:bCs/>
          <w:i/>
          <w:iCs/>
          <w:color w:val="000000"/>
          <w:spacing w:val="-2"/>
          <w:kern w:val="20"/>
          <w:sz w:val="20"/>
          <w:szCs w:val="20"/>
          <w:lang w:val="es-ES"/>
        </w:rPr>
      </w:pPr>
    </w:p>
    <w:p w14:paraId="37112A70" w14:textId="77777777" w:rsidR="00413237" w:rsidRPr="00413237" w:rsidRDefault="00413237" w:rsidP="00413237">
      <w:pPr>
        <w:spacing w:after="0" w:line="240" w:lineRule="auto"/>
        <w:ind w:left="720"/>
        <w:jc w:val="both"/>
        <w:rPr>
          <w:rFonts w:eastAsia="Times New Roman" w:cs="Arial"/>
          <w:i/>
          <w:iCs/>
          <w:color w:val="000000"/>
          <w:spacing w:val="-2"/>
          <w:kern w:val="20"/>
          <w:sz w:val="20"/>
          <w:szCs w:val="20"/>
          <w:lang w:val="es-ES"/>
        </w:rPr>
      </w:pPr>
      <w:r w:rsidRPr="00413237">
        <w:rPr>
          <w:rFonts w:eastAsia="Times New Roman" w:cs="Arial"/>
          <w:i/>
          <w:iCs/>
          <w:color w:val="000000"/>
          <w:spacing w:val="-2"/>
          <w:kern w:val="20"/>
          <w:sz w:val="20"/>
          <w:szCs w:val="20"/>
          <w:lang w:val="es-ES"/>
        </w:rPr>
        <w:t>La Secretaría, a reserva de la disponibilidad de recursos externos y en colaboración con las organizaciones pertinentes, deberá:</w:t>
      </w:r>
    </w:p>
    <w:p w14:paraId="2895DF35" w14:textId="77777777" w:rsidR="00413237" w:rsidRPr="00413237" w:rsidRDefault="00413237" w:rsidP="00413237">
      <w:pPr>
        <w:spacing w:after="0" w:line="240" w:lineRule="auto"/>
        <w:ind w:left="720"/>
        <w:jc w:val="both"/>
        <w:rPr>
          <w:rFonts w:eastAsia="Times New Roman" w:cs="Arial"/>
          <w:i/>
          <w:iCs/>
          <w:color w:val="000000"/>
          <w:spacing w:val="-2"/>
          <w:kern w:val="20"/>
          <w:sz w:val="20"/>
          <w:szCs w:val="20"/>
          <w:lang w:val="es-ES"/>
        </w:rPr>
      </w:pPr>
    </w:p>
    <w:p w14:paraId="18A0C9E6" w14:textId="11071973" w:rsidR="00413237" w:rsidRPr="00413237" w:rsidRDefault="00413237" w:rsidP="00413237">
      <w:pPr>
        <w:pStyle w:val="ListParagraph"/>
        <w:numPr>
          <w:ilvl w:val="0"/>
          <w:numId w:val="21"/>
        </w:numPr>
        <w:spacing w:after="0" w:line="240" w:lineRule="auto"/>
        <w:jc w:val="both"/>
        <w:rPr>
          <w:rFonts w:eastAsia="Times New Roman" w:cs="Arial"/>
          <w:i/>
          <w:iCs/>
          <w:color w:val="000000"/>
          <w:spacing w:val="-2"/>
          <w:kern w:val="20"/>
          <w:sz w:val="20"/>
          <w:szCs w:val="20"/>
          <w:lang w:val="es-ES"/>
        </w:rPr>
      </w:pPr>
      <w:r w:rsidRPr="00413237">
        <w:rPr>
          <w:rFonts w:eastAsia="Times New Roman" w:cs="Arial"/>
          <w:i/>
          <w:iCs/>
          <w:color w:val="000000"/>
          <w:spacing w:val="-2"/>
          <w:kern w:val="20"/>
          <w:sz w:val="20"/>
          <w:szCs w:val="20"/>
          <w:lang w:val="es-ES"/>
        </w:rPr>
        <w:t>revisar casos de estudio ya disponibles en la sección de medios de vida de la página web de la Convención sobre el Comercio Internacional de Especies Amenazadas de Fauna y Flora Silvestres (CITES), que incluye ejemplos de los mejores casos prácticos de especies protegidas por CITES y la CMS como la Vicuña, el Oso Polar, el Cocodrilo Marino y el Tiburón Martillo;</w:t>
      </w:r>
    </w:p>
    <w:p w14:paraId="6B6E47A1" w14:textId="77777777" w:rsidR="00413237" w:rsidRPr="00413237" w:rsidRDefault="00413237" w:rsidP="00413237">
      <w:pPr>
        <w:spacing w:after="0" w:line="240" w:lineRule="auto"/>
        <w:ind w:left="720"/>
        <w:jc w:val="both"/>
        <w:rPr>
          <w:rFonts w:eastAsia="Times New Roman" w:cs="Arial"/>
          <w:i/>
          <w:iCs/>
          <w:color w:val="000000"/>
          <w:spacing w:val="-2"/>
          <w:kern w:val="20"/>
          <w:sz w:val="20"/>
          <w:szCs w:val="20"/>
          <w:lang w:val="es-ES"/>
        </w:rPr>
      </w:pPr>
    </w:p>
    <w:p w14:paraId="00BEEBD8" w14:textId="28D15927" w:rsidR="00413237" w:rsidRPr="00863FA8" w:rsidRDefault="00863FA8" w:rsidP="00863FA8">
      <w:pPr>
        <w:pStyle w:val="ListParagraph"/>
        <w:numPr>
          <w:ilvl w:val="0"/>
          <w:numId w:val="21"/>
        </w:numPr>
        <w:spacing w:after="0" w:line="240" w:lineRule="auto"/>
        <w:jc w:val="both"/>
        <w:rPr>
          <w:rFonts w:eastAsia="Times New Roman" w:cs="Arial"/>
          <w:i/>
          <w:iCs/>
          <w:color w:val="000000"/>
          <w:spacing w:val="-2"/>
          <w:kern w:val="20"/>
          <w:sz w:val="20"/>
          <w:szCs w:val="20"/>
          <w:lang w:val="es-ES"/>
        </w:rPr>
      </w:pPr>
      <w:r w:rsidRPr="00863FA8">
        <w:rPr>
          <w:rFonts w:eastAsia="Times New Roman" w:cs="Arial"/>
          <w:i/>
          <w:iCs/>
          <w:color w:val="000000"/>
          <w:spacing w:val="-2"/>
          <w:kern w:val="20"/>
          <w:sz w:val="20"/>
          <w:szCs w:val="20"/>
          <w:lang w:val="es-ES"/>
        </w:rPr>
        <w:t>i</w:t>
      </w:r>
      <w:r w:rsidR="00413237" w:rsidRPr="00863FA8">
        <w:rPr>
          <w:rFonts w:eastAsia="Times New Roman" w:cs="Arial"/>
          <w:i/>
          <w:iCs/>
          <w:color w:val="000000"/>
          <w:spacing w:val="-2"/>
          <w:kern w:val="20"/>
          <w:sz w:val="20"/>
          <w:szCs w:val="20"/>
          <w:lang w:val="es-ES"/>
        </w:rPr>
        <w:t>dentificar las iniciativas actuales y los estudios de caso de prácticas recomendadas, y preparar una recopilación casos prácticos e iniciativas relacionadas con el compromiso comunitario con la conservación y la gestión de las especies que figuran en las listas de la CMS que se centren en los desafíos particulares de las especies migratorias, incluidos factores como los derechos territoriales, las responsabilidades de gestión, la autoridad sobre la distribución de los beneficios entre comunidades, los valores espirituales y la cooperación entre comunidades a lo largo de las vías migratorias para promover la conectividad de las comunidades, y preparar una plantilla estándar que usarán las Partes y las organizaciones intergubernamentales y no gubernamentales para enviar los nuevos casos;</w:t>
      </w:r>
    </w:p>
    <w:p w14:paraId="376A76CA" w14:textId="77777777" w:rsidR="00413237" w:rsidRPr="00413237" w:rsidRDefault="00413237" w:rsidP="00413237">
      <w:pPr>
        <w:spacing w:after="0" w:line="240" w:lineRule="auto"/>
        <w:ind w:left="720"/>
        <w:jc w:val="both"/>
        <w:rPr>
          <w:rFonts w:eastAsia="Times New Roman" w:cs="Arial"/>
          <w:i/>
          <w:iCs/>
          <w:color w:val="000000"/>
          <w:spacing w:val="-2"/>
          <w:kern w:val="20"/>
          <w:sz w:val="20"/>
          <w:szCs w:val="20"/>
          <w:lang w:val="es-ES"/>
        </w:rPr>
      </w:pPr>
    </w:p>
    <w:p w14:paraId="0A5BFB81" w14:textId="3C0F0C3A" w:rsidR="00413237" w:rsidRPr="00863FA8" w:rsidRDefault="00413237" w:rsidP="00863FA8">
      <w:pPr>
        <w:pStyle w:val="ListParagraph"/>
        <w:numPr>
          <w:ilvl w:val="0"/>
          <w:numId w:val="21"/>
        </w:numPr>
        <w:spacing w:after="0" w:line="240" w:lineRule="auto"/>
        <w:jc w:val="both"/>
        <w:rPr>
          <w:rFonts w:eastAsia="Times New Roman" w:cs="Arial"/>
          <w:i/>
          <w:iCs/>
          <w:color w:val="000000"/>
          <w:spacing w:val="-2"/>
          <w:kern w:val="20"/>
          <w:sz w:val="20"/>
          <w:szCs w:val="20"/>
          <w:lang w:val="es-ES"/>
        </w:rPr>
      </w:pPr>
      <w:r w:rsidRPr="00863FA8">
        <w:rPr>
          <w:rFonts w:eastAsia="Times New Roman" w:cs="Arial"/>
          <w:i/>
          <w:iCs/>
          <w:color w:val="000000"/>
          <w:spacing w:val="-2"/>
          <w:kern w:val="20"/>
          <w:sz w:val="20"/>
          <w:szCs w:val="20"/>
          <w:lang w:val="es-ES"/>
        </w:rPr>
        <w:t>analizar los estudios de caso a los que se hace referencia en el párrafo b) y evaluar las implicaciones para futuras acciones que se deriven de ayudar a las Partes en el aprovechamiento de las iniciativas comunitarias para la conservación y la gestión de las especies que figuran en las listas de la CMS a lo largo de sus rutas migratorias además de lo establecido por CITES;</w:t>
      </w:r>
    </w:p>
    <w:p w14:paraId="05CC33D2" w14:textId="77777777" w:rsidR="00413237" w:rsidRPr="00413237" w:rsidRDefault="00413237" w:rsidP="00413237">
      <w:pPr>
        <w:spacing w:after="0" w:line="240" w:lineRule="auto"/>
        <w:ind w:left="720"/>
        <w:jc w:val="both"/>
        <w:rPr>
          <w:rFonts w:eastAsia="Times New Roman" w:cs="Arial"/>
          <w:i/>
          <w:iCs/>
          <w:color w:val="000000"/>
          <w:spacing w:val="-2"/>
          <w:kern w:val="20"/>
          <w:sz w:val="20"/>
          <w:szCs w:val="20"/>
          <w:lang w:val="es-ES"/>
        </w:rPr>
      </w:pPr>
    </w:p>
    <w:p w14:paraId="05ECBC5C" w14:textId="454AAC49" w:rsidR="00413237" w:rsidRPr="00863FA8" w:rsidRDefault="00413237" w:rsidP="00863FA8">
      <w:pPr>
        <w:pStyle w:val="ListParagraph"/>
        <w:numPr>
          <w:ilvl w:val="0"/>
          <w:numId w:val="21"/>
        </w:numPr>
        <w:spacing w:after="0" w:line="240" w:lineRule="auto"/>
        <w:jc w:val="both"/>
        <w:rPr>
          <w:rFonts w:eastAsia="Times New Roman" w:cs="Arial"/>
          <w:i/>
          <w:iCs/>
          <w:color w:val="000000"/>
          <w:spacing w:val="-2"/>
          <w:kern w:val="20"/>
          <w:sz w:val="20"/>
          <w:szCs w:val="20"/>
          <w:lang w:val="es-ES"/>
        </w:rPr>
      </w:pPr>
      <w:r w:rsidRPr="00863FA8">
        <w:rPr>
          <w:rFonts w:eastAsia="Times New Roman" w:cs="Arial"/>
          <w:i/>
          <w:iCs/>
          <w:color w:val="000000"/>
          <w:spacing w:val="-2"/>
          <w:kern w:val="20"/>
          <w:sz w:val="20"/>
          <w:szCs w:val="20"/>
          <w:lang w:val="es-ES"/>
        </w:rPr>
        <w:t>sobre la base de los resultados de la recopilación y el análisis, y cuando sea posible, en cooperación con la Secretaría de la CITES y la Secretaría del Convenio sobre la Diversidad Biológica (CBD), facilitar la organización de talleres y actos paralelos para dar relieve a las experiencias en mejorar los medios de vida e intercambiar las enseñanzas aprendidas, en colaboración con las partes interesadas y las organizaciones internacionales y regionales pertinentes;</w:t>
      </w:r>
    </w:p>
    <w:p w14:paraId="6602CA52" w14:textId="77777777" w:rsidR="00413237" w:rsidRPr="00413237" w:rsidRDefault="00413237" w:rsidP="00413237">
      <w:pPr>
        <w:spacing w:after="0" w:line="240" w:lineRule="auto"/>
        <w:rPr>
          <w:rFonts w:eastAsia="Times New Roman" w:cs="Arial"/>
          <w:b/>
          <w:bCs/>
          <w:i/>
          <w:iCs/>
          <w:color w:val="000000"/>
          <w:spacing w:val="-2"/>
          <w:kern w:val="20"/>
          <w:lang w:val="es-ES"/>
        </w:rPr>
      </w:pPr>
    </w:p>
    <w:p w14:paraId="14188EC6" w14:textId="138102A5" w:rsidR="00413237" w:rsidRPr="00863FA8" w:rsidRDefault="00413237" w:rsidP="00863FA8">
      <w:pPr>
        <w:pStyle w:val="ListParagraph"/>
        <w:numPr>
          <w:ilvl w:val="0"/>
          <w:numId w:val="21"/>
        </w:numPr>
        <w:spacing w:after="0" w:line="240" w:lineRule="auto"/>
        <w:rPr>
          <w:rFonts w:eastAsia="Times New Roman" w:cs="Arial"/>
          <w:i/>
          <w:iCs/>
          <w:color w:val="000000"/>
          <w:spacing w:val="-2"/>
          <w:kern w:val="20"/>
          <w:sz w:val="20"/>
          <w:szCs w:val="20"/>
          <w:lang w:val="es-ES"/>
        </w:rPr>
      </w:pPr>
      <w:r w:rsidRPr="00863FA8">
        <w:rPr>
          <w:rFonts w:eastAsia="Times New Roman" w:cs="Arial"/>
          <w:i/>
          <w:iCs/>
          <w:color w:val="000000"/>
          <w:spacing w:val="-2"/>
          <w:kern w:val="20"/>
          <w:sz w:val="20"/>
          <w:szCs w:val="20"/>
          <w:lang w:val="es-ES"/>
        </w:rPr>
        <w:t>enviar al Consejo Científico, en la 5ª o 6ª Reunión del Comité del Período de Sesiones, la recopilación y el análisis a los que se hace referencia en los párrafos a) y b);</w:t>
      </w:r>
    </w:p>
    <w:p w14:paraId="0D29F363" w14:textId="77777777" w:rsidR="00413237" w:rsidRPr="00413237" w:rsidRDefault="00413237" w:rsidP="00413237">
      <w:pPr>
        <w:spacing w:after="0" w:line="240" w:lineRule="auto"/>
        <w:ind w:left="720"/>
        <w:rPr>
          <w:rFonts w:eastAsia="Times New Roman" w:cs="Arial"/>
          <w:i/>
          <w:iCs/>
          <w:color w:val="000000"/>
          <w:spacing w:val="-2"/>
          <w:kern w:val="20"/>
          <w:sz w:val="20"/>
          <w:szCs w:val="20"/>
          <w:lang w:val="es-ES"/>
        </w:rPr>
      </w:pPr>
    </w:p>
    <w:p w14:paraId="1D6ACBF3" w14:textId="3C5CB809" w:rsidR="00413237" w:rsidRPr="002C38D5" w:rsidRDefault="00413237" w:rsidP="00863FA8">
      <w:pPr>
        <w:pStyle w:val="ListParagraph"/>
        <w:numPr>
          <w:ilvl w:val="0"/>
          <w:numId w:val="21"/>
        </w:numPr>
        <w:spacing w:after="0" w:line="240" w:lineRule="auto"/>
        <w:rPr>
          <w:rFonts w:eastAsia="Times New Roman" w:cs="Arial"/>
          <w:i/>
          <w:iCs/>
          <w:color w:val="000000"/>
          <w:spacing w:val="-2"/>
          <w:kern w:val="20"/>
          <w:sz w:val="20"/>
          <w:szCs w:val="20"/>
          <w:lang w:val="es-ES"/>
        </w:rPr>
      </w:pPr>
      <w:r w:rsidRPr="002C38D5">
        <w:rPr>
          <w:rFonts w:eastAsia="Times New Roman" w:cs="Arial"/>
          <w:i/>
          <w:iCs/>
          <w:color w:val="000000"/>
          <w:spacing w:val="-2"/>
          <w:kern w:val="20"/>
          <w:sz w:val="20"/>
          <w:szCs w:val="20"/>
          <w:lang w:val="es-ES"/>
        </w:rPr>
        <w:lastRenderedPageBreak/>
        <w:t>presentar informe a la Conferencia de las Partes en su 14ª reunión sobre los progresos realizados en la aplicación de esta Decisión</w:t>
      </w:r>
    </w:p>
    <w:p w14:paraId="70CCE43A" w14:textId="77777777" w:rsidR="00862475" w:rsidRPr="002C38D5" w:rsidRDefault="00862475" w:rsidP="00862475">
      <w:pPr>
        <w:spacing w:after="0" w:line="240" w:lineRule="auto"/>
        <w:rPr>
          <w:lang w:val="es-ES"/>
        </w:rPr>
      </w:pPr>
    </w:p>
    <w:p w14:paraId="19001A7D" w14:textId="758B5106" w:rsidR="002C38D5" w:rsidRPr="002C38D5" w:rsidRDefault="002C38D5" w:rsidP="002C38D5">
      <w:pPr>
        <w:spacing w:after="0" w:line="240" w:lineRule="auto"/>
        <w:ind w:left="720"/>
        <w:rPr>
          <w:rFonts w:eastAsia="Times New Roman" w:cs="Arial"/>
          <w:b/>
          <w:bCs/>
          <w:i/>
          <w:iCs/>
          <w:color w:val="000000"/>
          <w:spacing w:val="-2"/>
          <w:kern w:val="20"/>
          <w:sz w:val="20"/>
          <w:szCs w:val="20"/>
          <w:lang w:val="es-ES"/>
        </w:rPr>
      </w:pPr>
      <w:r w:rsidRPr="002C38D5">
        <w:rPr>
          <w:rFonts w:eastAsia="Times New Roman" w:cs="Arial"/>
          <w:b/>
          <w:bCs/>
          <w:i/>
          <w:iCs/>
          <w:color w:val="000000"/>
          <w:spacing w:val="-2"/>
          <w:kern w:val="20"/>
          <w:sz w:val="20"/>
          <w:szCs w:val="20"/>
          <w:lang w:val="es-ES"/>
        </w:rPr>
        <w:t xml:space="preserve">13.120 </w:t>
      </w:r>
      <w:proofErr w:type="gramStart"/>
      <w:r w:rsidRPr="002C38D5">
        <w:rPr>
          <w:rFonts w:eastAsia="Times New Roman" w:cs="Arial"/>
          <w:b/>
          <w:bCs/>
          <w:i/>
          <w:iCs/>
          <w:color w:val="000000"/>
          <w:spacing w:val="-2"/>
          <w:kern w:val="20"/>
          <w:sz w:val="20"/>
          <w:szCs w:val="20"/>
          <w:lang w:val="es-ES"/>
        </w:rPr>
        <w:t>Decisión</w:t>
      </w:r>
      <w:proofErr w:type="gramEnd"/>
      <w:r w:rsidRPr="002C38D5">
        <w:rPr>
          <w:rFonts w:eastAsia="Times New Roman" w:cs="Arial"/>
          <w:b/>
          <w:bCs/>
          <w:i/>
          <w:iCs/>
          <w:color w:val="000000"/>
          <w:spacing w:val="-2"/>
          <w:kern w:val="20"/>
          <w:sz w:val="20"/>
          <w:szCs w:val="20"/>
          <w:lang w:val="es-ES"/>
        </w:rPr>
        <w:t xml:space="preserve"> dirigido a: Partes, </w:t>
      </w:r>
      <w:proofErr w:type="spellStart"/>
      <w:r w:rsidRPr="002C38D5">
        <w:rPr>
          <w:rFonts w:eastAsia="Times New Roman" w:cs="Arial"/>
          <w:b/>
          <w:bCs/>
          <w:i/>
          <w:iCs/>
          <w:color w:val="000000"/>
          <w:spacing w:val="-2"/>
          <w:kern w:val="20"/>
          <w:sz w:val="20"/>
          <w:szCs w:val="20"/>
          <w:lang w:val="es-ES"/>
        </w:rPr>
        <w:t>OIGs</w:t>
      </w:r>
      <w:proofErr w:type="spellEnd"/>
      <w:r w:rsidRPr="002C38D5">
        <w:rPr>
          <w:rFonts w:eastAsia="Times New Roman" w:cs="Arial"/>
          <w:b/>
          <w:bCs/>
          <w:i/>
          <w:iCs/>
          <w:color w:val="000000"/>
          <w:spacing w:val="-2"/>
          <w:kern w:val="20"/>
          <w:sz w:val="20"/>
          <w:szCs w:val="20"/>
          <w:lang w:val="es-ES"/>
        </w:rPr>
        <w:t xml:space="preserve"> &amp; </w:t>
      </w:r>
      <w:proofErr w:type="spellStart"/>
      <w:r w:rsidRPr="002C38D5">
        <w:rPr>
          <w:rFonts w:eastAsia="Times New Roman" w:cs="Arial"/>
          <w:b/>
          <w:bCs/>
          <w:i/>
          <w:iCs/>
          <w:color w:val="000000"/>
          <w:spacing w:val="-2"/>
          <w:kern w:val="20"/>
          <w:sz w:val="20"/>
          <w:szCs w:val="20"/>
          <w:lang w:val="es-ES"/>
        </w:rPr>
        <w:t>ONGs</w:t>
      </w:r>
      <w:proofErr w:type="spellEnd"/>
    </w:p>
    <w:p w14:paraId="3404FE55" w14:textId="77777777" w:rsidR="002C38D5" w:rsidRPr="002C38D5" w:rsidRDefault="002C38D5" w:rsidP="002C38D5">
      <w:pPr>
        <w:spacing w:after="0" w:line="240" w:lineRule="auto"/>
        <w:ind w:left="720"/>
        <w:rPr>
          <w:rFonts w:eastAsia="Times New Roman" w:cs="Arial"/>
          <w:i/>
          <w:iCs/>
          <w:color w:val="000000"/>
          <w:spacing w:val="-2"/>
          <w:kern w:val="20"/>
          <w:sz w:val="20"/>
          <w:szCs w:val="20"/>
          <w:lang w:val="es-ES"/>
        </w:rPr>
      </w:pPr>
    </w:p>
    <w:p w14:paraId="3E9DE350" w14:textId="77777777" w:rsidR="002C38D5" w:rsidRPr="002C38D5" w:rsidRDefault="002C38D5" w:rsidP="002C38D5">
      <w:pPr>
        <w:spacing w:after="0" w:line="240" w:lineRule="auto"/>
        <w:ind w:left="720"/>
        <w:rPr>
          <w:rFonts w:eastAsia="Times New Roman" w:cs="Arial"/>
          <w:i/>
          <w:iCs/>
          <w:color w:val="000000"/>
          <w:spacing w:val="-2"/>
          <w:kern w:val="20"/>
          <w:sz w:val="20"/>
          <w:szCs w:val="20"/>
          <w:lang w:val="es-ES"/>
        </w:rPr>
      </w:pPr>
      <w:r w:rsidRPr="002C38D5">
        <w:rPr>
          <w:rFonts w:eastAsia="Times New Roman" w:cs="Arial"/>
          <w:i/>
          <w:iCs/>
          <w:color w:val="000000"/>
          <w:spacing w:val="-2"/>
          <w:kern w:val="20"/>
          <w:sz w:val="20"/>
          <w:szCs w:val="20"/>
          <w:lang w:val="es-ES"/>
        </w:rPr>
        <w:t>Se insta a las Partes, las organizaciones intergubernamentales y las organizaciones no gubernamentales a que:</w:t>
      </w:r>
    </w:p>
    <w:p w14:paraId="4A264522" w14:textId="77777777" w:rsidR="002C38D5" w:rsidRPr="002C38D5" w:rsidRDefault="002C38D5" w:rsidP="002C38D5">
      <w:pPr>
        <w:spacing w:after="0" w:line="240" w:lineRule="auto"/>
        <w:ind w:left="720"/>
        <w:rPr>
          <w:rFonts w:eastAsia="Times New Roman" w:cs="Arial"/>
          <w:i/>
          <w:iCs/>
          <w:color w:val="000000"/>
          <w:spacing w:val="-2"/>
          <w:kern w:val="20"/>
          <w:sz w:val="20"/>
          <w:szCs w:val="20"/>
          <w:lang w:val="es-ES"/>
        </w:rPr>
      </w:pPr>
    </w:p>
    <w:p w14:paraId="393717B9" w14:textId="2BFEFB59" w:rsidR="002C38D5" w:rsidRPr="002C38D5" w:rsidRDefault="002C38D5" w:rsidP="002C38D5">
      <w:pPr>
        <w:pStyle w:val="ListParagraph"/>
        <w:numPr>
          <w:ilvl w:val="0"/>
          <w:numId w:val="22"/>
        </w:numPr>
        <w:spacing w:after="0" w:line="240" w:lineRule="auto"/>
        <w:rPr>
          <w:rFonts w:eastAsia="Times New Roman" w:cs="Arial"/>
          <w:i/>
          <w:iCs/>
          <w:color w:val="000000"/>
          <w:spacing w:val="-2"/>
          <w:kern w:val="20"/>
          <w:sz w:val="20"/>
          <w:szCs w:val="20"/>
          <w:lang w:val="es-ES"/>
        </w:rPr>
      </w:pPr>
      <w:r w:rsidRPr="002C38D5">
        <w:rPr>
          <w:rFonts w:eastAsia="Times New Roman" w:cs="Arial"/>
          <w:i/>
          <w:iCs/>
          <w:color w:val="000000"/>
          <w:spacing w:val="-2"/>
          <w:kern w:val="20"/>
          <w:sz w:val="20"/>
          <w:szCs w:val="20"/>
          <w:lang w:val="es-ES"/>
        </w:rPr>
        <w:t>envíen a la Secretaría, utilizando una plantilla estándar que será preparada por la Secretaría si fuera necesario, estudios de caso pertinentes sobre el compromiso comunitario con la conservación y la gestión de las especies que figuran en las listas de la CMS a lo largo de sus rutas migratorias;</w:t>
      </w:r>
    </w:p>
    <w:p w14:paraId="1195DD0A" w14:textId="77777777" w:rsidR="002C38D5" w:rsidRPr="002C38D5" w:rsidRDefault="002C38D5" w:rsidP="002C38D5">
      <w:pPr>
        <w:spacing w:after="0" w:line="240" w:lineRule="auto"/>
        <w:ind w:left="720"/>
        <w:rPr>
          <w:rFonts w:eastAsia="Times New Roman" w:cs="Arial"/>
          <w:i/>
          <w:iCs/>
          <w:color w:val="000000"/>
          <w:spacing w:val="-2"/>
          <w:kern w:val="20"/>
          <w:sz w:val="20"/>
          <w:szCs w:val="20"/>
          <w:lang w:val="es-ES"/>
        </w:rPr>
      </w:pPr>
    </w:p>
    <w:p w14:paraId="3D4D9164" w14:textId="204A5C3A" w:rsidR="002C38D5" w:rsidRPr="002C38D5" w:rsidRDefault="002C38D5" w:rsidP="002C38D5">
      <w:pPr>
        <w:pStyle w:val="ListParagraph"/>
        <w:numPr>
          <w:ilvl w:val="0"/>
          <w:numId w:val="22"/>
        </w:numPr>
        <w:spacing w:after="0" w:line="240" w:lineRule="auto"/>
        <w:rPr>
          <w:rFonts w:eastAsia="Times New Roman" w:cs="Arial"/>
          <w:i/>
          <w:iCs/>
          <w:color w:val="000000"/>
          <w:spacing w:val="-2"/>
          <w:kern w:val="20"/>
          <w:sz w:val="20"/>
          <w:szCs w:val="20"/>
          <w:lang w:val="es-ES"/>
        </w:rPr>
      </w:pPr>
      <w:r w:rsidRPr="002C38D5">
        <w:rPr>
          <w:rFonts w:eastAsia="Times New Roman" w:cs="Arial"/>
          <w:i/>
          <w:iCs/>
          <w:color w:val="000000"/>
          <w:spacing w:val="-2"/>
          <w:kern w:val="20"/>
          <w:sz w:val="20"/>
          <w:szCs w:val="20"/>
          <w:lang w:val="es-ES"/>
        </w:rPr>
        <w:t>envíen información sobre los instrumentos, incluida la legislación, las políticas y los Planes de Acción e iniciativas relacionadas que promuevan el compromiso comunitario con la conservación de las especies que figuran en las listas de la CMS;</w:t>
      </w:r>
    </w:p>
    <w:p w14:paraId="63CF6B1D" w14:textId="77777777" w:rsidR="002C38D5" w:rsidRPr="002C38D5" w:rsidRDefault="002C38D5" w:rsidP="002C38D5">
      <w:pPr>
        <w:spacing w:after="0" w:line="240" w:lineRule="auto"/>
        <w:ind w:left="720"/>
        <w:rPr>
          <w:rFonts w:eastAsia="Times New Roman" w:cs="Arial"/>
          <w:i/>
          <w:iCs/>
          <w:color w:val="000000"/>
          <w:spacing w:val="-2"/>
          <w:kern w:val="20"/>
          <w:sz w:val="20"/>
          <w:szCs w:val="20"/>
          <w:lang w:val="es-ES"/>
        </w:rPr>
      </w:pPr>
    </w:p>
    <w:p w14:paraId="19AF7695" w14:textId="76B4D6BF" w:rsidR="00862475" w:rsidRPr="002C38D5" w:rsidRDefault="002C38D5" w:rsidP="002C38D5">
      <w:pPr>
        <w:pStyle w:val="ListParagraph"/>
        <w:numPr>
          <w:ilvl w:val="0"/>
          <w:numId w:val="22"/>
        </w:numPr>
        <w:spacing w:after="0" w:line="240" w:lineRule="auto"/>
        <w:rPr>
          <w:sz w:val="20"/>
          <w:szCs w:val="20"/>
          <w:lang w:val="es-ES"/>
        </w:rPr>
      </w:pPr>
      <w:r w:rsidRPr="002C38D5">
        <w:rPr>
          <w:rFonts w:eastAsia="Times New Roman" w:cs="Arial"/>
          <w:i/>
          <w:iCs/>
          <w:color w:val="000000"/>
          <w:spacing w:val="-2"/>
          <w:kern w:val="20"/>
          <w:sz w:val="20"/>
          <w:szCs w:val="20"/>
          <w:lang w:val="es-ES"/>
        </w:rPr>
        <w:t>aporten apoyo financiero y técnico a la Secretaría para la preparación del estudio al que se hace referencia en el párrafo (a) de la Decisión 13.119.</w:t>
      </w:r>
    </w:p>
    <w:p w14:paraId="395C64D5" w14:textId="77777777" w:rsidR="002C38D5" w:rsidRPr="002C38D5" w:rsidRDefault="002C38D5" w:rsidP="002C38D5">
      <w:pPr>
        <w:spacing w:after="0" w:line="240" w:lineRule="auto"/>
        <w:ind w:left="720"/>
        <w:jc w:val="both"/>
        <w:rPr>
          <w:rFonts w:eastAsia="Times New Roman" w:cs="Arial"/>
          <w:i/>
          <w:iCs/>
          <w:color w:val="000000"/>
          <w:spacing w:val="-2"/>
          <w:kern w:val="20"/>
          <w:sz w:val="20"/>
          <w:szCs w:val="20"/>
          <w:lang w:val="es-ES"/>
        </w:rPr>
      </w:pPr>
    </w:p>
    <w:p w14:paraId="54158DC2" w14:textId="33F16907" w:rsidR="002C38D5" w:rsidRPr="002C38D5" w:rsidRDefault="002C38D5" w:rsidP="002C38D5">
      <w:pPr>
        <w:spacing w:after="0" w:line="240" w:lineRule="auto"/>
        <w:ind w:left="720"/>
        <w:jc w:val="both"/>
        <w:rPr>
          <w:rFonts w:eastAsia="Times New Roman" w:cs="Arial"/>
          <w:b/>
          <w:bCs/>
          <w:i/>
          <w:iCs/>
          <w:color w:val="000000"/>
          <w:spacing w:val="-2"/>
          <w:kern w:val="20"/>
          <w:sz w:val="20"/>
          <w:szCs w:val="20"/>
          <w:lang w:val="es-ES"/>
        </w:rPr>
      </w:pPr>
      <w:r w:rsidRPr="002C38D5">
        <w:rPr>
          <w:rFonts w:eastAsia="Times New Roman" w:cs="Arial"/>
          <w:b/>
          <w:bCs/>
          <w:i/>
          <w:iCs/>
          <w:color w:val="000000"/>
          <w:spacing w:val="-2"/>
          <w:kern w:val="20"/>
          <w:sz w:val="20"/>
          <w:szCs w:val="20"/>
          <w:lang w:val="es-ES"/>
        </w:rPr>
        <w:t xml:space="preserve">13.121 </w:t>
      </w:r>
      <w:proofErr w:type="gramStart"/>
      <w:r w:rsidRPr="002C38D5">
        <w:rPr>
          <w:rFonts w:eastAsia="Times New Roman" w:cs="Arial"/>
          <w:b/>
          <w:bCs/>
          <w:i/>
          <w:iCs/>
          <w:color w:val="000000"/>
          <w:spacing w:val="-2"/>
          <w:kern w:val="20"/>
          <w:sz w:val="20"/>
          <w:szCs w:val="20"/>
          <w:lang w:val="es-ES"/>
        </w:rPr>
        <w:t>Decisión</w:t>
      </w:r>
      <w:proofErr w:type="gramEnd"/>
      <w:r w:rsidRPr="002C38D5">
        <w:rPr>
          <w:rFonts w:eastAsia="Times New Roman" w:cs="Arial"/>
          <w:b/>
          <w:bCs/>
          <w:i/>
          <w:iCs/>
          <w:color w:val="000000"/>
          <w:spacing w:val="-2"/>
          <w:kern w:val="20"/>
          <w:sz w:val="20"/>
          <w:szCs w:val="20"/>
          <w:lang w:val="es-ES"/>
        </w:rPr>
        <w:t xml:space="preserve"> dirigido a: Consejo Científico</w:t>
      </w:r>
    </w:p>
    <w:p w14:paraId="59EC392C" w14:textId="77777777" w:rsidR="002C38D5" w:rsidRPr="002C38D5" w:rsidRDefault="002C38D5" w:rsidP="002C38D5">
      <w:pPr>
        <w:spacing w:after="0" w:line="240" w:lineRule="auto"/>
        <w:ind w:left="720"/>
        <w:jc w:val="both"/>
        <w:rPr>
          <w:rFonts w:eastAsia="Times New Roman" w:cs="Arial"/>
          <w:i/>
          <w:iCs/>
          <w:color w:val="000000"/>
          <w:spacing w:val="-2"/>
          <w:kern w:val="20"/>
          <w:sz w:val="20"/>
          <w:szCs w:val="20"/>
          <w:lang w:val="es-ES"/>
        </w:rPr>
      </w:pPr>
    </w:p>
    <w:p w14:paraId="6F0A4016" w14:textId="565A23D3" w:rsidR="00862475" w:rsidRPr="002C38D5" w:rsidRDefault="002C38D5" w:rsidP="002C38D5">
      <w:pPr>
        <w:spacing w:after="0" w:line="240" w:lineRule="auto"/>
        <w:ind w:left="720"/>
        <w:jc w:val="both"/>
        <w:rPr>
          <w:rFonts w:cs="Arial"/>
          <w:sz w:val="20"/>
          <w:szCs w:val="20"/>
          <w:u w:val="single"/>
          <w:lang w:val="es-ES"/>
        </w:rPr>
      </w:pPr>
      <w:r w:rsidRPr="002C38D5">
        <w:rPr>
          <w:rFonts w:eastAsia="Times New Roman" w:cs="Arial"/>
          <w:i/>
          <w:iCs/>
          <w:color w:val="000000"/>
          <w:spacing w:val="-2"/>
          <w:kern w:val="20"/>
          <w:sz w:val="20"/>
          <w:szCs w:val="20"/>
          <w:lang w:val="es-ES"/>
        </w:rPr>
        <w:t>Se solicita al Consejo Científico, sujeto a la disponibilidad de recursos, revisar y aportar recomendaciones sobre la recopilación y el análisis a los que se hace referencia en los párrafos (a) y (b) de la Decisión 13.119.</w:t>
      </w:r>
    </w:p>
    <w:p w14:paraId="59064427" w14:textId="77777777" w:rsidR="002C38D5" w:rsidRDefault="002C38D5" w:rsidP="00B97835">
      <w:pPr>
        <w:spacing w:after="0" w:line="240" w:lineRule="auto"/>
        <w:jc w:val="both"/>
        <w:rPr>
          <w:rFonts w:cs="Arial"/>
          <w:u w:val="single"/>
          <w:lang w:val="es-ES"/>
        </w:rPr>
      </w:pPr>
    </w:p>
    <w:p w14:paraId="2A0156E6" w14:textId="4F570922" w:rsidR="002B21FD" w:rsidRPr="002A7615" w:rsidRDefault="002B21FD" w:rsidP="00B97835">
      <w:pPr>
        <w:spacing w:after="0" w:line="240" w:lineRule="auto"/>
        <w:jc w:val="both"/>
        <w:rPr>
          <w:rFonts w:cs="Arial"/>
          <w:u w:val="single"/>
          <w:lang w:val="es-ES"/>
        </w:rPr>
      </w:pPr>
      <w:r w:rsidRPr="002A7615">
        <w:rPr>
          <w:rFonts w:cs="Arial"/>
          <w:u w:val="single"/>
          <w:lang w:val="es-ES"/>
        </w:rPr>
        <w:t>Actividades para aplicar la Decisión 13.119</w:t>
      </w:r>
    </w:p>
    <w:p w14:paraId="106F709A" w14:textId="77777777" w:rsidR="002B21FD" w:rsidRPr="002A7615" w:rsidRDefault="002B21FD" w:rsidP="00B97835">
      <w:pPr>
        <w:suppressAutoHyphens/>
        <w:autoSpaceDE w:val="0"/>
        <w:autoSpaceDN w:val="0"/>
        <w:spacing w:after="0" w:line="240" w:lineRule="auto"/>
        <w:jc w:val="both"/>
        <w:textAlignment w:val="baseline"/>
        <w:rPr>
          <w:rFonts w:cs="Arial"/>
          <w:lang w:val="es-ES"/>
        </w:rPr>
      </w:pPr>
    </w:p>
    <w:p w14:paraId="1E3F7C85" w14:textId="025C5812" w:rsidR="002B21FD" w:rsidRPr="002A7615" w:rsidRDefault="002B21FD"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Durante el actual período entre sesiones, la Secretaría emprendió esfuerzos para identificar y preparar una recopilación de estudios de casos sobre mejores prácticas e iniciativas en curso relacionadas con la participación comunitaria en la conservación y gestión de las especies incluidas en las listas de la CMS, como se solicita en el párrafo (b) de la Decisión 13.119.</w:t>
      </w:r>
    </w:p>
    <w:p w14:paraId="0498B31E" w14:textId="77777777" w:rsidR="002B21FD" w:rsidRPr="002A7615" w:rsidRDefault="002B21FD" w:rsidP="00862475">
      <w:pPr>
        <w:pStyle w:val="ListParagraph"/>
        <w:spacing w:after="0" w:line="240" w:lineRule="auto"/>
        <w:ind w:left="567" w:hanging="567"/>
        <w:contextualSpacing w:val="0"/>
        <w:jc w:val="both"/>
        <w:rPr>
          <w:rFonts w:cs="Arial"/>
          <w:lang w:val="es-ES"/>
        </w:rPr>
      </w:pPr>
    </w:p>
    <w:p w14:paraId="711C2D3C" w14:textId="459FDB74" w:rsidR="002B21FD" w:rsidRPr="002A7615" w:rsidRDefault="002B21FD"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En consonancia con el párrafo (a) de la Decisión 13.119, la Secretaría ya había presentado a la COP13 de la CMS varios informes y bases de datos actuales que reúnen estudios de casos sobre la gestión comunitaria de la fauna silvestre (CBWM) y la participación comunitaria para hacer frente al comercio ilegal de fauna silvestre y otros temas relacionados.</w:t>
      </w:r>
      <w:r w:rsidRPr="002A7615">
        <w:rPr>
          <w:rStyle w:val="FootnoteReference"/>
          <w:rFonts w:cs="Arial"/>
          <w:lang w:val="es-ES"/>
        </w:rPr>
        <w:footnoteReference w:id="2"/>
      </w:r>
      <w:r w:rsidRPr="002A7615">
        <w:rPr>
          <w:rFonts w:cs="Arial"/>
          <w:lang w:val="es-ES"/>
        </w:rPr>
        <w:t xml:space="preserve"> Aunque algunos pueden haber incorporado especies incluidas en las listas de la CMS, los estudios sobre la CBWM no examinaron a fondo los obstáculos particulares a los que se enfrentan las especies migratorias. Por ello, la Secretaría llevó a cabo una investigación documental adicional para identificar estudios relevantes en torno a la gestión comunitaria y la conservación de las especies incluidas en las listas de la CMS.</w:t>
      </w:r>
    </w:p>
    <w:p w14:paraId="61003E7F" w14:textId="77777777" w:rsidR="002B21FD" w:rsidRPr="002A7615" w:rsidRDefault="002B21FD" w:rsidP="00862475">
      <w:pPr>
        <w:pStyle w:val="ListParagraph"/>
        <w:spacing w:after="0" w:line="240" w:lineRule="auto"/>
        <w:ind w:left="567" w:hanging="567"/>
        <w:contextualSpacing w:val="0"/>
        <w:jc w:val="both"/>
        <w:rPr>
          <w:rFonts w:cs="Arial"/>
          <w:lang w:val="es-ES"/>
        </w:rPr>
      </w:pPr>
    </w:p>
    <w:p w14:paraId="616A76F6" w14:textId="24095CD8" w:rsidR="002B21FD" w:rsidRPr="002A7615" w:rsidRDefault="002B21FD"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 xml:space="preserve">Como se indicaba en el párrafo (b) de la Decisión 13.119, la Secretaría preparó una plantilla estándar para la presentación de casos exitosos de participación de las comunidades locales en la conservación de especies terrestres, acuáticas y aviarias, y la envió a las Partes de la CMS y a las organizaciones intergubernamentales y no gubernamentales el 9 de enero de 2023 a través de la </w:t>
      </w:r>
      <w:hyperlink r:id="rId18" w:history="1">
        <w:r w:rsidRPr="002A7615">
          <w:rPr>
            <w:rStyle w:val="Hyperlink"/>
            <w:rFonts w:cs="Arial"/>
            <w:lang w:val="es-ES"/>
          </w:rPr>
          <w:t>Notificación (2023/001)</w:t>
        </w:r>
      </w:hyperlink>
      <w:r w:rsidRPr="002A7615">
        <w:rPr>
          <w:rFonts w:cs="Arial"/>
          <w:lang w:val="es-ES"/>
        </w:rPr>
        <w:t>. Tras esta petición, la Secretaría recibió siete respuestas de dos Gobiernos, tres ONG, una OIG y una institución académica.</w:t>
      </w:r>
    </w:p>
    <w:p w14:paraId="4C6299A0" w14:textId="77777777" w:rsidR="002B21FD" w:rsidRPr="002A7615" w:rsidRDefault="002B21FD" w:rsidP="00862475">
      <w:pPr>
        <w:pStyle w:val="ListParagraph"/>
        <w:spacing w:after="0" w:line="240" w:lineRule="auto"/>
        <w:ind w:left="567" w:hanging="567"/>
        <w:contextualSpacing w:val="0"/>
        <w:jc w:val="both"/>
        <w:rPr>
          <w:rFonts w:cs="Arial"/>
          <w:lang w:val="es-ES"/>
        </w:rPr>
      </w:pPr>
    </w:p>
    <w:p w14:paraId="7DAC7C4B" w14:textId="47D70CAC" w:rsidR="002B21FD" w:rsidRPr="002A7615" w:rsidRDefault="00C02E44"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 xml:space="preserve">En colaboración con el Comité Conjunto de Conservación de la Naturaleza (JNCC) del Reino Unido de Gran Bretaña e Irlanda del Norte, la Secretaría identificó otros estudios </w:t>
      </w:r>
      <w:r w:rsidRPr="002A7615">
        <w:rPr>
          <w:rFonts w:cs="Arial"/>
          <w:lang w:val="es-ES"/>
        </w:rPr>
        <w:lastRenderedPageBreak/>
        <w:t xml:space="preserve">de casos. En total, la Secretaría de la CMS y el JNCC recopilaron 78 estudios que abarcan ecosistemas terrestres (39), aviares (24) y acuáticos (15). </w:t>
      </w:r>
    </w:p>
    <w:p w14:paraId="5D293C09" w14:textId="77777777" w:rsidR="002B21FD" w:rsidRPr="002A7615" w:rsidRDefault="002B21FD" w:rsidP="00862475">
      <w:pPr>
        <w:pStyle w:val="ListParagraph"/>
        <w:spacing w:after="0" w:line="240" w:lineRule="auto"/>
        <w:ind w:left="567" w:hanging="567"/>
        <w:contextualSpacing w:val="0"/>
        <w:jc w:val="both"/>
        <w:rPr>
          <w:rFonts w:cs="Arial"/>
          <w:lang w:val="es-ES"/>
        </w:rPr>
      </w:pPr>
    </w:p>
    <w:p w14:paraId="6EE32F86" w14:textId="5039810F" w:rsidR="00231499" w:rsidRPr="002A7615" w:rsidRDefault="002B21FD" w:rsidP="00862475">
      <w:pPr>
        <w:pStyle w:val="ListParagraph"/>
        <w:numPr>
          <w:ilvl w:val="0"/>
          <w:numId w:val="7"/>
        </w:numPr>
        <w:spacing w:after="0" w:line="240" w:lineRule="auto"/>
        <w:ind w:left="567" w:hanging="567"/>
        <w:contextualSpacing w:val="0"/>
        <w:jc w:val="both"/>
        <w:rPr>
          <w:rFonts w:cs="Arial"/>
          <w:lang w:val="es-ES"/>
        </w:rPr>
      </w:pPr>
      <w:r w:rsidRPr="002A7615">
        <w:rPr>
          <w:rFonts w:cs="Arial"/>
          <w:lang w:val="es-ES"/>
        </w:rPr>
        <w:t xml:space="preserve">En consonancia con el párrafo (c) de la Decisión 13.119, la Secretaría solicitó al JNCC que analizara los estudios de caso y evaluara las implicaciones para futuras acciones con el fin de ayudar a las Partes a utilizar iniciativas comunitarias para la conservación y gestión de las especies incluidas en la CMS. El resultado del análisis, que incluye los estudios de casos, se presenta en </w:t>
      </w:r>
      <w:hyperlink r:id="rId19" w:history="1">
        <w:r w:rsidR="00231499" w:rsidRPr="002A7615">
          <w:rPr>
            <w:rStyle w:val="Hyperlink"/>
            <w:rFonts w:cs="Arial"/>
            <w:lang w:val="es-ES"/>
          </w:rPr>
          <w:t>UNEP/CMS/COP14/Inf.30.2.3</w:t>
        </w:r>
      </w:hyperlink>
      <w:r w:rsidR="00231499" w:rsidRPr="002A7615">
        <w:rPr>
          <w:rFonts w:cs="Arial"/>
          <w:lang w:val="es-ES"/>
        </w:rPr>
        <w:t>.</w:t>
      </w:r>
    </w:p>
    <w:p w14:paraId="670A14BC" w14:textId="77777777" w:rsidR="002B21FD" w:rsidRPr="002A7615" w:rsidRDefault="002B21FD" w:rsidP="00862475">
      <w:pPr>
        <w:pStyle w:val="ListParagraph"/>
        <w:spacing w:after="0" w:line="240" w:lineRule="auto"/>
        <w:ind w:left="567" w:hanging="567"/>
        <w:contextualSpacing w:val="0"/>
        <w:jc w:val="both"/>
        <w:rPr>
          <w:rFonts w:cs="Arial"/>
          <w:lang w:val="es-ES"/>
        </w:rPr>
      </w:pPr>
    </w:p>
    <w:p w14:paraId="6E2EA037" w14:textId="42ADE7C4" w:rsidR="002B21FD" w:rsidRPr="002A7615" w:rsidRDefault="002B21FD"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 xml:space="preserve">Además, de acuerdo con la Actividad 5.14 del Programa de Trabajo de la </w:t>
      </w:r>
      <w:hyperlink r:id="rId20" w:history="1">
        <w:r w:rsidRPr="002A7615">
          <w:rPr>
            <w:rFonts w:cs="Arial"/>
            <w:color w:val="2A6496"/>
            <w:u w:val="single"/>
            <w:lang w:val="es-ES"/>
          </w:rPr>
          <w:t>Iniciativa sobre mamíferos de Asia Central</w:t>
        </w:r>
      </w:hyperlink>
      <w:r w:rsidR="00374328" w:rsidRPr="002A7615">
        <w:rPr>
          <w:rFonts w:cs="Arial"/>
          <w:color w:val="2A6496"/>
          <w:u w:val="single"/>
          <w:lang w:val="es-ES"/>
        </w:rPr>
        <w:t xml:space="preserve"> (CAMI)</w:t>
      </w:r>
      <w:r w:rsidRPr="002A7615">
        <w:rPr>
          <w:rFonts w:cs="Arial"/>
          <w:lang w:val="es-ES"/>
        </w:rPr>
        <w:t>, se encargó a la Sociedad Zoológica de Fráncfort y a organizaciones colaboradoras la elaboración del estudio «Potencial para la gestión comunitaria de la fauna silvestre de las especies incluidas en la CAMI». El estudio se financió con fondos de la Agencia Federal para la Conservación de la Naturaleza (</w:t>
      </w:r>
      <w:proofErr w:type="spellStart"/>
      <w:r w:rsidRPr="002A7615">
        <w:rPr>
          <w:rFonts w:cs="Arial"/>
          <w:lang w:val="es-ES"/>
        </w:rPr>
        <w:t>BfN</w:t>
      </w:r>
      <w:proofErr w:type="spellEnd"/>
      <w:r w:rsidRPr="002A7615">
        <w:rPr>
          <w:rFonts w:cs="Arial"/>
          <w:lang w:val="es-ES"/>
        </w:rPr>
        <w:t>) del Ministerio Federal de Medio Ambiente, Protección de la Naturaleza, Seguridad Nuclear y Protección al Consumidor (BMUV) de Alemania. El objetivo de este estudio era evaluar el potencial de la gestión comunitaria de la fauna silvestre (CBWM) para la conservación de determinadas especies silvestres cubiertas por la CAMI. Se seleccionó al antílope saiga (</w:t>
      </w:r>
      <w:r w:rsidR="00004A4E" w:rsidRPr="002A7615">
        <w:rPr>
          <w:rFonts w:cs="Arial"/>
          <w:i/>
          <w:iCs/>
          <w:lang w:val="es-ES"/>
        </w:rPr>
        <w:t xml:space="preserve">Saiga </w:t>
      </w:r>
      <w:proofErr w:type="spellStart"/>
      <w:r w:rsidR="00004A4E" w:rsidRPr="002A7615">
        <w:rPr>
          <w:rFonts w:cs="Arial"/>
          <w:i/>
          <w:iCs/>
          <w:lang w:val="es-ES"/>
        </w:rPr>
        <w:t>tatarica</w:t>
      </w:r>
      <w:proofErr w:type="spellEnd"/>
      <w:r w:rsidRPr="002A7615">
        <w:rPr>
          <w:rFonts w:cs="Arial"/>
          <w:lang w:val="es-ES"/>
        </w:rPr>
        <w:t xml:space="preserve">), al </w:t>
      </w:r>
      <w:proofErr w:type="spellStart"/>
      <w:r w:rsidRPr="002A7615">
        <w:rPr>
          <w:rFonts w:cs="Arial"/>
          <w:lang w:val="es-ES"/>
        </w:rPr>
        <w:t>argalí</w:t>
      </w:r>
      <w:proofErr w:type="spellEnd"/>
      <w:r w:rsidRPr="002A7615">
        <w:rPr>
          <w:rFonts w:cs="Arial"/>
          <w:lang w:val="es-ES"/>
        </w:rPr>
        <w:t xml:space="preserve"> (</w:t>
      </w:r>
      <w:proofErr w:type="spellStart"/>
      <w:r w:rsidR="00004A4E" w:rsidRPr="002A7615">
        <w:rPr>
          <w:rFonts w:cs="Arial"/>
          <w:i/>
          <w:iCs/>
          <w:lang w:val="es-ES"/>
        </w:rPr>
        <w:t>Ovis</w:t>
      </w:r>
      <w:proofErr w:type="spellEnd"/>
      <w:r w:rsidR="00004A4E" w:rsidRPr="002A7615">
        <w:rPr>
          <w:rFonts w:cs="Arial"/>
          <w:i/>
          <w:iCs/>
          <w:lang w:val="es-ES"/>
        </w:rPr>
        <w:t xml:space="preserve"> </w:t>
      </w:r>
      <w:proofErr w:type="spellStart"/>
      <w:r w:rsidR="00004A4E" w:rsidRPr="002A7615">
        <w:rPr>
          <w:rFonts w:cs="Arial"/>
          <w:i/>
          <w:iCs/>
          <w:lang w:val="es-ES"/>
        </w:rPr>
        <w:t>ammon</w:t>
      </w:r>
      <w:proofErr w:type="spellEnd"/>
      <w:r w:rsidRPr="002A7615">
        <w:rPr>
          <w:rFonts w:cs="Arial"/>
          <w:lang w:val="es-ES"/>
        </w:rPr>
        <w:t>), al leopardo de las nieves (</w:t>
      </w:r>
      <w:r w:rsidR="00004A4E" w:rsidRPr="002A7615">
        <w:rPr>
          <w:rFonts w:cs="Arial"/>
          <w:i/>
          <w:iCs/>
          <w:lang w:val="es-ES"/>
        </w:rPr>
        <w:t xml:space="preserve">Uncia </w:t>
      </w:r>
      <w:r w:rsidRPr="002A7615">
        <w:rPr>
          <w:rFonts w:cs="Arial"/>
          <w:lang w:val="es-ES"/>
        </w:rPr>
        <w:t xml:space="preserve">uncia) y al ciervo de </w:t>
      </w:r>
      <w:proofErr w:type="spellStart"/>
      <w:r w:rsidRPr="002A7615">
        <w:rPr>
          <w:rFonts w:cs="Arial"/>
          <w:lang w:val="es-ES"/>
        </w:rPr>
        <w:t>berbería</w:t>
      </w:r>
      <w:proofErr w:type="spellEnd"/>
      <w:r w:rsidRPr="002A7615">
        <w:rPr>
          <w:rFonts w:cs="Arial"/>
          <w:lang w:val="es-ES"/>
        </w:rPr>
        <w:t xml:space="preserve"> (</w:t>
      </w:r>
      <w:proofErr w:type="spellStart"/>
      <w:r w:rsidR="00004A4E" w:rsidRPr="002A7615">
        <w:rPr>
          <w:rFonts w:cs="Arial"/>
          <w:i/>
          <w:iCs/>
          <w:lang w:val="es-ES"/>
        </w:rPr>
        <w:t>Cervus</w:t>
      </w:r>
      <w:proofErr w:type="spellEnd"/>
      <w:r w:rsidR="00004A4E" w:rsidRPr="002A7615">
        <w:rPr>
          <w:rFonts w:cs="Arial"/>
          <w:i/>
          <w:iCs/>
          <w:lang w:val="es-ES"/>
        </w:rPr>
        <w:t xml:space="preserve"> </w:t>
      </w:r>
      <w:proofErr w:type="spellStart"/>
      <w:r w:rsidR="00004A4E" w:rsidRPr="002A7615">
        <w:rPr>
          <w:rFonts w:cs="Arial"/>
          <w:i/>
          <w:iCs/>
          <w:lang w:val="es-ES"/>
        </w:rPr>
        <w:t>elaphus</w:t>
      </w:r>
      <w:proofErr w:type="spellEnd"/>
      <w:r w:rsidR="00004A4E" w:rsidRPr="002A7615">
        <w:rPr>
          <w:rFonts w:cs="Arial"/>
          <w:i/>
          <w:iCs/>
          <w:lang w:val="es-ES"/>
        </w:rPr>
        <w:t xml:space="preserve"> </w:t>
      </w:r>
      <w:proofErr w:type="spellStart"/>
      <w:r w:rsidR="00004A4E" w:rsidRPr="002A7615">
        <w:rPr>
          <w:rFonts w:cs="Arial"/>
          <w:i/>
          <w:iCs/>
          <w:lang w:val="es-ES"/>
        </w:rPr>
        <w:t>yarkandensis</w:t>
      </w:r>
      <w:proofErr w:type="spellEnd"/>
      <w:r w:rsidRPr="002A7615">
        <w:rPr>
          <w:rFonts w:cs="Arial"/>
          <w:lang w:val="es-ES"/>
        </w:rPr>
        <w:t xml:space="preserve">), y se evaluaron distintos enfoques opcionales de CBWM para estas especies con el fin de desarrollar recomendaciones que apoyen una fructífera aplicación de la CBWM en la región de la CAMI. Puede consultarse más información sobre esta actividad en el documento </w:t>
      </w:r>
      <w:hyperlink r:id="rId21" w:history="1">
        <w:r w:rsidR="004144EE" w:rsidRPr="002A7615">
          <w:rPr>
            <w:rStyle w:val="Hyperlink"/>
            <w:rFonts w:cs="Arial"/>
            <w:lang w:val="es-ES"/>
          </w:rPr>
          <w:t>UNEP/CMS/COP14/Doc.29.3</w:t>
        </w:r>
      </w:hyperlink>
      <w:r w:rsidR="00363265" w:rsidRPr="002A7615">
        <w:rPr>
          <w:rStyle w:val="Hyperlink"/>
          <w:rFonts w:cs="Arial"/>
          <w:lang w:val="es-ES"/>
        </w:rPr>
        <w:t>.</w:t>
      </w:r>
    </w:p>
    <w:p w14:paraId="0DC548D5" w14:textId="77777777" w:rsidR="002B21FD" w:rsidRPr="002A7615" w:rsidRDefault="002B21FD" w:rsidP="00862475">
      <w:pPr>
        <w:spacing w:after="0" w:line="240" w:lineRule="auto"/>
        <w:ind w:left="567" w:hanging="567"/>
        <w:jc w:val="both"/>
        <w:rPr>
          <w:rFonts w:cs="Arial"/>
          <w:u w:val="single"/>
          <w:lang w:val="es-ES"/>
        </w:rPr>
      </w:pPr>
    </w:p>
    <w:p w14:paraId="68444CF5" w14:textId="5A82AA4D" w:rsidR="00B04D2F" w:rsidRPr="002A7615" w:rsidRDefault="002B21FD" w:rsidP="00862475">
      <w:pPr>
        <w:spacing w:after="0" w:line="240" w:lineRule="auto"/>
        <w:ind w:left="567" w:hanging="567"/>
        <w:jc w:val="both"/>
        <w:rPr>
          <w:rFonts w:cs="Arial"/>
          <w:snapToGrid w:val="0"/>
          <w:lang w:val="es-ES"/>
        </w:rPr>
      </w:pPr>
      <w:r w:rsidRPr="002A7615">
        <w:rPr>
          <w:rFonts w:cs="Arial"/>
          <w:u w:val="single"/>
          <w:lang w:val="es-ES"/>
        </w:rPr>
        <w:t>Debate y análisis</w:t>
      </w:r>
      <w:r w:rsidR="006D0EE7" w:rsidRPr="002A7615">
        <w:rPr>
          <w:rFonts w:cs="Arial"/>
          <w:snapToGrid w:val="0"/>
          <w:lang w:val="es-ES"/>
        </w:rPr>
        <w:t xml:space="preserve"> </w:t>
      </w:r>
    </w:p>
    <w:p w14:paraId="709F850D" w14:textId="77777777" w:rsidR="003F3BC9" w:rsidRPr="002A7615" w:rsidRDefault="003F3BC9" w:rsidP="00862475">
      <w:pPr>
        <w:spacing w:after="0" w:line="240" w:lineRule="auto"/>
        <w:ind w:left="567" w:hanging="567"/>
        <w:jc w:val="both"/>
        <w:rPr>
          <w:rFonts w:cs="Arial"/>
          <w:lang w:val="es-ES"/>
        </w:rPr>
      </w:pPr>
    </w:p>
    <w:p w14:paraId="595B5BCE" w14:textId="167D0C89" w:rsidR="004D2B16" w:rsidRPr="002A7615" w:rsidRDefault="008C5609"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 xml:space="preserve">La participación comunitaria es importante para la conservación de muchas especies migratorias. La forma más eficaz de abordar los conflictos entre los seres humanos y la fauna silvestre es implicar a las comunidades. A partir del análisis de los estudios de casos recopilados, se identificaron diez principios rectores fundamentales para involucrar de forma eficaz a las comunidades que viven en el área de distribución de las especies migratorias en la conservación de estas. Para prestar orientaciones a las Partes a largo plazo, se han incluido dichos principios en un proyecto de Resolución que figura en el Anexo 1 del presente documento y que se propone a la COP para su adopción. </w:t>
      </w:r>
    </w:p>
    <w:p w14:paraId="1304CF6F" w14:textId="77777777" w:rsidR="002B21FD" w:rsidRPr="002A7615" w:rsidRDefault="002B21FD" w:rsidP="00862475">
      <w:pPr>
        <w:pStyle w:val="ListParagraph"/>
        <w:spacing w:after="0" w:line="240" w:lineRule="auto"/>
        <w:ind w:left="567" w:hanging="567"/>
        <w:contextualSpacing w:val="0"/>
        <w:rPr>
          <w:rFonts w:cs="Arial"/>
          <w:lang w:val="es-ES"/>
        </w:rPr>
      </w:pPr>
    </w:p>
    <w:p w14:paraId="3CFC6748" w14:textId="77777777" w:rsidR="002B21FD" w:rsidRPr="002A7615" w:rsidRDefault="002B21FD" w:rsidP="00862475">
      <w:pPr>
        <w:spacing w:after="0" w:line="240" w:lineRule="auto"/>
        <w:ind w:left="567" w:hanging="567"/>
        <w:jc w:val="both"/>
        <w:rPr>
          <w:rFonts w:cs="Arial"/>
          <w:u w:val="single"/>
          <w:lang w:val="es-ES"/>
        </w:rPr>
      </w:pPr>
      <w:r w:rsidRPr="002A7615">
        <w:rPr>
          <w:rFonts w:cs="Arial"/>
          <w:u w:val="single"/>
          <w:lang w:val="es-ES"/>
        </w:rPr>
        <w:t>Acciones recomendadas</w:t>
      </w:r>
    </w:p>
    <w:p w14:paraId="3A130DA6" w14:textId="77777777" w:rsidR="002B21FD" w:rsidRPr="002A7615" w:rsidRDefault="002B21FD" w:rsidP="00862475">
      <w:pPr>
        <w:suppressAutoHyphens/>
        <w:autoSpaceDE w:val="0"/>
        <w:autoSpaceDN w:val="0"/>
        <w:spacing w:after="0" w:line="240" w:lineRule="auto"/>
        <w:ind w:left="567" w:hanging="567"/>
        <w:jc w:val="both"/>
        <w:textAlignment w:val="baseline"/>
        <w:rPr>
          <w:rFonts w:cs="Arial"/>
          <w:lang w:val="es-ES"/>
        </w:rPr>
      </w:pPr>
    </w:p>
    <w:p w14:paraId="07FF60A4" w14:textId="77777777" w:rsidR="002B21FD" w:rsidRPr="002A7615" w:rsidRDefault="002B21FD" w:rsidP="00862475">
      <w:pPr>
        <w:pStyle w:val="ListParagraph"/>
        <w:widowControl w:val="0"/>
        <w:numPr>
          <w:ilvl w:val="0"/>
          <w:numId w:val="7"/>
        </w:numPr>
        <w:spacing w:after="0" w:line="240" w:lineRule="auto"/>
        <w:ind w:left="567" w:hanging="567"/>
        <w:contextualSpacing w:val="0"/>
        <w:jc w:val="both"/>
        <w:rPr>
          <w:rFonts w:cs="Arial"/>
          <w:lang w:val="es-ES"/>
        </w:rPr>
      </w:pPr>
      <w:r w:rsidRPr="002A7615">
        <w:rPr>
          <w:rFonts w:cs="Arial"/>
          <w:lang w:val="es-ES"/>
        </w:rPr>
        <w:t>Se recomienda a la Conferencia de las Partes que:</w:t>
      </w:r>
    </w:p>
    <w:p w14:paraId="6B2B240E" w14:textId="77777777" w:rsidR="002B21FD" w:rsidRPr="002A7615" w:rsidRDefault="002B21FD" w:rsidP="00862475">
      <w:pPr>
        <w:spacing w:after="0" w:line="240" w:lineRule="auto"/>
        <w:ind w:left="567" w:hanging="567"/>
        <w:rPr>
          <w:rFonts w:cs="Arial"/>
          <w:lang w:val="es-ES"/>
        </w:rPr>
      </w:pPr>
    </w:p>
    <w:p w14:paraId="792B2693" w14:textId="3B22C3C3" w:rsidR="002B21FD" w:rsidRPr="002A7615" w:rsidRDefault="002B21FD" w:rsidP="00B84768">
      <w:pPr>
        <w:pStyle w:val="Secondnumbering"/>
        <w:ind w:left="1134" w:hanging="567"/>
        <w:jc w:val="both"/>
        <w:rPr>
          <w:rFonts w:cs="Arial"/>
          <w:lang w:val="es-ES"/>
        </w:rPr>
      </w:pPr>
      <w:r w:rsidRPr="002A7615">
        <w:rPr>
          <w:rFonts w:cs="Arial"/>
          <w:lang w:val="es-ES"/>
        </w:rPr>
        <w:t>adopte el proyecto de Resolución contenido en el Anexo 1 de este documento, incluidos los principios rectores fundamentales;</w:t>
      </w:r>
    </w:p>
    <w:p w14:paraId="0773E006" w14:textId="77777777" w:rsidR="002B21FD" w:rsidRPr="002A7615" w:rsidRDefault="002B21FD" w:rsidP="00862475">
      <w:pPr>
        <w:pStyle w:val="Secondnumbering"/>
        <w:numPr>
          <w:ilvl w:val="0"/>
          <w:numId w:val="0"/>
        </w:numPr>
        <w:ind w:left="1134" w:hanging="567"/>
        <w:rPr>
          <w:rFonts w:cs="Arial"/>
          <w:lang w:val="es-ES"/>
        </w:rPr>
      </w:pPr>
    </w:p>
    <w:p w14:paraId="6CFEF734" w14:textId="4C1018E2" w:rsidR="00175B4A" w:rsidRPr="002A7615" w:rsidRDefault="002B21FD" w:rsidP="00B84768">
      <w:pPr>
        <w:pStyle w:val="Secondnumbering"/>
        <w:ind w:left="1134" w:hanging="567"/>
        <w:jc w:val="both"/>
        <w:rPr>
          <w:rFonts w:cs="Arial"/>
          <w:lang w:val="es-ES"/>
        </w:rPr>
      </w:pPr>
      <w:r w:rsidRPr="002A7615">
        <w:rPr>
          <w:rFonts w:cs="Arial"/>
          <w:lang w:val="es-ES"/>
        </w:rPr>
        <w:t>adopte el proyecto de Decisión que figura en el Anexo 2 del presente documento;</w:t>
      </w:r>
    </w:p>
    <w:p w14:paraId="117756CF" w14:textId="77777777" w:rsidR="00175B4A" w:rsidRPr="002A7615" w:rsidRDefault="00175B4A" w:rsidP="00862475">
      <w:pPr>
        <w:pStyle w:val="Secondnumbering"/>
        <w:numPr>
          <w:ilvl w:val="0"/>
          <w:numId w:val="0"/>
        </w:numPr>
        <w:ind w:left="1134" w:hanging="567"/>
        <w:rPr>
          <w:rFonts w:cs="Arial"/>
          <w:lang w:val="es-ES"/>
        </w:rPr>
      </w:pPr>
    </w:p>
    <w:p w14:paraId="79A4A002" w14:textId="5FDBE1EE" w:rsidR="002B21FD" w:rsidRPr="002A7615" w:rsidRDefault="002B21FD" w:rsidP="00862475">
      <w:pPr>
        <w:pStyle w:val="Secondnumbering"/>
        <w:ind w:left="1134" w:hanging="567"/>
        <w:rPr>
          <w:rFonts w:cs="Arial"/>
          <w:lang w:val="es-ES"/>
        </w:rPr>
      </w:pPr>
      <w:r w:rsidRPr="002A7615">
        <w:rPr>
          <w:rFonts w:cs="Arial"/>
          <w:lang w:val="es-ES"/>
        </w:rPr>
        <w:t>derogue las Decisiones 13.119 – 13.121.</w:t>
      </w:r>
    </w:p>
    <w:p w14:paraId="10742F9E" w14:textId="77777777" w:rsidR="00AA1B4A" w:rsidRPr="002A7615" w:rsidRDefault="00AA1B4A" w:rsidP="00AA1B4A">
      <w:pPr>
        <w:pStyle w:val="ListParagraph"/>
        <w:rPr>
          <w:lang w:val="es-ES"/>
        </w:rPr>
      </w:pPr>
    </w:p>
    <w:p w14:paraId="3C7931B1" w14:textId="77777777" w:rsidR="00AA1B4A" w:rsidRPr="002A7615" w:rsidRDefault="00AA1B4A" w:rsidP="00AA1B4A">
      <w:pPr>
        <w:pStyle w:val="Secondnumbering"/>
        <w:numPr>
          <w:ilvl w:val="0"/>
          <w:numId w:val="0"/>
        </w:numPr>
        <w:ind w:left="851"/>
        <w:rPr>
          <w:lang w:val="es-ES"/>
        </w:rPr>
      </w:pPr>
    </w:p>
    <w:p w14:paraId="585ED37F" w14:textId="77777777" w:rsidR="00E06F72" w:rsidRPr="002A7615" w:rsidRDefault="00E06F72" w:rsidP="002B21FD">
      <w:pPr>
        <w:suppressAutoHyphens/>
        <w:autoSpaceDE w:val="0"/>
        <w:autoSpaceDN w:val="0"/>
        <w:ind w:left="540" w:hanging="540"/>
        <w:jc w:val="both"/>
        <w:textAlignment w:val="baseline"/>
        <w:rPr>
          <w:rFonts w:cs="Arial"/>
          <w:lang w:val="es-ES"/>
        </w:rPr>
        <w:sectPr w:rsidR="00E06F72" w:rsidRPr="002A7615" w:rsidSect="00B97835">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71628D4" w14:textId="44EB4D53" w:rsidR="00831DC2" w:rsidRPr="002A7615" w:rsidRDefault="00831DC2" w:rsidP="00C15318">
      <w:pPr>
        <w:pStyle w:val="Secondnumbering"/>
        <w:numPr>
          <w:ilvl w:val="0"/>
          <w:numId w:val="0"/>
        </w:numPr>
        <w:jc w:val="right"/>
        <w:rPr>
          <w:lang w:val="es-ES"/>
        </w:rPr>
      </w:pPr>
      <w:r w:rsidRPr="002A7615">
        <w:rPr>
          <w:rFonts w:cs="Arial"/>
          <w:b/>
          <w:caps/>
          <w:lang w:val="es-ES"/>
        </w:rPr>
        <w:lastRenderedPageBreak/>
        <w:t xml:space="preserve">Anexo </w:t>
      </w:r>
      <w:r w:rsidR="005F1CCA" w:rsidRPr="002A7615">
        <w:rPr>
          <w:rFonts w:cs="Arial"/>
          <w:b/>
          <w:caps/>
          <w:lang w:val="es-ES"/>
        </w:rPr>
        <w:t>1</w:t>
      </w:r>
    </w:p>
    <w:p w14:paraId="6829208F" w14:textId="77777777" w:rsidR="00831DC2" w:rsidRDefault="00831DC2" w:rsidP="00DD07FD">
      <w:pPr>
        <w:pStyle w:val="Secondnumbering"/>
        <w:numPr>
          <w:ilvl w:val="0"/>
          <w:numId w:val="0"/>
        </w:numPr>
        <w:rPr>
          <w:lang w:val="es-ES"/>
        </w:rPr>
      </w:pPr>
    </w:p>
    <w:p w14:paraId="11E61DE1" w14:textId="77777777" w:rsidR="002C38D5" w:rsidRPr="002A7615" w:rsidRDefault="002C38D5" w:rsidP="00DD07FD">
      <w:pPr>
        <w:pStyle w:val="Secondnumbering"/>
        <w:numPr>
          <w:ilvl w:val="0"/>
          <w:numId w:val="0"/>
        </w:numPr>
        <w:rPr>
          <w:lang w:val="es-ES"/>
        </w:rPr>
      </w:pPr>
    </w:p>
    <w:p w14:paraId="151DFF03" w14:textId="7F1C10FC" w:rsidR="00831DC2" w:rsidRPr="002A7615" w:rsidRDefault="00831DC2" w:rsidP="002C38D5">
      <w:pPr>
        <w:widowControl w:val="0"/>
        <w:autoSpaceDE w:val="0"/>
        <w:autoSpaceDN w:val="0"/>
        <w:adjustRightInd w:val="0"/>
        <w:spacing w:after="0" w:line="240" w:lineRule="auto"/>
        <w:jc w:val="center"/>
        <w:rPr>
          <w:rFonts w:eastAsia="Times New Roman" w:cs="Arial"/>
          <w:lang w:val="es-ES"/>
        </w:rPr>
      </w:pPr>
      <w:r w:rsidRPr="002A7615">
        <w:rPr>
          <w:rFonts w:eastAsia="Times New Roman" w:cs="Arial"/>
          <w:lang w:val="es-ES"/>
        </w:rPr>
        <w:t>PROYECTO DE RESOLUCIÓN</w:t>
      </w:r>
    </w:p>
    <w:p w14:paraId="4649CD9C" w14:textId="55EA236E" w:rsidR="00831DC2" w:rsidRPr="002A7615" w:rsidRDefault="00831DC2" w:rsidP="002C38D5">
      <w:pPr>
        <w:widowControl w:val="0"/>
        <w:autoSpaceDE w:val="0"/>
        <w:autoSpaceDN w:val="0"/>
        <w:adjustRightInd w:val="0"/>
        <w:spacing w:after="0" w:line="240" w:lineRule="auto"/>
        <w:jc w:val="center"/>
        <w:rPr>
          <w:rFonts w:eastAsia="Times New Roman" w:cs="Arial"/>
          <w:lang w:val="es-ES"/>
        </w:rPr>
      </w:pPr>
    </w:p>
    <w:p w14:paraId="1861B6A9" w14:textId="7B142809" w:rsidR="00831DC2" w:rsidRPr="002A7615" w:rsidRDefault="0060084B" w:rsidP="002C38D5">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bookmarkStart w:id="1" w:name="_Toc136001887"/>
      <w:r w:rsidRPr="002A7615">
        <w:rPr>
          <w:rFonts w:eastAsia="Times New Roman" w:cs="Arial"/>
          <w:b/>
          <w:caps/>
          <w:lang w:val="es-ES"/>
        </w:rPr>
        <w:t>Comunidades y medios de subsistencia</w:t>
      </w:r>
      <w:bookmarkEnd w:id="1"/>
    </w:p>
    <w:p w14:paraId="77A934D4" w14:textId="77777777" w:rsidR="00831DC2" w:rsidRDefault="00831DC2" w:rsidP="002C38D5">
      <w:pPr>
        <w:widowControl w:val="0"/>
        <w:autoSpaceDE w:val="0"/>
        <w:autoSpaceDN w:val="0"/>
        <w:adjustRightInd w:val="0"/>
        <w:spacing w:after="0" w:line="240" w:lineRule="auto"/>
        <w:jc w:val="both"/>
        <w:rPr>
          <w:rFonts w:eastAsia="Times New Roman" w:cs="Arial"/>
          <w:lang w:val="es-ES"/>
        </w:rPr>
      </w:pPr>
    </w:p>
    <w:p w14:paraId="3D7DF7C6" w14:textId="77777777" w:rsidR="002C38D5" w:rsidRPr="002A7615" w:rsidRDefault="002C38D5" w:rsidP="002C38D5">
      <w:pPr>
        <w:widowControl w:val="0"/>
        <w:autoSpaceDE w:val="0"/>
        <w:autoSpaceDN w:val="0"/>
        <w:adjustRightInd w:val="0"/>
        <w:spacing w:after="0" w:line="240" w:lineRule="auto"/>
        <w:jc w:val="both"/>
        <w:rPr>
          <w:rFonts w:eastAsia="Times New Roman" w:cs="Arial"/>
          <w:lang w:val="es-ES"/>
        </w:rPr>
      </w:pPr>
    </w:p>
    <w:p w14:paraId="1D401DE3" w14:textId="77777777" w:rsidR="0060084B" w:rsidRPr="002A7615" w:rsidRDefault="0060084B" w:rsidP="002C38D5">
      <w:pPr>
        <w:widowControl w:val="0"/>
        <w:autoSpaceDE w:val="0"/>
        <w:autoSpaceDN w:val="0"/>
        <w:adjustRightInd w:val="0"/>
        <w:spacing w:after="0" w:line="240" w:lineRule="auto"/>
        <w:jc w:val="both"/>
        <w:rPr>
          <w:rFonts w:eastAsia="Times New Roman" w:cs="Arial"/>
          <w:iCs/>
          <w:lang w:val="es-ES"/>
        </w:rPr>
      </w:pPr>
      <w:r w:rsidRPr="002A7615">
        <w:rPr>
          <w:rFonts w:eastAsia="Times New Roman" w:cs="Arial"/>
          <w:i/>
          <w:lang w:val="es-ES"/>
        </w:rPr>
        <w:t xml:space="preserve">Recordando la </w:t>
      </w:r>
      <w:r w:rsidRPr="002A7615">
        <w:rPr>
          <w:rFonts w:eastAsia="Times New Roman" w:cs="Arial"/>
          <w:iCs/>
          <w:lang w:val="es-ES"/>
        </w:rPr>
        <w:t xml:space="preserve">Resolución 12.3, la Declaración de Manila sobre desarrollo sostenible y especies migratorias, </w:t>
      </w:r>
    </w:p>
    <w:p w14:paraId="3FC746A3" w14:textId="77777777" w:rsidR="0060084B" w:rsidRPr="002A7615" w:rsidRDefault="0060084B" w:rsidP="002C38D5">
      <w:pPr>
        <w:widowControl w:val="0"/>
        <w:autoSpaceDE w:val="0"/>
        <w:autoSpaceDN w:val="0"/>
        <w:adjustRightInd w:val="0"/>
        <w:spacing w:after="0" w:line="240" w:lineRule="auto"/>
        <w:jc w:val="both"/>
        <w:rPr>
          <w:rFonts w:eastAsia="Times New Roman" w:cs="Arial"/>
          <w:i/>
          <w:lang w:val="es-ES"/>
        </w:rPr>
      </w:pPr>
    </w:p>
    <w:p w14:paraId="5AEDA564" w14:textId="1D28E813" w:rsidR="0060084B" w:rsidRPr="002A7615" w:rsidRDefault="0060084B" w:rsidP="002C38D5">
      <w:pPr>
        <w:widowControl w:val="0"/>
        <w:autoSpaceDE w:val="0"/>
        <w:autoSpaceDN w:val="0"/>
        <w:adjustRightInd w:val="0"/>
        <w:spacing w:after="0" w:line="240" w:lineRule="auto"/>
        <w:jc w:val="both"/>
        <w:rPr>
          <w:rFonts w:eastAsia="Times New Roman" w:cs="Arial"/>
          <w:iCs/>
          <w:lang w:val="es-ES"/>
        </w:rPr>
      </w:pPr>
      <w:r w:rsidRPr="002A7615">
        <w:rPr>
          <w:rFonts w:eastAsia="Times New Roman" w:cs="Arial"/>
          <w:i/>
          <w:lang w:val="es-ES"/>
        </w:rPr>
        <w:t xml:space="preserve">Reconociendo </w:t>
      </w:r>
      <w:r w:rsidRPr="002A7615">
        <w:rPr>
          <w:rFonts w:eastAsia="Times New Roman" w:cs="Arial"/>
          <w:iCs/>
          <w:lang w:val="es-ES"/>
        </w:rPr>
        <w:t xml:space="preserve">que mejorar el estado de conservación de las especies migratorias exige actuar a escala mundial, regional y local, </w:t>
      </w:r>
    </w:p>
    <w:p w14:paraId="03813A80" w14:textId="7A4A2E8D" w:rsidR="0060084B" w:rsidRPr="002A7615" w:rsidRDefault="00390ED5" w:rsidP="002C38D5">
      <w:pPr>
        <w:widowControl w:val="0"/>
        <w:autoSpaceDE w:val="0"/>
        <w:autoSpaceDN w:val="0"/>
        <w:adjustRightInd w:val="0"/>
        <w:spacing w:after="0" w:line="240" w:lineRule="auto"/>
        <w:jc w:val="both"/>
        <w:rPr>
          <w:rFonts w:eastAsia="Times New Roman" w:cs="Arial"/>
          <w:i/>
          <w:lang w:val="es-ES"/>
        </w:rPr>
      </w:pPr>
      <w:r w:rsidRPr="002A7615">
        <w:rPr>
          <w:rFonts w:eastAsia="Times New Roman" w:cs="Arial"/>
          <w:i/>
          <w:lang w:val="es-ES"/>
        </w:rPr>
        <w:t xml:space="preserve"> </w:t>
      </w:r>
    </w:p>
    <w:p w14:paraId="0FADED03" w14:textId="77777777" w:rsidR="0060084B" w:rsidRPr="002A7615" w:rsidRDefault="0060084B" w:rsidP="002C38D5">
      <w:pPr>
        <w:widowControl w:val="0"/>
        <w:autoSpaceDE w:val="0"/>
        <w:autoSpaceDN w:val="0"/>
        <w:adjustRightInd w:val="0"/>
        <w:spacing w:after="0" w:line="240" w:lineRule="auto"/>
        <w:jc w:val="both"/>
        <w:rPr>
          <w:rFonts w:eastAsia="Times New Roman" w:cs="Arial"/>
          <w:iCs/>
          <w:lang w:val="es-ES"/>
        </w:rPr>
      </w:pPr>
      <w:r w:rsidRPr="002A7615">
        <w:rPr>
          <w:rFonts w:eastAsia="Times New Roman" w:cs="Arial"/>
          <w:i/>
          <w:lang w:val="es-ES"/>
        </w:rPr>
        <w:t xml:space="preserve">Reconociendo </w:t>
      </w:r>
      <w:r w:rsidRPr="002A7615">
        <w:rPr>
          <w:rFonts w:eastAsia="Times New Roman" w:cs="Arial"/>
          <w:iCs/>
          <w:lang w:val="es-ES"/>
        </w:rPr>
        <w:t>el valor de los conocimientos tradicionales sobre las tierras, los recursos naturales y el medio ambiente que poseen las comunidades locales y el papel vital que estas pueden desempeñar en la conservación eficaz de la fauna y la flora silvestres,</w:t>
      </w:r>
    </w:p>
    <w:p w14:paraId="1E6A3B86" w14:textId="77777777" w:rsidR="0060084B" w:rsidRPr="002A7615" w:rsidRDefault="0060084B" w:rsidP="002C38D5">
      <w:pPr>
        <w:widowControl w:val="0"/>
        <w:autoSpaceDE w:val="0"/>
        <w:autoSpaceDN w:val="0"/>
        <w:adjustRightInd w:val="0"/>
        <w:spacing w:after="0" w:line="240" w:lineRule="auto"/>
        <w:jc w:val="both"/>
        <w:rPr>
          <w:rFonts w:eastAsia="Times New Roman" w:cs="Arial"/>
          <w:i/>
          <w:lang w:val="es-ES"/>
        </w:rPr>
      </w:pPr>
    </w:p>
    <w:p w14:paraId="6C7A3654" w14:textId="455BF340" w:rsidR="0060084B" w:rsidRPr="002A7615" w:rsidRDefault="0060084B" w:rsidP="002C38D5">
      <w:pPr>
        <w:widowControl w:val="0"/>
        <w:autoSpaceDE w:val="0"/>
        <w:autoSpaceDN w:val="0"/>
        <w:adjustRightInd w:val="0"/>
        <w:spacing w:after="0" w:line="240" w:lineRule="auto"/>
        <w:jc w:val="both"/>
        <w:rPr>
          <w:rFonts w:eastAsia="Times New Roman" w:cs="Arial"/>
          <w:iCs/>
          <w:lang w:val="es-ES"/>
        </w:rPr>
      </w:pPr>
      <w:r w:rsidRPr="002A7615">
        <w:rPr>
          <w:rFonts w:eastAsia="Times New Roman" w:cs="Arial"/>
          <w:i/>
          <w:lang w:val="es-ES"/>
        </w:rPr>
        <w:t xml:space="preserve">Reconociendo, asimismo, </w:t>
      </w:r>
      <w:r w:rsidRPr="002A7615">
        <w:rPr>
          <w:rFonts w:eastAsia="Times New Roman" w:cs="Arial"/>
          <w:iCs/>
          <w:lang w:val="es-ES"/>
        </w:rPr>
        <w:t>que la participación comunitaria en la conservación puede potenciar la concienciación e impulsar actitudes positivas hacia la fauna salvaje y su conservación, reduciendo así los conflictos entre los seres humanos y la fauna salvaje y mejorando la eficacia de la conservación,</w:t>
      </w:r>
    </w:p>
    <w:p w14:paraId="27832CA1" w14:textId="77777777" w:rsidR="0060084B" w:rsidRPr="002A7615" w:rsidRDefault="0060084B" w:rsidP="002C38D5">
      <w:pPr>
        <w:widowControl w:val="0"/>
        <w:autoSpaceDE w:val="0"/>
        <w:autoSpaceDN w:val="0"/>
        <w:adjustRightInd w:val="0"/>
        <w:spacing w:after="0" w:line="240" w:lineRule="auto"/>
        <w:jc w:val="both"/>
        <w:rPr>
          <w:rFonts w:eastAsia="Times New Roman" w:cs="Arial"/>
          <w:i/>
          <w:lang w:val="es-ES"/>
        </w:rPr>
      </w:pPr>
    </w:p>
    <w:p w14:paraId="2E0CBC07" w14:textId="696B54FC" w:rsidR="00AC66B5" w:rsidRPr="002A7615" w:rsidRDefault="00AB0526" w:rsidP="002C38D5">
      <w:pPr>
        <w:widowControl w:val="0"/>
        <w:autoSpaceDE w:val="0"/>
        <w:autoSpaceDN w:val="0"/>
        <w:adjustRightInd w:val="0"/>
        <w:spacing w:after="0" w:line="240" w:lineRule="auto"/>
        <w:jc w:val="both"/>
        <w:rPr>
          <w:rFonts w:eastAsia="Times New Roman" w:cs="Arial"/>
          <w:iCs/>
          <w:lang w:val="es-ES"/>
        </w:rPr>
      </w:pPr>
      <w:r w:rsidRPr="002A7615">
        <w:rPr>
          <w:rFonts w:eastAsia="Times New Roman" w:cs="Arial"/>
          <w:i/>
          <w:lang w:val="es-ES"/>
        </w:rPr>
        <w:t xml:space="preserve">Recordando </w:t>
      </w:r>
      <w:r w:rsidR="00AC66B5" w:rsidRPr="002A7615">
        <w:rPr>
          <w:rFonts w:eastAsia="Times New Roman" w:cs="Arial"/>
          <w:iCs/>
          <w:lang w:val="es-ES"/>
        </w:rPr>
        <w:t>los objetivos 4, 5 y 9 del Marco mundial Kunming-Montreal para la diversidad biológica del Convenio sobre Diversidad Biológica, todos los cuales destacan las interacciones de las comunidades locales en los esfuerzos de conservación,</w:t>
      </w:r>
    </w:p>
    <w:p w14:paraId="215AFD06" w14:textId="77777777" w:rsidR="0060084B" w:rsidRPr="002A7615" w:rsidRDefault="0060084B" w:rsidP="002C38D5">
      <w:pPr>
        <w:widowControl w:val="0"/>
        <w:autoSpaceDE w:val="0"/>
        <w:autoSpaceDN w:val="0"/>
        <w:adjustRightInd w:val="0"/>
        <w:spacing w:after="0" w:line="240" w:lineRule="auto"/>
        <w:jc w:val="both"/>
        <w:rPr>
          <w:rFonts w:eastAsia="Times New Roman" w:cs="Arial"/>
          <w:i/>
          <w:lang w:val="es-ES"/>
        </w:rPr>
      </w:pPr>
    </w:p>
    <w:p w14:paraId="3AA99756" w14:textId="4D0A291E" w:rsidR="0060084B" w:rsidRPr="002A7615" w:rsidRDefault="0060084B" w:rsidP="002C38D5">
      <w:pPr>
        <w:widowControl w:val="0"/>
        <w:autoSpaceDE w:val="0"/>
        <w:autoSpaceDN w:val="0"/>
        <w:adjustRightInd w:val="0"/>
        <w:spacing w:after="0" w:line="240" w:lineRule="auto"/>
        <w:jc w:val="both"/>
        <w:rPr>
          <w:rFonts w:eastAsia="Times New Roman" w:cs="Arial"/>
          <w:iCs/>
          <w:lang w:val="es-ES"/>
        </w:rPr>
      </w:pPr>
      <w:r w:rsidRPr="002A7615">
        <w:rPr>
          <w:rFonts w:eastAsia="Times New Roman" w:cs="Arial"/>
          <w:i/>
          <w:lang w:val="es-ES"/>
        </w:rPr>
        <w:t xml:space="preserve">Conociendo </w:t>
      </w:r>
      <w:r w:rsidRPr="002A7615">
        <w:rPr>
          <w:rFonts w:eastAsia="Times New Roman" w:cs="Arial"/>
          <w:iCs/>
          <w:lang w:val="es-ES"/>
        </w:rPr>
        <w:t>las diversas formas que puede adoptar la participación comunitaria en la conservación, como la gestión comunitaria de los recursos naturales, los pagos por servicios ecosistémicos, las empresas de conservación y el desarrollo de medios de subsistencia alternativos y sostenibles,</w:t>
      </w:r>
    </w:p>
    <w:p w14:paraId="084E80D9" w14:textId="46B1C3B2" w:rsidR="0060084B" w:rsidRPr="002A7615" w:rsidRDefault="0060084B" w:rsidP="002C38D5">
      <w:pPr>
        <w:widowControl w:val="0"/>
        <w:autoSpaceDE w:val="0"/>
        <w:autoSpaceDN w:val="0"/>
        <w:adjustRightInd w:val="0"/>
        <w:spacing w:after="0" w:line="240" w:lineRule="auto"/>
        <w:jc w:val="both"/>
        <w:rPr>
          <w:rFonts w:eastAsia="Times New Roman" w:cs="Arial"/>
          <w:i/>
          <w:lang w:val="es-ES"/>
        </w:rPr>
      </w:pPr>
    </w:p>
    <w:p w14:paraId="2B8DDF75" w14:textId="77777777" w:rsidR="0060084B" w:rsidRPr="002A7615" w:rsidRDefault="0060084B" w:rsidP="002C38D5">
      <w:pPr>
        <w:widowControl w:val="0"/>
        <w:autoSpaceDE w:val="0"/>
        <w:autoSpaceDN w:val="0"/>
        <w:adjustRightInd w:val="0"/>
        <w:spacing w:after="0" w:line="240" w:lineRule="auto"/>
        <w:rPr>
          <w:rFonts w:eastAsia="Times New Roman" w:cs="Arial"/>
          <w:i/>
          <w:lang w:val="es-ES"/>
        </w:rPr>
      </w:pPr>
    </w:p>
    <w:p w14:paraId="44ADA2C3" w14:textId="168FF3EF" w:rsidR="00831DC2" w:rsidRPr="002A7615" w:rsidRDefault="00831DC2" w:rsidP="002C38D5">
      <w:pPr>
        <w:widowControl w:val="0"/>
        <w:autoSpaceDE w:val="0"/>
        <w:autoSpaceDN w:val="0"/>
        <w:adjustRightInd w:val="0"/>
        <w:spacing w:after="0" w:line="240" w:lineRule="auto"/>
        <w:jc w:val="center"/>
        <w:rPr>
          <w:rFonts w:eastAsia="Times New Roman" w:cs="Arial"/>
          <w:i/>
          <w:lang w:val="es-ES"/>
        </w:rPr>
      </w:pPr>
      <w:r w:rsidRPr="002A7615">
        <w:rPr>
          <w:rFonts w:eastAsia="Times New Roman" w:cs="Arial"/>
          <w:i/>
          <w:lang w:val="es-ES"/>
        </w:rPr>
        <w:t>La Conferencia de las Partes de la</w:t>
      </w:r>
    </w:p>
    <w:p w14:paraId="5449D97F" w14:textId="3D32860A" w:rsidR="00831DC2" w:rsidRPr="002A7615" w:rsidRDefault="00831DC2" w:rsidP="002C38D5">
      <w:pPr>
        <w:widowControl w:val="0"/>
        <w:autoSpaceDE w:val="0"/>
        <w:autoSpaceDN w:val="0"/>
        <w:adjustRightInd w:val="0"/>
        <w:spacing w:after="0" w:line="240" w:lineRule="auto"/>
        <w:jc w:val="center"/>
        <w:rPr>
          <w:rFonts w:eastAsia="Times New Roman" w:cs="Arial"/>
          <w:i/>
          <w:lang w:val="es-ES"/>
        </w:rPr>
      </w:pPr>
      <w:r w:rsidRPr="002A7615">
        <w:rPr>
          <w:rFonts w:eastAsia="Times New Roman" w:cs="Arial"/>
          <w:i/>
          <w:lang w:val="es-ES"/>
        </w:rPr>
        <w:t>Convención sobre la Conservación de las Especies Migratorias de Animales Silvestres</w:t>
      </w:r>
    </w:p>
    <w:p w14:paraId="3029C1FE" w14:textId="77777777" w:rsidR="00831DC2" w:rsidRDefault="00831DC2" w:rsidP="002C38D5">
      <w:pPr>
        <w:widowControl w:val="0"/>
        <w:autoSpaceDE w:val="0"/>
        <w:autoSpaceDN w:val="0"/>
        <w:adjustRightInd w:val="0"/>
        <w:spacing w:after="0" w:line="240" w:lineRule="auto"/>
        <w:ind w:left="567" w:hanging="567"/>
        <w:jc w:val="both"/>
        <w:rPr>
          <w:rFonts w:eastAsia="Times New Roman" w:cs="Arial"/>
          <w:lang w:val="es-ES"/>
        </w:rPr>
      </w:pPr>
    </w:p>
    <w:p w14:paraId="13397717" w14:textId="77777777" w:rsidR="002C38D5" w:rsidRPr="002A7615" w:rsidRDefault="002C38D5" w:rsidP="002C38D5">
      <w:pPr>
        <w:widowControl w:val="0"/>
        <w:autoSpaceDE w:val="0"/>
        <w:autoSpaceDN w:val="0"/>
        <w:adjustRightInd w:val="0"/>
        <w:spacing w:after="0" w:line="240" w:lineRule="auto"/>
        <w:ind w:left="567" w:hanging="567"/>
        <w:jc w:val="both"/>
        <w:rPr>
          <w:rFonts w:eastAsia="Times New Roman" w:cs="Arial"/>
          <w:lang w:val="es-ES"/>
        </w:rPr>
      </w:pPr>
    </w:p>
    <w:p w14:paraId="7B46912F" w14:textId="67CD2556" w:rsidR="0060084B" w:rsidRPr="002A7615" w:rsidRDefault="0060084B" w:rsidP="002C38D5">
      <w:pPr>
        <w:widowControl w:val="0"/>
        <w:numPr>
          <w:ilvl w:val="0"/>
          <w:numId w:val="5"/>
        </w:numPr>
        <w:autoSpaceDE w:val="0"/>
        <w:autoSpaceDN w:val="0"/>
        <w:adjustRightInd w:val="0"/>
        <w:spacing w:after="0" w:line="240" w:lineRule="auto"/>
        <w:ind w:left="567" w:hanging="567"/>
        <w:jc w:val="both"/>
        <w:rPr>
          <w:rFonts w:eastAsia="Times New Roman" w:cs="Arial"/>
          <w:i/>
          <w:lang w:val="es-ES"/>
        </w:rPr>
      </w:pPr>
      <w:r w:rsidRPr="002A7615">
        <w:rPr>
          <w:rFonts w:eastAsia="Times New Roman" w:cs="Arial"/>
          <w:i/>
          <w:lang w:val="es-ES"/>
        </w:rPr>
        <w:t xml:space="preserve">Insta </w:t>
      </w:r>
      <w:r w:rsidRPr="002A7615">
        <w:rPr>
          <w:rFonts w:eastAsia="Times New Roman" w:cs="Arial"/>
          <w:iCs/>
          <w:lang w:val="es-ES"/>
        </w:rPr>
        <w:t>a las Partes y a otras partes interesadas</w:t>
      </w:r>
      <w:r w:rsidRPr="002A7615">
        <w:rPr>
          <w:rFonts w:eastAsia="Times New Roman" w:cs="Arial"/>
          <w:i/>
          <w:lang w:val="es-ES"/>
        </w:rPr>
        <w:t xml:space="preserve"> </w:t>
      </w:r>
      <w:r w:rsidRPr="002A7615">
        <w:rPr>
          <w:rFonts w:eastAsia="Times New Roman" w:cs="Arial"/>
          <w:iCs/>
          <w:lang w:val="es-ES"/>
        </w:rPr>
        <w:t xml:space="preserve">a potenciar la participación de las comunidades locales en la aplicación de la Convención, </w:t>
      </w:r>
    </w:p>
    <w:p w14:paraId="19D6C208" w14:textId="77777777" w:rsidR="00DC0E0D" w:rsidRPr="002A7615" w:rsidRDefault="00DC0E0D" w:rsidP="002C38D5">
      <w:pPr>
        <w:widowControl w:val="0"/>
        <w:autoSpaceDE w:val="0"/>
        <w:autoSpaceDN w:val="0"/>
        <w:adjustRightInd w:val="0"/>
        <w:spacing w:after="0" w:line="240" w:lineRule="auto"/>
        <w:ind w:left="567" w:hanging="567"/>
        <w:jc w:val="both"/>
        <w:rPr>
          <w:rFonts w:eastAsia="Times New Roman" w:cs="Arial"/>
          <w:i/>
          <w:lang w:val="es-ES"/>
        </w:rPr>
      </w:pPr>
    </w:p>
    <w:p w14:paraId="5D3CB6C7" w14:textId="323D34CA" w:rsidR="0060084B" w:rsidRPr="002A7615" w:rsidRDefault="0060084B" w:rsidP="002C38D5">
      <w:pPr>
        <w:widowControl w:val="0"/>
        <w:numPr>
          <w:ilvl w:val="0"/>
          <w:numId w:val="5"/>
        </w:numPr>
        <w:autoSpaceDE w:val="0"/>
        <w:autoSpaceDN w:val="0"/>
        <w:adjustRightInd w:val="0"/>
        <w:spacing w:after="0" w:line="240" w:lineRule="auto"/>
        <w:ind w:left="567" w:hanging="567"/>
        <w:jc w:val="both"/>
        <w:rPr>
          <w:rFonts w:eastAsia="Times New Roman" w:cs="Arial"/>
          <w:iCs/>
          <w:lang w:val="es-ES"/>
        </w:rPr>
      </w:pPr>
      <w:r w:rsidRPr="002A7615">
        <w:rPr>
          <w:rFonts w:eastAsia="Times New Roman" w:cs="Arial"/>
          <w:i/>
          <w:lang w:val="es-ES"/>
        </w:rPr>
        <w:t xml:space="preserve">Adopta </w:t>
      </w:r>
      <w:r w:rsidRPr="002A7615">
        <w:rPr>
          <w:rFonts w:eastAsia="Times New Roman" w:cs="Arial"/>
          <w:iCs/>
          <w:lang w:val="es-ES"/>
        </w:rPr>
        <w:t xml:space="preserve">los principios rectores contenidos en el Anexo de la presente Resolución e </w:t>
      </w:r>
      <w:r w:rsidRPr="002A7615">
        <w:rPr>
          <w:rFonts w:eastAsia="Times New Roman" w:cs="Arial"/>
          <w:i/>
          <w:lang w:val="es-ES"/>
        </w:rPr>
        <w:t>insta</w:t>
      </w:r>
      <w:r w:rsidRPr="002A7615">
        <w:rPr>
          <w:rFonts w:eastAsia="Times New Roman" w:cs="Arial"/>
          <w:iCs/>
          <w:lang w:val="es-ES"/>
        </w:rPr>
        <w:t xml:space="preserve"> a las Partes a aplicarlos y ponerlos en conocimiento de las comunidades y de las organizaciones que llevan a cabo trabajos de conservación en los que participan las comunidades;</w:t>
      </w:r>
    </w:p>
    <w:p w14:paraId="7D3CD01F" w14:textId="77777777" w:rsidR="0060084B" w:rsidRPr="002A7615" w:rsidRDefault="0060084B" w:rsidP="002C38D5">
      <w:pPr>
        <w:widowControl w:val="0"/>
        <w:autoSpaceDE w:val="0"/>
        <w:autoSpaceDN w:val="0"/>
        <w:adjustRightInd w:val="0"/>
        <w:spacing w:after="0" w:line="240" w:lineRule="auto"/>
        <w:ind w:left="567" w:hanging="567"/>
        <w:jc w:val="both"/>
        <w:rPr>
          <w:rFonts w:eastAsia="Times New Roman" w:cs="Arial"/>
          <w:i/>
          <w:lang w:val="es-ES"/>
        </w:rPr>
      </w:pPr>
    </w:p>
    <w:p w14:paraId="210941AE" w14:textId="34A7684A" w:rsidR="0060084B" w:rsidRPr="002A7615" w:rsidRDefault="0060084B" w:rsidP="002C38D5">
      <w:pPr>
        <w:widowControl w:val="0"/>
        <w:numPr>
          <w:ilvl w:val="0"/>
          <w:numId w:val="5"/>
        </w:numPr>
        <w:autoSpaceDE w:val="0"/>
        <w:autoSpaceDN w:val="0"/>
        <w:adjustRightInd w:val="0"/>
        <w:spacing w:after="0" w:line="240" w:lineRule="auto"/>
        <w:ind w:left="567" w:hanging="567"/>
        <w:jc w:val="both"/>
        <w:rPr>
          <w:i/>
          <w:lang w:val="es-ES"/>
        </w:rPr>
      </w:pPr>
      <w:r w:rsidRPr="002A7615">
        <w:rPr>
          <w:rFonts w:eastAsia="Times New Roman" w:cs="Arial"/>
          <w:i/>
          <w:lang w:val="es-ES"/>
        </w:rPr>
        <w:t xml:space="preserve">Solicita </w:t>
      </w:r>
      <w:r w:rsidRPr="002A7615">
        <w:rPr>
          <w:rFonts w:eastAsia="Times New Roman" w:cs="Arial"/>
          <w:iCs/>
          <w:lang w:val="es-ES"/>
        </w:rPr>
        <w:t>a las Partes y a otras partes interesadas que pongan a disposición de las comunidades información sobre las especies migratorias para destacar cómo los individuos de una especie pueden compartir un valor a lo largo de una ruta migratoria;</w:t>
      </w:r>
    </w:p>
    <w:p w14:paraId="5BF1ABAF" w14:textId="77777777" w:rsidR="00E566F5" w:rsidRPr="002A7615" w:rsidRDefault="00E566F5" w:rsidP="002C38D5">
      <w:pPr>
        <w:widowControl w:val="0"/>
        <w:autoSpaceDE w:val="0"/>
        <w:autoSpaceDN w:val="0"/>
        <w:adjustRightInd w:val="0"/>
        <w:spacing w:after="0" w:line="240" w:lineRule="auto"/>
        <w:ind w:left="567" w:hanging="567"/>
        <w:jc w:val="both"/>
        <w:rPr>
          <w:rFonts w:eastAsia="Times New Roman" w:cs="Arial"/>
          <w:i/>
          <w:lang w:val="es-ES"/>
        </w:rPr>
      </w:pPr>
    </w:p>
    <w:p w14:paraId="77E91FFB" w14:textId="2D2D62E6" w:rsidR="00E06F72" w:rsidRPr="002A7615" w:rsidRDefault="0060084B" w:rsidP="002C38D5">
      <w:pPr>
        <w:widowControl w:val="0"/>
        <w:numPr>
          <w:ilvl w:val="0"/>
          <w:numId w:val="5"/>
        </w:numPr>
        <w:autoSpaceDE w:val="0"/>
        <w:autoSpaceDN w:val="0"/>
        <w:adjustRightInd w:val="0"/>
        <w:spacing w:after="0" w:line="240" w:lineRule="auto"/>
        <w:ind w:left="567" w:hanging="567"/>
        <w:jc w:val="both"/>
        <w:rPr>
          <w:rFonts w:eastAsia="Times New Roman" w:cs="Arial"/>
          <w:iCs/>
          <w:lang w:val="es-ES"/>
        </w:rPr>
      </w:pPr>
      <w:r w:rsidRPr="002A7615">
        <w:rPr>
          <w:rFonts w:eastAsia="Times New Roman" w:cs="Arial"/>
          <w:i/>
          <w:lang w:val="es-ES"/>
        </w:rPr>
        <w:t xml:space="preserve">Solicita </w:t>
      </w:r>
      <w:r w:rsidRPr="002A7615">
        <w:rPr>
          <w:rFonts w:eastAsia="Times New Roman" w:cs="Arial"/>
          <w:iCs/>
          <w:lang w:val="es-ES"/>
        </w:rPr>
        <w:t>que las Partes y la Secretaría recopilen información y estudios de casos sobre la participación comunitaria en la conservación de las especies migratorias para apoyar el intercambio de experiencias sobre mejores prácticas entre las Partes.</w:t>
      </w:r>
    </w:p>
    <w:p w14:paraId="6CB4371F" w14:textId="77777777" w:rsidR="007B160F" w:rsidRPr="002A7615" w:rsidRDefault="007B160F" w:rsidP="002C38D5">
      <w:pPr>
        <w:pStyle w:val="ListParagraph"/>
        <w:spacing w:after="0" w:line="240" w:lineRule="auto"/>
        <w:rPr>
          <w:rFonts w:eastAsia="Times New Roman" w:cs="Arial"/>
          <w:iCs/>
          <w:lang w:val="es-ES"/>
        </w:rPr>
      </w:pPr>
    </w:p>
    <w:p w14:paraId="2E4A1FD7" w14:textId="1E9A6E3F" w:rsidR="002C38D5" w:rsidRDefault="002C38D5">
      <w:pPr>
        <w:rPr>
          <w:rFonts w:eastAsia="Times New Roman" w:cs="Arial"/>
          <w:iCs/>
          <w:lang w:val="es-ES"/>
        </w:rPr>
      </w:pPr>
      <w:r>
        <w:rPr>
          <w:rFonts w:eastAsia="Times New Roman" w:cs="Arial"/>
          <w:iCs/>
          <w:lang w:val="es-ES"/>
        </w:rPr>
        <w:br w:type="page"/>
      </w:r>
    </w:p>
    <w:p w14:paraId="258425E7" w14:textId="77777777" w:rsidR="007B160F" w:rsidRPr="002A7615" w:rsidRDefault="007B160F" w:rsidP="002C38D5">
      <w:pPr>
        <w:widowControl w:val="0"/>
        <w:autoSpaceDE w:val="0"/>
        <w:autoSpaceDN w:val="0"/>
        <w:adjustRightInd w:val="0"/>
        <w:spacing w:after="0" w:line="240" w:lineRule="auto"/>
        <w:ind w:left="567"/>
        <w:jc w:val="both"/>
        <w:rPr>
          <w:rFonts w:eastAsia="Times New Roman" w:cs="Arial"/>
          <w:iCs/>
          <w:lang w:val="es-ES"/>
        </w:rPr>
      </w:pPr>
    </w:p>
    <w:p w14:paraId="718BC6C8" w14:textId="4C9D7EF2" w:rsidR="00E06F72" w:rsidRPr="002A7615" w:rsidRDefault="00E06F72" w:rsidP="002C38D5">
      <w:pPr>
        <w:spacing w:after="0" w:line="240" w:lineRule="auto"/>
        <w:jc w:val="right"/>
        <w:rPr>
          <w:rFonts w:cs="Arial"/>
          <w:b/>
          <w:bCs/>
          <w:lang w:val="es-ES"/>
        </w:rPr>
      </w:pPr>
      <w:r w:rsidRPr="002A7615">
        <w:rPr>
          <w:rFonts w:cs="Arial"/>
          <w:b/>
          <w:bCs/>
          <w:lang w:val="es-ES"/>
        </w:rPr>
        <w:t>Anexo</w:t>
      </w:r>
      <w:r w:rsidR="009A20F0" w:rsidRPr="002A7615">
        <w:rPr>
          <w:rFonts w:cs="Arial"/>
          <w:b/>
          <w:bCs/>
          <w:lang w:val="es-ES"/>
        </w:rPr>
        <w:t xml:space="preserve"> a la Resolución</w:t>
      </w:r>
    </w:p>
    <w:p w14:paraId="1A55E0CB" w14:textId="77777777" w:rsidR="00E06F72" w:rsidRPr="002A7615" w:rsidRDefault="00E06F72" w:rsidP="002C38D5">
      <w:pPr>
        <w:spacing w:after="0" w:line="240" w:lineRule="auto"/>
        <w:jc w:val="both"/>
        <w:rPr>
          <w:rFonts w:cs="Arial"/>
          <w:b/>
          <w:bCs/>
          <w:lang w:val="es-ES"/>
        </w:rPr>
      </w:pPr>
    </w:p>
    <w:p w14:paraId="6B9D8237" w14:textId="3186C583" w:rsidR="00E06F72" w:rsidRPr="002A7615" w:rsidRDefault="00E06F72" w:rsidP="002C38D5">
      <w:pPr>
        <w:spacing w:after="0" w:line="240" w:lineRule="auto"/>
        <w:jc w:val="both"/>
        <w:rPr>
          <w:rFonts w:cs="Arial"/>
          <w:b/>
          <w:bCs/>
          <w:lang w:val="es-ES"/>
        </w:rPr>
      </w:pPr>
      <w:r w:rsidRPr="002A7615">
        <w:rPr>
          <w:rFonts w:cs="Arial"/>
          <w:b/>
          <w:bCs/>
          <w:snapToGrid w:val="0"/>
          <w:lang w:val="es-ES"/>
        </w:rPr>
        <w:t xml:space="preserve">Principios rectores fundamentales sobre la participación de las comunidades en </w:t>
      </w:r>
      <w:r w:rsidRPr="002A7615">
        <w:rPr>
          <w:rFonts w:cs="Arial"/>
          <w:b/>
          <w:bCs/>
          <w:lang w:val="es-ES"/>
        </w:rPr>
        <w:t xml:space="preserve">la </w:t>
      </w:r>
      <w:r w:rsidRPr="002A7615">
        <w:rPr>
          <w:rFonts w:cs="Arial"/>
          <w:b/>
          <w:bCs/>
          <w:snapToGrid w:val="0"/>
          <w:lang w:val="es-ES"/>
        </w:rPr>
        <w:t xml:space="preserve">conservación </w:t>
      </w:r>
      <w:r w:rsidRPr="002A7615">
        <w:rPr>
          <w:rFonts w:cs="Arial"/>
          <w:b/>
          <w:bCs/>
          <w:lang w:val="es-ES"/>
        </w:rPr>
        <w:t>de</w:t>
      </w:r>
      <w:r w:rsidRPr="002A7615">
        <w:rPr>
          <w:rFonts w:cs="Arial"/>
          <w:b/>
          <w:bCs/>
          <w:snapToGrid w:val="0"/>
          <w:lang w:val="es-ES"/>
        </w:rPr>
        <w:t xml:space="preserve"> las especies migratorias: </w:t>
      </w:r>
    </w:p>
    <w:p w14:paraId="14997A35" w14:textId="77777777" w:rsidR="00E06F72" w:rsidRPr="002A7615" w:rsidRDefault="00E06F72" w:rsidP="002C38D5">
      <w:pPr>
        <w:spacing w:after="0" w:line="240" w:lineRule="auto"/>
        <w:ind w:left="540"/>
        <w:jc w:val="both"/>
        <w:rPr>
          <w:b/>
          <w:bCs/>
          <w:lang w:val="es-ES"/>
        </w:rPr>
      </w:pPr>
    </w:p>
    <w:p w14:paraId="4A03CA74" w14:textId="6E113B66" w:rsidR="00D82A76" w:rsidRPr="002A7615" w:rsidRDefault="00D82A76" w:rsidP="002C38D5">
      <w:pPr>
        <w:spacing w:after="0" w:line="240" w:lineRule="auto"/>
        <w:rPr>
          <w:b/>
          <w:bCs/>
          <w:lang w:val="es-ES"/>
        </w:rPr>
      </w:pPr>
      <w:r w:rsidRPr="002A7615">
        <w:rPr>
          <w:b/>
          <w:bCs/>
          <w:lang w:val="es-ES"/>
        </w:rPr>
        <w:t>Derechos de uso de la tierra y derechos del usuario</w:t>
      </w:r>
    </w:p>
    <w:p w14:paraId="20B8AAFE" w14:textId="77777777" w:rsidR="009B2BE1" w:rsidRPr="002A7615" w:rsidRDefault="009B2BE1" w:rsidP="002C38D5">
      <w:pPr>
        <w:spacing w:after="0" w:line="240" w:lineRule="auto"/>
        <w:jc w:val="both"/>
        <w:rPr>
          <w:b/>
          <w:bCs/>
          <w:lang w:val="es-ES"/>
        </w:rPr>
      </w:pPr>
    </w:p>
    <w:p w14:paraId="0E7A943E" w14:textId="6E5DAC33" w:rsidR="00D82A76" w:rsidRPr="002A7615" w:rsidRDefault="00D82A76" w:rsidP="002C38D5">
      <w:pPr>
        <w:pStyle w:val="ListParagraph"/>
        <w:numPr>
          <w:ilvl w:val="0"/>
          <w:numId w:val="18"/>
        </w:numPr>
        <w:spacing w:after="0" w:line="240" w:lineRule="auto"/>
        <w:ind w:left="714" w:hanging="357"/>
        <w:contextualSpacing w:val="0"/>
        <w:jc w:val="both"/>
        <w:rPr>
          <w:b/>
          <w:bCs/>
          <w:lang w:val="es-ES"/>
        </w:rPr>
      </w:pPr>
      <w:r w:rsidRPr="002A7615">
        <w:rPr>
          <w:b/>
          <w:bCs/>
          <w:lang w:val="es-ES"/>
        </w:rPr>
        <w:t xml:space="preserve">Para la conservación de las especies migratorias, es importante que las comunidades posean unos derechos seguros y equitativos de uso de la tierra y los recursos. </w:t>
      </w:r>
      <w:r w:rsidRPr="002A7615">
        <w:rPr>
          <w:lang w:val="es-ES"/>
        </w:rPr>
        <w:t>Las zonas de conservación comunales y las zonas gestionadas localmente pueden constituir valiosos corredores para las especies migratorias fuera de las redes de zonas protegidas. Los derechos sobre la tierra y los recursos de la fauna silvestre pueden permitir a las comunidades beneficiarse económicamente de la presencia de especies migratorias, por ejemplo, mediante empresas basadas en la fauna silvestre o pagos por conservación. Las comunidades también se aprovechan socialmente de la capacitación para gestionar sus propios paisajes y recursos, por ejemplo, zonificando el uso del suelo o restableciendo prácticas de gestión tradicionales.</w:t>
      </w:r>
    </w:p>
    <w:p w14:paraId="0F95C8AC" w14:textId="77777777" w:rsidR="00D82A76" w:rsidRPr="002A7615" w:rsidRDefault="00D82A76" w:rsidP="002C38D5">
      <w:pPr>
        <w:spacing w:after="0" w:line="240" w:lineRule="auto"/>
        <w:ind w:left="357"/>
        <w:jc w:val="both"/>
        <w:rPr>
          <w:b/>
          <w:bCs/>
          <w:lang w:val="es-ES"/>
        </w:rPr>
      </w:pPr>
    </w:p>
    <w:p w14:paraId="0040202B" w14:textId="1AA404C9" w:rsidR="00D82A76" w:rsidRPr="002A7615" w:rsidRDefault="00D82A76" w:rsidP="002C38D5">
      <w:pPr>
        <w:pStyle w:val="ListParagraph"/>
        <w:numPr>
          <w:ilvl w:val="0"/>
          <w:numId w:val="18"/>
        </w:numPr>
        <w:spacing w:after="0" w:line="240" w:lineRule="auto"/>
        <w:contextualSpacing w:val="0"/>
        <w:jc w:val="both"/>
        <w:rPr>
          <w:b/>
          <w:bCs/>
          <w:lang w:val="es-ES"/>
        </w:rPr>
      </w:pPr>
      <w:r w:rsidRPr="002A7615">
        <w:rPr>
          <w:b/>
          <w:bCs/>
          <w:lang w:val="es-ES"/>
        </w:rPr>
        <w:t xml:space="preserve">Es necesario apoyar a las comunidades en sus derechos de gestión y protección de las especies migratorias frente a influencias externas. </w:t>
      </w:r>
      <w:r w:rsidRPr="002A7615">
        <w:rPr>
          <w:lang w:val="es-ES"/>
        </w:rPr>
        <w:t xml:space="preserve">La creación de capacidades y el establecimiento o refuerzo de las instituciones locales para gestionar de forma sostenible las especies migratorias y distribuir los beneficios de su conservación son necesarios para que las comunidades puedan ofrecer una protección y una gestión eficaces. Las comunidades pueden poner en práctica acciones como designar zonas protegidas, </w:t>
      </w:r>
      <w:proofErr w:type="spellStart"/>
      <w:r w:rsidRPr="002A7615">
        <w:rPr>
          <w:lang w:val="es-ES"/>
        </w:rPr>
        <w:t>autorrestringir</w:t>
      </w:r>
      <w:proofErr w:type="spellEnd"/>
      <w:r w:rsidRPr="002A7615">
        <w:rPr>
          <w:lang w:val="es-ES"/>
        </w:rPr>
        <w:t xml:space="preserve"> el uso de los recursos o aplicar medidas contra la caza furtiva y de vigilancia para proteger a las especies migratorias de la caza furtiva y la sobreexplotación. También es importante contar con una gobernanza más amplia para proteger los intereses de las comunidades frente a poderosos agentes externos que pueden competir por los recursos, como la extracción comercial de recursos o el tráfico ilegal de especies silvestres. </w:t>
      </w:r>
    </w:p>
    <w:p w14:paraId="371EAF25" w14:textId="77777777" w:rsidR="00D82A76" w:rsidRPr="002A7615" w:rsidRDefault="00D82A76" w:rsidP="002C38D5">
      <w:pPr>
        <w:spacing w:after="0" w:line="240" w:lineRule="auto"/>
        <w:jc w:val="both"/>
        <w:rPr>
          <w:b/>
          <w:bCs/>
          <w:lang w:val="es-ES"/>
        </w:rPr>
      </w:pPr>
    </w:p>
    <w:p w14:paraId="2F31E7A6" w14:textId="77777777" w:rsidR="00D82A76" w:rsidRPr="002A7615" w:rsidRDefault="00D82A76" w:rsidP="002C38D5">
      <w:pPr>
        <w:spacing w:after="0" w:line="240" w:lineRule="auto"/>
        <w:jc w:val="both"/>
        <w:rPr>
          <w:b/>
          <w:bCs/>
          <w:lang w:val="es-ES"/>
        </w:rPr>
      </w:pPr>
      <w:r w:rsidRPr="002A7615">
        <w:rPr>
          <w:b/>
          <w:bCs/>
          <w:lang w:val="es-ES"/>
        </w:rPr>
        <w:t>Responsabilidades de gestión</w:t>
      </w:r>
    </w:p>
    <w:p w14:paraId="664A7789" w14:textId="77777777" w:rsidR="009B2BE1" w:rsidRPr="002A7615" w:rsidRDefault="009B2BE1" w:rsidP="002C38D5">
      <w:pPr>
        <w:spacing w:after="0" w:line="240" w:lineRule="auto"/>
        <w:jc w:val="both"/>
        <w:rPr>
          <w:b/>
          <w:bCs/>
          <w:lang w:val="es-ES"/>
        </w:rPr>
      </w:pPr>
    </w:p>
    <w:p w14:paraId="28909EED" w14:textId="6170EF66" w:rsidR="00D82A76" w:rsidRPr="002A7615" w:rsidRDefault="00D82A76" w:rsidP="002C38D5">
      <w:pPr>
        <w:pStyle w:val="ListParagraph"/>
        <w:numPr>
          <w:ilvl w:val="0"/>
          <w:numId w:val="18"/>
        </w:numPr>
        <w:spacing w:after="0" w:line="240" w:lineRule="auto"/>
        <w:contextualSpacing w:val="0"/>
        <w:jc w:val="both"/>
        <w:rPr>
          <w:b/>
          <w:bCs/>
          <w:lang w:val="es-ES"/>
        </w:rPr>
      </w:pPr>
      <w:r w:rsidRPr="002A7615">
        <w:rPr>
          <w:b/>
          <w:bCs/>
          <w:lang w:val="es-ES"/>
        </w:rPr>
        <w:t xml:space="preserve">La gestión local puede apoyar la sostenibilidad a largo plazo de las medidas de conservación para reforzar la coexistencia con las especies migratorias. </w:t>
      </w:r>
      <w:r w:rsidRPr="002A7615">
        <w:rPr>
          <w:lang w:val="es-ES"/>
        </w:rPr>
        <w:t>La gestión comunitaria reviste especial importancia en los proyectos de coexistencia a escala local entre las comunidades y las grandes especies migratorias, como los grandes felinos y los elefantes. Al apoyar el liderazgo, la gestión y la aplicación de medidas de conservación a nivel local, las comunidades se apropian de los proyectos y se involucran en los buenos frutos que producen. Por ello, el desarrollo de capacidades y la participación comunitaria son importantes en todas las fases de un proyecto y también sirven para asegurar que las intervenciones se adecuan más a las necesidades locales.</w:t>
      </w:r>
    </w:p>
    <w:p w14:paraId="4F2DB8D9" w14:textId="77777777" w:rsidR="00D82A76" w:rsidRPr="002A7615" w:rsidRDefault="00D82A76" w:rsidP="002C38D5">
      <w:pPr>
        <w:spacing w:after="0" w:line="240" w:lineRule="auto"/>
        <w:ind w:left="360"/>
        <w:jc w:val="both"/>
        <w:rPr>
          <w:b/>
          <w:bCs/>
          <w:lang w:val="es-ES"/>
        </w:rPr>
      </w:pPr>
    </w:p>
    <w:p w14:paraId="28193300" w14:textId="449D1823" w:rsidR="00D82A76" w:rsidRPr="002A7615" w:rsidRDefault="00D82A76" w:rsidP="002C38D5">
      <w:pPr>
        <w:pStyle w:val="ListParagraph"/>
        <w:numPr>
          <w:ilvl w:val="0"/>
          <w:numId w:val="18"/>
        </w:numPr>
        <w:spacing w:after="0" w:line="240" w:lineRule="auto"/>
        <w:contextualSpacing w:val="0"/>
        <w:jc w:val="both"/>
        <w:rPr>
          <w:b/>
          <w:bCs/>
          <w:lang w:val="es-ES"/>
        </w:rPr>
      </w:pPr>
      <w:r w:rsidRPr="002A7615">
        <w:rPr>
          <w:b/>
          <w:bCs/>
          <w:lang w:val="es-ES"/>
        </w:rPr>
        <w:t>La cogestión y la colaboración pueden integrar los conocimientos y prácticas ecológicas tradicionales en la conservación de las especies migratorias.</w:t>
      </w:r>
      <w:r w:rsidRPr="002A7615">
        <w:rPr>
          <w:lang w:val="es-ES"/>
        </w:rPr>
        <w:t xml:space="preserve"> En el caso concreto de la gestión por zonas, la participación comunitaria en las decisiones de gestión puede aumentar la eficacia adaptando las medidas a las necesidades, los contextos socioeconómicos y las creencias locales, impulsando la aceptación de la conservación y fomentando la conservación de paisajes bioculturales más amplios.</w:t>
      </w:r>
    </w:p>
    <w:p w14:paraId="69C65C7E" w14:textId="77777777" w:rsidR="00D82A76" w:rsidRPr="002A7615" w:rsidRDefault="00D82A76" w:rsidP="002C38D5">
      <w:pPr>
        <w:pStyle w:val="ListParagraph"/>
        <w:spacing w:after="0" w:line="240" w:lineRule="auto"/>
        <w:contextualSpacing w:val="0"/>
        <w:jc w:val="both"/>
        <w:rPr>
          <w:b/>
          <w:bCs/>
          <w:lang w:val="es-ES"/>
        </w:rPr>
      </w:pPr>
    </w:p>
    <w:p w14:paraId="79D73146" w14:textId="18531DBD" w:rsidR="00D82A76" w:rsidRPr="002A7615" w:rsidRDefault="00D82A76" w:rsidP="002C38D5">
      <w:pPr>
        <w:pStyle w:val="ListParagraph"/>
        <w:numPr>
          <w:ilvl w:val="0"/>
          <w:numId w:val="18"/>
        </w:numPr>
        <w:spacing w:after="0" w:line="240" w:lineRule="auto"/>
        <w:contextualSpacing w:val="0"/>
        <w:jc w:val="both"/>
        <w:rPr>
          <w:b/>
          <w:bCs/>
          <w:lang w:val="es-ES"/>
        </w:rPr>
      </w:pPr>
      <w:r w:rsidRPr="002A7615">
        <w:rPr>
          <w:b/>
          <w:bCs/>
          <w:lang w:val="es-ES"/>
        </w:rPr>
        <w:t>La participación comunitaria puede facilitar el uso sostenible de las especies migratorias en el marco de una gestión internacional coordinada y regulada.</w:t>
      </w:r>
      <w:r w:rsidRPr="002A7615">
        <w:rPr>
          <w:lang w:val="es-ES"/>
        </w:rPr>
        <w:t xml:space="preserve"> Lograr un uso sostenible de las especies migratorias es un reto que requiere información sobre el estado de las poblaciones de las especies en toda el área de distribución. No obstante, cada vez se reconoce más la participación de las partes interesadas locales en la correcta aplicación de las normativas comerciales internacionales, como CITES y las estrategias de gestión adaptativa. Esto permite reconocer y apoyar las medidas culturales y aquellas </w:t>
      </w:r>
      <w:r w:rsidRPr="002A7615">
        <w:rPr>
          <w:lang w:val="es-ES"/>
        </w:rPr>
        <w:lastRenderedPageBreak/>
        <w:t>relativas a los medios de subsistencia locales, evitando que el comercio ilegal y el uso para la subsistencia socaven el uso sostenible, y fomentando la participación local en la gestión de las especies migratorias.</w:t>
      </w:r>
    </w:p>
    <w:p w14:paraId="283A830F" w14:textId="77777777" w:rsidR="00D82A76" w:rsidRPr="002A7615" w:rsidRDefault="00D82A76" w:rsidP="00862475">
      <w:pPr>
        <w:spacing w:after="0" w:line="240" w:lineRule="auto"/>
        <w:jc w:val="both"/>
        <w:rPr>
          <w:lang w:val="es-ES"/>
        </w:rPr>
      </w:pPr>
    </w:p>
    <w:p w14:paraId="089FEC1E" w14:textId="77777777" w:rsidR="00D82A76" w:rsidRPr="002A7615" w:rsidRDefault="00D82A76" w:rsidP="00862475">
      <w:pPr>
        <w:spacing w:after="0" w:line="240" w:lineRule="auto"/>
        <w:jc w:val="both"/>
        <w:rPr>
          <w:b/>
          <w:bCs/>
          <w:lang w:val="es-ES"/>
        </w:rPr>
      </w:pPr>
      <w:r w:rsidRPr="002A7615">
        <w:rPr>
          <w:b/>
          <w:bCs/>
          <w:lang w:val="es-ES"/>
        </w:rPr>
        <w:t>Valores y actitudes espirituales</w:t>
      </w:r>
    </w:p>
    <w:p w14:paraId="00304500" w14:textId="77777777" w:rsidR="009B2BE1" w:rsidRPr="002A7615" w:rsidRDefault="009B2BE1" w:rsidP="00862475">
      <w:pPr>
        <w:spacing w:after="0" w:line="240" w:lineRule="auto"/>
        <w:jc w:val="both"/>
        <w:rPr>
          <w:b/>
          <w:bCs/>
          <w:lang w:val="es-ES"/>
        </w:rPr>
      </w:pPr>
    </w:p>
    <w:p w14:paraId="7A31F3B1" w14:textId="47A8A949" w:rsidR="00D82A76" w:rsidRPr="002A7615" w:rsidRDefault="00D82A76" w:rsidP="00862475">
      <w:pPr>
        <w:pStyle w:val="ListParagraph"/>
        <w:numPr>
          <w:ilvl w:val="0"/>
          <w:numId w:val="18"/>
        </w:numPr>
        <w:spacing w:after="0" w:line="240" w:lineRule="auto"/>
        <w:contextualSpacing w:val="0"/>
        <w:jc w:val="both"/>
        <w:rPr>
          <w:b/>
          <w:bCs/>
          <w:lang w:val="es-ES"/>
        </w:rPr>
      </w:pPr>
      <w:r w:rsidRPr="002A7615">
        <w:rPr>
          <w:b/>
          <w:bCs/>
          <w:lang w:val="es-ES"/>
        </w:rPr>
        <w:t xml:space="preserve">Comprender e integrar las creencias tradicionales puede favorecer la eficacia de la conservación de las especies migratorias. </w:t>
      </w:r>
      <w:r w:rsidRPr="002A7615">
        <w:rPr>
          <w:lang w:val="es-ES"/>
        </w:rPr>
        <w:t xml:space="preserve">Las actitudes positivas y las prácticas tradicionales pueden promover la coexistencia y gestión de las especies migratorias, así como los hábitats de los que dependen, y pueden motivar el compromiso con la conservación. Comprender las prácticas culturales en relación con las especies es vital para prevenir conflictos y promover la participación de las prácticas culturales y las partes interesadas en las actividades de conservación, por ejemplo, cambiando las percepciones locales sobre el uso de las especies o fomentando la participación en la gestión sostenible. </w:t>
      </w:r>
    </w:p>
    <w:p w14:paraId="695EC15D" w14:textId="77777777" w:rsidR="00D82A76" w:rsidRPr="002A7615" w:rsidRDefault="00D82A76" w:rsidP="00862475">
      <w:pPr>
        <w:spacing w:after="0" w:line="240" w:lineRule="auto"/>
        <w:jc w:val="both"/>
        <w:rPr>
          <w:lang w:val="es-ES"/>
        </w:rPr>
      </w:pPr>
    </w:p>
    <w:p w14:paraId="732CF48F" w14:textId="77777777" w:rsidR="00D82A76" w:rsidRPr="002A7615" w:rsidRDefault="00D82A76" w:rsidP="00862475">
      <w:pPr>
        <w:spacing w:after="0" w:line="240" w:lineRule="auto"/>
        <w:jc w:val="both"/>
        <w:rPr>
          <w:b/>
          <w:bCs/>
          <w:lang w:val="es-ES"/>
        </w:rPr>
      </w:pPr>
      <w:r w:rsidRPr="002A7615">
        <w:rPr>
          <w:b/>
          <w:bCs/>
          <w:lang w:val="es-ES"/>
        </w:rPr>
        <w:t>Cooperación entre comunidades a lo largo de las rutas migratorias</w:t>
      </w:r>
    </w:p>
    <w:p w14:paraId="14C39265" w14:textId="77777777" w:rsidR="009B2BE1" w:rsidRPr="002A7615" w:rsidRDefault="009B2BE1" w:rsidP="00862475">
      <w:pPr>
        <w:spacing w:after="0" w:line="240" w:lineRule="auto"/>
        <w:jc w:val="both"/>
        <w:rPr>
          <w:b/>
          <w:bCs/>
          <w:lang w:val="es-ES"/>
        </w:rPr>
      </w:pPr>
    </w:p>
    <w:p w14:paraId="1EAF01BF" w14:textId="2C0E6892" w:rsidR="00D82A76" w:rsidRPr="002A7615" w:rsidRDefault="00D82A76" w:rsidP="00862475">
      <w:pPr>
        <w:pStyle w:val="ListParagraph"/>
        <w:numPr>
          <w:ilvl w:val="0"/>
          <w:numId w:val="18"/>
        </w:numPr>
        <w:spacing w:after="0" w:line="240" w:lineRule="auto"/>
        <w:contextualSpacing w:val="0"/>
        <w:jc w:val="both"/>
        <w:rPr>
          <w:b/>
          <w:bCs/>
          <w:lang w:val="es-ES"/>
        </w:rPr>
      </w:pPr>
      <w:r w:rsidRPr="002A7615">
        <w:rPr>
          <w:b/>
          <w:bCs/>
          <w:lang w:val="es-ES"/>
        </w:rPr>
        <w:t xml:space="preserve">El intercambio de conocimientos en sentido ascendente entre los miembros de la comunidad fomenta la cooperación eficaz en la conservación de las especies migratorias y puede facilitarse mediante la participación en iniciativas transfronterizas desde lo general hasta lo particular. </w:t>
      </w:r>
      <w:r w:rsidR="002828A3" w:rsidRPr="002A7615">
        <w:rPr>
          <w:lang w:val="es-ES"/>
        </w:rPr>
        <w:t xml:space="preserve">El liderazgo y la gestión locales son esenciales para difundir las medidas de conservación entre las comunidades de forma satisfactoria. A mayor escala, reunir a los representantes de las comunidades para intercambiar conocimientos puede fomentar la cooperación para hacer frente a amenazas específicas para las especies migratorias. Las ONG internacionales y las iniciativas transfronterizas también desempeñan un papel importante a la hora de apoyar la inclusión de las comunidades a lo largo de las rutas migratorias y promover la colaboración y el intercambio de conocimientos entre comunidades. </w:t>
      </w:r>
    </w:p>
    <w:p w14:paraId="3AE2B02A" w14:textId="77777777" w:rsidR="00D82A76" w:rsidRPr="002A7615" w:rsidRDefault="00D82A76" w:rsidP="00862475">
      <w:pPr>
        <w:spacing w:after="0" w:line="240" w:lineRule="auto"/>
        <w:jc w:val="both"/>
        <w:rPr>
          <w:lang w:val="es-ES"/>
        </w:rPr>
      </w:pPr>
    </w:p>
    <w:p w14:paraId="258D0271" w14:textId="3FCE7671" w:rsidR="00D82A76" w:rsidRPr="002A7615" w:rsidRDefault="00D82A76" w:rsidP="00862475">
      <w:pPr>
        <w:spacing w:after="0" w:line="240" w:lineRule="auto"/>
        <w:jc w:val="both"/>
        <w:rPr>
          <w:b/>
          <w:bCs/>
          <w:lang w:val="es-ES"/>
        </w:rPr>
      </w:pPr>
      <w:r w:rsidRPr="002A7615">
        <w:rPr>
          <w:b/>
          <w:bCs/>
          <w:lang w:val="es-ES"/>
        </w:rPr>
        <w:t>Aspectos transversales</w:t>
      </w:r>
    </w:p>
    <w:p w14:paraId="3462A242" w14:textId="77777777" w:rsidR="009B2BE1" w:rsidRPr="002A7615" w:rsidRDefault="009B2BE1" w:rsidP="00862475">
      <w:pPr>
        <w:spacing w:after="0" w:line="240" w:lineRule="auto"/>
        <w:jc w:val="both"/>
        <w:rPr>
          <w:b/>
          <w:bCs/>
          <w:lang w:val="es-ES"/>
        </w:rPr>
      </w:pPr>
    </w:p>
    <w:p w14:paraId="2DA371F5" w14:textId="336C9069" w:rsidR="00D82A76" w:rsidRPr="002A7615" w:rsidRDefault="00D82A76" w:rsidP="00862475">
      <w:pPr>
        <w:pStyle w:val="ListParagraph"/>
        <w:numPr>
          <w:ilvl w:val="0"/>
          <w:numId w:val="18"/>
        </w:numPr>
        <w:spacing w:after="0" w:line="240" w:lineRule="auto"/>
        <w:contextualSpacing w:val="0"/>
        <w:jc w:val="both"/>
        <w:rPr>
          <w:b/>
          <w:bCs/>
          <w:lang w:val="es-ES"/>
        </w:rPr>
      </w:pPr>
      <w:r w:rsidRPr="002A7615">
        <w:rPr>
          <w:b/>
          <w:bCs/>
          <w:lang w:val="es-ES"/>
        </w:rPr>
        <w:t xml:space="preserve">Las comunidades situadas en torno a lugares importantes de agregación de especies migratorias pueden desempeñar un papel prioritario en el compromiso con la conservación. </w:t>
      </w:r>
      <w:r w:rsidRPr="002A7615">
        <w:rPr>
          <w:lang w:val="es-ES"/>
        </w:rPr>
        <w:t>Las comunidades asentadas cerca de importantes zonas de parada, reproducción o alimentación de especies migratorias pueden tener una influencia desmedida en las poblaciones migratorias. Si bien la sobreexplotación o las amenazas presentes en estas zonas pueden ser especialmente perjudiciales para las especies, una conservación eficaz en la que participen las comunidades locales puede aportar beneficios sustanciales, tanto para las especies migratorias como para las comunidades locales, mediante el fomento del desarrollo sostenible o la creación de una fuente de orgullo y conexión con la naturaleza.</w:t>
      </w:r>
    </w:p>
    <w:p w14:paraId="725793BA" w14:textId="77777777" w:rsidR="00D82A76" w:rsidRPr="002A7615" w:rsidRDefault="00D82A76" w:rsidP="00862475">
      <w:pPr>
        <w:spacing w:after="0" w:line="240" w:lineRule="auto"/>
        <w:ind w:left="360"/>
        <w:jc w:val="both"/>
        <w:rPr>
          <w:b/>
          <w:bCs/>
          <w:lang w:val="es-ES"/>
        </w:rPr>
      </w:pPr>
    </w:p>
    <w:p w14:paraId="24CB2A9A" w14:textId="7603422D" w:rsidR="00D82A76" w:rsidRPr="002A7615" w:rsidRDefault="00D82A76" w:rsidP="00862475">
      <w:pPr>
        <w:pStyle w:val="ListParagraph"/>
        <w:numPr>
          <w:ilvl w:val="0"/>
          <w:numId w:val="18"/>
        </w:numPr>
        <w:spacing w:after="0" w:line="240" w:lineRule="auto"/>
        <w:contextualSpacing w:val="0"/>
        <w:jc w:val="both"/>
        <w:rPr>
          <w:b/>
          <w:bCs/>
          <w:lang w:val="es-ES"/>
        </w:rPr>
      </w:pPr>
      <w:r w:rsidRPr="002A7615">
        <w:rPr>
          <w:b/>
          <w:bCs/>
          <w:lang w:val="es-ES"/>
        </w:rPr>
        <w:t>Pueden surgir conflictos entre las comunidades locales que gestionan especies migratorias en diferentes partes de su área de distribución, lo que pone en desventaja a algunas de tales comunidades.</w:t>
      </w:r>
      <w:r w:rsidRPr="002A7615">
        <w:rPr>
          <w:lang w:val="es-ES"/>
        </w:rPr>
        <w:t xml:space="preserve"> Un desafío principal en la conservación de las especies migratorias aparece cuando los beneficios o los costes de la presencia de las especies migratorias se localizan en diferentes partes de sus áreas de distribución. Por tanto, la gestión en estos lugares puede enfrentarse a conflictos. Para garantizar que todas las comunidades se beneficien de la conservación de forma sostenible, deben comprenderse las repercusiones de esta situación en las comunidades locales y en sus medios de subsistencia, y se debe saber quién tiene autoridad para conciliar estas diferencias. </w:t>
      </w:r>
    </w:p>
    <w:p w14:paraId="212E1C4E" w14:textId="77777777" w:rsidR="00D82A76" w:rsidRPr="002A7615" w:rsidRDefault="00D82A76" w:rsidP="00862475">
      <w:pPr>
        <w:spacing w:after="0" w:line="240" w:lineRule="auto"/>
        <w:jc w:val="both"/>
        <w:rPr>
          <w:b/>
          <w:bCs/>
          <w:lang w:val="es-ES"/>
        </w:rPr>
      </w:pPr>
    </w:p>
    <w:p w14:paraId="0100A552" w14:textId="2DD92A40" w:rsidR="00D82A76" w:rsidRPr="002A7615" w:rsidRDefault="00D82A76" w:rsidP="00862475">
      <w:pPr>
        <w:pStyle w:val="ListParagraph"/>
        <w:numPr>
          <w:ilvl w:val="0"/>
          <w:numId w:val="18"/>
        </w:numPr>
        <w:spacing w:after="0" w:line="240" w:lineRule="auto"/>
        <w:contextualSpacing w:val="0"/>
        <w:jc w:val="both"/>
        <w:rPr>
          <w:b/>
          <w:bCs/>
          <w:lang w:val="es-ES"/>
        </w:rPr>
      </w:pPr>
      <w:r w:rsidRPr="002A7615">
        <w:rPr>
          <w:b/>
          <w:bCs/>
          <w:lang w:val="es-ES"/>
        </w:rPr>
        <w:t xml:space="preserve">La conservación comunitaria de las especies migratorias puede verse socavada por el comercio ilegal de especies silvestres. </w:t>
      </w:r>
      <w:r w:rsidRPr="002A7615">
        <w:rPr>
          <w:lang w:val="es-ES"/>
        </w:rPr>
        <w:t xml:space="preserve">Un pilar fundamental para que la comunidad se comprometa a largo plazo con la conservación es que los beneficios superen a los costes, como el acceso restringido a los recursos o vivir cerca de animales salvajes potencialmente peligrosos. En el caso de algunas especies migratorias, se da una presión adicional cuando las especies poseen un valor particular, como en el caso de los elefantes debido a la </w:t>
      </w:r>
      <w:r w:rsidRPr="002A7615">
        <w:rPr>
          <w:lang w:val="es-ES"/>
        </w:rPr>
        <w:lastRenderedPageBreak/>
        <w:t>demanda de marfil, lo cual puede poner en riesgo la conservación comunitaria, ya que se puede ganar más dinero con la caza furtiva que con la protección. Esto puede agravarse en paisajes transfronterizos remotos con deficiencias en la aplicación de las leyes y altos niveles de pobreza. En tales casos, puede ser necesario desincentivar fuertemente la caza furtiva por parte de los miembros de la comunidad mediante el refuerzo de los servicios policiales.</w:t>
      </w:r>
    </w:p>
    <w:p w14:paraId="10D2EB1F" w14:textId="77777777" w:rsidR="00D82A76" w:rsidRPr="002A7615" w:rsidRDefault="00D82A76" w:rsidP="009B2BE1">
      <w:pPr>
        <w:spacing w:after="0"/>
        <w:rPr>
          <w:b/>
          <w:bCs/>
          <w:lang w:val="es-ES"/>
        </w:rPr>
      </w:pPr>
    </w:p>
    <w:p w14:paraId="15D50035" w14:textId="77777777" w:rsidR="00E06F72" w:rsidRPr="002A7615" w:rsidRDefault="00E06F72" w:rsidP="009B2BE1">
      <w:pPr>
        <w:widowControl w:val="0"/>
        <w:autoSpaceDE w:val="0"/>
        <w:autoSpaceDN w:val="0"/>
        <w:adjustRightInd w:val="0"/>
        <w:spacing w:after="0" w:line="240" w:lineRule="auto"/>
        <w:jc w:val="both"/>
        <w:rPr>
          <w:rFonts w:eastAsia="Times New Roman" w:cs="Arial"/>
          <w:iCs/>
          <w:lang w:val="es-ES"/>
        </w:rPr>
      </w:pPr>
    </w:p>
    <w:p w14:paraId="683D566A" w14:textId="4172326C" w:rsidR="00432503" w:rsidRPr="002A7615" w:rsidRDefault="00432503" w:rsidP="00831DC2">
      <w:pPr>
        <w:pStyle w:val="Secondnumbering"/>
        <w:numPr>
          <w:ilvl w:val="0"/>
          <w:numId w:val="0"/>
        </w:numPr>
        <w:rPr>
          <w:color w:val="FF0000"/>
          <w:lang w:val="es-ES"/>
        </w:rPr>
        <w:sectPr w:rsidR="00432503" w:rsidRPr="002A7615" w:rsidSect="00EC4F04">
          <w:headerReference w:type="even" r:id="rId27"/>
          <w:headerReference w:type="default" r:id="rId28"/>
          <w:footerReference w:type="default" r:id="rId29"/>
          <w:headerReference w:type="first" r:id="rId30"/>
          <w:pgSz w:w="11906" w:h="16838" w:code="9"/>
          <w:pgMar w:top="1138" w:right="1138" w:bottom="1138" w:left="1138" w:header="720" w:footer="720" w:gutter="0"/>
          <w:cols w:space="720"/>
          <w:titlePg/>
          <w:docGrid w:linePitch="360"/>
        </w:sectPr>
      </w:pPr>
    </w:p>
    <w:p w14:paraId="14291FF7" w14:textId="304DBD8F" w:rsidR="00DD07FD" w:rsidRPr="002A7615" w:rsidRDefault="00DD07FD" w:rsidP="00DD07FD">
      <w:pPr>
        <w:spacing w:after="0" w:line="240" w:lineRule="auto"/>
        <w:jc w:val="right"/>
        <w:rPr>
          <w:rFonts w:cs="Arial"/>
          <w:b/>
          <w:bCs/>
          <w:caps/>
          <w:lang w:val="es-ES"/>
        </w:rPr>
      </w:pPr>
      <w:r w:rsidRPr="002A7615">
        <w:rPr>
          <w:rFonts w:cs="Arial"/>
          <w:b/>
          <w:caps/>
          <w:lang w:val="es-ES"/>
        </w:rPr>
        <w:lastRenderedPageBreak/>
        <w:t xml:space="preserve">Anexo </w:t>
      </w:r>
      <w:r w:rsidR="00231318" w:rsidRPr="002A7615">
        <w:rPr>
          <w:rFonts w:cs="Arial"/>
          <w:b/>
          <w:caps/>
          <w:lang w:val="es-ES"/>
        </w:rPr>
        <w:t>2</w:t>
      </w:r>
    </w:p>
    <w:p w14:paraId="08BBF916" w14:textId="77777777" w:rsidR="00DD07FD" w:rsidRDefault="00DD07FD" w:rsidP="00DD07FD">
      <w:pPr>
        <w:spacing w:after="0" w:line="240" w:lineRule="auto"/>
        <w:rPr>
          <w:rFonts w:cs="Arial"/>
          <w:lang w:val="es-ES"/>
        </w:rPr>
      </w:pPr>
    </w:p>
    <w:p w14:paraId="208F1EA8" w14:textId="77777777" w:rsidR="0032752D" w:rsidRPr="002A7615" w:rsidRDefault="0032752D" w:rsidP="00DD07FD">
      <w:pPr>
        <w:spacing w:after="0" w:line="240" w:lineRule="auto"/>
        <w:rPr>
          <w:rFonts w:cs="Arial"/>
          <w:lang w:val="es-ES"/>
        </w:rPr>
      </w:pPr>
    </w:p>
    <w:p w14:paraId="398FED21" w14:textId="4D2FD6CF" w:rsidR="00DD07FD" w:rsidRPr="002A7615" w:rsidRDefault="00DD07FD" w:rsidP="00DD07FD">
      <w:pPr>
        <w:spacing w:after="0" w:line="240" w:lineRule="auto"/>
        <w:jc w:val="center"/>
        <w:rPr>
          <w:rFonts w:cs="Arial"/>
          <w:lang w:val="es-ES"/>
        </w:rPr>
      </w:pPr>
      <w:r w:rsidRPr="002A7615">
        <w:rPr>
          <w:rFonts w:cs="Arial"/>
          <w:lang w:val="es-ES"/>
        </w:rPr>
        <w:t>PROYECTOS DE DECISIÓN</w:t>
      </w:r>
    </w:p>
    <w:p w14:paraId="6188D398" w14:textId="77777777" w:rsidR="00DD07FD" w:rsidRPr="002A7615" w:rsidRDefault="00DD07FD" w:rsidP="00DD07FD">
      <w:pPr>
        <w:spacing w:after="0" w:line="240" w:lineRule="auto"/>
        <w:jc w:val="center"/>
        <w:rPr>
          <w:rFonts w:cs="Arial"/>
          <w:lang w:val="es-ES"/>
        </w:rPr>
      </w:pPr>
    </w:p>
    <w:p w14:paraId="592A486E" w14:textId="399F13DF" w:rsidR="00DD07FD" w:rsidRPr="002A7615" w:rsidRDefault="00E06F72" w:rsidP="00E06F72">
      <w:pPr>
        <w:pBdr>
          <w:top w:val="single" w:sz="6" w:space="0" w:color="FFFFFF"/>
          <w:left w:val="single" w:sz="6" w:space="0" w:color="FFFFFF"/>
          <w:bottom w:val="single" w:sz="6" w:space="0" w:color="FFFFFF"/>
          <w:right w:val="single" w:sz="6" w:space="0" w:color="FFFFFF"/>
        </w:pBdr>
        <w:jc w:val="center"/>
        <w:outlineLvl w:val="1"/>
        <w:rPr>
          <w:rFonts w:cs="Arial"/>
          <w:b/>
          <w:caps/>
          <w:lang w:val="es-ES"/>
        </w:rPr>
      </w:pPr>
      <w:bookmarkStart w:id="2" w:name="_Toc136001888"/>
      <w:r w:rsidRPr="002A7615">
        <w:rPr>
          <w:rFonts w:cs="Arial"/>
          <w:b/>
          <w:caps/>
          <w:lang w:val="es-ES"/>
        </w:rPr>
        <w:t>Comunidades y medios de subsistencia</w:t>
      </w:r>
      <w:bookmarkEnd w:id="2"/>
    </w:p>
    <w:p w14:paraId="60A66C66" w14:textId="77777777" w:rsidR="00DD07FD" w:rsidRDefault="00DD07FD" w:rsidP="00DD07FD">
      <w:pPr>
        <w:spacing w:after="0" w:line="240" w:lineRule="auto"/>
        <w:jc w:val="both"/>
        <w:rPr>
          <w:rFonts w:cs="Arial"/>
          <w:lang w:val="es-ES"/>
        </w:rPr>
      </w:pPr>
    </w:p>
    <w:p w14:paraId="34C68275" w14:textId="77777777" w:rsidR="0032752D" w:rsidRPr="002A7615" w:rsidRDefault="0032752D" w:rsidP="00DD07FD">
      <w:pPr>
        <w:spacing w:after="0" w:line="240" w:lineRule="auto"/>
        <w:jc w:val="both"/>
        <w:rPr>
          <w:rFonts w:cs="Arial"/>
          <w:lang w:val="es-ES"/>
        </w:rPr>
      </w:pPr>
    </w:p>
    <w:p w14:paraId="6B9967E2" w14:textId="4B8C0DAF" w:rsidR="00DD07FD" w:rsidRPr="002A7615" w:rsidRDefault="00DD07FD" w:rsidP="00371DE1">
      <w:pPr>
        <w:spacing w:after="0" w:line="240" w:lineRule="auto"/>
        <w:ind w:left="851" w:hanging="851"/>
        <w:jc w:val="both"/>
        <w:rPr>
          <w:rFonts w:cs="Arial"/>
          <w:iCs/>
          <w:lang w:val="es-ES"/>
        </w:rPr>
      </w:pPr>
      <w:r w:rsidRPr="002A7615">
        <w:rPr>
          <w:rFonts w:cs="Arial"/>
          <w:lang w:val="es-ES"/>
        </w:rPr>
        <w:t>14.AA</w:t>
      </w:r>
      <w:r w:rsidRPr="002A7615">
        <w:rPr>
          <w:rFonts w:cs="Arial"/>
          <w:lang w:val="es-ES"/>
        </w:rPr>
        <w:tab/>
        <w:t>La Secretaría deberá:</w:t>
      </w:r>
    </w:p>
    <w:p w14:paraId="77333957" w14:textId="77777777" w:rsidR="00DD07FD" w:rsidRPr="002A7615" w:rsidRDefault="00DD07FD" w:rsidP="00DD07FD">
      <w:pPr>
        <w:spacing w:after="0" w:line="240" w:lineRule="auto"/>
        <w:ind w:left="720" w:hanging="720"/>
        <w:jc w:val="both"/>
        <w:rPr>
          <w:rFonts w:cs="Arial"/>
          <w:iCs/>
          <w:lang w:val="es-ES"/>
        </w:rPr>
      </w:pPr>
    </w:p>
    <w:p w14:paraId="08EA42BE" w14:textId="617FD488" w:rsidR="00D72FD9" w:rsidRPr="002A7615" w:rsidRDefault="00887976" w:rsidP="00B15D8E">
      <w:pPr>
        <w:widowControl w:val="0"/>
        <w:numPr>
          <w:ilvl w:val="0"/>
          <w:numId w:val="6"/>
        </w:numPr>
        <w:autoSpaceDE w:val="0"/>
        <w:autoSpaceDN w:val="0"/>
        <w:adjustRightInd w:val="0"/>
        <w:spacing w:after="0" w:line="240" w:lineRule="auto"/>
        <w:ind w:left="1418" w:hanging="567"/>
        <w:jc w:val="both"/>
        <w:rPr>
          <w:rFonts w:cs="Arial"/>
          <w:lang w:val="es-ES"/>
        </w:rPr>
      </w:pPr>
      <w:r w:rsidRPr="002A7615">
        <w:rPr>
          <w:rFonts w:cs="Arial"/>
          <w:lang w:val="es-ES"/>
        </w:rPr>
        <w:t>Publicar los estudios de caso contenidos en la sección 10 de UNEP/CMS/COP14/Inf.30.2.3 en el sitio web de la CMS;</w:t>
      </w:r>
    </w:p>
    <w:p w14:paraId="6FE819BD" w14:textId="77777777" w:rsidR="00B43246" w:rsidRPr="002A7615" w:rsidRDefault="00B43246" w:rsidP="00B43246">
      <w:pPr>
        <w:widowControl w:val="0"/>
        <w:autoSpaceDE w:val="0"/>
        <w:autoSpaceDN w:val="0"/>
        <w:adjustRightInd w:val="0"/>
        <w:spacing w:after="0" w:line="240" w:lineRule="auto"/>
        <w:ind w:left="1418"/>
        <w:jc w:val="both"/>
        <w:rPr>
          <w:rFonts w:cs="Arial"/>
          <w:lang w:val="es-ES"/>
        </w:rPr>
      </w:pPr>
    </w:p>
    <w:p w14:paraId="58CD53A6" w14:textId="6AF08489" w:rsidR="00831DC2" w:rsidRPr="002A7615" w:rsidRDefault="00D72FD9" w:rsidP="00AC2D87">
      <w:pPr>
        <w:widowControl w:val="0"/>
        <w:numPr>
          <w:ilvl w:val="0"/>
          <w:numId w:val="6"/>
        </w:numPr>
        <w:autoSpaceDE w:val="0"/>
        <w:autoSpaceDN w:val="0"/>
        <w:adjustRightInd w:val="0"/>
        <w:spacing w:after="0" w:line="240" w:lineRule="auto"/>
        <w:ind w:left="1418" w:hanging="567"/>
        <w:jc w:val="both"/>
        <w:rPr>
          <w:rFonts w:cs="Arial"/>
          <w:lang w:val="es-ES"/>
        </w:rPr>
      </w:pPr>
      <w:r w:rsidRPr="002A7615">
        <w:rPr>
          <w:rFonts w:cs="Arial"/>
          <w:lang w:val="es-ES"/>
        </w:rPr>
        <w:t>Informar al Comité Permanente en su 57.</w:t>
      </w:r>
      <w:r w:rsidR="00641455" w:rsidRPr="002A7615">
        <w:rPr>
          <w:rFonts w:cs="Arial"/>
          <w:vertAlign w:val="superscript"/>
          <w:lang w:val="es-ES"/>
        </w:rPr>
        <w:t>a</w:t>
      </w:r>
      <w:r w:rsidRPr="002A7615">
        <w:rPr>
          <w:rFonts w:cs="Arial"/>
          <w:lang w:val="es-ES"/>
        </w:rPr>
        <w:t xml:space="preserve"> o 58.</w:t>
      </w:r>
      <w:r w:rsidR="00641455" w:rsidRPr="002A7615">
        <w:rPr>
          <w:rFonts w:cs="Arial"/>
          <w:vertAlign w:val="superscript"/>
          <w:lang w:val="es-ES"/>
        </w:rPr>
        <w:t>a</w:t>
      </w:r>
      <w:r w:rsidRPr="002A7615">
        <w:rPr>
          <w:rFonts w:cs="Arial"/>
          <w:lang w:val="es-ES"/>
        </w:rPr>
        <w:t xml:space="preserve"> reunión acerca de los avances realizados en la aplicación de la Decisión.</w:t>
      </w:r>
    </w:p>
    <w:sectPr w:rsidR="00831DC2" w:rsidRPr="002A7615" w:rsidSect="00EC4F04">
      <w:headerReference w:type="even" r:id="rId31"/>
      <w:headerReference w:type="first" r:id="rId32"/>
      <w:footerReference w:type="first" r:id="rId33"/>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EABF" w14:textId="77777777" w:rsidR="00D95B2F" w:rsidRDefault="00D95B2F" w:rsidP="002E0DE9">
      <w:pPr>
        <w:spacing w:after="0" w:line="240" w:lineRule="auto"/>
      </w:pPr>
      <w:r>
        <w:separator/>
      </w:r>
    </w:p>
  </w:endnote>
  <w:endnote w:type="continuationSeparator" w:id="0">
    <w:p w14:paraId="70BB35D2" w14:textId="77777777" w:rsidR="00D95B2F" w:rsidRDefault="00D95B2F" w:rsidP="002E0DE9">
      <w:pPr>
        <w:spacing w:after="0" w:line="240" w:lineRule="auto"/>
      </w:pPr>
      <w:r>
        <w:continuationSeparator/>
      </w:r>
    </w:p>
  </w:endnote>
  <w:endnote w:type="continuationNotice" w:id="1">
    <w:p w14:paraId="57F88B4F" w14:textId="77777777" w:rsidR="00D95B2F" w:rsidRDefault="00D95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862475" w:rsidRDefault="002E0DE9">
    <w:pPr>
      <w:pStyle w:val="Footer"/>
      <w:jc w:val="center"/>
      <w:rPr>
        <w:sz w:val="18"/>
        <w:szCs w:val="18"/>
      </w:rPr>
    </w:pPr>
    <w:r w:rsidRPr="00862475">
      <w:rPr>
        <w:sz w:val="18"/>
        <w:szCs w:val="18"/>
      </w:rPr>
      <w:fldChar w:fldCharType="begin"/>
    </w:r>
    <w:r w:rsidRPr="00862475">
      <w:rPr>
        <w:sz w:val="18"/>
        <w:szCs w:val="18"/>
      </w:rPr>
      <w:instrText xml:space="preserve"> PAGE   \* MERGEFORMAT </w:instrText>
    </w:r>
    <w:r w:rsidRPr="00862475">
      <w:rPr>
        <w:sz w:val="18"/>
        <w:szCs w:val="18"/>
      </w:rPr>
      <w:fldChar w:fldCharType="separate"/>
    </w:r>
    <w:r w:rsidRPr="00862475">
      <w:rPr>
        <w:noProof/>
        <w:sz w:val="18"/>
        <w:szCs w:val="18"/>
      </w:rPr>
      <w:t>2</w:t>
    </w:r>
    <w:r w:rsidRPr="0086247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96878"/>
      <w:docPartObj>
        <w:docPartGallery w:val="Page Numbers (Bottom of Page)"/>
        <w:docPartUnique/>
      </w:docPartObj>
    </w:sdtPr>
    <w:sdtEndPr>
      <w:rPr>
        <w:noProof/>
      </w:rPr>
    </w:sdtEndPr>
    <w:sdtContent>
      <w:p w14:paraId="5E854DF7" w14:textId="7DBB170D" w:rsidR="005C0961" w:rsidRDefault="005C0961" w:rsidP="005C09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157" w14:textId="77777777" w:rsidR="00B84768" w:rsidRDefault="00B847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859113"/>
      <w:docPartObj>
        <w:docPartGallery w:val="Page Numbers (Bottom of Page)"/>
        <w:docPartUnique/>
      </w:docPartObj>
    </w:sdtPr>
    <w:sdtEndPr>
      <w:rPr>
        <w:noProof/>
        <w:sz w:val="18"/>
        <w:szCs w:val="18"/>
      </w:rPr>
    </w:sdtEndPr>
    <w:sdtContent>
      <w:p w14:paraId="54EC38B7" w14:textId="77777777" w:rsidR="00862475" w:rsidRPr="00295130" w:rsidRDefault="00862475" w:rsidP="005C0961">
        <w:pPr>
          <w:pStyle w:val="Footer"/>
          <w:jc w:val="center"/>
          <w:rPr>
            <w:sz w:val="18"/>
            <w:szCs w:val="18"/>
          </w:rPr>
        </w:pPr>
        <w:r w:rsidRPr="00295130">
          <w:rPr>
            <w:sz w:val="18"/>
            <w:szCs w:val="18"/>
          </w:rPr>
          <w:fldChar w:fldCharType="begin"/>
        </w:r>
        <w:r w:rsidRPr="00295130">
          <w:rPr>
            <w:sz w:val="18"/>
            <w:szCs w:val="18"/>
          </w:rPr>
          <w:instrText xml:space="preserve"> PAGE   \* MERGEFORMAT </w:instrText>
        </w:r>
        <w:r w:rsidRPr="00295130">
          <w:rPr>
            <w:sz w:val="18"/>
            <w:szCs w:val="18"/>
          </w:rPr>
          <w:fldChar w:fldCharType="separate"/>
        </w:r>
        <w:r w:rsidRPr="00295130">
          <w:rPr>
            <w:noProof/>
            <w:sz w:val="18"/>
            <w:szCs w:val="18"/>
          </w:rPr>
          <w:t>2</w:t>
        </w:r>
        <w:r w:rsidRPr="00295130">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454382"/>
      <w:docPartObj>
        <w:docPartGallery w:val="Page Numbers (Bottom of Page)"/>
        <w:docPartUnique/>
      </w:docPartObj>
    </w:sdtPr>
    <w:sdtEndPr>
      <w:rPr>
        <w:noProof/>
        <w:sz w:val="18"/>
        <w:szCs w:val="18"/>
      </w:rPr>
    </w:sdtEndPr>
    <w:sdtContent>
      <w:p w14:paraId="6751157C" w14:textId="4BF9F809" w:rsidR="00295130" w:rsidRPr="00295130" w:rsidRDefault="00295130">
        <w:pPr>
          <w:pStyle w:val="Footer"/>
          <w:jc w:val="center"/>
          <w:rPr>
            <w:sz w:val="18"/>
            <w:szCs w:val="18"/>
          </w:rPr>
        </w:pPr>
        <w:r w:rsidRPr="00295130">
          <w:rPr>
            <w:sz w:val="18"/>
            <w:szCs w:val="18"/>
          </w:rPr>
          <w:fldChar w:fldCharType="begin"/>
        </w:r>
        <w:r w:rsidRPr="00295130">
          <w:rPr>
            <w:sz w:val="18"/>
            <w:szCs w:val="18"/>
          </w:rPr>
          <w:instrText xml:space="preserve"> PAGE   \* MERGEFORMAT </w:instrText>
        </w:r>
        <w:r w:rsidRPr="00295130">
          <w:rPr>
            <w:sz w:val="18"/>
            <w:szCs w:val="18"/>
          </w:rPr>
          <w:fldChar w:fldCharType="separate"/>
        </w:r>
        <w:r w:rsidRPr="00295130">
          <w:rPr>
            <w:noProof/>
            <w:sz w:val="18"/>
            <w:szCs w:val="18"/>
          </w:rPr>
          <w:t>2</w:t>
        </w:r>
        <w:r w:rsidRPr="00295130">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276661"/>
      <w:docPartObj>
        <w:docPartGallery w:val="Page Numbers (Bottom of Page)"/>
        <w:docPartUnique/>
      </w:docPartObj>
    </w:sdtPr>
    <w:sdtEndPr>
      <w:rPr>
        <w:noProof/>
      </w:rPr>
    </w:sdtEndPr>
    <w:sdtContent>
      <w:p w14:paraId="149A430E" w14:textId="77777777" w:rsidR="00862475" w:rsidRPr="00862475" w:rsidRDefault="00862475" w:rsidP="005C0961">
        <w:pPr>
          <w:pStyle w:val="Footer"/>
          <w:jc w:val="center"/>
          <w:rPr>
            <w:sz w:val="18"/>
            <w:szCs w:val="18"/>
          </w:rPr>
        </w:pPr>
        <w:r w:rsidRPr="00862475">
          <w:rPr>
            <w:sz w:val="18"/>
            <w:szCs w:val="18"/>
          </w:rPr>
          <w:fldChar w:fldCharType="begin"/>
        </w:r>
        <w:r w:rsidRPr="00862475">
          <w:rPr>
            <w:sz w:val="18"/>
            <w:szCs w:val="18"/>
          </w:rPr>
          <w:instrText xml:space="preserve"> PAGE   \* MERGEFORMAT </w:instrText>
        </w:r>
        <w:r w:rsidRPr="00862475">
          <w:rPr>
            <w:sz w:val="18"/>
            <w:szCs w:val="18"/>
          </w:rPr>
          <w:fldChar w:fldCharType="separate"/>
        </w:r>
        <w:r w:rsidRPr="00862475">
          <w:rPr>
            <w:noProof/>
            <w:sz w:val="18"/>
            <w:szCs w:val="18"/>
          </w:rPr>
          <w:t>2</w:t>
        </w:r>
        <w:r w:rsidRPr="00862475">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58124535"/>
      <w:docPartObj>
        <w:docPartGallery w:val="Page Numbers (Bottom of Page)"/>
        <w:docPartUnique/>
      </w:docPartObj>
    </w:sdtPr>
    <w:sdtEndPr>
      <w:rPr>
        <w:noProof/>
      </w:rPr>
    </w:sdtEndPr>
    <w:sdtContent>
      <w:p w14:paraId="06824A1A" w14:textId="48F7A0B6" w:rsidR="00862475" w:rsidRPr="00862475" w:rsidRDefault="00862475" w:rsidP="00862475">
        <w:pPr>
          <w:pStyle w:val="Footer"/>
          <w:jc w:val="center"/>
          <w:rPr>
            <w:sz w:val="18"/>
            <w:szCs w:val="18"/>
          </w:rPr>
        </w:pPr>
        <w:r w:rsidRPr="00862475">
          <w:rPr>
            <w:sz w:val="18"/>
            <w:szCs w:val="18"/>
          </w:rPr>
          <w:fldChar w:fldCharType="begin"/>
        </w:r>
        <w:r w:rsidRPr="00862475">
          <w:rPr>
            <w:sz w:val="18"/>
            <w:szCs w:val="18"/>
          </w:rPr>
          <w:instrText xml:space="preserve"> PAGE   \* MERGEFORMAT </w:instrText>
        </w:r>
        <w:r w:rsidRPr="00862475">
          <w:rPr>
            <w:sz w:val="18"/>
            <w:szCs w:val="18"/>
          </w:rPr>
          <w:fldChar w:fldCharType="separate"/>
        </w:r>
        <w:r w:rsidRPr="00862475">
          <w:rPr>
            <w:noProof/>
            <w:sz w:val="18"/>
            <w:szCs w:val="18"/>
          </w:rPr>
          <w:t>2</w:t>
        </w:r>
        <w:r w:rsidRPr="0086247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2BCA" w14:textId="77777777" w:rsidR="00D95B2F" w:rsidRDefault="00D95B2F" w:rsidP="002E0DE9">
      <w:pPr>
        <w:spacing w:after="0" w:line="240" w:lineRule="auto"/>
      </w:pPr>
      <w:r>
        <w:separator/>
      </w:r>
    </w:p>
  </w:footnote>
  <w:footnote w:type="continuationSeparator" w:id="0">
    <w:p w14:paraId="76692C85" w14:textId="77777777" w:rsidR="00D95B2F" w:rsidRDefault="00D95B2F" w:rsidP="002E0DE9">
      <w:pPr>
        <w:spacing w:after="0" w:line="240" w:lineRule="auto"/>
      </w:pPr>
      <w:r>
        <w:continuationSeparator/>
      </w:r>
    </w:p>
  </w:footnote>
  <w:footnote w:type="continuationNotice" w:id="1">
    <w:p w14:paraId="4A866D21" w14:textId="77777777" w:rsidR="00D95B2F" w:rsidRDefault="00D95B2F">
      <w:pPr>
        <w:spacing w:after="0" w:line="240" w:lineRule="auto"/>
      </w:pPr>
    </w:p>
  </w:footnote>
  <w:footnote w:id="2">
    <w:p w14:paraId="27D677B1" w14:textId="77777777" w:rsidR="002B21FD" w:rsidRPr="00862475" w:rsidRDefault="002B21FD" w:rsidP="002B21FD">
      <w:pPr>
        <w:pStyle w:val="FootnoteText"/>
        <w:rPr>
          <w:rFonts w:ascii="Arial" w:hAnsi="Arial" w:cs="Arial"/>
          <w:sz w:val="16"/>
          <w:szCs w:val="16"/>
          <w:lang w:val="fr-FR"/>
        </w:rPr>
      </w:pPr>
      <w:r w:rsidRPr="00862475">
        <w:rPr>
          <w:rStyle w:val="FootnoteReference"/>
          <w:rFonts w:ascii="Arial" w:hAnsi="Arial" w:cs="Arial"/>
          <w:sz w:val="16"/>
          <w:szCs w:val="16"/>
        </w:rPr>
        <w:footnoteRef/>
      </w:r>
      <w:r w:rsidRPr="00862475">
        <w:rPr>
          <w:rFonts w:ascii="Arial" w:hAnsi="Arial" w:cs="Arial"/>
          <w:sz w:val="16"/>
          <w:szCs w:val="16"/>
          <w:lang w:val="fr-FR"/>
        </w:rPr>
        <w:t xml:space="preserve"> </w:t>
      </w:r>
      <w:hyperlink r:id="rId1" w:history="1">
        <w:r w:rsidRPr="00862475">
          <w:rPr>
            <w:rStyle w:val="Hyperlink"/>
            <w:rFonts w:ascii="Arial" w:hAnsi="Arial" w:cs="Arial"/>
            <w:sz w:val="16"/>
            <w:szCs w:val="16"/>
            <w:lang w:val="fr-FR"/>
          </w:rPr>
          <w:t>UNEP/CMS/COP13/Doc.26.4.6</w:t>
        </w:r>
      </w:hyperlink>
      <w:r w:rsidRPr="00862475">
        <w:rPr>
          <w:rFonts w:ascii="Arial" w:hAnsi="Arial" w:cs="Arial"/>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231318" w:rsidRDefault="00371DE1" w:rsidP="00371DE1">
    <w:pPr>
      <w:pStyle w:val="Header"/>
      <w:pBdr>
        <w:bottom w:val="single" w:sz="4" w:space="1" w:color="auto"/>
      </w:pBdr>
      <w:rPr>
        <w:rFonts w:cs="Arial"/>
        <w:i/>
        <w:sz w:val="18"/>
        <w:szCs w:val="18"/>
        <w:lang w:val="en-US"/>
      </w:rPr>
    </w:pPr>
    <w:r w:rsidRPr="00231318">
      <w:rPr>
        <w:rFonts w:cs="Arial"/>
        <w:i/>
        <w:sz w:val="18"/>
        <w:szCs w:val="18"/>
        <w:lang w:val="es-ES"/>
      </w:rPr>
      <w:t>UNEP/CMS/COP13/Doc.[  ]/Anexo[...]</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3784FEAB" w:rsidR="00371DE1" w:rsidRPr="004E3470" w:rsidRDefault="00371DE1" w:rsidP="00B84768">
    <w:pPr>
      <w:pStyle w:val="Header"/>
      <w:pBdr>
        <w:bottom w:val="single" w:sz="4" w:space="1" w:color="auto"/>
      </w:pBdr>
      <w:jc w:val="right"/>
      <w:rPr>
        <w:rFonts w:cs="Arial"/>
        <w:i/>
        <w:sz w:val="18"/>
        <w:szCs w:val="18"/>
        <w:lang w:val="en-US"/>
      </w:rPr>
    </w:pPr>
    <w:r w:rsidRPr="004E3470">
      <w:rPr>
        <w:rFonts w:cs="Arial"/>
        <w:i/>
        <w:sz w:val="18"/>
        <w:szCs w:val="18"/>
        <w:lang w:val="es-ES"/>
      </w:rPr>
      <w:t>UNEP/CMS/COP14/Doc.30.2.3/Anexo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UNEP/CMS/COP14/Doc.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B8FF" w14:textId="77777777" w:rsidR="00495BDE" w:rsidRPr="00002A97" w:rsidRDefault="00495BDE" w:rsidP="00495BDE">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1E7F6B6" wp14:editId="6AF0897E">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28D79DD6" wp14:editId="72CEE658">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0667A260" wp14:editId="50CCFFA3">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71C6C3F" w14:textId="77777777" w:rsidR="00495BDE" w:rsidRDefault="00495B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B47C" w14:textId="59A651ED" w:rsidR="00D72FD9" w:rsidRPr="00661875" w:rsidRDefault="00D72FD9" w:rsidP="00D72FD9">
    <w:pPr>
      <w:pStyle w:val="Header"/>
      <w:pBdr>
        <w:bottom w:val="single" w:sz="4" w:space="1" w:color="auto"/>
      </w:pBdr>
      <w:rPr>
        <w:rFonts w:cs="Arial"/>
        <w:i/>
        <w:sz w:val="18"/>
        <w:szCs w:val="18"/>
        <w:lang w:val="de-DE"/>
      </w:rPr>
    </w:pPr>
    <w:r>
      <w:rPr>
        <w:rStyle w:val="normaltextrun"/>
        <w:rFonts w:cs="Arial"/>
        <w:i/>
        <w:iCs/>
        <w:color w:val="000000"/>
        <w:sz w:val="18"/>
        <w:szCs w:val="18"/>
        <w:shd w:val="clear" w:color="auto" w:fill="FFFFFF"/>
        <w:lang w:val="de-DE"/>
      </w:rPr>
      <w:t>UNEP/CMS/COP14/Doc.30.2.3</w:t>
    </w:r>
  </w:p>
  <w:p w14:paraId="0EB2F9BE" w14:textId="77777777" w:rsidR="002D6582" w:rsidRPr="00371DE1"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1E12791C"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UNEP/CMS/COP14/Doc.30.2.3</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41AAC730"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UNEP/CMS/COP14/Doc.30.2.3</w:t>
    </w:r>
  </w:p>
  <w:p w14:paraId="7F96EB0D" w14:textId="77777777" w:rsidR="002D6582" w:rsidRPr="0060084B"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AA4F" w14:textId="498E2F7A" w:rsidR="00401915" w:rsidRPr="00597D1B" w:rsidRDefault="00401915" w:rsidP="00D72FD9">
    <w:pPr>
      <w:pStyle w:val="Header"/>
      <w:pBdr>
        <w:bottom w:val="single" w:sz="4" w:space="1" w:color="auto"/>
      </w:pBdr>
      <w:rPr>
        <w:rFonts w:cs="Arial"/>
        <w:i/>
        <w:sz w:val="18"/>
        <w:szCs w:val="18"/>
        <w:lang w:val="en-US"/>
      </w:rPr>
    </w:pPr>
    <w:r w:rsidRPr="00597D1B">
      <w:rPr>
        <w:rStyle w:val="normaltextrun"/>
        <w:rFonts w:cs="Arial"/>
        <w:i/>
        <w:iCs/>
        <w:color w:val="000000"/>
        <w:sz w:val="18"/>
        <w:szCs w:val="18"/>
        <w:shd w:val="clear" w:color="auto" w:fill="FFFFFF"/>
        <w:lang w:val="es-ES"/>
      </w:rPr>
      <w:t>UNEP/CMS/COP14/Doc.30.2.3/Anexo 1</w:t>
    </w:r>
  </w:p>
  <w:p w14:paraId="5E27790E" w14:textId="77777777" w:rsidR="00401915" w:rsidRPr="00371DE1" w:rsidRDefault="00401915"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2F9D" w14:textId="4D67EE00" w:rsidR="00D72FD9" w:rsidRPr="009A20F0" w:rsidRDefault="00D72FD9" w:rsidP="00A836DB">
    <w:pPr>
      <w:pStyle w:val="Header"/>
      <w:pBdr>
        <w:bottom w:val="single" w:sz="4" w:space="1" w:color="auto"/>
      </w:pBdr>
      <w:jc w:val="right"/>
      <w:rPr>
        <w:rFonts w:cs="Arial"/>
        <w:i/>
        <w:sz w:val="18"/>
        <w:szCs w:val="18"/>
        <w:lang w:val="en-US"/>
      </w:rPr>
    </w:pPr>
    <w:r w:rsidRPr="009A20F0">
      <w:rPr>
        <w:rFonts w:cs="Arial"/>
        <w:i/>
        <w:sz w:val="18"/>
        <w:szCs w:val="18"/>
        <w:lang w:val="es-ES"/>
      </w:rPr>
      <w:t>UNEP/CMS/COP14/Doc.30.2.3/Anexo1</w:t>
    </w:r>
  </w:p>
  <w:p w14:paraId="2C3C6E8E" w14:textId="77777777" w:rsidR="00D72FD9" w:rsidRPr="00A836DB" w:rsidRDefault="00D72FD9"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7EBD" w14:textId="7ED11AD9" w:rsidR="00D72FD9" w:rsidRPr="00231499" w:rsidRDefault="00D72FD9" w:rsidP="00862475">
    <w:pPr>
      <w:pStyle w:val="Header"/>
      <w:pBdr>
        <w:bottom w:val="single" w:sz="4" w:space="1" w:color="auto"/>
      </w:pBdr>
      <w:jc w:val="right"/>
      <w:rPr>
        <w:rFonts w:cs="Arial"/>
        <w:i/>
        <w:sz w:val="18"/>
        <w:szCs w:val="18"/>
        <w:lang w:val="en-US"/>
      </w:rPr>
    </w:pPr>
    <w:r w:rsidRPr="00231499">
      <w:rPr>
        <w:rStyle w:val="normaltextrun"/>
        <w:rFonts w:cs="Arial"/>
        <w:i/>
        <w:iCs/>
        <w:color w:val="000000"/>
        <w:sz w:val="18"/>
        <w:szCs w:val="18"/>
        <w:shd w:val="clear" w:color="auto" w:fill="FFFFFF"/>
        <w:lang w:val="es-ES"/>
      </w:rPr>
      <w:t>UNEP/CMS/COP14/Doc.30.2.3/Anexo</w:t>
    </w:r>
    <w:r w:rsidR="002C38D5">
      <w:rPr>
        <w:rStyle w:val="normaltextrun"/>
        <w:rFonts w:cs="Arial"/>
        <w:i/>
        <w:iCs/>
        <w:color w:val="000000"/>
        <w:sz w:val="18"/>
        <w:szCs w:val="18"/>
        <w:shd w:val="clear" w:color="auto" w:fill="FFFFFF"/>
        <w:lang w:val="es-ES"/>
      </w:rPr>
      <w:t xml:space="preserve"> </w:t>
    </w:r>
    <w:r w:rsidRPr="00231499">
      <w:rPr>
        <w:rStyle w:val="normaltextrun"/>
        <w:rFonts w:cs="Arial"/>
        <w:i/>
        <w:iCs/>
        <w:color w:val="000000"/>
        <w:sz w:val="18"/>
        <w:szCs w:val="18"/>
        <w:shd w:val="clear" w:color="auto" w:fill="FFFFFF"/>
        <w:lang w:val="es-ES"/>
      </w:rPr>
      <w:t>1</w:t>
    </w:r>
  </w:p>
  <w:p w14:paraId="01D4CAF1" w14:textId="77777777" w:rsidR="00D72FD9" w:rsidRPr="0060084B" w:rsidRDefault="00D72FD9"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C"/>
    <w:multiLevelType w:val="hybridMultilevel"/>
    <w:tmpl w:val="48544462"/>
    <w:lvl w:ilvl="0" w:tplc="523E79D4">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 w15:restartNumberingAfterBreak="0">
    <w:nsid w:val="0536147B"/>
    <w:multiLevelType w:val="hybridMultilevel"/>
    <w:tmpl w:val="E3BE8A18"/>
    <w:lvl w:ilvl="0" w:tplc="6FEAD9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41528"/>
    <w:multiLevelType w:val="hybridMultilevel"/>
    <w:tmpl w:val="C18C9514"/>
    <w:lvl w:ilvl="0" w:tplc="FFFFFFF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84F8B"/>
    <w:multiLevelType w:val="hybridMultilevel"/>
    <w:tmpl w:val="10B0AB1E"/>
    <w:lvl w:ilvl="0" w:tplc="AA0643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F48E4"/>
    <w:multiLevelType w:val="hybridMultilevel"/>
    <w:tmpl w:val="7224471E"/>
    <w:lvl w:ilvl="0" w:tplc="0809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C2A0BB4"/>
    <w:multiLevelType w:val="hybridMultilevel"/>
    <w:tmpl w:val="EFD67448"/>
    <w:lvl w:ilvl="0" w:tplc="C678891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BE2CBB"/>
    <w:multiLevelType w:val="hybridMultilevel"/>
    <w:tmpl w:val="596C0FC0"/>
    <w:lvl w:ilvl="0" w:tplc="08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365636AC"/>
    <w:multiLevelType w:val="hybridMultilevel"/>
    <w:tmpl w:val="D73EE128"/>
    <w:lvl w:ilvl="0" w:tplc="0EA2BC9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C43426"/>
    <w:multiLevelType w:val="hybridMultilevel"/>
    <w:tmpl w:val="B9C41FE0"/>
    <w:lvl w:ilvl="0" w:tplc="08090001">
      <w:start w:val="1"/>
      <w:numFmt w:val="bullet"/>
      <w:lvlText w:val=""/>
      <w:lvlJc w:val="left"/>
      <w:pPr>
        <w:ind w:left="1080" w:hanging="360"/>
      </w:pPr>
      <w:rPr>
        <w:rFonts w:ascii="Symbol" w:hAnsi="Symbol" w:hint="default"/>
      </w:rPr>
    </w:lvl>
    <w:lvl w:ilvl="1" w:tplc="C7AA579A">
      <w:numFmt w:val="bullet"/>
      <w:lvlText w:val="–"/>
      <w:lvlJc w:val="left"/>
      <w:pPr>
        <w:ind w:left="1800" w:hanging="360"/>
      </w:pPr>
      <w:rPr>
        <w:rFonts w:ascii="Arial" w:eastAsiaTheme="minorHAnsi" w:hAnsi="Arial" w:cs="Arial" w:hint="default"/>
        <w:sz w:val="22"/>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9094E7D"/>
    <w:multiLevelType w:val="hybridMultilevel"/>
    <w:tmpl w:val="89063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354D9B"/>
    <w:multiLevelType w:val="hybridMultilevel"/>
    <w:tmpl w:val="FB98C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1A0820"/>
    <w:multiLevelType w:val="hybridMultilevel"/>
    <w:tmpl w:val="5DF03E10"/>
    <w:lvl w:ilvl="0" w:tplc="1934685E">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4F1822BC"/>
    <w:multiLevelType w:val="hybridMultilevel"/>
    <w:tmpl w:val="9348A4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6CC22FE"/>
    <w:multiLevelType w:val="hybridMultilevel"/>
    <w:tmpl w:val="7AA2357E"/>
    <w:lvl w:ilvl="0" w:tplc="97AE9138">
      <w:start w:val="1"/>
      <w:numFmt w:val="lowerRoman"/>
      <w:lvlText w:val="%1)"/>
      <w:lvlJc w:val="left"/>
      <w:pPr>
        <w:ind w:left="1117" w:hanging="72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9" w15:restartNumberingAfterBreak="0">
    <w:nsid w:val="668B20BC"/>
    <w:multiLevelType w:val="hybridMultilevel"/>
    <w:tmpl w:val="C18C9514"/>
    <w:lvl w:ilvl="0" w:tplc="0809000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906446">
    <w:abstractNumId w:val="20"/>
  </w:num>
  <w:num w:numId="2" w16cid:durableId="2132282296">
    <w:abstractNumId w:val="6"/>
  </w:num>
  <w:num w:numId="3" w16cid:durableId="308674728">
    <w:abstractNumId w:val="16"/>
  </w:num>
  <w:num w:numId="4" w16cid:durableId="1500343192">
    <w:abstractNumId w:val="3"/>
  </w:num>
  <w:num w:numId="5" w16cid:durableId="1624076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261434">
    <w:abstractNumId w:val="13"/>
  </w:num>
  <w:num w:numId="8" w16cid:durableId="1259557316">
    <w:abstractNumId w:val="10"/>
  </w:num>
  <w:num w:numId="9" w16cid:durableId="430665617">
    <w:abstractNumId w:val="12"/>
  </w:num>
  <w:num w:numId="10" w16cid:durableId="857501496">
    <w:abstractNumId w:val="19"/>
  </w:num>
  <w:num w:numId="11" w16cid:durableId="1350257226">
    <w:abstractNumId w:val="4"/>
  </w:num>
  <w:num w:numId="12" w16cid:durableId="1146777344">
    <w:abstractNumId w:val="5"/>
  </w:num>
  <w:num w:numId="13" w16cid:durableId="237711895">
    <w:abstractNumId w:val="18"/>
  </w:num>
  <w:num w:numId="14" w16cid:durableId="1962371681">
    <w:abstractNumId w:val="1"/>
  </w:num>
  <w:num w:numId="15" w16cid:durableId="1689332060">
    <w:abstractNumId w:val="15"/>
  </w:num>
  <w:num w:numId="16" w16cid:durableId="1874727378">
    <w:abstractNumId w:val="7"/>
  </w:num>
  <w:num w:numId="17" w16cid:durableId="1313369301">
    <w:abstractNumId w:val="9"/>
  </w:num>
  <w:num w:numId="18" w16cid:durableId="1565677433">
    <w:abstractNumId w:val="2"/>
  </w:num>
  <w:num w:numId="19" w16cid:durableId="1819689342">
    <w:abstractNumId w:val="8"/>
  </w:num>
  <w:num w:numId="20" w16cid:durableId="1093016424">
    <w:abstractNumId w:val="17"/>
  </w:num>
  <w:num w:numId="21" w16cid:durableId="2147038614">
    <w:abstractNumId w:val="14"/>
  </w:num>
  <w:num w:numId="22" w16cid:durableId="46990718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4218"/>
    <w:rsid w:val="00004A4E"/>
    <w:rsid w:val="00006C47"/>
    <w:rsid w:val="0000761A"/>
    <w:rsid w:val="00010F0D"/>
    <w:rsid w:val="000113A3"/>
    <w:rsid w:val="0001212C"/>
    <w:rsid w:val="00012448"/>
    <w:rsid w:val="00020EDF"/>
    <w:rsid w:val="00021BC8"/>
    <w:rsid w:val="00022107"/>
    <w:rsid w:val="000250CC"/>
    <w:rsid w:val="00025B5A"/>
    <w:rsid w:val="00025B8E"/>
    <w:rsid w:val="00031FEF"/>
    <w:rsid w:val="00036C2E"/>
    <w:rsid w:val="00053ABE"/>
    <w:rsid w:val="000554C4"/>
    <w:rsid w:val="0005757F"/>
    <w:rsid w:val="00065B99"/>
    <w:rsid w:val="00075B40"/>
    <w:rsid w:val="00080418"/>
    <w:rsid w:val="00084458"/>
    <w:rsid w:val="00085402"/>
    <w:rsid w:val="00087755"/>
    <w:rsid w:val="00093555"/>
    <w:rsid w:val="00094577"/>
    <w:rsid w:val="00094AB7"/>
    <w:rsid w:val="000A5024"/>
    <w:rsid w:val="000A537E"/>
    <w:rsid w:val="000B1CAD"/>
    <w:rsid w:val="000B2154"/>
    <w:rsid w:val="000B73F6"/>
    <w:rsid w:val="000C01BD"/>
    <w:rsid w:val="000C349E"/>
    <w:rsid w:val="000D318F"/>
    <w:rsid w:val="000E778D"/>
    <w:rsid w:val="000F2626"/>
    <w:rsid w:val="000F7E49"/>
    <w:rsid w:val="00100AF1"/>
    <w:rsid w:val="00101819"/>
    <w:rsid w:val="00115FBA"/>
    <w:rsid w:val="0012037B"/>
    <w:rsid w:val="001226B3"/>
    <w:rsid w:val="00124872"/>
    <w:rsid w:val="001303D4"/>
    <w:rsid w:val="00130DC9"/>
    <w:rsid w:val="00134D86"/>
    <w:rsid w:val="0013732D"/>
    <w:rsid w:val="00144AFC"/>
    <w:rsid w:val="00150325"/>
    <w:rsid w:val="00151579"/>
    <w:rsid w:val="00160E5A"/>
    <w:rsid w:val="0016449D"/>
    <w:rsid w:val="00165B2C"/>
    <w:rsid w:val="0016676E"/>
    <w:rsid w:val="0017230F"/>
    <w:rsid w:val="0017266D"/>
    <w:rsid w:val="00175B4A"/>
    <w:rsid w:val="001800E7"/>
    <w:rsid w:val="00184C52"/>
    <w:rsid w:val="00185E14"/>
    <w:rsid w:val="0019342B"/>
    <w:rsid w:val="00194F5A"/>
    <w:rsid w:val="001A2ED9"/>
    <w:rsid w:val="001B10DB"/>
    <w:rsid w:val="001B219C"/>
    <w:rsid w:val="001B2C62"/>
    <w:rsid w:val="001B4A22"/>
    <w:rsid w:val="001B4AB8"/>
    <w:rsid w:val="001B6879"/>
    <w:rsid w:val="001C1281"/>
    <w:rsid w:val="001C27C1"/>
    <w:rsid w:val="001C5176"/>
    <w:rsid w:val="001D1BD1"/>
    <w:rsid w:val="001D21E6"/>
    <w:rsid w:val="001D621F"/>
    <w:rsid w:val="001D7CDE"/>
    <w:rsid w:val="001E0741"/>
    <w:rsid w:val="001E0EAD"/>
    <w:rsid w:val="001F01FB"/>
    <w:rsid w:val="001F3170"/>
    <w:rsid w:val="001F4328"/>
    <w:rsid w:val="00201DFA"/>
    <w:rsid w:val="002077E6"/>
    <w:rsid w:val="0021033A"/>
    <w:rsid w:val="00220F0C"/>
    <w:rsid w:val="00225A2F"/>
    <w:rsid w:val="00230648"/>
    <w:rsid w:val="00231318"/>
    <w:rsid w:val="00231499"/>
    <w:rsid w:val="002343EF"/>
    <w:rsid w:val="00236B94"/>
    <w:rsid w:val="00237175"/>
    <w:rsid w:val="00237654"/>
    <w:rsid w:val="00240F90"/>
    <w:rsid w:val="00243D8D"/>
    <w:rsid w:val="0024535C"/>
    <w:rsid w:val="00255C77"/>
    <w:rsid w:val="00262AB9"/>
    <w:rsid w:val="00264E07"/>
    <w:rsid w:val="00264EED"/>
    <w:rsid w:val="00266C15"/>
    <w:rsid w:val="00267C6B"/>
    <w:rsid w:val="002712CB"/>
    <w:rsid w:val="002721EE"/>
    <w:rsid w:val="00272A0D"/>
    <w:rsid w:val="002755CC"/>
    <w:rsid w:val="0027617B"/>
    <w:rsid w:val="00281B9F"/>
    <w:rsid w:val="002828A3"/>
    <w:rsid w:val="00286F9C"/>
    <w:rsid w:val="00293784"/>
    <w:rsid w:val="00295130"/>
    <w:rsid w:val="00297706"/>
    <w:rsid w:val="002A012C"/>
    <w:rsid w:val="002A47EE"/>
    <w:rsid w:val="002A7615"/>
    <w:rsid w:val="002B21FD"/>
    <w:rsid w:val="002C224E"/>
    <w:rsid w:val="002C38D5"/>
    <w:rsid w:val="002C6300"/>
    <w:rsid w:val="002C690B"/>
    <w:rsid w:val="002C6BD6"/>
    <w:rsid w:val="002D35BE"/>
    <w:rsid w:val="002D6582"/>
    <w:rsid w:val="002E0DE9"/>
    <w:rsid w:val="002E52CD"/>
    <w:rsid w:val="002E5BE2"/>
    <w:rsid w:val="002E5E8A"/>
    <w:rsid w:val="002F0BE1"/>
    <w:rsid w:val="003018DF"/>
    <w:rsid w:val="00303047"/>
    <w:rsid w:val="003036B3"/>
    <w:rsid w:val="00305918"/>
    <w:rsid w:val="00307C99"/>
    <w:rsid w:val="00310B43"/>
    <w:rsid w:val="0031528A"/>
    <w:rsid w:val="00321FAB"/>
    <w:rsid w:val="00322248"/>
    <w:rsid w:val="00322530"/>
    <w:rsid w:val="0032306E"/>
    <w:rsid w:val="00324448"/>
    <w:rsid w:val="00326074"/>
    <w:rsid w:val="003273CB"/>
    <w:rsid w:val="0032752D"/>
    <w:rsid w:val="00327889"/>
    <w:rsid w:val="00330758"/>
    <w:rsid w:val="00331A47"/>
    <w:rsid w:val="00334A0C"/>
    <w:rsid w:val="00334C62"/>
    <w:rsid w:val="0033652B"/>
    <w:rsid w:val="0034519D"/>
    <w:rsid w:val="003478D6"/>
    <w:rsid w:val="00351DF4"/>
    <w:rsid w:val="00352534"/>
    <w:rsid w:val="003531B9"/>
    <w:rsid w:val="00354D3E"/>
    <w:rsid w:val="00355927"/>
    <w:rsid w:val="003562B4"/>
    <w:rsid w:val="00356A7E"/>
    <w:rsid w:val="00360838"/>
    <w:rsid w:val="003614D3"/>
    <w:rsid w:val="003622DF"/>
    <w:rsid w:val="00363265"/>
    <w:rsid w:val="00371168"/>
    <w:rsid w:val="00371D39"/>
    <w:rsid w:val="00371DE1"/>
    <w:rsid w:val="00373324"/>
    <w:rsid w:val="003737DA"/>
    <w:rsid w:val="00374328"/>
    <w:rsid w:val="00376B6B"/>
    <w:rsid w:val="003800D5"/>
    <w:rsid w:val="003833A3"/>
    <w:rsid w:val="00383651"/>
    <w:rsid w:val="0038367C"/>
    <w:rsid w:val="00384563"/>
    <w:rsid w:val="00390ED5"/>
    <w:rsid w:val="00392513"/>
    <w:rsid w:val="00394AFB"/>
    <w:rsid w:val="0039652B"/>
    <w:rsid w:val="003A2F5A"/>
    <w:rsid w:val="003A6070"/>
    <w:rsid w:val="003A7AEE"/>
    <w:rsid w:val="003A7BAB"/>
    <w:rsid w:val="003B0920"/>
    <w:rsid w:val="003B50FA"/>
    <w:rsid w:val="003B73BF"/>
    <w:rsid w:val="003C041A"/>
    <w:rsid w:val="003C0C70"/>
    <w:rsid w:val="003C1FC8"/>
    <w:rsid w:val="003C212E"/>
    <w:rsid w:val="003C2606"/>
    <w:rsid w:val="003D22AB"/>
    <w:rsid w:val="003D635E"/>
    <w:rsid w:val="003E0726"/>
    <w:rsid w:val="003E0F1E"/>
    <w:rsid w:val="003E139A"/>
    <w:rsid w:val="003E54F8"/>
    <w:rsid w:val="003F3BC9"/>
    <w:rsid w:val="003F449D"/>
    <w:rsid w:val="00401915"/>
    <w:rsid w:val="00410AAD"/>
    <w:rsid w:val="00413237"/>
    <w:rsid w:val="004139EB"/>
    <w:rsid w:val="004144EE"/>
    <w:rsid w:val="00417239"/>
    <w:rsid w:val="004300B8"/>
    <w:rsid w:val="00432503"/>
    <w:rsid w:val="004377E5"/>
    <w:rsid w:val="0044218B"/>
    <w:rsid w:val="0044745A"/>
    <w:rsid w:val="004554BB"/>
    <w:rsid w:val="00456172"/>
    <w:rsid w:val="00456D2F"/>
    <w:rsid w:val="00465120"/>
    <w:rsid w:val="0047267A"/>
    <w:rsid w:val="004741C4"/>
    <w:rsid w:val="00476068"/>
    <w:rsid w:val="0048118D"/>
    <w:rsid w:val="004847DE"/>
    <w:rsid w:val="0049475C"/>
    <w:rsid w:val="0049529A"/>
    <w:rsid w:val="00495BDE"/>
    <w:rsid w:val="004B4CFA"/>
    <w:rsid w:val="004B7071"/>
    <w:rsid w:val="004C4B51"/>
    <w:rsid w:val="004C6D4E"/>
    <w:rsid w:val="004D120C"/>
    <w:rsid w:val="004D12BB"/>
    <w:rsid w:val="004D2B16"/>
    <w:rsid w:val="004E3470"/>
    <w:rsid w:val="004E3C05"/>
    <w:rsid w:val="004E5182"/>
    <w:rsid w:val="004F1B5A"/>
    <w:rsid w:val="004F3709"/>
    <w:rsid w:val="0050108F"/>
    <w:rsid w:val="00502193"/>
    <w:rsid w:val="00504F8E"/>
    <w:rsid w:val="00505052"/>
    <w:rsid w:val="005065CE"/>
    <w:rsid w:val="00516302"/>
    <w:rsid w:val="00520A35"/>
    <w:rsid w:val="00524281"/>
    <w:rsid w:val="005330F7"/>
    <w:rsid w:val="00535578"/>
    <w:rsid w:val="0053787D"/>
    <w:rsid w:val="00541D9E"/>
    <w:rsid w:val="00542362"/>
    <w:rsid w:val="0054456C"/>
    <w:rsid w:val="00544C91"/>
    <w:rsid w:val="00546A40"/>
    <w:rsid w:val="00547439"/>
    <w:rsid w:val="00547D35"/>
    <w:rsid w:val="005530D1"/>
    <w:rsid w:val="00553398"/>
    <w:rsid w:val="00557008"/>
    <w:rsid w:val="00557D5E"/>
    <w:rsid w:val="00562168"/>
    <w:rsid w:val="00562A3C"/>
    <w:rsid w:val="00563598"/>
    <w:rsid w:val="00570A6F"/>
    <w:rsid w:val="00573B5F"/>
    <w:rsid w:val="005774C8"/>
    <w:rsid w:val="00586AD5"/>
    <w:rsid w:val="005903E5"/>
    <w:rsid w:val="00592BAB"/>
    <w:rsid w:val="005965CD"/>
    <w:rsid w:val="00597D1B"/>
    <w:rsid w:val="005A1AEE"/>
    <w:rsid w:val="005A2951"/>
    <w:rsid w:val="005A4CC2"/>
    <w:rsid w:val="005A6F8C"/>
    <w:rsid w:val="005A7782"/>
    <w:rsid w:val="005B2C0A"/>
    <w:rsid w:val="005B4162"/>
    <w:rsid w:val="005B4D39"/>
    <w:rsid w:val="005B79EE"/>
    <w:rsid w:val="005C0961"/>
    <w:rsid w:val="005C405A"/>
    <w:rsid w:val="005C4233"/>
    <w:rsid w:val="005D2258"/>
    <w:rsid w:val="005D2E5B"/>
    <w:rsid w:val="005D3326"/>
    <w:rsid w:val="005D488F"/>
    <w:rsid w:val="005E0F74"/>
    <w:rsid w:val="005E570F"/>
    <w:rsid w:val="005F1CCA"/>
    <w:rsid w:val="005F2C13"/>
    <w:rsid w:val="005F42F1"/>
    <w:rsid w:val="005F4F07"/>
    <w:rsid w:val="005F770E"/>
    <w:rsid w:val="0060084B"/>
    <w:rsid w:val="00600DE1"/>
    <w:rsid w:val="006058E5"/>
    <w:rsid w:val="00605A76"/>
    <w:rsid w:val="006100C4"/>
    <w:rsid w:val="00615DCF"/>
    <w:rsid w:val="00617BC5"/>
    <w:rsid w:val="0063026B"/>
    <w:rsid w:val="00631FC9"/>
    <w:rsid w:val="00641416"/>
    <w:rsid w:val="00641455"/>
    <w:rsid w:val="00643C1C"/>
    <w:rsid w:val="0064435F"/>
    <w:rsid w:val="00644734"/>
    <w:rsid w:val="00647F2A"/>
    <w:rsid w:val="00652364"/>
    <w:rsid w:val="00654BE7"/>
    <w:rsid w:val="00661407"/>
    <w:rsid w:val="00661875"/>
    <w:rsid w:val="00661C4F"/>
    <w:rsid w:val="00661C6E"/>
    <w:rsid w:val="006703A9"/>
    <w:rsid w:val="00676BBD"/>
    <w:rsid w:val="00681B6C"/>
    <w:rsid w:val="00685718"/>
    <w:rsid w:val="006859D2"/>
    <w:rsid w:val="006910F4"/>
    <w:rsid w:val="006920D1"/>
    <w:rsid w:val="00695AAD"/>
    <w:rsid w:val="0069727D"/>
    <w:rsid w:val="0069797E"/>
    <w:rsid w:val="006A32BF"/>
    <w:rsid w:val="006A644F"/>
    <w:rsid w:val="006A744E"/>
    <w:rsid w:val="006B43F3"/>
    <w:rsid w:val="006B5D9B"/>
    <w:rsid w:val="006B6485"/>
    <w:rsid w:val="006B75FA"/>
    <w:rsid w:val="006C1693"/>
    <w:rsid w:val="006C2675"/>
    <w:rsid w:val="006C31C6"/>
    <w:rsid w:val="006C4636"/>
    <w:rsid w:val="006C6255"/>
    <w:rsid w:val="006C7112"/>
    <w:rsid w:val="006D079C"/>
    <w:rsid w:val="006D0EE7"/>
    <w:rsid w:val="006D26F6"/>
    <w:rsid w:val="006D5175"/>
    <w:rsid w:val="006D6333"/>
    <w:rsid w:val="006E2135"/>
    <w:rsid w:val="006E5314"/>
    <w:rsid w:val="006E78F6"/>
    <w:rsid w:val="006F1981"/>
    <w:rsid w:val="006F36D1"/>
    <w:rsid w:val="006F7AEB"/>
    <w:rsid w:val="007003AA"/>
    <w:rsid w:val="00701892"/>
    <w:rsid w:val="00703DE4"/>
    <w:rsid w:val="00705D5C"/>
    <w:rsid w:val="00711A29"/>
    <w:rsid w:val="00714CCD"/>
    <w:rsid w:val="007173E4"/>
    <w:rsid w:val="00721D04"/>
    <w:rsid w:val="00723BBE"/>
    <w:rsid w:val="00727A37"/>
    <w:rsid w:val="00731810"/>
    <w:rsid w:val="0073325B"/>
    <w:rsid w:val="00737827"/>
    <w:rsid w:val="007455BC"/>
    <w:rsid w:val="00751EA7"/>
    <w:rsid w:val="00753033"/>
    <w:rsid w:val="00754026"/>
    <w:rsid w:val="00754CE7"/>
    <w:rsid w:val="007572E4"/>
    <w:rsid w:val="00761481"/>
    <w:rsid w:val="00767470"/>
    <w:rsid w:val="00771A4E"/>
    <w:rsid w:val="00773CD9"/>
    <w:rsid w:val="0078464B"/>
    <w:rsid w:val="00791424"/>
    <w:rsid w:val="007B160F"/>
    <w:rsid w:val="007B1F77"/>
    <w:rsid w:val="007B276C"/>
    <w:rsid w:val="007B2989"/>
    <w:rsid w:val="007B2DC4"/>
    <w:rsid w:val="007B68D4"/>
    <w:rsid w:val="007B7D9F"/>
    <w:rsid w:val="007C5027"/>
    <w:rsid w:val="007C524D"/>
    <w:rsid w:val="007C666D"/>
    <w:rsid w:val="007C7C9E"/>
    <w:rsid w:val="007D2A34"/>
    <w:rsid w:val="007D7484"/>
    <w:rsid w:val="007D77D9"/>
    <w:rsid w:val="007E2B3E"/>
    <w:rsid w:val="007E47EF"/>
    <w:rsid w:val="007E641E"/>
    <w:rsid w:val="007F1DD9"/>
    <w:rsid w:val="007F619C"/>
    <w:rsid w:val="00802604"/>
    <w:rsid w:val="00802A0C"/>
    <w:rsid w:val="00803CE1"/>
    <w:rsid w:val="00804ADE"/>
    <w:rsid w:val="0080620C"/>
    <w:rsid w:val="00811C5B"/>
    <w:rsid w:val="00813AAB"/>
    <w:rsid w:val="008156DF"/>
    <w:rsid w:val="00817741"/>
    <w:rsid w:val="00821287"/>
    <w:rsid w:val="008226C3"/>
    <w:rsid w:val="0083144B"/>
    <w:rsid w:val="00831DC2"/>
    <w:rsid w:val="00834B45"/>
    <w:rsid w:val="00841FF0"/>
    <w:rsid w:val="00846B96"/>
    <w:rsid w:val="00851ABE"/>
    <w:rsid w:val="00851E85"/>
    <w:rsid w:val="00854541"/>
    <w:rsid w:val="008563C3"/>
    <w:rsid w:val="008605FD"/>
    <w:rsid w:val="00862475"/>
    <w:rsid w:val="008624AD"/>
    <w:rsid w:val="00863FA8"/>
    <w:rsid w:val="00871C3E"/>
    <w:rsid w:val="00877D66"/>
    <w:rsid w:val="00877F0A"/>
    <w:rsid w:val="008809FF"/>
    <w:rsid w:val="00882A1F"/>
    <w:rsid w:val="00882BCF"/>
    <w:rsid w:val="00884CD9"/>
    <w:rsid w:val="00887976"/>
    <w:rsid w:val="00890972"/>
    <w:rsid w:val="00891783"/>
    <w:rsid w:val="008A508F"/>
    <w:rsid w:val="008B0AC3"/>
    <w:rsid w:val="008B1154"/>
    <w:rsid w:val="008B1B57"/>
    <w:rsid w:val="008C3546"/>
    <w:rsid w:val="008C5609"/>
    <w:rsid w:val="008C7407"/>
    <w:rsid w:val="008D62AA"/>
    <w:rsid w:val="008D66E6"/>
    <w:rsid w:val="008D786A"/>
    <w:rsid w:val="008E6FCF"/>
    <w:rsid w:val="008F3747"/>
    <w:rsid w:val="008F626B"/>
    <w:rsid w:val="008F634E"/>
    <w:rsid w:val="009000F4"/>
    <w:rsid w:val="0090289F"/>
    <w:rsid w:val="00907D5A"/>
    <w:rsid w:val="00913E08"/>
    <w:rsid w:val="00914222"/>
    <w:rsid w:val="0092388A"/>
    <w:rsid w:val="00926087"/>
    <w:rsid w:val="00932479"/>
    <w:rsid w:val="0093339F"/>
    <w:rsid w:val="00933A49"/>
    <w:rsid w:val="009464DB"/>
    <w:rsid w:val="00947FE4"/>
    <w:rsid w:val="00961561"/>
    <w:rsid w:val="009654C0"/>
    <w:rsid w:val="00965701"/>
    <w:rsid w:val="00970DE5"/>
    <w:rsid w:val="0097216C"/>
    <w:rsid w:val="0097465B"/>
    <w:rsid w:val="009770D4"/>
    <w:rsid w:val="009843E2"/>
    <w:rsid w:val="00984508"/>
    <w:rsid w:val="00986338"/>
    <w:rsid w:val="009A20F0"/>
    <w:rsid w:val="009A3E90"/>
    <w:rsid w:val="009A424A"/>
    <w:rsid w:val="009A5097"/>
    <w:rsid w:val="009A55D1"/>
    <w:rsid w:val="009A5796"/>
    <w:rsid w:val="009A582B"/>
    <w:rsid w:val="009A72B5"/>
    <w:rsid w:val="009B2BE1"/>
    <w:rsid w:val="009B2E1E"/>
    <w:rsid w:val="009B4731"/>
    <w:rsid w:val="009B49B2"/>
    <w:rsid w:val="009C1079"/>
    <w:rsid w:val="009C5D89"/>
    <w:rsid w:val="009D14FA"/>
    <w:rsid w:val="009D4439"/>
    <w:rsid w:val="009D76A6"/>
    <w:rsid w:val="009F2C2F"/>
    <w:rsid w:val="009F6EB3"/>
    <w:rsid w:val="00A0027D"/>
    <w:rsid w:val="00A00378"/>
    <w:rsid w:val="00A03361"/>
    <w:rsid w:val="00A04E95"/>
    <w:rsid w:val="00A217B9"/>
    <w:rsid w:val="00A257A3"/>
    <w:rsid w:val="00A34291"/>
    <w:rsid w:val="00A43202"/>
    <w:rsid w:val="00A5228B"/>
    <w:rsid w:val="00A55B6F"/>
    <w:rsid w:val="00A56F0B"/>
    <w:rsid w:val="00A836DB"/>
    <w:rsid w:val="00AA1B4A"/>
    <w:rsid w:val="00AB0526"/>
    <w:rsid w:val="00AB0EB4"/>
    <w:rsid w:val="00AB1B16"/>
    <w:rsid w:val="00AB5301"/>
    <w:rsid w:val="00AB5460"/>
    <w:rsid w:val="00AB7039"/>
    <w:rsid w:val="00AB7C39"/>
    <w:rsid w:val="00AC0236"/>
    <w:rsid w:val="00AC2A2B"/>
    <w:rsid w:val="00AC2D87"/>
    <w:rsid w:val="00AC4820"/>
    <w:rsid w:val="00AC6623"/>
    <w:rsid w:val="00AC66B5"/>
    <w:rsid w:val="00AC6A06"/>
    <w:rsid w:val="00AD0A56"/>
    <w:rsid w:val="00AD0E64"/>
    <w:rsid w:val="00AD2F3A"/>
    <w:rsid w:val="00AD72DB"/>
    <w:rsid w:val="00AE610F"/>
    <w:rsid w:val="00AF165A"/>
    <w:rsid w:val="00AF1B80"/>
    <w:rsid w:val="00AF33FF"/>
    <w:rsid w:val="00AF637B"/>
    <w:rsid w:val="00AF6B9B"/>
    <w:rsid w:val="00AF708E"/>
    <w:rsid w:val="00B022DC"/>
    <w:rsid w:val="00B04D2F"/>
    <w:rsid w:val="00B058E3"/>
    <w:rsid w:val="00B10B30"/>
    <w:rsid w:val="00B11BC8"/>
    <w:rsid w:val="00B14A50"/>
    <w:rsid w:val="00B15D8E"/>
    <w:rsid w:val="00B21777"/>
    <w:rsid w:val="00B31CDB"/>
    <w:rsid w:val="00B34F60"/>
    <w:rsid w:val="00B43246"/>
    <w:rsid w:val="00B507CA"/>
    <w:rsid w:val="00B53E99"/>
    <w:rsid w:val="00B54944"/>
    <w:rsid w:val="00B57E93"/>
    <w:rsid w:val="00B62D29"/>
    <w:rsid w:val="00B66628"/>
    <w:rsid w:val="00B84768"/>
    <w:rsid w:val="00B84E3A"/>
    <w:rsid w:val="00B91262"/>
    <w:rsid w:val="00B9589F"/>
    <w:rsid w:val="00B97835"/>
    <w:rsid w:val="00BA3F83"/>
    <w:rsid w:val="00BB15C8"/>
    <w:rsid w:val="00BB2683"/>
    <w:rsid w:val="00BC55D0"/>
    <w:rsid w:val="00BC63E2"/>
    <w:rsid w:val="00BC7B0B"/>
    <w:rsid w:val="00BD0966"/>
    <w:rsid w:val="00BD1C5C"/>
    <w:rsid w:val="00BD273A"/>
    <w:rsid w:val="00BD7726"/>
    <w:rsid w:val="00BE0EA7"/>
    <w:rsid w:val="00BE6F3B"/>
    <w:rsid w:val="00BF2108"/>
    <w:rsid w:val="00BF2B70"/>
    <w:rsid w:val="00BF3266"/>
    <w:rsid w:val="00C02E44"/>
    <w:rsid w:val="00C043EE"/>
    <w:rsid w:val="00C15318"/>
    <w:rsid w:val="00C15971"/>
    <w:rsid w:val="00C2025E"/>
    <w:rsid w:val="00C22602"/>
    <w:rsid w:val="00C238D2"/>
    <w:rsid w:val="00C24F0E"/>
    <w:rsid w:val="00C2719B"/>
    <w:rsid w:val="00C31F85"/>
    <w:rsid w:val="00C366EF"/>
    <w:rsid w:val="00C36811"/>
    <w:rsid w:val="00C44370"/>
    <w:rsid w:val="00C531F3"/>
    <w:rsid w:val="00C53685"/>
    <w:rsid w:val="00C548AC"/>
    <w:rsid w:val="00C57ED6"/>
    <w:rsid w:val="00C60376"/>
    <w:rsid w:val="00C629EF"/>
    <w:rsid w:val="00C6540B"/>
    <w:rsid w:val="00C732A4"/>
    <w:rsid w:val="00C7493F"/>
    <w:rsid w:val="00C75126"/>
    <w:rsid w:val="00C76DCC"/>
    <w:rsid w:val="00C76FE4"/>
    <w:rsid w:val="00C85B8D"/>
    <w:rsid w:val="00C94751"/>
    <w:rsid w:val="00C9BD63"/>
    <w:rsid w:val="00CA4DDE"/>
    <w:rsid w:val="00CA5D83"/>
    <w:rsid w:val="00CA70E4"/>
    <w:rsid w:val="00CB174A"/>
    <w:rsid w:val="00CB7B5B"/>
    <w:rsid w:val="00CC353C"/>
    <w:rsid w:val="00CD145D"/>
    <w:rsid w:val="00CD2914"/>
    <w:rsid w:val="00CD3F7C"/>
    <w:rsid w:val="00CD7338"/>
    <w:rsid w:val="00CE0BDD"/>
    <w:rsid w:val="00CE18B8"/>
    <w:rsid w:val="00CE1BF1"/>
    <w:rsid w:val="00CE24E4"/>
    <w:rsid w:val="00CE6791"/>
    <w:rsid w:val="00CF6CA9"/>
    <w:rsid w:val="00D0065F"/>
    <w:rsid w:val="00D0256B"/>
    <w:rsid w:val="00D02CA2"/>
    <w:rsid w:val="00D10B5A"/>
    <w:rsid w:val="00D12534"/>
    <w:rsid w:val="00D12FAF"/>
    <w:rsid w:val="00D14A0A"/>
    <w:rsid w:val="00D14B88"/>
    <w:rsid w:val="00D1720D"/>
    <w:rsid w:val="00D21821"/>
    <w:rsid w:val="00D346D9"/>
    <w:rsid w:val="00D34AA2"/>
    <w:rsid w:val="00D34D93"/>
    <w:rsid w:val="00D36AC1"/>
    <w:rsid w:val="00D429EB"/>
    <w:rsid w:val="00D471A4"/>
    <w:rsid w:val="00D51F02"/>
    <w:rsid w:val="00D5283C"/>
    <w:rsid w:val="00D537E4"/>
    <w:rsid w:val="00D540FB"/>
    <w:rsid w:val="00D557B0"/>
    <w:rsid w:val="00D5594D"/>
    <w:rsid w:val="00D561B2"/>
    <w:rsid w:val="00D56F39"/>
    <w:rsid w:val="00D62D98"/>
    <w:rsid w:val="00D72FD9"/>
    <w:rsid w:val="00D82A76"/>
    <w:rsid w:val="00D83FF7"/>
    <w:rsid w:val="00D87832"/>
    <w:rsid w:val="00D95B2F"/>
    <w:rsid w:val="00D96106"/>
    <w:rsid w:val="00DA5FDA"/>
    <w:rsid w:val="00DA7DA4"/>
    <w:rsid w:val="00DC0E0D"/>
    <w:rsid w:val="00DC2C18"/>
    <w:rsid w:val="00DC2C8C"/>
    <w:rsid w:val="00DC4B9A"/>
    <w:rsid w:val="00DD07FD"/>
    <w:rsid w:val="00DD3E44"/>
    <w:rsid w:val="00DD402D"/>
    <w:rsid w:val="00DE2828"/>
    <w:rsid w:val="00DE7BBE"/>
    <w:rsid w:val="00DF2310"/>
    <w:rsid w:val="00DF3BDC"/>
    <w:rsid w:val="00E023E0"/>
    <w:rsid w:val="00E04DC8"/>
    <w:rsid w:val="00E04F2D"/>
    <w:rsid w:val="00E06F72"/>
    <w:rsid w:val="00E0784A"/>
    <w:rsid w:val="00E16BDD"/>
    <w:rsid w:val="00E2297D"/>
    <w:rsid w:val="00E234BF"/>
    <w:rsid w:val="00E27FC6"/>
    <w:rsid w:val="00E3024B"/>
    <w:rsid w:val="00E32366"/>
    <w:rsid w:val="00E33DFC"/>
    <w:rsid w:val="00E34E3A"/>
    <w:rsid w:val="00E36794"/>
    <w:rsid w:val="00E375C2"/>
    <w:rsid w:val="00E40B70"/>
    <w:rsid w:val="00E4162E"/>
    <w:rsid w:val="00E45A8C"/>
    <w:rsid w:val="00E45F58"/>
    <w:rsid w:val="00E47034"/>
    <w:rsid w:val="00E50CC9"/>
    <w:rsid w:val="00E51368"/>
    <w:rsid w:val="00E55CDD"/>
    <w:rsid w:val="00E566F5"/>
    <w:rsid w:val="00E6282A"/>
    <w:rsid w:val="00E62BFA"/>
    <w:rsid w:val="00E63FE0"/>
    <w:rsid w:val="00E66CB9"/>
    <w:rsid w:val="00E7276B"/>
    <w:rsid w:val="00E73C7C"/>
    <w:rsid w:val="00E74922"/>
    <w:rsid w:val="00E77A9E"/>
    <w:rsid w:val="00E85DCF"/>
    <w:rsid w:val="00E9077C"/>
    <w:rsid w:val="00E919A4"/>
    <w:rsid w:val="00EA154F"/>
    <w:rsid w:val="00EA228D"/>
    <w:rsid w:val="00EA75AB"/>
    <w:rsid w:val="00EB5E65"/>
    <w:rsid w:val="00EC0AB5"/>
    <w:rsid w:val="00EC2099"/>
    <w:rsid w:val="00EC4420"/>
    <w:rsid w:val="00EC4F04"/>
    <w:rsid w:val="00EC6EE1"/>
    <w:rsid w:val="00ED00B5"/>
    <w:rsid w:val="00ED652D"/>
    <w:rsid w:val="00ED6C24"/>
    <w:rsid w:val="00EE4363"/>
    <w:rsid w:val="00EE7D14"/>
    <w:rsid w:val="00EE7D9B"/>
    <w:rsid w:val="00EF2B50"/>
    <w:rsid w:val="00EF5303"/>
    <w:rsid w:val="00EF5AEB"/>
    <w:rsid w:val="00F00ADC"/>
    <w:rsid w:val="00F0227C"/>
    <w:rsid w:val="00F037D0"/>
    <w:rsid w:val="00F05B08"/>
    <w:rsid w:val="00F118AA"/>
    <w:rsid w:val="00F13559"/>
    <w:rsid w:val="00F14B30"/>
    <w:rsid w:val="00F15D55"/>
    <w:rsid w:val="00F16739"/>
    <w:rsid w:val="00F2276E"/>
    <w:rsid w:val="00F2344D"/>
    <w:rsid w:val="00F25E90"/>
    <w:rsid w:val="00F33003"/>
    <w:rsid w:val="00F341B4"/>
    <w:rsid w:val="00F437E8"/>
    <w:rsid w:val="00F5417E"/>
    <w:rsid w:val="00F621CE"/>
    <w:rsid w:val="00F63A34"/>
    <w:rsid w:val="00F6465E"/>
    <w:rsid w:val="00F70C29"/>
    <w:rsid w:val="00F70DE7"/>
    <w:rsid w:val="00F7134D"/>
    <w:rsid w:val="00F72574"/>
    <w:rsid w:val="00F81B4A"/>
    <w:rsid w:val="00F82114"/>
    <w:rsid w:val="00F838B6"/>
    <w:rsid w:val="00F86A14"/>
    <w:rsid w:val="00F94143"/>
    <w:rsid w:val="00F9624B"/>
    <w:rsid w:val="00F97DE1"/>
    <w:rsid w:val="00FA1177"/>
    <w:rsid w:val="00FA6670"/>
    <w:rsid w:val="00FB1D1E"/>
    <w:rsid w:val="00FB2BF9"/>
    <w:rsid w:val="00FB3B86"/>
    <w:rsid w:val="00FB5945"/>
    <w:rsid w:val="00FC0EC1"/>
    <w:rsid w:val="00FC3673"/>
    <w:rsid w:val="00FC6F09"/>
    <w:rsid w:val="00FC79C9"/>
    <w:rsid w:val="00FD4EAD"/>
    <w:rsid w:val="00FE0036"/>
    <w:rsid w:val="00FE00E5"/>
    <w:rsid w:val="00FE3836"/>
    <w:rsid w:val="00FE7C55"/>
    <w:rsid w:val="00FF456E"/>
    <w:rsid w:val="00FF4D84"/>
    <w:rsid w:val="00FF72DB"/>
    <w:rsid w:val="00FF757F"/>
    <w:rsid w:val="02CE9890"/>
    <w:rsid w:val="0314BE6F"/>
    <w:rsid w:val="051539C0"/>
    <w:rsid w:val="08B5E56F"/>
    <w:rsid w:val="0B340C68"/>
    <w:rsid w:val="0BF52A8B"/>
    <w:rsid w:val="0EE72070"/>
    <w:rsid w:val="0F0E472F"/>
    <w:rsid w:val="0FF7640F"/>
    <w:rsid w:val="1573B836"/>
    <w:rsid w:val="1914C2C1"/>
    <w:rsid w:val="1C2068C5"/>
    <w:rsid w:val="24E82786"/>
    <w:rsid w:val="28CDD443"/>
    <w:rsid w:val="2F1EF438"/>
    <w:rsid w:val="330654DC"/>
    <w:rsid w:val="3416049C"/>
    <w:rsid w:val="351BA192"/>
    <w:rsid w:val="357AD5E0"/>
    <w:rsid w:val="36894581"/>
    <w:rsid w:val="37797D32"/>
    <w:rsid w:val="3E03B54C"/>
    <w:rsid w:val="3F727ECC"/>
    <w:rsid w:val="3FD5C81C"/>
    <w:rsid w:val="410D203D"/>
    <w:rsid w:val="46097392"/>
    <w:rsid w:val="477CF939"/>
    <w:rsid w:val="558353C6"/>
    <w:rsid w:val="56AD3BE3"/>
    <w:rsid w:val="578B3078"/>
    <w:rsid w:val="57D29872"/>
    <w:rsid w:val="580C7681"/>
    <w:rsid w:val="5839C9AB"/>
    <w:rsid w:val="5CD30717"/>
    <w:rsid w:val="5D32B06C"/>
    <w:rsid w:val="5E80502D"/>
    <w:rsid w:val="5F3A1C4A"/>
    <w:rsid w:val="610381A5"/>
    <w:rsid w:val="645F3644"/>
    <w:rsid w:val="658CB6E5"/>
    <w:rsid w:val="67A58FA3"/>
    <w:rsid w:val="6FD7C01F"/>
    <w:rsid w:val="71BF87CE"/>
    <w:rsid w:val="751BB53A"/>
    <w:rsid w:val="7BD7C70D"/>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4E7B107-C06F-48B0-94D5-6A065644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A1B4A"/>
    <w:pPr>
      <w:keepNext/>
      <w:spacing w:after="0" w:line="240" w:lineRule="auto"/>
      <w:outlineLvl w:val="0"/>
    </w:pPr>
    <w:rPr>
      <w:rFonts w:eastAsiaTheme="majorEastAsia" w:cstheme="majorBidi"/>
      <w:b/>
      <w:bCs/>
      <w:kern w:val="32"/>
      <w:sz w:val="32"/>
      <w:szCs w:val="32"/>
      <w14:ligatures w14:val="standardContextual"/>
    </w:rPr>
  </w:style>
  <w:style w:type="paragraph" w:styleId="Heading2">
    <w:name w:val="heading 2"/>
    <w:basedOn w:val="Normal"/>
    <w:next w:val="Normal"/>
    <w:link w:val="Heading2Char"/>
    <w:uiPriority w:val="9"/>
    <w:unhideWhenUsed/>
    <w:qFormat/>
    <w:rsid w:val="00AA1B4A"/>
    <w:pPr>
      <w:keepNext/>
      <w:spacing w:after="0" w:line="240" w:lineRule="auto"/>
      <w:outlineLvl w:val="1"/>
    </w:pPr>
    <w:rPr>
      <w:rFonts w:eastAsiaTheme="majorEastAsia" w:cstheme="majorBidi"/>
      <w:b/>
      <w:bCs/>
      <w:iCs/>
      <w:kern w:val="2"/>
      <w:sz w:val="28"/>
      <w:szCs w:val="28"/>
      <w14:ligatures w14:val="standardContextual"/>
    </w:rPr>
  </w:style>
  <w:style w:type="paragraph" w:styleId="Heading3">
    <w:name w:val="heading 3"/>
    <w:basedOn w:val="Normal"/>
    <w:next w:val="Normal"/>
    <w:link w:val="Heading3Char"/>
    <w:uiPriority w:val="9"/>
    <w:unhideWhenUsed/>
    <w:qFormat/>
    <w:rsid w:val="00AA1B4A"/>
    <w:pPr>
      <w:keepNext/>
      <w:keepLines/>
      <w:spacing w:after="0" w:line="240" w:lineRule="auto"/>
      <w:outlineLvl w:val="2"/>
    </w:pPr>
    <w:rPr>
      <w:rFonts w:eastAsiaTheme="majorEastAsia" w:cstheme="majorBidi"/>
      <w:b/>
      <w:bCs/>
      <w:kern w:val="2"/>
      <w:szCs w:val="24"/>
      <w14:ligatures w14:val="standardContextual"/>
    </w:rPr>
  </w:style>
  <w:style w:type="paragraph" w:styleId="Heading4">
    <w:name w:val="heading 4"/>
    <w:basedOn w:val="Normal"/>
    <w:next w:val="Normal"/>
    <w:link w:val="Heading4Char"/>
    <w:uiPriority w:val="9"/>
    <w:unhideWhenUsed/>
    <w:rsid w:val="00AA1B4A"/>
    <w:pPr>
      <w:keepNext/>
      <w:keepLines/>
      <w:spacing w:after="0" w:line="240" w:lineRule="auto"/>
      <w:outlineLvl w:val="3"/>
    </w:pPr>
    <w:rPr>
      <w:rFonts w:eastAsiaTheme="majorEastAsia" w:cstheme="majorBidi"/>
      <w:bCs/>
      <w:iCs/>
      <w:kern w:val="2"/>
      <w:szCs w:val="24"/>
      <w14:ligatures w14:val="standardContextual"/>
    </w:rPr>
  </w:style>
  <w:style w:type="paragraph" w:styleId="Heading5">
    <w:name w:val="heading 5"/>
    <w:basedOn w:val="Normal"/>
    <w:next w:val="Normal"/>
    <w:link w:val="Heading5Char"/>
    <w:uiPriority w:val="9"/>
    <w:unhideWhenUsed/>
    <w:rsid w:val="00AA1B4A"/>
    <w:pPr>
      <w:keepNext/>
      <w:keepLines/>
      <w:spacing w:after="0" w:line="240" w:lineRule="auto"/>
      <w:outlineLvl w:val="4"/>
    </w:pPr>
    <w:rPr>
      <w:rFonts w:eastAsiaTheme="majorEastAsia" w:cstheme="majorBidi"/>
      <w:color w:val="1F3763" w:themeColor="accent1" w:themeShade="7F"/>
      <w:kern w:val="2"/>
      <w:szCs w:val="24"/>
      <w14:ligatures w14:val="standardContextual"/>
    </w:rPr>
  </w:style>
  <w:style w:type="paragraph" w:styleId="Heading6">
    <w:name w:val="heading 6"/>
    <w:basedOn w:val="Normal"/>
    <w:next w:val="Normal"/>
    <w:link w:val="Heading6Char"/>
    <w:uiPriority w:val="9"/>
    <w:semiHidden/>
    <w:unhideWhenUsed/>
    <w:rsid w:val="00AA1B4A"/>
    <w:pPr>
      <w:keepNext/>
      <w:keepLines/>
      <w:spacing w:before="200" w:after="0" w:line="240" w:lineRule="auto"/>
      <w:outlineLvl w:val="5"/>
    </w:pPr>
    <w:rPr>
      <w:rFonts w:asciiTheme="majorHAnsi" w:eastAsiaTheme="majorEastAsia" w:hAnsiTheme="majorHAnsi" w:cstheme="majorBidi"/>
      <w:i/>
      <w:iCs/>
      <w:color w:val="1F3763" w:themeColor="accent1" w:themeShade="7F"/>
      <w:kern w:val="2"/>
      <w:szCs w:val="24"/>
      <w14:ligatures w14:val="standardContextual"/>
    </w:rPr>
  </w:style>
  <w:style w:type="paragraph" w:styleId="Heading7">
    <w:name w:val="heading 7"/>
    <w:basedOn w:val="Normal"/>
    <w:next w:val="Normal"/>
    <w:link w:val="Heading7Char"/>
    <w:uiPriority w:val="9"/>
    <w:semiHidden/>
    <w:unhideWhenUsed/>
    <w:rsid w:val="00AA1B4A"/>
    <w:pPr>
      <w:keepNext/>
      <w:keepLines/>
      <w:spacing w:before="200" w:after="0" w:line="240" w:lineRule="auto"/>
      <w:outlineLvl w:val="6"/>
    </w:pPr>
    <w:rPr>
      <w:rFonts w:asciiTheme="majorHAnsi" w:eastAsiaTheme="majorEastAsia" w:hAnsiTheme="majorHAnsi" w:cstheme="majorBidi"/>
      <w:i/>
      <w:iCs/>
      <w:color w:val="404040" w:themeColor="text1" w:themeTint="BF"/>
      <w:kern w:val="2"/>
      <w:szCs w:val="24"/>
      <w14:ligatures w14:val="standardContextual"/>
    </w:rPr>
  </w:style>
  <w:style w:type="paragraph" w:styleId="Heading8">
    <w:name w:val="heading 8"/>
    <w:basedOn w:val="Normal"/>
    <w:next w:val="Normal"/>
    <w:link w:val="Heading8Char"/>
    <w:uiPriority w:val="9"/>
    <w:semiHidden/>
    <w:unhideWhenUsed/>
    <w:rsid w:val="00AA1B4A"/>
    <w:pPr>
      <w:keepNext/>
      <w:keepLines/>
      <w:spacing w:before="200" w:after="0" w:line="240" w:lineRule="auto"/>
      <w:outlineLvl w:val="7"/>
    </w:pPr>
    <w:rPr>
      <w:rFonts w:asciiTheme="majorHAnsi" w:eastAsiaTheme="majorEastAsia" w:hAnsiTheme="majorHAnsi" w:cstheme="majorBidi"/>
      <w:color w:val="404040" w:themeColor="text1" w:themeTint="BF"/>
      <w:kern w:val="2"/>
      <w:sz w:val="20"/>
      <w:szCs w:val="20"/>
      <w14:ligatures w14:val="standardContextual"/>
    </w:rPr>
  </w:style>
  <w:style w:type="paragraph" w:styleId="Heading9">
    <w:name w:val="heading 9"/>
    <w:basedOn w:val="Normal"/>
    <w:next w:val="Normal"/>
    <w:link w:val="Heading9Char"/>
    <w:uiPriority w:val="9"/>
    <w:semiHidden/>
    <w:unhideWhenUsed/>
    <w:rsid w:val="00AA1B4A"/>
    <w:pPr>
      <w:keepNext/>
      <w:keepLines/>
      <w:spacing w:before="200" w:after="0" w:line="240" w:lineRule="auto"/>
      <w:outlineLvl w:val="8"/>
    </w:pPr>
    <w:rPr>
      <w:rFonts w:asciiTheme="majorHAnsi" w:eastAsiaTheme="majorEastAsia" w:hAnsiTheme="majorHAnsi" w:cstheme="majorBidi"/>
      <w:i/>
      <w:iCs/>
      <w:color w:val="404040" w:themeColor="text1" w:themeTint="BF"/>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uiPriority w:val="99"/>
    <w:rsid w:val="002B21FD"/>
    <w:rPr>
      <w:color w:val="0000FF"/>
      <w:u w:val="single"/>
    </w:rPr>
  </w:style>
  <w:style w:type="character" w:styleId="CommentReference">
    <w:name w:val="annotation reference"/>
    <w:basedOn w:val="DefaultParagraphFont"/>
    <w:uiPriority w:val="99"/>
    <w:semiHidden/>
    <w:unhideWhenUsed/>
    <w:rsid w:val="002B21FD"/>
    <w:rPr>
      <w:sz w:val="16"/>
      <w:szCs w:val="16"/>
    </w:rPr>
  </w:style>
  <w:style w:type="paragraph" w:styleId="CommentText">
    <w:name w:val="annotation text"/>
    <w:basedOn w:val="Normal"/>
    <w:link w:val="CommentTextChar"/>
    <w:uiPriority w:val="99"/>
    <w:unhideWhenUsed/>
    <w:rsid w:val="002B21FD"/>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2B21FD"/>
    <w:rPr>
      <w:rFonts w:asciiTheme="minorHAnsi" w:hAnsiTheme="minorHAnsi"/>
      <w:sz w:val="20"/>
      <w:szCs w:val="20"/>
    </w:rPr>
  </w:style>
  <w:style w:type="paragraph" w:styleId="FootnoteText">
    <w:name w:val="footnote text"/>
    <w:basedOn w:val="Normal"/>
    <w:link w:val="FootnoteTextChar"/>
    <w:uiPriority w:val="99"/>
    <w:semiHidden/>
    <w:unhideWhenUsed/>
    <w:rsid w:val="002B21FD"/>
    <w:pPr>
      <w:spacing w:after="0" w:line="240" w:lineRule="auto"/>
    </w:pPr>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2B21FD"/>
    <w:rPr>
      <w:rFonts w:asciiTheme="minorHAnsi" w:hAnsiTheme="minorHAnsi"/>
      <w:sz w:val="20"/>
      <w:szCs w:val="20"/>
    </w:rPr>
  </w:style>
  <w:style w:type="character" w:styleId="FootnoteReference">
    <w:name w:val="footnote reference"/>
    <w:basedOn w:val="DefaultParagraphFont"/>
    <w:uiPriority w:val="99"/>
    <w:semiHidden/>
    <w:unhideWhenUsed/>
    <w:rsid w:val="002B21FD"/>
    <w:rPr>
      <w:vertAlign w:val="superscript"/>
    </w:rPr>
  </w:style>
  <w:style w:type="paragraph" w:customStyle="1" w:styleId="hg2">
    <w:name w:val="hg2"/>
    <w:basedOn w:val="Normal"/>
    <w:next w:val="Normal"/>
    <w:link w:val="hg2Char"/>
    <w:rsid w:val="002B21FD"/>
    <w:pPr>
      <w:tabs>
        <w:tab w:val="left" w:pos="397"/>
        <w:tab w:val="left" w:pos="794"/>
        <w:tab w:val="left" w:pos="1191"/>
        <w:tab w:val="left" w:pos="1588"/>
        <w:tab w:val="left" w:pos="1985"/>
      </w:tabs>
      <w:spacing w:after="240" w:line="240" w:lineRule="auto"/>
      <w:ind w:left="794" w:hanging="794"/>
      <w:jc w:val="both"/>
    </w:pPr>
    <w:rPr>
      <w:rFonts w:eastAsia="Times New Roman" w:cs="Times New Roman"/>
      <w:color w:val="000000"/>
      <w:spacing w:val="-2"/>
      <w:kern w:val="20"/>
      <w:sz w:val="20"/>
      <w:szCs w:val="20"/>
    </w:rPr>
  </w:style>
  <w:style w:type="character" w:customStyle="1" w:styleId="hg2Char">
    <w:name w:val="hg2 Char"/>
    <w:link w:val="hg2"/>
    <w:rsid w:val="002B21FD"/>
    <w:rPr>
      <w:rFonts w:eastAsia="Times New Roman" w:cs="Times New Roman"/>
      <w:color w:val="000000"/>
      <w:spacing w:val="-2"/>
      <w:kern w:val="20"/>
      <w:sz w:val="20"/>
      <w:szCs w:val="20"/>
      <w:lang w:val="en-GB"/>
    </w:rPr>
  </w:style>
  <w:style w:type="paragraph" w:styleId="NoSpacing">
    <w:name w:val="No Spacing"/>
    <w:uiPriority w:val="1"/>
    <w:qFormat/>
    <w:rsid w:val="00D72FD9"/>
    <w:pPr>
      <w:spacing w:after="0" w:line="240" w:lineRule="auto"/>
    </w:pPr>
    <w:rPr>
      <w:lang w:val="en-GB"/>
    </w:rPr>
  </w:style>
  <w:style w:type="character" w:customStyle="1" w:styleId="normaltextrun">
    <w:name w:val="normaltextrun"/>
    <w:basedOn w:val="DefaultParagraphFont"/>
    <w:rsid w:val="00D72FD9"/>
  </w:style>
  <w:style w:type="character" w:customStyle="1" w:styleId="eop">
    <w:name w:val="eop"/>
    <w:basedOn w:val="DefaultParagraphFont"/>
    <w:rsid w:val="00D72FD9"/>
  </w:style>
  <w:style w:type="paragraph" w:styleId="CommentSubject">
    <w:name w:val="annotation subject"/>
    <w:basedOn w:val="CommentText"/>
    <w:next w:val="CommentText"/>
    <w:link w:val="CommentSubjectChar"/>
    <w:uiPriority w:val="99"/>
    <w:semiHidden/>
    <w:unhideWhenUsed/>
    <w:rsid w:val="00356A7E"/>
    <w:rPr>
      <w:rFonts w:ascii="Arial" w:hAnsi="Arial"/>
      <w:b/>
      <w:bCs/>
      <w:lang w:val="en-GB"/>
    </w:rPr>
  </w:style>
  <w:style w:type="character" w:customStyle="1" w:styleId="CommentSubjectChar">
    <w:name w:val="Comment Subject Char"/>
    <w:basedOn w:val="CommentTextChar"/>
    <w:link w:val="CommentSubject"/>
    <w:uiPriority w:val="99"/>
    <w:semiHidden/>
    <w:rsid w:val="00356A7E"/>
    <w:rPr>
      <w:rFonts w:asciiTheme="minorHAnsi" w:hAnsiTheme="minorHAnsi"/>
      <w:b/>
      <w:bCs/>
      <w:sz w:val="20"/>
      <w:szCs w:val="20"/>
      <w:lang w:val="en-GB"/>
    </w:rPr>
  </w:style>
  <w:style w:type="character" w:customStyle="1" w:styleId="Heading1Char">
    <w:name w:val="Heading 1 Char"/>
    <w:basedOn w:val="DefaultParagraphFont"/>
    <w:link w:val="Heading1"/>
    <w:uiPriority w:val="9"/>
    <w:rsid w:val="00AA1B4A"/>
    <w:rPr>
      <w:rFonts w:eastAsiaTheme="majorEastAsia" w:cstheme="majorBidi"/>
      <w:b/>
      <w:bCs/>
      <w:kern w:val="32"/>
      <w:sz w:val="32"/>
      <w:szCs w:val="32"/>
      <w:lang w:val="en-GB"/>
      <w14:ligatures w14:val="standardContextual"/>
    </w:rPr>
  </w:style>
  <w:style w:type="character" w:customStyle="1" w:styleId="Heading2Char">
    <w:name w:val="Heading 2 Char"/>
    <w:basedOn w:val="DefaultParagraphFont"/>
    <w:link w:val="Heading2"/>
    <w:uiPriority w:val="9"/>
    <w:rsid w:val="00AA1B4A"/>
    <w:rPr>
      <w:rFonts w:eastAsiaTheme="majorEastAsia" w:cstheme="majorBidi"/>
      <w:b/>
      <w:bCs/>
      <w:iCs/>
      <w:kern w:val="2"/>
      <w:sz w:val="28"/>
      <w:szCs w:val="28"/>
      <w:lang w:val="en-GB"/>
      <w14:ligatures w14:val="standardContextual"/>
    </w:rPr>
  </w:style>
  <w:style w:type="character" w:customStyle="1" w:styleId="Heading3Char">
    <w:name w:val="Heading 3 Char"/>
    <w:basedOn w:val="DefaultParagraphFont"/>
    <w:link w:val="Heading3"/>
    <w:uiPriority w:val="9"/>
    <w:rsid w:val="00AA1B4A"/>
    <w:rPr>
      <w:rFonts w:eastAsiaTheme="majorEastAsia" w:cstheme="majorBidi"/>
      <w:b/>
      <w:bCs/>
      <w:kern w:val="2"/>
      <w:szCs w:val="24"/>
      <w:lang w:val="en-GB"/>
      <w14:ligatures w14:val="standardContextual"/>
    </w:rPr>
  </w:style>
  <w:style w:type="character" w:customStyle="1" w:styleId="Heading4Char">
    <w:name w:val="Heading 4 Char"/>
    <w:basedOn w:val="DefaultParagraphFont"/>
    <w:link w:val="Heading4"/>
    <w:uiPriority w:val="9"/>
    <w:rsid w:val="00AA1B4A"/>
    <w:rPr>
      <w:rFonts w:eastAsiaTheme="majorEastAsia" w:cstheme="majorBidi"/>
      <w:bCs/>
      <w:iCs/>
      <w:kern w:val="2"/>
      <w:szCs w:val="24"/>
      <w:lang w:val="en-GB"/>
      <w14:ligatures w14:val="standardContextual"/>
    </w:rPr>
  </w:style>
  <w:style w:type="character" w:customStyle="1" w:styleId="Heading5Char">
    <w:name w:val="Heading 5 Char"/>
    <w:basedOn w:val="DefaultParagraphFont"/>
    <w:link w:val="Heading5"/>
    <w:uiPriority w:val="9"/>
    <w:rsid w:val="00AA1B4A"/>
    <w:rPr>
      <w:rFonts w:eastAsiaTheme="majorEastAsia" w:cstheme="majorBidi"/>
      <w:color w:val="1F3763" w:themeColor="accent1" w:themeShade="7F"/>
      <w:kern w:val="2"/>
      <w:szCs w:val="24"/>
      <w:lang w:val="en-GB"/>
      <w14:ligatures w14:val="standardContextual"/>
    </w:rPr>
  </w:style>
  <w:style w:type="character" w:customStyle="1" w:styleId="Heading6Char">
    <w:name w:val="Heading 6 Char"/>
    <w:basedOn w:val="DefaultParagraphFont"/>
    <w:link w:val="Heading6"/>
    <w:uiPriority w:val="9"/>
    <w:semiHidden/>
    <w:rsid w:val="00AA1B4A"/>
    <w:rPr>
      <w:rFonts w:asciiTheme="majorHAnsi" w:eastAsiaTheme="majorEastAsia" w:hAnsiTheme="majorHAnsi" w:cstheme="majorBidi"/>
      <w:i/>
      <w:iCs/>
      <w:color w:val="1F3763" w:themeColor="accent1" w:themeShade="7F"/>
      <w:kern w:val="2"/>
      <w:szCs w:val="24"/>
      <w:lang w:val="en-GB"/>
      <w14:ligatures w14:val="standardContextual"/>
    </w:rPr>
  </w:style>
  <w:style w:type="character" w:customStyle="1" w:styleId="Heading7Char">
    <w:name w:val="Heading 7 Char"/>
    <w:basedOn w:val="DefaultParagraphFont"/>
    <w:link w:val="Heading7"/>
    <w:uiPriority w:val="9"/>
    <w:semiHidden/>
    <w:rsid w:val="00AA1B4A"/>
    <w:rPr>
      <w:rFonts w:asciiTheme="majorHAnsi" w:eastAsiaTheme="majorEastAsia" w:hAnsiTheme="majorHAnsi" w:cstheme="majorBidi"/>
      <w:i/>
      <w:iCs/>
      <w:color w:val="404040" w:themeColor="text1" w:themeTint="BF"/>
      <w:kern w:val="2"/>
      <w:szCs w:val="24"/>
      <w:lang w:val="en-GB"/>
      <w14:ligatures w14:val="standardContextual"/>
    </w:rPr>
  </w:style>
  <w:style w:type="character" w:customStyle="1" w:styleId="Heading8Char">
    <w:name w:val="Heading 8 Char"/>
    <w:basedOn w:val="DefaultParagraphFont"/>
    <w:link w:val="Heading8"/>
    <w:uiPriority w:val="9"/>
    <w:semiHidden/>
    <w:rsid w:val="00AA1B4A"/>
    <w:rPr>
      <w:rFonts w:asciiTheme="majorHAnsi" w:eastAsiaTheme="majorEastAsia" w:hAnsiTheme="majorHAnsi" w:cstheme="majorBidi"/>
      <w:color w:val="404040" w:themeColor="text1" w:themeTint="BF"/>
      <w:kern w:val="2"/>
      <w:sz w:val="20"/>
      <w:szCs w:val="20"/>
      <w:lang w:val="en-GB"/>
      <w14:ligatures w14:val="standardContextual"/>
    </w:rPr>
  </w:style>
  <w:style w:type="character" w:customStyle="1" w:styleId="Heading9Char">
    <w:name w:val="Heading 9 Char"/>
    <w:basedOn w:val="DefaultParagraphFont"/>
    <w:link w:val="Heading9"/>
    <w:uiPriority w:val="9"/>
    <w:semiHidden/>
    <w:rsid w:val="00AA1B4A"/>
    <w:rPr>
      <w:rFonts w:asciiTheme="majorHAnsi" w:eastAsiaTheme="majorEastAsia" w:hAnsiTheme="majorHAnsi" w:cstheme="majorBidi"/>
      <w:i/>
      <w:iCs/>
      <w:color w:val="404040" w:themeColor="text1" w:themeTint="BF"/>
      <w:kern w:val="2"/>
      <w:sz w:val="20"/>
      <w:szCs w:val="20"/>
      <w:lang w:val="en-GB"/>
      <w14:ligatures w14:val="standardContextual"/>
    </w:rPr>
  </w:style>
  <w:style w:type="paragraph" w:styleId="Title">
    <w:name w:val="Title"/>
    <w:basedOn w:val="Normal"/>
    <w:next w:val="Normal"/>
    <w:link w:val="TitleChar0"/>
    <w:uiPriority w:val="10"/>
    <w:qFormat/>
    <w:rsid w:val="00AA1B4A"/>
    <w:pPr>
      <w:keepNext/>
      <w:spacing w:after="0" w:line="240" w:lineRule="auto"/>
    </w:pPr>
    <w:rPr>
      <w:rFonts w:eastAsiaTheme="majorEastAsia" w:cstheme="majorBidi"/>
      <w:b/>
      <w:spacing w:val="5"/>
      <w:kern w:val="28"/>
      <w:sz w:val="36"/>
      <w:szCs w:val="52"/>
      <w14:ligatures w14:val="standardContextual"/>
    </w:rPr>
  </w:style>
  <w:style w:type="character" w:customStyle="1" w:styleId="TitleChar0">
    <w:name w:val="Title Char"/>
    <w:basedOn w:val="DefaultParagraphFont"/>
    <w:link w:val="Title"/>
    <w:uiPriority w:val="10"/>
    <w:rsid w:val="00AA1B4A"/>
    <w:rPr>
      <w:rFonts w:eastAsiaTheme="majorEastAsia" w:cstheme="majorBidi"/>
      <w:b/>
      <w:spacing w:val="5"/>
      <w:kern w:val="28"/>
      <w:sz w:val="36"/>
      <w:szCs w:val="52"/>
      <w:lang w:val="en-GB"/>
      <w14:ligatures w14:val="standardContextual"/>
    </w:rPr>
  </w:style>
  <w:style w:type="paragraph" w:styleId="Subtitle">
    <w:name w:val="Subtitle"/>
    <w:basedOn w:val="Normal"/>
    <w:next w:val="Normal"/>
    <w:link w:val="SubtitleChar"/>
    <w:uiPriority w:val="11"/>
    <w:rsid w:val="00AA1B4A"/>
    <w:pPr>
      <w:numPr>
        <w:ilvl w:val="1"/>
      </w:numPr>
      <w:spacing w:after="0" w:line="240" w:lineRule="auto"/>
    </w:pPr>
    <w:rPr>
      <w:rFonts w:asciiTheme="majorHAnsi" w:eastAsiaTheme="majorEastAsia" w:hAnsiTheme="majorHAnsi" w:cstheme="majorBidi"/>
      <w:i/>
      <w:iCs/>
      <w:color w:val="4472C4" w:themeColor="accent1"/>
      <w:spacing w:val="15"/>
      <w:kern w:val="2"/>
      <w:szCs w:val="24"/>
      <w14:ligatures w14:val="standardContextual"/>
    </w:rPr>
  </w:style>
  <w:style w:type="character" w:customStyle="1" w:styleId="SubtitleChar">
    <w:name w:val="Subtitle Char"/>
    <w:basedOn w:val="DefaultParagraphFont"/>
    <w:link w:val="Subtitle"/>
    <w:uiPriority w:val="11"/>
    <w:rsid w:val="00AA1B4A"/>
    <w:rPr>
      <w:rFonts w:asciiTheme="majorHAnsi" w:eastAsiaTheme="majorEastAsia" w:hAnsiTheme="majorHAnsi" w:cstheme="majorBidi"/>
      <w:i/>
      <w:iCs/>
      <w:color w:val="4472C4" w:themeColor="accent1"/>
      <w:spacing w:val="15"/>
      <w:kern w:val="2"/>
      <w:szCs w:val="24"/>
      <w:lang w:val="en-GB"/>
      <w14:ligatures w14:val="standardContextual"/>
    </w:rPr>
  </w:style>
  <w:style w:type="character" w:styleId="SubtleEmphasis">
    <w:name w:val="Subtle Emphasis"/>
    <w:basedOn w:val="DefaultParagraphFont"/>
    <w:uiPriority w:val="19"/>
    <w:rsid w:val="00AA1B4A"/>
    <w:rPr>
      <w:i/>
      <w:iCs/>
      <w:color w:val="808080" w:themeColor="text1" w:themeTint="7F"/>
    </w:rPr>
  </w:style>
  <w:style w:type="character" w:styleId="Emphasis">
    <w:name w:val="Emphasis"/>
    <w:basedOn w:val="DefaultParagraphFont"/>
    <w:uiPriority w:val="20"/>
    <w:rsid w:val="00AA1B4A"/>
    <w:rPr>
      <w:i/>
      <w:iCs/>
    </w:rPr>
  </w:style>
  <w:style w:type="character" w:styleId="IntenseEmphasis">
    <w:name w:val="Intense Emphasis"/>
    <w:basedOn w:val="DefaultParagraphFont"/>
    <w:uiPriority w:val="21"/>
    <w:rsid w:val="00AA1B4A"/>
    <w:rPr>
      <w:b/>
      <w:bCs/>
      <w:i/>
      <w:iCs/>
      <w:color w:val="4472C4" w:themeColor="accent1"/>
    </w:rPr>
  </w:style>
  <w:style w:type="character" w:styleId="Strong">
    <w:name w:val="Strong"/>
    <w:basedOn w:val="DefaultParagraphFont"/>
    <w:uiPriority w:val="22"/>
    <w:rsid w:val="00AA1B4A"/>
    <w:rPr>
      <w:b/>
      <w:bCs/>
    </w:rPr>
  </w:style>
  <w:style w:type="paragraph" w:styleId="Quote">
    <w:name w:val="Quote"/>
    <w:basedOn w:val="Normal"/>
    <w:next w:val="Normal"/>
    <w:link w:val="QuoteChar"/>
    <w:uiPriority w:val="29"/>
    <w:rsid w:val="00AA1B4A"/>
    <w:pPr>
      <w:spacing w:after="0" w:line="240" w:lineRule="auto"/>
    </w:pPr>
    <w:rPr>
      <w:i/>
      <w:iCs/>
      <w:color w:val="000000" w:themeColor="text1"/>
      <w:kern w:val="2"/>
      <w:szCs w:val="24"/>
      <w14:ligatures w14:val="standardContextual"/>
    </w:rPr>
  </w:style>
  <w:style w:type="character" w:customStyle="1" w:styleId="QuoteChar">
    <w:name w:val="Quote Char"/>
    <w:basedOn w:val="DefaultParagraphFont"/>
    <w:link w:val="Quote"/>
    <w:uiPriority w:val="29"/>
    <w:rsid w:val="00AA1B4A"/>
    <w:rPr>
      <w:i/>
      <w:iCs/>
      <w:color w:val="000000" w:themeColor="text1"/>
      <w:kern w:val="2"/>
      <w:szCs w:val="24"/>
      <w:lang w:val="en-GB"/>
      <w14:ligatures w14:val="standardContextual"/>
    </w:rPr>
  </w:style>
  <w:style w:type="paragraph" w:styleId="IntenseQuote">
    <w:name w:val="Intense Quote"/>
    <w:basedOn w:val="Normal"/>
    <w:next w:val="Normal"/>
    <w:link w:val="IntenseQuoteChar"/>
    <w:uiPriority w:val="30"/>
    <w:rsid w:val="00AA1B4A"/>
    <w:pPr>
      <w:pBdr>
        <w:bottom w:val="single" w:sz="4" w:space="4" w:color="4472C4" w:themeColor="accent1"/>
      </w:pBdr>
      <w:spacing w:before="200" w:after="280" w:line="240" w:lineRule="auto"/>
      <w:ind w:left="936" w:right="936"/>
    </w:pPr>
    <w:rPr>
      <w:b/>
      <w:bCs/>
      <w:i/>
      <w:iCs/>
      <w:color w:val="4472C4" w:themeColor="accent1"/>
      <w:kern w:val="2"/>
      <w:szCs w:val="24"/>
      <w14:ligatures w14:val="standardContextual"/>
    </w:rPr>
  </w:style>
  <w:style w:type="character" w:customStyle="1" w:styleId="IntenseQuoteChar">
    <w:name w:val="Intense Quote Char"/>
    <w:basedOn w:val="DefaultParagraphFont"/>
    <w:link w:val="IntenseQuote"/>
    <w:uiPriority w:val="30"/>
    <w:rsid w:val="00AA1B4A"/>
    <w:rPr>
      <w:b/>
      <w:bCs/>
      <w:i/>
      <w:iCs/>
      <w:color w:val="4472C4" w:themeColor="accent1"/>
      <w:kern w:val="2"/>
      <w:szCs w:val="24"/>
      <w:lang w:val="en-GB"/>
      <w14:ligatures w14:val="standardContextual"/>
    </w:rPr>
  </w:style>
  <w:style w:type="character" w:styleId="SubtleReference">
    <w:name w:val="Subtle Reference"/>
    <w:basedOn w:val="DefaultParagraphFont"/>
    <w:uiPriority w:val="31"/>
    <w:rsid w:val="00AA1B4A"/>
    <w:rPr>
      <w:smallCaps/>
      <w:color w:val="ED7D31" w:themeColor="accent2"/>
      <w:u w:val="single"/>
    </w:rPr>
  </w:style>
  <w:style w:type="character" w:styleId="IntenseReference">
    <w:name w:val="Intense Reference"/>
    <w:basedOn w:val="DefaultParagraphFont"/>
    <w:uiPriority w:val="32"/>
    <w:rsid w:val="00AA1B4A"/>
    <w:rPr>
      <w:b/>
      <w:bCs/>
      <w:smallCaps/>
      <w:color w:val="ED7D31" w:themeColor="accent2"/>
      <w:spacing w:val="5"/>
      <w:u w:val="single"/>
    </w:rPr>
  </w:style>
  <w:style w:type="character" w:styleId="BookTitle">
    <w:name w:val="Book Title"/>
    <w:basedOn w:val="DefaultParagraphFont"/>
    <w:uiPriority w:val="33"/>
    <w:rsid w:val="00AA1B4A"/>
    <w:rPr>
      <w:b/>
      <w:bCs/>
      <w:smallCaps/>
      <w:spacing w:val="5"/>
    </w:rPr>
  </w:style>
  <w:style w:type="numbering" w:customStyle="1" w:styleId="Style1">
    <w:name w:val="Style1"/>
    <w:uiPriority w:val="99"/>
    <w:rsid w:val="00AA1B4A"/>
    <w:pPr>
      <w:numPr>
        <w:numId w:val="11"/>
      </w:numPr>
    </w:pPr>
  </w:style>
  <w:style w:type="character" w:styleId="UnresolvedMention">
    <w:name w:val="Unresolved Mention"/>
    <w:basedOn w:val="DefaultParagraphFont"/>
    <w:uiPriority w:val="99"/>
    <w:unhideWhenUsed/>
    <w:rsid w:val="00AA1B4A"/>
    <w:rPr>
      <w:color w:val="605E5C"/>
      <w:shd w:val="clear" w:color="auto" w:fill="E1DFDD"/>
    </w:rPr>
  </w:style>
  <w:style w:type="character" w:styleId="FollowedHyperlink">
    <w:name w:val="FollowedHyperlink"/>
    <w:basedOn w:val="DefaultParagraphFont"/>
    <w:uiPriority w:val="99"/>
    <w:semiHidden/>
    <w:unhideWhenUsed/>
    <w:rsid w:val="00AA1B4A"/>
    <w:rPr>
      <w:color w:val="954F72" w:themeColor="followedHyperlink"/>
      <w:u w:val="single"/>
    </w:rPr>
  </w:style>
  <w:style w:type="table" w:styleId="TableGrid">
    <w:name w:val="Table Grid"/>
    <w:basedOn w:val="TableNormal"/>
    <w:uiPriority w:val="59"/>
    <w:rsid w:val="00AA1B4A"/>
    <w:pPr>
      <w:spacing w:after="0" w:line="240" w:lineRule="auto"/>
    </w:pPr>
    <w:rPr>
      <w:rFonts w:ascii="Times New Roman" w:hAnsi="Times New Roman"/>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A1B4A"/>
    <w:pPr>
      <w:spacing w:after="0" w:line="240" w:lineRule="auto"/>
    </w:pPr>
    <w:rPr>
      <w:rFonts w:ascii="Calibri" w:hAnsi="Calibri" w:cs="Calibri"/>
      <w:lang w:eastAsia="en-GB"/>
    </w:rPr>
  </w:style>
  <w:style w:type="character" w:customStyle="1" w:styleId="contentpasted0">
    <w:name w:val="contentpasted0"/>
    <w:basedOn w:val="DefaultParagraphFont"/>
    <w:rsid w:val="00AA1B4A"/>
  </w:style>
  <w:style w:type="paragraph" w:styleId="TOCHeading">
    <w:name w:val="TOC Heading"/>
    <w:basedOn w:val="Heading1"/>
    <w:next w:val="Normal"/>
    <w:uiPriority w:val="39"/>
    <w:unhideWhenUsed/>
    <w:qFormat/>
    <w:rsid w:val="00AA1B4A"/>
    <w:pPr>
      <w:keepLines/>
      <w:spacing w:before="240" w:line="259" w:lineRule="auto"/>
      <w:outlineLvl w:val="9"/>
    </w:pPr>
    <w:rPr>
      <w:rFonts w:asciiTheme="majorHAnsi" w:hAnsiTheme="majorHAnsi"/>
      <w:b w:val="0"/>
      <w:bCs w:val="0"/>
      <w:color w:val="2F5496" w:themeColor="accent1" w:themeShade="BF"/>
      <w:kern w:val="0"/>
      <w:lang w:val="en-US"/>
      <w14:ligatures w14:val="none"/>
    </w:rPr>
  </w:style>
  <w:style w:type="paragraph" w:styleId="TOC1">
    <w:name w:val="toc 1"/>
    <w:basedOn w:val="Normal"/>
    <w:next w:val="Normal"/>
    <w:autoRedefine/>
    <w:uiPriority w:val="39"/>
    <w:unhideWhenUsed/>
    <w:rsid w:val="00AA1B4A"/>
    <w:pPr>
      <w:tabs>
        <w:tab w:val="left" w:pos="440"/>
        <w:tab w:val="right" w:leader="dot" w:pos="9016"/>
      </w:tabs>
      <w:spacing w:after="100" w:line="240" w:lineRule="auto"/>
    </w:pPr>
    <w:rPr>
      <w:kern w:val="2"/>
      <w:szCs w:val="24"/>
      <w14:ligatures w14:val="standardContextual"/>
    </w:rPr>
  </w:style>
  <w:style w:type="paragraph" w:styleId="TOC2">
    <w:name w:val="toc 2"/>
    <w:basedOn w:val="Normal"/>
    <w:next w:val="Normal"/>
    <w:autoRedefine/>
    <w:uiPriority w:val="39"/>
    <w:unhideWhenUsed/>
    <w:rsid w:val="0064435F"/>
    <w:pPr>
      <w:tabs>
        <w:tab w:val="left" w:pos="660"/>
        <w:tab w:val="right" w:leader="dot" w:pos="9016"/>
      </w:tabs>
      <w:spacing w:after="100" w:line="240" w:lineRule="auto"/>
      <w:ind w:left="426" w:hanging="426"/>
    </w:pPr>
    <w:rPr>
      <w:kern w:val="2"/>
      <w:szCs w:val="24"/>
      <w14:ligatures w14:val="standardContextual"/>
    </w:rPr>
  </w:style>
  <w:style w:type="paragraph" w:styleId="TOC3">
    <w:name w:val="toc 3"/>
    <w:basedOn w:val="Normal"/>
    <w:next w:val="Normal"/>
    <w:autoRedefine/>
    <w:uiPriority w:val="39"/>
    <w:unhideWhenUsed/>
    <w:rsid w:val="00AA1B4A"/>
    <w:pPr>
      <w:tabs>
        <w:tab w:val="right" w:leader="dot" w:pos="9016"/>
      </w:tabs>
      <w:spacing w:after="100" w:line="240" w:lineRule="auto"/>
      <w:ind w:left="709"/>
    </w:pPr>
    <w:rPr>
      <w:kern w:val="2"/>
      <w:szCs w:val="24"/>
      <w14:ligatures w14:val="standardContextual"/>
    </w:rPr>
  </w:style>
  <w:style w:type="character" w:styleId="Mention">
    <w:name w:val="Mention"/>
    <w:basedOn w:val="DefaultParagraphFont"/>
    <w:uiPriority w:val="99"/>
    <w:unhideWhenUsed/>
    <w:rsid w:val="00AC2D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news/2023001-request-confirm-and-submit-new-cases-initiatives-related-community-involvement"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cms.int/en/document/central-asian-mammals-initiative-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central-asian-mammals-initiative-4"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cms.int/sites/default/files/document/cms_cop14_inf.30.2.3_Community%20Participation%20and%20Livelihoods_e.pdf"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ites/default/files/document/cms_cop13_doc.26.4.6_community-participation-and-livehoods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Melanie Virtue</DisplayName>
        <AccountId>24</AccountId>
        <AccountType/>
      </UserInfo>
      <UserInfo>
        <DisplayName>Clara Nobbe</DisplayName>
        <AccountId>21</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purl.org/dc/elements/1.1/"/>
    <ds:schemaRef ds:uri="http://www.w3.org/XML/1998/namespace"/>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85ec44e-1bab-4c0b-9df0-6ba128686fc9"/>
    <ds:schemaRef ds:uri="c15478a5-0be8-4f5d-8383-b307d5ba8bf6"/>
    <ds:schemaRef ds:uri="a7b50396-0b06-45c1-b28e-46f86d566a10"/>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4BBEAD41-54A8-462D-A2FC-6C0B9DE2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3168</Words>
  <Characters>18061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21187</CharactersWithSpaces>
  <SharedDoc>false</SharedDoc>
  <HLinks>
    <vt:vector size="1236" baseType="variant">
      <vt:variant>
        <vt:i4>655379</vt:i4>
      </vt:variant>
      <vt:variant>
        <vt:i4>390</vt:i4>
      </vt:variant>
      <vt:variant>
        <vt:i4>0</vt:i4>
      </vt:variant>
      <vt:variant>
        <vt:i4>5</vt:i4>
      </vt:variant>
      <vt:variant>
        <vt:lpwstr>https://wwf.org.ph/wp-content/uploads/2022/12/WWF-Philippines-Impact-Report-2022.pdf</vt:lpwstr>
      </vt:variant>
      <vt:variant>
        <vt:lpwstr/>
      </vt:variant>
      <vt:variant>
        <vt:i4>7012418</vt:i4>
      </vt:variant>
      <vt:variant>
        <vt:i4>387</vt:i4>
      </vt:variant>
      <vt:variant>
        <vt:i4>0</vt:i4>
      </vt:variant>
      <vt:variant>
        <vt:i4>5</vt:i4>
      </vt:variant>
      <vt:variant>
        <vt:lpwstr>https://cites.org/sites/default/files/eng/prog/Livelihoods/case_studies/CITES_livelihoods_Fact_Sheet_2019_ Australia_Crocodiles.pdf</vt:lpwstr>
      </vt:variant>
      <vt:variant>
        <vt:lpwstr/>
      </vt:variant>
      <vt:variant>
        <vt:i4>6619217</vt:i4>
      </vt:variant>
      <vt:variant>
        <vt:i4>384</vt:i4>
      </vt:variant>
      <vt:variant>
        <vt:i4>0</vt:i4>
      </vt:variant>
      <vt:variant>
        <vt:i4>5</vt:i4>
      </vt:variant>
      <vt:variant>
        <vt:lpwstr>https://cites.org/sites/default/files/eng/prog/Livelihoods/case_studies/CITES_livelihoods_Fact_Sheet_2019_Canada_Polar Bear.pdf</vt:lpwstr>
      </vt:variant>
      <vt:variant>
        <vt:lpwstr/>
      </vt:variant>
      <vt:variant>
        <vt:i4>3080304</vt:i4>
      </vt:variant>
      <vt:variant>
        <vt:i4>381</vt:i4>
      </vt:variant>
      <vt:variant>
        <vt:i4>0</vt:i4>
      </vt:variant>
      <vt:variant>
        <vt:i4>5</vt:i4>
      </vt:variant>
      <vt:variant>
        <vt:lpwstr>https://www.fundacionbiodiversa.org/wordpress/wp-content/uploads/2014/08/Final-report-2012.pdf</vt:lpwstr>
      </vt:variant>
      <vt:variant>
        <vt:lpwstr/>
      </vt:variant>
      <vt:variant>
        <vt:i4>3997812</vt:i4>
      </vt:variant>
      <vt:variant>
        <vt:i4>378</vt:i4>
      </vt:variant>
      <vt:variant>
        <vt:i4>0</vt:i4>
      </vt:variant>
      <vt:variant>
        <vt:i4>5</vt:i4>
      </vt:variant>
      <vt:variant>
        <vt:lpwstr>https://wwfeu.awsassets.panda.org/downloads/7_2007_ural_river_sturgeon_habitats_lagutov_russia_1.pdf</vt:lpwstr>
      </vt:variant>
      <vt:variant>
        <vt:lpwstr/>
      </vt:variant>
      <vt:variant>
        <vt:i4>65605</vt:i4>
      </vt:variant>
      <vt:variant>
        <vt:i4>375</vt:i4>
      </vt:variant>
      <vt:variant>
        <vt:i4>0</vt:i4>
      </vt:variant>
      <vt:variant>
        <vt:i4>5</vt:i4>
      </vt:variant>
      <vt:variant>
        <vt:lpwstr>https://seafoodsustainability.org/portfolio/ecuador-mahi/</vt:lpwstr>
      </vt:variant>
      <vt:variant>
        <vt:lpwstr/>
      </vt:variant>
      <vt:variant>
        <vt:i4>7471147</vt:i4>
      </vt:variant>
      <vt:variant>
        <vt:i4>372</vt:i4>
      </vt:variant>
      <vt:variant>
        <vt:i4>0</vt:i4>
      </vt:variant>
      <vt:variant>
        <vt:i4>5</vt:i4>
      </vt:variant>
      <vt:variant>
        <vt:lpwstr>https://uk.whales.org/whales-dolphins/how-we-help/shorewatch-citizen-science-scotland/</vt:lpwstr>
      </vt:variant>
      <vt:variant>
        <vt:lpwstr/>
      </vt:variant>
      <vt:variant>
        <vt:i4>7471137</vt:i4>
      </vt:variant>
      <vt:variant>
        <vt:i4>369</vt:i4>
      </vt:variant>
      <vt:variant>
        <vt:i4>0</vt:i4>
      </vt:variant>
      <vt:variant>
        <vt:i4>5</vt:i4>
      </vt:variant>
      <vt:variant>
        <vt:lpwstr>https://www.cms.int/en/project/empowering-local-fishing-communities-conserve-coastal-dolphins-congo</vt:lpwstr>
      </vt:variant>
      <vt:variant>
        <vt:lpwstr/>
      </vt:variant>
      <vt:variant>
        <vt:i4>5898262</vt:i4>
      </vt:variant>
      <vt:variant>
        <vt:i4>366</vt:i4>
      </vt:variant>
      <vt:variant>
        <vt:i4>0</vt:i4>
      </vt:variant>
      <vt:variant>
        <vt:i4>5</vt:i4>
      </vt:variant>
      <vt:variant>
        <vt:lpwstr>http://www.cbcgdf.org/english/NewsList/5002.html</vt:lpwstr>
      </vt:variant>
      <vt:variant>
        <vt:lpwstr/>
      </vt:variant>
      <vt:variant>
        <vt:i4>5898262</vt:i4>
      </vt:variant>
      <vt:variant>
        <vt:i4>363</vt:i4>
      </vt:variant>
      <vt:variant>
        <vt:i4>0</vt:i4>
      </vt:variant>
      <vt:variant>
        <vt:i4>5</vt:i4>
      </vt:variant>
      <vt:variant>
        <vt:lpwstr>http://www.cbcgdf.org/english/NewsList/5002.html</vt:lpwstr>
      </vt:variant>
      <vt:variant>
        <vt:lpwstr/>
      </vt:variant>
      <vt:variant>
        <vt:i4>2949218</vt:i4>
      </vt:variant>
      <vt:variant>
        <vt:i4>360</vt:i4>
      </vt:variant>
      <vt:variant>
        <vt:i4>0</vt:i4>
      </vt:variant>
      <vt:variant>
        <vt:i4>5</vt:i4>
      </vt:variant>
      <vt:variant>
        <vt:lpwstr>https://www.dugongseagrass.org/</vt:lpwstr>
      </vt:variant>
      <vt:variant>
        <vt:lpwstr/>
      </vt:variant>
      <vt:variant>
        <vt:i4>6946859</vt:i4>
      </vt:variant>
      <vt:variant>
        <vt:i4>357</vt:i4>
      </vt:variant>
      <vt:variant>
        <vt:i4>0</vt:i4>
      </vt:variant>
      <vt:variant>
        <vt:i4>5</vt:i4>
      </vt:variant>
      <vt:variant>
        <vt:lpwstr>https://savingcranes.org/wp-content/uploads/2022/05/cranes_and_agriculture_web_2018.pdf</vt:lpwstr>
      </vt:variant>
      <vt:variant>
        <vt:lpwstr/>
      </vt:variant>
      <vt:variant>
        <vt:i4>5374005</vt:i4>
      </vt:variant>
      <vt:variant>
        <vt:i4>354</vt:i4>
      </vt:variant>
      <vt:variant>
        <vt:i4>0</vt:i4>
      </vt:variant>
      <vt:variant>
        <vt:i4>5</vt:i4>
      </vt:variant>
      <vt:variant>
        <vt:lpwstr>https://www.cms.int/sites/default/files/publication/cms_pub_pop-series_wildlife_watching-tourism_e.pdf</vt:lpwstr>
      </vt:variant>
      <vt:variant>
        <vt:lpwstr/>
      </vt:variant>
      <vt:variant>
        <vt:i4>655449</vt:i4>
      </vt:variant>
      <vt:variant>
        <vt:i4>351</vt:i4>
      </vt:variant>
      <vt:variant>
        <vt:i4>0</vt:i4>
      </vt:variant>
      <vt:variant>
        <vt:i4>5</vt:i4>
      </vt:variant>
      <vt:variant>
        <vt:lpwstr>https://monarchconservation.org/</vt:lpwstr>
      </vt:variant>
      <vt:variant>
        <vt:lpwstr/>
      </vt:variant>
      <vt:variant>
        <vt:i4>2293817</vt:i4>
      </vt:variant>
      <vt:variant>
        <vt:i4>348</vt:i4>
      </vt:variant>
      <vt:variant>
        <vt:i4>0</vt:i4>
      </vt:variant>
      <vt:variant>
        <vt:i4>5</vt:i4>
      </vt:variant>
      <vt:variant>
        <vt:lpwstr>https://portals.iucn.org/library/sites/library/files/documents/PAG-023.pdf</vt:lpwstr>
      </vt:variant>
      <vt:variant>
        <vt:lpwstr/>
      </vt:variant>
      <vt:variant>
        <vt:i4>8061055</vt:i4>
      </vt:variant>
      <vt:variant>
        <vt:i4>345</vt:i4>
      </vt:variant>
      <vt:variant>
        <vt:i4>0</vt:i4>
      </vt:variant>
      <vt:variant>
        <vt:i4>5</vt:i4>
      </vt:variant>
      <vt:variant>
        <vt:lpwstr>https://www.eaaflyway.net/wp-content/uploads/2022/05/EAAFP_WGTF_2022_Report_NCS_Myanmar_Report28042022-%EC%95%95%EC%B6%95%EB%90%A8.pdf</vt:lpwstr>
      </vt:variant>
      <vt:variant>
        <vt:lpwstr/>
      </vt:variant>
      <vt:variant>
        <vt:i4>1638472</vt:i4>
      </vt:variant>
      <vt:variant>
        <vt:i4>342</vt:i4>
      </vt:variant>
      <vt:variant>
        <vt:i4>0</vt:i4>
      </vt:variant>
      <vt:variant>
        <vt:i4>5</vt:i4>
      </vt:variant>
      <vt:variant>
        <vt:lpwstr>https://www.cms.int/sites/default/files/document/Inf_11_Spoon_billed_ Sandpiper_in_Myanmar_Eonly_0.pdf</vt:lpwstr>
      </vt:variant>
      <vt:variant>
        <vt:lpwstr/>
      </vt:variant>
      <vt:variant>
        <vt:i4>1114202</vt:i4>
      </vt:variant>
      <vt:variant>
        <vt:i4>339</vt:i4>
      </vt:variant>
      <vt:variant>
        <vt:i4>0</vt:i4>
      </vt:variant>
      <vt:variant>
        <vt:i4>5</vt:i4>
      </vt:variant>
      <vt:variant>
        <vt:lpwstr>https://agriculture.gov.tt/wp-content/uploads/2021/03/National-Wetland-Policies-2001.pdf</vt:lpwstr>
      </vt:variant>
      <vt:variant>
        <vt:lpwstr/>
      </vt:variant>
      <vt:variant>
        <vt:i4>6291506</vt:i4>
      </vt:variant>
      <vt:variant>
        <vt:i4>336</vt:i4>
      </vt:variant>
      <vt:variant>
        <vt:i4>0</vt:i4>
      </vt:variant>
      <vt:variant>
        <vt:i4>5</vt:i4>
      </vt:variant>
      <vt:variant>
        <vt:lpwstr>https://www.cms.int/en/project/conservation-blue-swallow-eastern-highlands-zimbabwe</vt:lpwstr>
      </vt:variant>
      <vt:variant>
        <vt:lpwstr/>
      </vt:variant>
      <vt:variant>
        <vt:i4>393222</vt:i4>
      </vt:variant>
      <vt:variant>
        <vt:i4>333</vt:i4>
      </vt:variant>
      <vt:variant>
        <vt:i4>0</vt:i4>
      </vt:variant>
      <vt:variant>
        <vt:i4>5</vt:i4>
      </vt:variant>
      <vt:variant>
        <vt:lpwstr>https://www.swm-programme.info/zimbabwe-and-zambiae.info</vt:lpwstr>
      </vt:variant>
      <vt:variant>
        <vt:lpwstr/>
      </vt:variant>
      <vt:variant>
        <vt:i4>6815851</vt:i4>
      </vt:variant>
      <vt:variant>
        <vt:i4>330</vt:i4>
      </vt:variant>
      <vt:variant>
        <vt:i4>0</vt:i4>
      </vt:variant>
      <vt:variant>
        <vt:i4>5</vt:i4>
      </vt:variant>
      <vt:variant>
        <vt:lpwstr>https://www.iucn.org/news/commission-environmental-economic-and-social-policy/202101/community-conservation-area-volunteers-safeguard-5000-wintering-oriental-storks-tianjin-china</vt:lpwstr>
      </vt:variant>
      <vt:variant>
        <vt:lpwstr/>
      </vt:variant>
      <vt:variant>
        <vt:i4>6619238</vt:i4>
      </vt:variant>
      <vt:variant>
        <vt:i4>327</vt:i4>
      </vt:variant>
      <vt:variant>
        <vt:i4>0</vt:i4>
      </vt:variant>
      <vt:variant>
        <vt:i4>5</vt:i4>
      </vt:variant>
      <vt:variant>
        <vt:lpwstr>https://en.nabu.de/topics/protected-areas/lake-tana/goals.html</vt:lpwstr>
      </vt:variant>
      <vt:variant>
        <vt:lpwstr/>
      </vt:variant>
      <vt:variant>
        <vt:i4>5374005</vt:i4>
      </vt:variant>
      <vt:variant>
        <vt:i4>324</vt:i4>
      </vt:variant>
      <vt:variant>
        <vt:i4>0</vt:i4>
      </vt:variant>
      <vt:variant>
        <vt:i4>5</vt:i4>
      </vt:variant>
      <vt:variant>
        <vt:lpwstr>https://www.cms.int/sites/default/files/publication/cms_pub_pop-series_wildlife_watching-tourism_e.pdf</vt:lpwstr>
      </vt:variant>
      <vt:variant>
        <vt:lpwstr/>
      </vt:variant>
      <vt:variant>
        <vt:i4>6946859</vt:i4>
      </vt:variant>
      <vt:variant>
        <vt:i4>321</vt:i4>
      </vt:variant>
      <vt:variant>
        <vt:i4>0</vt:i4>
      </vt:variant>
      <vt:variant>
        <vt:i4>5</vt:i4>
      </vt:variant>
      <vt:variant>
        <vt:lpwstr>https://savingcranes.org/wp-content/uploads/2022/05/cranes_and_agriculture_web_2018.pdf</vt:lpwstr>
      </vt:variant>
      <vt:variant>
        <vt:lpwstr/>
      </vt:variant>
      <vt:variant>
        <vt:i4>2162793</vt:i4>
      </vt:variant>
      <vt:variant>
        <vt:i4>318</vt:i4>
      </vt:variant>
      <vt:variant>
        <vt:i4>0</vt:i4>
      </vt:variant>
      <vt:variant>
        <vt:i4>5</vt:i4>
      </vt:variant>
      <vt:variant>
        <vt:lpwstr>https://www.conservationleadershipprogramme.org/media/2016/04/F01149413_Zimbabwe_FinalReport _Scaling-up-Mitigationof-Human-Crane-Conflict-in-Driefontein-Grasslands_25thSept15.pdf</vt:lpwstr>
      </vt:variant>
      <vt:variant>
        <vt:lpwstr/>
      </vt:variant>
      <vt:variant>
        <vt:i4>5898262</vt:i4>
      </vt:variant>
      <vt:variant>
        <vt:i4>315</vt:i4>
      </vt:variant>
      <vt:variant>
        <vt:i4>0</vt:i4>
      </vt:variant>
      <vt:variant>
        <vt:i4>5</vt:i4>
      </vt:variant>
      <vt:variant>
        <vt:lpwstr>http://www.cbcgdf.org/english/NewsList/5002.html</vt:lpwstr>
      </vt:variant>
      <vt:variant>
        <vt:lpwstr/>
      </vt:variant>
      <vt:variant>
        <vt:i4>5898262</vt:i4>
      </vt:variant>
      <vt:variant>
        <vt:i4>312</vt:i4>
      </vt:variant>
      <vt:variant>
        <vt:i4>0</vt:i4>
      </vt:variant>
      <vt:variant>
        <vt:i4>5</vt:i4>
      </vt:variant>
      <vt:variant>
        <vt:lpwstr>http://www.cbcgdf.org/english/NewsList/5002.html</vt:lpwstr>
      </vt:variant>
      <vt:variant>
        <vt:lpwstr/>
      </vt:variant>
      <vt:variant>
        <vt:i4>5898262</vt:i4>
      </vt:variant>
      <vt:variant>
        <vt:i4>309</vt:i4>
      </vt:variant>
      <vt:variant>
        <vt:i4>0</vt:i4>
      </vt:variant>
      <vt:variant>
        <vt:i4>5</vt:i4>
      </vt:variant>
      <vt:variant>
        <vt:lpwstr>http://www.cbcgdf.org/english/NewsList/5002.html</vt:lpwstr>
      </vt:variant>
      <vt:variant>
        <vt:lpwstr/>
      </vt:variant>
      <vt:variant>
        <vt:i4>2424882</vt:i4>
      </vt:variant>
      <vt:variant>
        <vt:i4>306</vt:i4>
      </vt:variant>
      <vt:variant>
        <vt:i4>0</vt:i4>
      </vt:variant>
      <vt:variant>
        <vt:i4>5</vt:i4>
      </vt:variant>
      <vt:variant>
        <vt:lpwstr>https://forest.rajasthan.gov.in/content/raj/forest/en/footernav/department-wings/project-great-indian-bustard.html</vt:lpwstr>
      </vt:variant>
      <vt:variant>
        <vt:lpwstr/>
      </vt:variant>
      <vt:variant>
        <vt:i4>589911</vt:i4>
      </vt:variant>
      <vt:variant>
        <vt:i4>303</vt:i4>
      </vt:variant>
      <vt:variant>
        <vt:i4>0</vt:i4>
      </vt:variant>
      <vt:variant>
        <vt:i4>5</vt:i4>
      </vt:variant>
      <vt:variant>
        <vt:lpwstr>https://www.birdlife.org/news/2022/04/15/promoting-community-vulture-conservation-efforts-in-southern-africa/</vt:lpwstr>
      </vt:variant>
      <vt:variant>
        <vt:lpwstr/>
      </vt:variant>
      <vt:variant>
        <vt:i4>8126512</vt:i4>
      </vt:variant>
      <vt:variant>
        <vt:i4>300</vt:i4>
      </vt:variant>
      <vt:variant>
        <vt:i4>0</vt:i4>
      </vt:variant>
      <vt:variant>
        <vt:i4>5</vt:i4>
      </vt:variant>
      <vt:variant>
        <vt:lpwstr>http://www.lifeneophron.eu/</vt:lpwstr>
      </vt:variant>
      <vt:variant>
        <vt:lpwstr/>
      </vt:variant>
      <vt:variant>
        <vt:i4>7864348</vt:i4>
      </vt:variant>
      <vt:variant>
        <vt:i4>297</vt:i4>
      </vt:variant>
      <vt:variant>
        <vt:i4>0</vt:i4>
      </vt:variant>
      <vt:variant>
        <vt:i4>5</vt:i4>
      </vt:variant>
      <vt:variant>
        <vt:lpwstr>https://wwf.panda.org/wwf_news/?210674/putumayoconservationwithoutborders</vt:lpwstr>
      </vt:variant>
      <vt:variant>
        <vt:lpwstr/>
      </vt:variant>
      <vt:variant>
        <vt:i4>5177425</vt:i4>
      </vt:variant>
      <vt:variant>
        <vt:i4>294</vt:i4>
      </vt:variant>
      <vt:variant>
        <vt:i4>0</vt:i4>
      </vt:variant>
      <vt:variant>
        <vt:i4>5</vt:i4>
      </vt:variant>
      <vt:variant>
        <vt:lpwstr>https://www.swm-programme.info/country-guyana</vt:lpwstr>
      </vt:variant>
      <vt:variant>
        <vt:lpwstr/>
      </vt:variant>
      <vt:variant>
        <vt:i4>8126568</vt:i4>
      </vt:variant>
      <vt:variant>
        <vt:i4>291</vt:i4>
      </vt:variant>
      <vt:variant>
        <vt:i4>0</vt:i4>
      </vt:variant>
      <vt:variant>
        <vt:i4>5</vt:i4>
      </vt:variant>
      <vt:variant>
        <vt:lpwstr>https://www.hwctf.org/_files/ugd/7acc16_e4101e1cf769432b96871d1d3009473b.pdf</vt:lpwstr>
      </vt:variant>
      <vt:variant>
        <vt:lpwstr/>
      </vt:variant>
      <vt:variant>
        <vt:i4>2097189</vt:i4>
      </vt:variant>
      <vt:variant>
        <vt:i4>288</vt:i4>
      </vt:variant>
      <vt:variant>
        <vt:i4>0</vt:i4>
      </vt:variant>
      <vt:variant>
        <vt:i4>5</vt:i4>
      </vt:variant>
      <vt:variant>
        <vt:lpwstr>https://cites.org/sites/default/files/eng/prog/Livelihoods/case_studies/2022/CITES_%26_livelihoods_fact_sheet_Vicuna Peru.pdf</vt:lpwstr>
      </vt:variant>
      <vt:variant>
        <vt:lpwstr/>
      </vt:variant>
      <vt:variant>
        <vt:i4>7864326</vt:i4>
      </vt:variant>
      <vt:variant>
        <vt:i4>285</vt:i4>
      </vt:variant>
      <vt:variant>
        <vt:i4>0</vt:i4>
      </vt:variant>
      <vt:variant>
        <vt:i4>5</vt:i4>
      </vt:variant>
      <vt:variant>
        <vt:lpwstr>https://cites.org/sites/default/files/eng/prog/Livelihoods/case_studies/CITES_livelihoods_Fact_Sheet_2019_Bolivia_Vicuna.pdf</vt:lpwstr>
      </vt:variant>
      <vt:variant>
        <vt:lpwstr/>
      </vt:variant>
      <vt:variant>
        <vt:i4>6619235</vt:i4>
      </vt:variant>
      <vt:variant>
        <vt:i4>282</vt:i4>
      </vt:variant>
      <vt:variant>
        <vt:i4>0</vt:i4>
      </vt:variant>
      <vt:variant>
        <vt:i4>5</vt:i4>
      </vt:variant>
      <vt:variant>
        <vt:lpwstr>https://niassalion.org/</vt:lpwstr>
      </vt:variant>
      <vt:variant>
        <vt:lpwstr/>
      </vt:variant>
      <vt:variant>
        <vt:i4>3932281</vt:i4>
      </vt:variant>
      <vt:variant>
        <vt:i4>279</vt:i4>
      </vt:variant>
      <vt:variant>
        <vt:i4>0</vt:i4>
      </vt:variant>
      <vt:variant>
        <vt:i4>5</vt:i4>
      </vt:variant>
      <vt:variant>
        <vt:lpwstr>https://www.kavangozambezi.org/</vt:lpwstr>
      </vt:variant>
      <vt:variant>
        <vt:lpwstr/>
      </vt:variant>
      <vt:variant>
        <vt:i4>2228278</vt:i4>
      </vt:variant>
      <vt:variant>
        <vt:i4>276</vt:i4>
      </vt:variant>
      <vt:variant>
        <vt:i4>0</vt:i4>
      </vt:variant>
      <vt:variant>
        <vt:i4>5</vt:i4>
      </vt:variant>
      <vt:variant>
        <vt:lpwstr>http://www.ruahacarnivoreproject.com/protecting-livelihoods /predator-proofing-enclosures/</vt:lpwstr>
      </vt:variant>
      <vt:variant>
        <vt:lpwstr/>
      </vt:variant>
      <vt:variant>
        <vt:i4>3735648</vt:i4>
      </vt:variant>
      <vt:variant>
        <vt:i4>273</vt:i4>
      </vt:variant>
      <vt:variant>
        <vt:i4>0</vt:i4>
      </vt:variant>
      <vt:variant>
        <vt:i4>5</vt:i4>
      </vt:variant>
      <vt:variant>
        <vt:lpwstr>https://www.hwctf.org/_files/ugd/7acc16_c5d09699e8c54bd eaf98e870cbbb3bd5.pdf</vt:lpwstr>
      </vt:variant>
      <vt:variant>
        <vt:lpwstr/>
      </vt:variant>
      <vt:variant>
        <vt:i4>8126499</vt:i4>
      </vt:variant>
      <vt:variant>
        <vt:i4>270</vt:i4>
      </vt:variant>
      <vt:variant>
        <vt:i4>0</vt:i4>
      </vt:variant>
      <vt:variant>
        <vt:i4>5</vt:i4>
      </vt:variant>
      <vt:variant>
        <vt:lpwstr>https://www.iied.org/sites/default/files/pdfs/migrate/14648IIED.pdf</vt:lpwstr>
      </vt:variant>
      <vt:variant>
        <vt:lpwstr/>
      </vt:variant>
      <vt:variant>
        <vt:i4>786556</vt:i4>
      </vt:variant>
      <vt:variant>
        <vt:i4>267</vt:i4>
      </vt:variant>
      <vt:variant>
        <vt:i4>0</vt:i4>
      </vt:variant>
      <vt:variant>
        <vt:i4>5</vt:i4>
      </vt:variant>
      <vt:variant>
        <vt:lpwstr>https://www.thegef.org/sites/default/files/publications/GEF_SGP_Communities_Conserving_Wildlife_2021.pdf</vt:lpwstr>
      </vt:variant>
      <vt:variant>
        <vt:lpwstr/>
      </vt:variant>
      <vt:variant>
        <vt:i4>4063358</vt:i4>
      </vt:variant>
      <vt:variant>
        <vt:i4>264</vt:i4>
      </vt:variant>
      <vt:variant>
        <vt:i4>0</vt:i4>
      </vt:variant>
      <vt:variant>
        <vt:i4>5</vt:i4>
      </vt:variant>
      <vt:variant>
        <vt:lpwstr>https://www.wildlifeconservationaction.org/our-projects</vt:lpwstr>
      </vt:variant>
      <vt:variant>
        <vt:lpwstr/>
      </vt:variant>
      <vt:variant>
        <vt:i4>2424937</vt:i4>
      </vt:variant>
      <vt:variant>
        <vt:i4>261</vt:i4>
      </vt:variant>
      <vt:variant>
        <vt:i4>0</vt:i4>
      </vt:variant>
      <vt:variant>
        <vt:i4>5</vt:i4>
      </vt:variant>
      <vt:variant>
        <vt:lpwstr>https://ctph.org/about-us/</vt:lpwstr>
      </vt:variant>
      <vt:variant>
        <vt:lpwstr/>
      </vt:variant>
      <vt:variant>
        <vt:i4>5373982</vt:i4>
      </vt:variant>
      <vt:variant>
        <vt:i4>258</vt:i4>
      </vt:variant>
      <vt:variant>
        <vt:i4>0</vt:i4>
      </vt:variant>
      <vt:variant>
        <vt:i4>5</vt:i4>
      </vt:variant>
      <vt:variant>
        <vt:lpwstr>https://wildlifefriendly.org/the-first-ever-certified-gorilla-friendly-park-edge-community-enterprises-around-volcanoes-national-park-rwanda/</vt:lpwstr>
      </vt:variant>
      <vt:variant>
        <vt:lpwstr/>
      </vt:variant>
      <vt:variant>
        <vt:i4>851998</vt:i4>
      </vt:variant>
      <vt:variant>
        <vt:i4>255</vt:i4>
      </vt:variant>
      <vt:variant>
        <vt:i4>0</vt:i4>
      </vt:variant>
      <vt:variant>
        <vt:i4>5</vt:i4>
      </vt:variant>
      <vt:variant>
        <vt:lpwstr>http://saiga-conservation.org/2007/10/01/rotating-cows-as-a-tool-for-conserving-saiga-antelopes/</vt:lpwstr>
      </vt:variant>
      <vt:variant>
        <vt:lpwstr/>
      </vt:variant>
      <vt:variant>
        <vt:i4>5963859</vt:i4>
      </vt:variant>
      <vt:variant>
        <vt:i4>252</vt:i4>
      </vt:variant>
      <vt:variant>
        <vt:i4>0</vt:i4>
      </vt:variant>
      <vt:variant>
        <vt:i4>5</vt:i4>
      </vt:variant>
      <vt:variant>
        <vt:lpwstr>http://saiga-conservation.org/2021/06/09/resurrection-island-a-new-saiga-habitat-has-been-found-in-the-aral-sea/</vt:lpwstr>
      </vt:variant>
      <vt:variant>
        <vt:lpwstr/>
      </vt:variant>
      <vt:variant>
        <vt:i4>4718665</vt:i4>
      </vt:variant>
      <vt:variant>
        <vt:i4>249</vt:i4>
      </vt:variant>
      <vt:variant>
        <vt:i4>0</vt:i4>
      </vt:variant>
      <vt:variant>
        <vt:i4>5</vt:i4>
      </vt:variant>
      <vt:variant>
        <vt:lpwstr>http://saiga-conservation.org/projects/saiga-day/</vt:lpwstr>
      </vt:variant>
      <vt:variant>
        <vt:lpwstr/>
      </vt:variant>
      <vt:variant>
        <vt:i4>2490405</vt:i4>
      </vt:variant>
      <vt:variant>
        <vt:i4>246</vt:i4>
      </vt:variant>
      <vt:variant>
        <vt:i4>0</vt:i4>
      </vt:variant>
      <vt:variant>
        <vt:i4>5</vt:i4>
      </vt:variant>
      <vt:variant>
        <vt:lpwstr>http://saiga-conservation.org/projects/alternative-livelihoods/</vt:lpwstr>
      </vt:variant>
      <vt:variant>
        <vt:lpwstr/>
      </vt:variant>
      <vt:variant>
        <vt:i4>6291582</vt:i4>
      </vt:variant>
      <vt:variant>
        <vt:i4>243</vt:i4>
      </vt:variant>
      <vt:variant>
        <vt:i4>0</vt:i4>
      </vt:variant>
      <vt:variant>
        <vt:i4>5</vt:i4>
      </vt:variant>
      <vt:variant>
        <vt:lpwstr>https://www.acbk.kz/article/default/view?id=11</vt:lpwstr>
      </vt:variant>
      <vt:variant>
        <vt:lpwstr/>
      </vt:variant>
      <vt:variant>
        <vt:i4>720909</vt:i4>
      </vt:variant>
      <vt:variant>
        <vt:i4>240</vt:i4>
      </vt:variant>
      <vt:variant>
        <vt:i4>0</vt:i4>
      </vt:variant>
      <vt:variant>
        <vt:i4>5</vt:i4>
      </vt:variant>
      <vt:variant>
        <vt:lpwstr>https://www.cms.int/en/news/first-community-based-area-saiga-conservation-kazakhstan</vt:lpwstr>
      </vt:variant>
      <vt:variant>
        <vt:lpwstr/>
      </vt:variant>
      <vt:variant>
        <vt:i4>8323123</vt:i4>
      </vt:variant>
      <vt:variant>
        <vt:i4>237</vt:i4>
      </vt:variant>
      <vt:variant>
        <vt:i4>0</vt:i4>
      </vt:variant>
      <vt:variant>
        <vt:i4>5</vt:i4>
      </vt:variant>
      <vt:variant>
        <vt:lpwstr>https://altyndala.org/</vt:lpwstr>
      </vt:variant>
      <vt:variant>
        <vt:lpwstr/>
      </vt:variant>
      <vt:variant>
        <vt:i4>1572929</vt:i4>
      </vt:variant>
      <vt:variant>
        <vt:i4>234</vt:i4>
      </vt:variant>
      <vt:variant>
        <vt:i4>0</vt:i4>
      </vt:variant>
      <vt:variant>
        <vt:i4>5</vt:i4>
      </vt:variant>
      <vt:variant>
        <vt:lpwstr>https://www.chesterzoo.org/what-we-do/our-projects/the-assam-haathi-project/</vt:lpwstr>
      </vt:variant>
      <vt:variant>
        <vt:lpwstr/>
      </vt:variant>
      <vt:variant>
        <vt:i4>1703964</vt:i4>
      </vt:variant>
      <vt:variant>
        <vt:i4>231</vt:i4>
      </vt:variant>
      <vt:variant>
        <vt:i4>0</vt:i4>
      </vt:variant>
      <vt:variant>
        <vt:i4>5</vt:i4>
      </vt:variant>
      <vt:variant>
        <vt:lpwstr>https://www.iied.org/livelihoods-insurance-elephants-life-kenya-sri-lanka</vt:lpwstr>
      </vt:variant>
      <vt:variant>
        <vt:lpwstr/>
      </vt:variant>
      <vt:variant>
        <vt:i4>327709</vt:i4>
      </vt:variant>
      <vt:variant>
        <vt:i4>228</vt:i4>
      </vt:variant>
      <vt:variant>
        <vt:i4>0</vt:i4>
      </vt:variant>
      <vt:variant>
        <vt:i4>5</vt:i4>
      </vt:variant>
      <vt:variant>
        <vt:lpwstr>https://elephantsandbees.com/</vt:lpwstr>
      </vt:variant>
      <vt:variant>
        <vt:lpwstr/>
      </vt:variant>
      <vt:variant>
        <vt:i4>3735657</vt:i4>
      </vt:variant>
      <vt:variant>
        <vt:i4>225</vt:i4>
      </vt:variant>
      <vt:variant>
        <vt:i4>0</vt:i4>
      </vt:variant>
      <vt:variant>
        <vt:i4>5</vt:i4>
      </vt:variant>
      <vt:variant>
        <vt:lpwstr>https://conservationnamibia.com/articles/cn2021-wildlife-corridors.php</vt:lpwstr>
      </vt:variant>
      <vt:variant>
        <vt:lpwstr/>
      </vt:variant>
      <vt:variant>
        <vt:i4>2359404</vt:i4>
      </vt:variant>
      <vt:variant>
        <vt:i4>222</vt:i4>
      </vt:variant>
      <vt:variant>
        <vt:i4>0</vt:i4>
      </vt:variant>
      <vt:variant>
        <vt:i4>5</vt:i4>
      </vt:variant>
      <vt:variant>
        <vt:lpwstr>https://tfcaportal.org/partnership-improved-anti-poaching-and-compatible-land-use-community-lands-lower-zambezi%E2%80%93mana-pools</vt:lpwstr>
      </vt:variant>
      <vt:variant>
        <vt:lpwstr/>
      </vt:variant>
      <vt:variant>
        <vt:i4>2162802</vt:i4>
      </vt:variant>
      <vt:variant>
        <vt:i4>219</vt:i4>
      </vt:variant>
      <vt:variant>
        <vt:i4>0</vt:i4>
      </vt:variant>
      <vt:variant>
        <vt:i4>5</vt:i4>
      </vt:variant>
      <vt:variant>
        <vt:lpwstr>https://www.ivo.vet/impact/project-three-3tda9</vt:lpwstr>
      </vt:variant>
      <vt:variant>
        <vt:lpwstr/>
      </vt:variant>
      <vt:variant>
        <vt:i4>1835083</vt:i4>
      </vt:variant>
      <vt:variant>
        <vt:i4>216</vt:i4>
      </vt:variant>
      <vt:variant>
        <vt:i4>0</vt:i4>
      </vt:variant>
      <vt:variant>
        <vt:i4>5</vt:i4>
      </vt:variant>
      <vt:variant>
        <vt:lpwstr>https://storymaps.arcgis.com/stories/1bf1faa02a2c4b9a8329c9c4e828d121</vt:lpwstr>
      </vt:variant>
      <vt:variant>
        <vt:lpwstr/>
      </vt:variant>
      <vt:variant>
        <vt:i4>8126534</vt:i4>
      </vt:variant>
      <vt:variant>
        <vt:i4>213</vt:i4>
      </vt:variant>
      <vt:variant>
        <vt:i4>0</vt:i4>
      </vt:variant>
      <vt:variant>
        <vt:i4>5</vt:i4>
      </vt:variant>
      <vt:variant>
        <vt:lpwstr>http://en.shanshui.org/sub_project/985/</vt:lpwstr>
      </vt:variant>
      <vt:variant>
        <vt:lpwstr/>
      </vt:variant>
      <vt:variant>
        <vt:i4>5177359</vt:i4>
      </vt:variant>
      <vt:variant>
        <vt:i4>210</vt:i4>
      </vt:variant>
      <vt:variant>
        <vt:i4>0</vt:i4>
      </vt:variant>
      <vt:variant>
        <vt:i4>5</vt:i4>
      </vt:variant>
      <vt:variant>
        <vt:lpwstr>https://snowleopard.org/our-work/where-we-work/pakistan/</vt:lpwstr>
      </vt:variant>
      <vt:variant>
        <vt:lpwstr/>
      </vt:variant>
      <vt:variant>
        <vt:i4>6357101</vt:i4>
      </vt:variant>
      <vt:variant>
        <vt:i4>207</vt:i4>
      </vt:variant>
      <vt:variant>
        <vt:i4>0</vt:i4>
      </vt:variant>
      <vt:variant>
        <vt:i4>5</vt:i4>
      </vt:variant>
      <vt:variant>
        <vt:lpwstr>https://snowleopard.org/our-work/conservation-programs/livestock-insurance/</vt:lpwstr>
      </vt:variant>
      <vt:variant>
        <vt:lpwstr/>
      </vt:variant>
      <vt:variant>
        <vt:i4>4980812</vt:i4>
      </vt:variant>
      <vt:variant>
        <vt:i4>204</vt:i4>
      </vt:variant>
      <vt:variant>
        <vt:i4>0</vt:i4>
      </vt:variant>
      <vt:variant>
        <vt:i4>5</vt:i4>
      </vt:variant>
      <vt:variant>
        <vt:lpwstr>https://snowleopard.org/our-work/conservation-programs/snow-leopard-enterprises/</vt:lpwstr>
      </vt:variant>
      <vt:variant>
        <vt:lpwstr/>
      </vt:variant>
      <vt:variant>
        <vt:i4>3407929</vt:i4>
      </vt:variant>
      <vt:variant>
        <vt:i4>201</vt:i4>
      </vt:variant>
      <vt:variant>
        <vt:i4>0</vt:i4>
      </vt:variant>
      <vt:variant>
        <vt:i4>5</vt:i4>
      </vt:variant>
      <vt:variant>
        <vt:lpwstr>https://snowleopard.org/from-hunting-reserve-to-wildlife-sanctuary/</vt:lpwstr>
      </vt:variant>
      <vt:variant>
        <vt:lpwstr/>
      </vt:variant>
      <vt:variant>
        <vt:i4>1900607</vt:i4>
      </vt:variant>
      <vt:variant>
        <vt:i4>194</vt:i4>
      </vt:variant>
      <vt:variant>
        <vt:i4>0</vt:i4>
      </vt:variant>
      <vt:variant>
        <vt:i4>5</vt:i4>
      </vt:variant>
      <vt:variant>
        <vt:lpwstr/>
      </vt:variant>
      <vt:variant>
        <vt:lpwstr>_Toc136001886</vt:lpwstr>
      </vt:variant>
      <vt:variant>
        <vt:i4>1900607</vt:i4>
      </vt:variant>
      <vt:variant>
        <vt:i4>188</vt:i4>
      </vt:variant>
      <vt:variant>
        <vt:i4>0</vt:i4>
      </vt:variant>
      <vt:variant>
        <vt:i4>5</vt:i4>
      </vt:variant>
      <vt:variant>
        <vt:lpwstr/>
      </vt:variant>
      <vt:variant>
        <vt:lpwstr>_Toc136001885</vt:lpwstr>
      </vt:variant>
      <vt:variant>
        <vt:i4>1900607</vt:i4>
      </vt:variant>
      <vt:variant>
        <vt:i4>182</vt:i4>
      </vt:variant>
      <vt:variant>
        <vt:i4>0</vt:i4>
      </vt:variant>
      <vt:variant>
        <vt:i4>5</vt:i4>
      </vt:variant>
      <vt:variant>
        <vt:lpwstr/>
      </vt:variant>
      <vt:variant>
        <vt:lpwstr>_Toc136001884</vt:lpwstr>
      </vt:variant>
      <vt:variant>
        <vt:i4>1900607</vt:i4>
      </vt:variant>
      <vt:variant>
        <vt:i4>176</vt:i4>
      </vt:variant>
      <vt:variant>
        <vt:i4>0</vt:i4>
      </vt:variant>
      <vt:variant>
        <vt:i4>5</vt:i4>
      </vt:variant>
      <vt:variant>
        <vt:lpwstr/>
      </vt:variant>
      <vt:variant>
        <vt:lpwstr>_Toc136001883</vt:lpwstr>
      </vt:variant>
      <vt:variant>
        <vt:i4>1900607</vt:i4>
      </vt:variant>
      <vt:variant>
        <vt:i4>170</vt:i4>
      </vt:variant>
      <vt:variant>
        <vt:i4>0</vt:i4>
      </vt:variant>
      <vt:variant>
        <vt:i4>5</vt:i4>
      </vt:variant>
      <vt:variant>
        <vt:lpwstr/>
      </vt:variant>
      <vt:variant>
        <vt:lpwstr>_Toc136001882</vt:lpwstr>
      </vt:variant>
      <vt:variant>
        <vt:i4>1900607</vt:i4>
      </vt:variant>
      <vt:variant>
        <vt:i4>164</vt:i4>
      </vt:variant>
      <vt:variant>
        <vt:i4>0</vt:i4>
      </vt:variant>
      <vt:variant>
        <vt:i4>5</vt:i4>
      </vt:variant>
      <vt:variant>
        <vt:lpwstr/>
      </vt:variant>
      <vt:variant>
        <vt:lpwstr>_Toc136001881</vt:lpwstr>
      </vt:variant>
      <vt:variant>
        <vt:i4>1900607</vt:i4>
      </vt:variant>
      <vt:variant>
        <vt:i4>158</vt:i4>
      </vt:variant>
      <vt:variant>
        <vt:i4>0</vt:i4>
      </vt:variant>
      <vt:variant>
        <vt:i4>5</vt:i4>
      </vt:variant>
      <vt:variant>
        <vt:lpwstr/>
      </vt:variant>
      <vt:variant>
        <vt:lpwstr>_Toc136001880</vt:lpwstr>
      </vt:variant>
      <vt:variant>
        <vt:i4>1179711</vt:i4>
      </vt:variant>
      <vt:variant>
        <vt:i4>152</vt:i4>
      </vt:variant>
      <vt:variant>
        <vt:i4>0</vt:i4>
      </vt:variant>
      <vt:variant>
        <vt:i4>5</vt:i4>
      </vt:variant>
      <vt:variant>
        <vt:lpwstr/>
      </vt:variant>
      <vt:variant>
        <vt:lpwstr>_Toc136001879</vt:lpwstr>
      </vt:variant>
      <vt:variant>
        <vt:i4>1179711</vt:i4>
      </vt:variant>
      <vt:variant>
        <vt:i4>146</vt:i4>
      </vt:variant>
      <vt:variant>
        <vt:i4>0</vt:i4>
      </vt:variant>
      <vt:variant>
        <vt:i4>5</vt:i4>
      </vt:variant>
      <vt:variant>
        <vt:lpwstr/>
      </vt:variant>
      <vt:variant>
        <vt:lpwstr>_Toc136001878</vt:lpwstr>
      </vt:variant>
      <vt:variant>
        <vt:i4>1179711</vt:i4>
      </vt:variant>
      <vt:variant>
        <vt:i4>140</vt:i4>
      </vt:variant>
      <vt:variant>
        <vt:i4>0</vt:i4>
      </vt:variant>
      <vt:variant>
        <vt:i4>5</vt:i4>
      </vt:variant>
      <vt:variant>
        <vt:lpwstr/>
      </vt:variant>
      <vt:variant>
        <vt:lpwstr>_Toc136001877</vt:lpwstr>
      </vt:variant>
      <vt:variant>
        <vt:i4>1179711</vt:i4>
      </vt:variant>
      <vt:variant>
        <vt:i4>134</vt:i4>
      </vt:variant>
      <vt:variant>
        <vt:i4>0</vt:i4>
      </vt:variant>
      <vt:variant>
        <vt:i4>5</vt:i4>
      </vt:variant>
      <vt:variant>
        <vt:lpwstr/>
      </vt:variant>
      <vt:variant>
        <vt:lpwstr>_Toc136001876</vt:lpwstr>
      </vt:variant>
      <vt:variant>
        <vt:i4>1179711</vt:i4>
      </vt:variant>
      <vt:variant>
        <vt:i4>128</vt:i4>
      </vt:variant>
      <vt:variant>
        <vt:i4>0</vt:i4>
      </vt:variant>
      <vt:variant>
        <vt:i4>5</vt:i4>
      </vt:variant>
      <vt:variant>
        <vt:lpwstr/>
      </vt:variant>
      <vt:variant>
        <vt:lpwstr>_Toc136001875</vt:lpwstr>
      </vt:variant>
      <vt:variant>
        <vt:i4>1179711</vt:i4>
      </vt:variant>
      <vt:variant>
        <vt:i4>122</vt:i4>
      </vt:variant>
      <vt:variant>
        <vt:i4>0</vt:i4>
      </vt:variant>
      <vt:variant>
        <vt:i4>5</vt:i4>
      </vt:variant>
      <vt:variant>
        <vt:lpwstr/>
      </vt:variant>
      <vt:variant>
        <vt:lpwstr>_Toc136001874</vt:lpwstr>
      </vt:variant>
      <vt:variant>
        <vt:i4>1179711</vt:i4>
      </vt:variant>
      <vt:variant>
        <vt:i4>116</vt:i4>
      </vt:variant>
      <vt:variant>
        <vt:i4>0</vt:i4>
      </vt:variant>
      <vt:variant>
        <vt:i4>5</vt:i4>
      </vt:variant>
      <vt:variant>
        <vt:lpwstr/>
      </vt:variant>
      <vt:variant>
        <vt:lpwstr>_Toc136001873</vt:lpwstr>
      </vt:variant>
      <vt:variant>
        <vt:i4>1179711</vt:i4>
      </vt:variant>
      <vt:variant>
        <vt:i4>110</vt:i4>
      </vt:variant>
      <vt:variant>
        <vt:i4>0</vt:i4>
      </vt:variant>
      <vt:variant>
        <vt:i4>5</vt:i4>
      </vt:variant>
      <vt:variant>
        <vt:lpwstr/>
      </vt:variant>
      <vt:variant>
        <vt:lpwstr>_Toc136001872</vt:lpwstr>
      </vt:variant>
      <vt:variant>
        <vt:i4>1179711</vt:i4>
      </vt:variant>
      <vt:variant>
        <vt:i4>104</vt:i4>
      </vt:variant>
      <vt:variant>
        <vt:i4>0</vt:i4>
      </vt:variant>
      <vt:variant>
        <vt:i4>5</vt:i4>
      </vt:variant>
      <vt:variant>
        <vt:lpwstr/>
      </vt:variant>
      <vt:variant>
        <vt:lpwstr>_Toc136001871</vt:lpwstr>
      </vt:variant>
      <vt:variant>
        <vt:i4>1179711</vt:i4>
      </vt:variant>
      <vt:variant>
        <vt:i4>98</vt:i4>
      </vt:variant>
      <vt:variant>
        <vt:i4>0</vt:i4>
      </vt:variant>
      <vt:variant>
        <vt:i4>5</vt:i4>
      </vt:variant>
      <vt:variant>
        <vt:lpwstr/>
      </vt:variant>
      <vt:variant>
        <vt:lpwstr>_Toc136001870</vt:lpwstr>
      </vt:variant>
      <vt:variant>
        <vt:i4>1245247</vt:i4>
      </vt:variant>
      <vt:variant>
        <vt:i4>92</vt:i4>
      </vt:variant>
      <vt:variant>
        <vt:i4>0</vt:i4>
      </vt:variant>
      <vt:variant>
        <vt:i4>5</vt:i4>
      </vt:variant>
      <vt:variant>
        <vt:lpwstr/>
      </vt:variant>
      <vt:variant>
        <vt:lpwstr>_Toc136001869</vt:lpwstr>
      </vt:variant>
      <vt:variant>
        <vt:i4>1245247</vt:i4>
      </vt:variant>
      <vt:variant>
        <vt:i4>86</vt:i4>
      </vt:variant>
      <vt:variant>
        <vt:i4>0</vt:i4>
      </vt:variant>
      <vt:variant>
        <vt:i4>5</vt:i4>
      </vt:variant>
      <vt:variant>
        <vt:lpwstr/>
      </vt:variant>
      <vt:variant>
        <vt:lpwstr>_Toc136001868</vt:lpwstr>
      </vt:variant>
      <vt:variant>
        <vt:i4>1245247</vt:i4>
      </vt:variant>
      <vt:variant>
        <vt:i4>80</vt:i4>
      </vt:variant>
      <vt:variant>
        <vt:i4>0</vt:i4>
      </vt:variant>
      <vt:variant>
        <vt:i4>5</vt:i4>
      </vt:variant>
      <vt:variant>
        <vt:lpwstr/>
      </vt:variant>
      <vt:variant>
        <vt:lpwstr>_Toc136001867</vt:lpwstr>
      </vt:variant>
      <vt:variant>
        <vt:i4>1245247</vt:i4>
      </vt:variant>
      <vt:variant>
        <vt:i4>74</vt:i4>
      </vt:variant>
      <vt:variant>
        <vt:i4>0</vt:i4>
      </vt:variant>
      <vt:variant>
        <vt:i4>5</vt:i4>
      </vt:variant>
      <vt:variant>
        <vt:lpwstr/>
      </vt:variant>
      <vt:variant>
        <vt:lpwstr>_Toc136001866</vt:lpwstr>
      </vt:variant>
      <vt:variant>
        <vt:i4>1245247</vt:i4>
      </vt:variant>
      <vt:variant>
        <vt:i4>68</vt:i4>
      </vt:variant>
      <vt:variant>
        <vt:i4>0</vt:i4>
      </vt:variant>
      <vt:variant>
        <vt:i4>5</vt:i4>
      </vt:variant>
      <vt:variant>
        <vt:lpwstr/>
      </vt:variant>
      <vt:variant>
        <vt:lpwstr>_Toc136001865</vt:lpwstr>
      </vt:variant>
      <vt:variant>
        <vt:i4>1245247</vt:i4>
      </vt:variant>
      <vt:variant>
        <vt:i4>62</vt:i4>
      </vt:variant>
      <vt:variant>
        <vt:i4>0</vt:i4>
      </vt:variant>
      <vt:variant>
        <vt:i4>5</vt:i4>
      </vt:variant>
      <vt:variant>
        <vt:lpwstr/>
      </vt:variant>
      <vt:variant>
        <vt:lpwstr>_Toc136001864</vt:lpwstr>
      </vt:variant>
      <vt:variant>
        <vt:i4>1245247</vt:i4>
      </vt:variant>
      <vt:variant>
        <vt:i4>56</vt:i4>
      </vt:variant>
      <vt:variant>
        <vt:i4>0</vt:i4>
      </vt:variant>
      <vt:variant>
        <vt:i4>5</vt:i4>
      </vt:variant>
      <vt:variant>
        <vt:lpwstr/>
      </vt:variant>
      <vt:variant>
        <vt:lpwstr>_Toc136001863</vt:lpwstr>
      </vt:variant>
      <vt:variant>
        <vt:i4>1245247</vt:i4>
      </vt:variant>
      <vt:variant>
        <vt:i4>50</vt:i4>
      </vt:variant>
      <vt:variant>
        <vt:i4>0</vt:i4>
      </vt:variant>
      <vt:variant>
        <vt:i4>5</vt:i4>
      </vt:variant>
      <vt:variant>
        <vt:lpwstr/>
      </vt:variant>
      <vt:variant>
        <vt:lpwstr>_Toc136001862</vt:lpwstr>
      </vt:variant>
      <vt:variant>
        <vt:i4>1245247</vt:i4>
      </vt:variant>
      <vt:variant>
        <vt:i4>44</vt:i4>
      </vt:variant>
      <vt:variant>
        <vt:i4>0</vt:i4>
      </vt:variant>
      <vt:variant>
        <vt:i4>5</vt:i4>
      </vt:variant>
      <vt:variant>
        <vt:lpwstr/>
      </vt:variant>
      <vt:variant>
        <vt:lpwstr>_Toc136001861</vt:lpwstr>
      </vt:variant>
      <vt:variant>
        <vt:i4>1245247</vt:i4>
      </vt:variant>
      <vt:variant>
        <vt:i4>38</vt:i4>
      </vt:variant>
      <vt:variant>
        <vt:i4>0</vt:i4>
      </vt:variant>
      <vt:variant>
        <vt:i4>5</vt:i4>
      </vt:variant>
      <vt:variant>
        <vt:lpwstr/>
      </vt:variant>
      <vt:variant>
        <vt:lpwstr>_Toc136001860</vt:lpwstr>
      </vt:variant>
      <vt:variant>
        <vt:i4>1048639</vt:i4>
      </vt:variant>
      <vt:variant>
        <vt:i4>32</vt:i4>
      </vt:variant>
      <vt:variant>
        <vt:i4>0</vt:i4>
      </vt:variant>
      <vt:variant>
        <vt:i4>5</vt:i4>
      </vt:variant>
      <vt:variant>
        <vt:lpwstr/>
      </vt:variant>
      <vt:variant>
        <vt:lpwstr>_Toc136001859</vt:lpwstr>
      </vt:variant>
      <vt:variant>
        <vt:i4>1048639</vt:i4>
      </vt:variant>
      <vt:variant>
        <vt:i4>26</vt:i4>
      </vt:variant>
      <vt:variant>
        <vt:i4>0</vt:i4>
      </vt:variant>
      <vt:variant>
        <vt:i4>5</vt:i4>
      </vt:variant>
      <vt:variant>
        <vt:lpwstr/>
      </vt:variant>
      <vt:variant>
        <vt:lpwstr>_Toc136001858</vt:lpwstr>
      </vt:variant>
      <vt:variant>
        <vt:i4>1048639</vt:i4>
      </vt:variant>
      <vt:variant>
        <vt:i4>20</vt:i4>
      </vt:variant>
      <vt:variant>
        <vt:i4>0</vt:i4>
      </vt:variant>
      <vt:variant>
        <vt:i4>5</vt:i4>
      </vt:variant>
      <vt:variant>
        <vt:lpwstr/>
      </vt:variant>
      <vt:variant>
        <vt:lpwstr>_Toc136001857</vt:lpwstr>
      </vt:variant>
      <vt:variant>
        <vt:i4>1048639</vt:i4>
      </vt:variant>
      <vt:variant>
        <vt:i4>14</vt:i4>
      </vt:variant>
      <vt:variant>
        <vt:i4>0</vt:i4>
      </vt:variant>
      <vt:variant>
        <vt:i4>5</vt:i4>
      </vt:variant>
      <vt:variant>
        <vt:lpwstr/>
      </vt:variant>
      <vt:variant>
        <vt:lpwstr>_Toc136001856</vt:lpwstr>
      </vt:variant>
      <vt:variant>
        <vt:i4>1048639</vt:i4>
      </vt:variant>
      <vt:variant>
        <vt:i4>8</vt:i4>
      </vt:variant>
      <vt:variant>
        <vt:i4>0</vt:i4>
      </vt:variant>
      <vt:variant>
        <vt:i4>5</vt:i4>
      </vt:variant>
      <vt:variant>
        <vt:lpwstr/>
      </vt:variant>
      <vt:variant>
        <vt:lpwstr>_Toc136001855</vt:lpwstr>
      </vt:variant>
      <vt:variant>
        <vt:i4>6488109</vt:i4>
      </vt:variant>
      <vt:variant>
        <vt:i4>3</vt:i4>
      </vt:variant>
      <vt:variant>
        <vt:i4>0</vt:i4>
      </vt:variant>
      <vt:variant>
        <vt:i4>5</vt:i4>
      </vt:variant>
      <vt:variant>
        <vt:lpwstr>https://www.cms.int/en/document/central-asian-mammals-initiative-4</vt:lpwstr>
      </vt:variant>
      <vt:variant>
        <vt:lpwstr/>
      </vt:variant>
      <vt:variant>
        <vt:i4>3866733</vt:i4>
      </vt:variant>
      <vt:variant>
        <vt:i4>0</vt:i4>
      </vt:variant>
      <vt:variant>
        <vt:i4>0</vt:i4>
      </vt:variant>
      <vt:variant>
        <vt:i4>5</vt:i4>
      </vt:variant>
      <vt:variant>
        <vt:lpwstr>https://www.cms.int/en/news/2023001-request-confirm-and-submit-new-cases-initiatives-related-community-involvement</vt:lpwstr>
      </vt:variant>
      <vt:variant>
        <vt:lpwstr/>
      </vt:variant>
      <vt:variant>
        <vt:i4>2686988</vt:i4>
      </vt:variant>
      <vt:variant>
        <vt:i4>318</vt:i4>
      </vt:variant>
      <vt:variant>
        <vt:i4>0</vt:i4>
      </vt:variant>
      <vt:variant>
        <vt:i4>5</vt:i4>
      </vt:variant>
      <vt:variant>
        <vt:lpwstr>https://www.cms.int/en/species?field_species_class_tid=All&amp;field_species_order_tid=All&amp;field_species_family_tid=All&amp;field_species_appendix_1_date_value%5Bvalue%5D%5Bdate%5D=&amp;field_species_appendix_2_date_value%5Bvalue%5D%5Bdate%5D=&amp;field_instrument_target_id_entityreference_filter=All&amp;appendix_filter=0</vt:lpwstr>
      </vt:variant>
      <vt:variant>
        <vt:lpwstr/>
      </vt:variant>
      <vt:variant>
        <vt:i4>983068</vt:i4>
      </vt:variant>
      <vt:variant>
        <vt:i4>315</vt:i4>
      </vt:variant>
      <vt:variant>
        <vt:i4>0</vt:i4>
      </vt:variant>
      <vt:variant>
        <vt:i4>5</vt:i4>
      </vt:variant>
      <vt:variant>
        <vt:lpwstr>https://www.cms.int/en/page/migratory-species-and-climate-change</vt:lpwstr>
      </vt:variant>
      <vt:variant>
        <vt:lpwstr/>
      </vt:variant>
      <vt:variant>
        <vt:i4>8126499</vt:i4>
      </vt:variant>
      <vt:variant>
        <vt:i4>312</vt:i4>
      </vt:variant>
      <vt:variant>
        <vt:i4>0</vt:i4>
      </vt:variant>
      <vt:variant>
        <vt:i4>5</vt:i4>
      </vt:variant>
      <vt:variant>
        <vt:lpwstr>https://www.iied.org/sites/default/files/pdfs/migrate/14648IIED.pdf</vt:lpwstr>
      </vt:variant>
      <vt:variant>
        <vt:lpwstr/>
      </vt:variant>
      <vt:variant>
        <vt:i4>4259925</vt:i4>
      </vt:variant>
      <vt:variant>
        <vt:i4>309</vt:i4>
      </vt:variant>
      <vt:variant>
        <vt:i4>0</vt:i4>
      </vt:variant>
      <vt:variant>
        <vt:i4>5</vt:i4>
      </vt:variant>
      <vt:variant>
        <vt:lpwstr>https://www.nature.scot/sites/default/files/2017-07/A1434517 - ISLAY SUSTAINABLE GOOSE MANAGEMENT STRATEGY 2014 - 2024 - October 2014 %28A2332648%29.pdf</vt:lpwstr>
      </vt:variant>
      <vt:variant>
        <vt:lpwstr/>
      </vt:variant>
      <vt:variant>
        <vt:i4>4390930</vt:i4>
      </vt:variant>
      <vt:variant>
        <vt:i4>306</vt:i4>
      </vt:variant>
      <vt:variant>
        <vt:i4>0</vt:i4>
      </vt:variant>
      <vt:variant>
        <vt:i4>5</vt:i4>
      </vt:variant>
      <vt:variant>
        <vt:lpwstr>https://egmp.aewa.info/sites/default/files/download/population_status_reports/AEWA International Single Species Management Plan for the Barnacle Goose.pdf</vt:lpwstr>
      </vt:variant>
      <vt:variant>
        <vt:lpwstr/>
      </vt:variant>
      <vt:variant>
        <vt:i4>6029418</vt:i4>
      </vt:variant>
      <vt:variant>
        <vt:i4>303</vt:i4>
      </vt:variant>
      <vt:variant>
        <vt:i4>0</vt:i4>
      </vt:variant>
      <vt:variant>
        <vt:i4>5</vt:i4>
      </vt:variant>
      <vt:variant>
        <vt:lpwstr>https://monarchconservation.org/wp-content/uploads/2020/02/MBF-Fun-Facts-Feb-21.FINAL_.pdf</vt:lpwstr>
      </vt:variant>
      <vt:variant>
        <vt:lpwstr/>
      </vt:variant>
      <vt:variant>
        <vt:i4>655449</vt:i4>
      </vt:variant>
      <vt:variant>
        <vt:i4>300</vt:i4>
      </vt:variant>
      <vt:variant>
        <vt:i4>0</vt:i4>
      </vt:variant>
      <vt:variant>
        <vt:i4>5</vt:i4>
      </vt:variant>
      <vt:variant>
        <vt:lpwstr>https://monarchconservation.org/</vt:lpwstr>
      </vt:variant>
      <vt:variant>
        <vt:lpwstr/>
      </vt:variant>
      <vt:variant>
        <vt:i4>6946917</vt:i4>
      </vt:variant>
      <vt:variant>
        <vt:i4>297</vt:i4>
      </vt:variant>
      <vt:variant>
        <vt:i4>0</vt:i4>
      </vt:variant>
      <vt:variant>
        <vt:i4>5</vt:i4>
      </vt:variant>
      <vt:variant>
        <vt:lpwstr>https://www.worldwildlife.org/stories/protecting-monarch-butterflies-and-their-forests</vt:lpwstr>
      </vt:variant>
      <vt:variant>
        <vt:lpwstr/>
      </vt:variant>
      <vt:variant>
        <vt:i4>5374005</vt:i4>
      </vt:variant>
      <vt:variant>
        <vt:i4>294</vt:i4>
      </vt:variant>
      <vt:variant>
        <vt:i4>0</vt:i4>
      </vt:variant>
      <vt:variant>
        <vt:i4>5</vt:i4>
      </vt:variant>
      <vt:variant>
        <vt:lpwstr>https://www.cms.int/sites/default/files/publication/cms_pub_pop-series_wildlife_watching-tourism_e.pdf</vt:lpwstr>
      </vt:variant>
      <vt:variant>
        <vt:lpwstr/>
      </vt:variant>
      <vt:variant>
        <vt:i4>655379</vt:i4>
      </vt:variant>
      <vt:variant>
        <vt:i4>291</vt:i4>
      </vt:variant>
      <vt:variant>
        <vt:i4>0</vt:i4>
      </vt:variant>
      <vt:variant>
        <vt:i4>5</vt:i4>
      </vt:variant>
      <vt:variant>
        <vt:lpwstr>https://wwf.org.ph/wp-content/uploads/2022/12/WWF-Philippines-Impact-Report-2022.pdf</vt:lpwstr>
      </vt:variant>
      <vt:variant>
        <vt:lpwstr/>
      </vt:variant>
      <vt:variant>
        <vt:i4>6291517</vt:i4>
      </vt:variant>
      <vt:variant>
        <vt:i4>288</vt:i4>
      </vt:variant>
      <vt:variant>
        <vt:i4>0</vt:i4>
      </vt:variant>
      <vt:variant>
        <vt:i4>5</vt:i4>
      </vt:variant>
      <vt:variant>
        <vt:lpwstr>https://www.cms.int/raptors/sites/default/files/amur_falcons_nagaland_11_2013.pdf</vt:lpwstr>
      </vt:variant>
      <vt:variant>
        <vt:lpwstr/>
      </vt:variant>
      <vt:variant>
        <vt:i4>6422627</vt:i4>
      </vt:variant>
      <vt:variant>
        <vt:i4>285</vt:i4>
      </vt:variant>
      <vt:variant>
        <vt:i4>0</vt:i4>
      </vt:variant>
      <vt:variant>
        <vt:i4>5</vt:i4>
      </vt:variant>
      <vt:variant>
        <vt:lpwstr>http://www.redflamencos-gcfa.org/tematicas.html</vt:lpwstr>
      </vt:variant>
      <vt:variant>
        <vt:lpwstr/>
      </vt:variant>
      <vt:variant>
        <vt:i4>2293817</vt:i4>
      </vt:variant>
      <vt:variant>
        <vt:i4>282</vt:i4>
      </vt:variant>
      <vt:variant>
        <vt:i4>0</vt:i4>
      </vt:variant>
      <vt:variant>
        <vt:i4>5</vt:i4>
      </vt:variant>
      <vt:variant>
        <vt:lpwstr>https://portals.iucn.org/library/sites/library/files/documents/PAG-023.pdf</vt:lpwstr>
      </vt:variant>
      <vt:variant>
        <vt:lpwstr/>
      </vt:variant>
      <vt:variant>
        <vt:i4>6094855</vt:i4>
      </vt:variant>
      <vt:variant>
        <vt:i4>279</vt:i4>
      </vt:variant>
      <vt:variant>
        <vt:i4>0</vt:i4>
      </vt:variant>
      <vt:variant>
        <vt:i4>5</vt:i4>
      </vt:variant>
      <vt:variant>
        <vt:lpwstr>https://www.cms.int/en/legalinstrument/dugong-mou</vt:lpwstr>
      </vt:variant>
      <vt:variant>
        <vt:lpwstr>:~:text=The%20Memorandum%20of%20Understanding%20on,habitats%20throughout%20their%20extensive%20range</vt:lpwstr>
      </vt:variant>
      <vt:variant>
        <vt:i4>3080298</vt:i4>
      </vt:variant>
      <vt:variant>
        <vt:i4>276</vt:i4>
      </vt:variant>
      <vt:variant>
        <vt:i4>0</vt:i4>
      </vt:variant>
      <vt:variant>
        <vt:i4>5</vt:i4>
      </vt:variant>
      <vt:variant>
        <vt:lpwstr>https://wwflac.awsassets.panda.org/downloads/jaguar_2030_roadmap.pdf</vt:lpwstr>
      </vt:variant>
      <vt:variant>
        <vt:lpwstr/>
      </vt:variant>
      <vt:variant>
        <vt:i4>6029398</vt:i4>
      </vt:variant>
      <vt:variant>
        <vt:i4>273</vt:i4>
      </vt:variant>
      <vt:variant>
        <vt:i4>0</vt:i4>
      </vt:variant>
      <vt:variant>
        <vt:i4>5</vt:i4>
      </vt:variant>
      <vt:variant>
        <vt:lpwstr>https://www.wwfca.org/en/?365137/WWF-lanza-plan-regional-de-proteccion-al-jaguar-en-Latinoamerica</vt:lpwstr>
      </vt:variant>
      <vt:variant>
        <vt:lpwstr/>
      </vt:variant>
      <vt:variant>
        <vt:i4>7864348</vt:i4>
      </vt:variant>
      <vt:variant>
        <vt:i4>270</vt:i4>
      </vt:variant>
      <vt:variant>
        <vt:i4>0</vt:i4>
      </vt:variant>
      <vt:variant>
        <vt:i4>5</vt:i4>
      </vt:variant>
      <vt:variant>
        <vt:lpwstr>https://wwf.panda.org/wwf_news/?210674/putumayoconservationwithoutborders</vt:lpwstr>
      </vt:variant>
      <vt:variant>
        <vt:lpwstr/>
      </vt:variant>
      <vt:variant>
        <vt:i4>2293817</vt:i4>
      </vt:variant>
      <vt:variant>
        <vt:i4>267</vt:i4>
      </vt:variant>
      <vt:variant>
        <vt:i4>0</vt:i4>
      </vt:variant>
      <vt:variant>
        <vt:i4>5</vt:i4>
      </vt:variant>
      <vt:variant>
        <vt:lpwstr>https://portals.iucn.org/library/sites/library/files/documents/PAG-023.pdf</vt:lpwstr>
      </vt:variant>
      <vt:variant>
        <vt:lpwstr/>
      </vt:variant>
      <vt:variant>
        <vt:i4>3276902</vt:i4>
      </vt:variant>
      <vt:variant>
        <vt:i4>264</vt:i4>
      </vt:variant>
      <vt:variant>
        <vt:i4>0</vt:i4>
      </vt:variant>
      <vt:variant>
        <vt:i4>5</vt:i4>
      </vt:variant>
      <vt:variant>
        <vt:lpwstr>https://wildernessexplorersafrica.com/african-safari-destinations/congo-brazzaville-safaris-tours-holidays/congo-brazzaville-national-parks/conkouati-douli-national-park/</vt:lpwstr>
      </vt:variant>
      <vt:variant>
        <vt:lpwstr/>
      </vt:variant>
      <vt:variant>
        <vt:i4>589906</vt:i4>
      </vt:variant>
      <vt:variant>
        <vt:i4>261</vt:i4>
      </vt:variant>
      <vt:variant>
        <vt:i4>0</vt:i4>
      </vt:variant>
      <vt:variant>
        <vt:i4>5</vt:i4>
      </vt:variant>
      <vt:variant>
        <vt:lpwstr>https://maps.ppf.org.za/arcgis/apps/MapJournal/index.html?appid=8b0641d0a6f94483977b518cd8294a14</vt:lpwstr>
      </vt:variant>
      <vt:variant>
        <vt:lpwstr/>
      </vt:variant>
      <vt:variant>
        <vt:i4>2293817</vt:i4>
      </vt:variant>
      <vt:variant>
        <vt:i4>258</vt:i4>
      </vt:variant>
      <vt:variant>
        <vt:i4>0</vt:i4>
      </vt:variant>
      <vt:variant>
        <vt:i4>5</vt:i4>
      </vt:variant>
      <vt:variant>
        <vt:lpwstr>https://portals.iucn.org/library/sites/library/files/documents/PAG-023.pdf</vt:lpwstr>
      </vt:variant>
      <vt:variant>
        <vt:lpwstr/>
      </vt:variant>
      <vt:variant>
        <vt:i4>786556</vt:i4>
      </vt:variant>
      <vt:variant>
        <vt:i4>255</vt:i4>
      </vt:variant>
      <vt:variant>
        <vt:i4>0</vt:i4>
      </vt:variant>
      <vt:variant>
        <vt:i4>5</vt:i4>
      </vt:variant>
      <vt:variant>
        <vt:lpwstr>https://www.thegef.org/sites/default/files/publications/GEF_SGP_Communities_Conserving_Wildlife_2021.pdf</vt:lpwstr>
      </vt:variant>
      <vt:variant>
        <vt:lpwstr/>
      </vt:variant>
      <vt:variant>
        <vt:i4>8323175</vt:i4>
      </vt:variant>
      <vt:variant>
        <vt:i4>252</vt:i4>
      </vt:variant>
      <vt:variant>
        <vt:i4>0</vt:i4>
      </vt:variant>
      <vt:variant>
        <vt:i4>5</vt:i4>
      </vt:variant>
      <vt:variant>
        <vt:lpwstr>https://www.hwctf.org/_files/ugd/7acc16_9e86b05b7d78450eb3cfb80a03ed87db.pdf</vt:lpwstr>
      </vt:variant>
      <vt:variant>
        <vt:lpwstr/>
      </vt:variant>
      <vt:variant>
        <vt:i4>3538992</vt:i4>
      </vt:variant>
      <vt:variant>
        <vt:i4>249</vt:i4>
      </vt:variant>
      <vt:variant>
        <vt:i4>0</vt:i4>
      </vt:variant>
      <vt:variant>
        <vt:i4>5</vt:i4>
      </vt:variant>
      <vt:variant>
        <vt:lpwstr>https://www.birdlife.org/news/2020/06/10/working-with-traditional-healers-to-end-vulture-poaching/</vt:lpwstr>
      </vt:variant>
      <vt:variant>
        <vt:lpwstr/>
      </vt:variant>
      <vt:variant>
        <vt:i4>8126564</vt:i4>
      </vt:variant>
      <vt:variant>
        <vt:i4>246</vt:i4>
      </vt:variant>
      <vt:variant>
        <vt:i4>0</vt:i4>
      </vt:variant>
      <vt:variant>
        <vt:i4>5</vt:i4>
      </vt:variant>
      <vt:variant>
        <vt:lpwstr>https://lifenephron.eu/back2/public/files/documents/plant-based-alternatives-to-vulture-use-guide-book-for-traditional-practitioners-639c4bc59ff63.pdf</vt:lpwstr>
      </vt:variant>
      <vt:variant>
        <vt:lpwstr/>
      </vt:variant>
      <vt:variant>
        <vt:i4>4587537</vt:i4>
      </vt:variant>
      <vt:variant>
        <vt:i4>243</vt:i4>
      </vt:variant>
      <vt:variant>
        <vt:i4>0</vt:i4>
      </vt:variant>
      <vt:variant>
        <vt:i4>5</vt:i4>
      </vt:variant>
      <vt:variant>
        <vt:lpwstr>https://lifeneophron.eu/</vt:lpwstr>
      </vt:variant>
      <vt:variant>
        <vt:lpwstr>a-new-vulture-restaurant-in-northern-bulgaria</vt:lpwstr>
      </vt:variant>
      <vt:variant>
        <vt:i4>2883618</vt:i4>
      </vt:variant>
      <vt:variant>
        <vt:i4>240</vt:i4>
      </vt:variant>
      <vt:variant>
        <vt:i4>0</vt:i4>
      </vt:variant>
      <vt:variant>
        <vt:i4>5</vt:i4>
      </vt:variant>
      <vt:variant>
        <vt:lpwstr>https://www/neophon.eu/</vt:lpwstr>
      </vt:variant>
      <vt:variant>
        <vt:lpwstr>a-how-life-is-securing-a-brighter-future-for-the-egyptian-vulture</vt:lpwstr>
      </vt:variant>
      <vt:variant>
        <vt:i4>2359341</vt:i4>
      </vt:variant>
      <vt:variant>
        <vt:i4>237</vt:i4>
      </vt:variant>
      <vt:variant>
        <vt:i4>0</vt:i4>
      </vt:variant>
      <vt:variant>
        <vt:i4>5</vt:i4>
      </vt:variant>
      <vt:variant>
        <vt:lpwstr>https://lifenephron.eu/</vt:lpwstr>
      </vt:variant>
      <vt:variant>
        <vt:lpwstr/>
      </vt:variant>
      <vt:variant>
        <vt:i4>4653070</vt:i4>
      </vt:variant>
      <vt:variant>
        <vt:i4>234</vt:i4>
      </vt:variant>
      <vt:variant>
        <vt:i4>0</vt:i4>
      </vt:variant>
      <vt:variant>
        <vt:i4>5</vt:i4>
      </vt:variant>
      <vt:variant>
        <vt:lpwstr>https://lifenephron.eu/</vt:lpwstr>
      </vt:variant>
      <vt:variant>
        <vt:lpwstr>a-relation-to-human</vt:lpwstr>
      </vt:variant>
      <vt:variant>
        <vt:i4>262226</vt:i4>
      </vt:variant>
      <vt:variant>
        <vt:i4>231</vt:i4>
      </vt:variant>
      <vt:variant>
        <vt:i4>0</vt:i4>
      </vt:variant>
      <vt:variant>
        <vt:i4>5</vt:i4>
      </vt:variant>
      <vt:variant>
        <vt:lpwstr>https://snowleopardconservancy.org/pdf/SLC2022Impact.pdf</vt:lpwstr>
      </vt:variant>
      <vt:variant>
        <vt:lpwstr/>
      </vt:variant>
      <vt:variant>
        <vt:i4>1835083</vt:i4>
      </vt:variant>
      <vt:variant>
        <vt:i4>228</vt:i4>
      </vt:variant>
      <vt:variant>
        <vt:i4>0</vt:i4>
      </vt:variant>
      <vt:variant>
        <vt:i4>5</vt:i4>
      </vt:variant>
      <vt:variant>
        <vt:lpwstr>https://storymaps.arcgis.com/stories/1bf1faa02a2c4b9a8329c9c4e828d121</vt:lpwstr>
      </vt:variant>
      <vt:variant>
        <vt:lpwstr/>
      </vt:variant>
      <vt:variant>
        <vt:i4>1835083</vt:i4>
      </vt:variant>
      <vt:variant>
        <vt:i4>225</vt:i4>
      </vt:variant>
      <vt:variant>
        <vt:i4>0</vt:i4>
      </vt:variant>
      <vt:variant>
        <vt:i4>5</vt:i4>
      </vt:variant>
      <vt:variant>
        <vt:lpwstr>https://storymaps.arcgis.com/stories/1bf1faa02a2c4b9a8329c9c4e828d121</vt:lpwstr>
      </vt:variant>
      <vt:variant>
        <vt:lpwstr/>
      </vt:variant>
      <vt:variant>
        <vt:i4>262226</vt:i4>
      </vt:variant>
      <vt:variant>
        <vt:i4>222</vt:i4>
      </vt:variant>
      <vt:variant>
        <vt:i4>0</vt:i4>
      </vt:variant>
      <vt:variant>
        <vt:i4>5</vt:i4>
      </vt:variant>
      <vt:variant>
        <vt:lpwstr>https://snowleopardconservancy.org/pdf/SLC2022Impact.pdf</vt:lpwstr>
      </vt:variant>
      <vt:variant>
        <vt:lpwstr/>
      </vt:variant>
      <vt:variant>
        <vt:i4>6815785</vt:i4>
      </vt:variant>
      <vt:variant>
        <vt:i4>219</vt:i4>
      </vt:variant>
      <vt:variant>
        <vt:i4>0</vt:i4>
      </vt:variant>
      <vt:variant>
        <vt:i4>5</vt:i4>
      </vt:variant>
      <vt:variant>
        <vt:lpwstr>https://www.cms.int/raptors/sites/default/files/document/Inf_11_Spoon_billed_Sandpiper_in_Myanmar_Eonly_0.pdf</vt:lpwstr>
      </vt:variant>
      <vt:variant>
        <vt:lpwstr/>
      </vt:variant>
      <vt:variant>
        <vt:i4>7012446</vt:i4>
      </vt:variant>
      <vt:variant>
        <vt:i4>216</vt:i4>
      </vt:variant>
      <vt:variant>
        <vt:i4>0</vt:i4>
      </vt:variant>
      <vt:variant>
        <vt:i4>5</vt:i4>
      </vt:variant>
      <vt:variant>
        <vt:lpwstr>https://www.cms.int/raptors/sites/default/files/publication/SakerGAP_e.pdf</vt:lpwstr>
      </vt:variant>
      <vt:variant>
        <vt:lpwstr/>
      </vt:variant>
      <vt:variant>
        <vt:i4>3538992</vt:i4>
      </vt:variant>
      <vt:variant>
        <vt:i4>213</vt:i4>
      </vt:variant>
      <vt:variant>
        <vt:i4>0</vt:i4>
      </vt:variant>
      <vt:variant>
        <vt:i4>5</vt:i4>
      </vt:variant>
      <vt:variant>
        <vt:lpwstr>https://www.birdlife.org/news/2020/06/10/working-with-traditional-healers-to-end-vulture-poaching/</vt:lpwstr>
      </vt:variant>
      <vt:variant>
        <vt:lpwstr/>
      </vt:variant>
      <vt:variant>
        <vt:i4>786433</vt:i4>
      </vt:variant>
      <vt:variant>
        <vt:i4>210</vt:i4>
      </vt:variant>
      <vt:variant>
        <vt:i4>0</vt:i4>
      </vt:variant>
      <vt:variant>
        <vt:i4>5</vt:i4>
      </vt:variant>
      <vt:variant>
        <vt:lpwstr>https://snowleopardconservancy.org/text/myth/pakmyths.htm</vt:lpwstr>
      </vt:variant>
      <vt:variant>
        <vt:lpwstr/>
      </vt:variant>
      <vt:variant>
        <vt:i4>6946859</vt:i4>
      </vt:variant>
      <vt:variant>
        <vt:i4>207</vt:i4>
      </vt:variant>
      <vt:variant>
        <vt:i4>0</vt:i4>
      </vt:variant>
      <vt:variant>
        <vt:i4>5</vt:i4>
      </vt:variant>
      <vt:variant>
        <vt:lpwstr>https://savingcranes.org/wp-content/uploads/2022/05/cranes_and_agriculture_web_2018.pdf</vt:lpwstr>
      </vt:variant>
      <vt:variant>
        <vt:lpwstr/>
      </vt:variant>
      <vt:variant>
        <vt:i4>6881318</vt:i4>
      </vt:variant>
      <vt:variant>
        <vt:i4>204</vt:i4>
      </vt:variant>
      <vt:variant>
        <vt:i4>0</vt:i4>
      </vt:variant>
      <vt:variant>
        <vt:i4>5</vt:i4>
      </vt:variant>
      <vt:variant>
        <vt:lpwstr>https://portals.iucn.org/library/sites/library/files/documents/2021-005-En.pdf</vt:lpwstr>
      </vt:variant>
      <vt:variant>
        <vt:lpwstr/>
      </vt:variant>
      <vt:variant>
        <vt:i4>5374005</vt:i4>
      </vt:variant>
      <vt:variant>
        <vt:i4>201</vt:i4>
      </vt:variant>
      <vt:variant>
        <vt:i4>0</vt:i4>
      </vt:variant>
      <vt:variant>
        <vt:i4>5</vt:i4>
      </vt:variant>
      <vt:variant>
        <vt:lpwstr>https://www.cms.int/sites/default/files/publication/cms_pub_pop-series_wildlife_watching-tourism_e.pdf</vt:lpwstr>
      </vt:variant>
      <vt:variant>
        <vt:lpwstr/>
      </vt:variant>
      <vt:variant>
        <vt:i4>5374005</vt:i4>
      </vt:variant>
      <vt:variant>
        <vt:i4>198</vt:i4>
      </vt:variant>
      <vt:variant>
        <vt:i4>0</vt:i4>
      </vt:variant>
      <vt:variant>
        <vt:i4>5</vt:i4>
      </vt:variant>
      <vt:variant>
        <vt:lpwstr>https://www.cms.int/sites/default/files/publication/cms_pub_pop-series_wildlife_watching-tourism_e.pdf</vt:lpwstr>
      </vt:variant>
      <vt:variant>
        <vt:lpwstr/>
      </vt:variant>
      <vt:variant>
        <vt:i4>2228273</vt:i4>
      </vt:variant>
      <vt:variant>
        <vt:i4>195</vt:i4>
      </vt:variant>
      <vt:variant>
        <vt:i4>0</vt:i4>
      </vt:variant>
      <vt:variant>
        <vt:i4>5</vt:i4>
      </vt:variant>
      <vt:variant>
        <vt:lpwstr>https://www.lionlandscapes.org/programs</vt:lpwstr>
      </vt:variant>
      <vt:variant>
        <vt:lpwstr/>
      </vt:variant>
      <vt:variant>
        <vt:i4>8192059</vt:i4>
      </vt:variant>
      <vt:variant>
        <vt:i4>192</vt:i4>
      </vt:variant>
      <vt:variant>
        <vt:i4>0</vt:i4>
      </vt:variant>
      <vt:variant>
        <vt:i4>5</vt:i4>
      </vt:variant>
      <vt:variant>
        <vt:lpwstr>http://www.ruahacarnivoreproject.com/wp-content/uploads/RCP-Annual-Report-2019.pdf</vt:lpwstr>
      </vt:variant>
      <vt:variant>
        <vt:lpwstr/>
      </vt:variant>
      <vt:variant>
        <vt:i4>1507334</vt:i4>
      </vt:variant>
      <vt:variant>
        <vt:i4>189</vt:i4>
      </vt:variant>
      <vt:variant>
        <vt:i4>0</vt:i4>
      </vt:variant>
      <vt:variant>
        <vt:i4>5</vt:i4>
      </vt:variant>
      <vt:variant>
        <vt:lpwstr>http://www.ruahacarnivoreproject.com/benefits/community-camera-trapping/</vt:lpwstr>
      </vt:variant>
      <vt:variant>
        <vt:lpwstr/>
      </vt:variant>
      <vt:variant>
        <vt:i4>8192098</vt:i4>
      </vt:variant>
      <vt:variant>
        <vt:i4>186</vt:i4>
      </vt:variant>
      <vt:variant>
        <vt:i4>0</vt:i4>
      </vt:variant>
      <vt:variant>
        <vt:i4>5</vt:i4>
      </vt:variant>
      <vt:variant>
        <vt:lpwstr>https://www.hwctf.org/_files/ugd/7acc16_c5d09699e8c54bdeaf98e870cbbb3bd5.pdf</vt:lpwstr>
      </vt:variant>
      <vt:variant>
        <vt:lpwstr/>
      </vt:variant>
      <vt:variant>
        <vt:i4>8192098</vt:i4>
      </vt:variant>
      <vt:variant>
        <vt:i4>183</vt:i4>
      </vt:variant>
      <vt:variant>
        <vt:i4>0</vt:i4>
      </vt:variant>
      <vt:variant>
        <vt:i4>5</vt:i4>
      </vt:variant>
      <vt:variant>
        <vt:lpwstr>https://www.hwctf.org/_files/ugd/7acc16_c5d09699e8c54bdeaf98e870cbbb3bd5.pdf</vt:lpwstr>
      </vt:variant>
      <vt:variant>
        <vt:lpwstr/>
      </vt:variant>
      <vt:variant>
        <vt:i4>5374005</vt:i4>
      </vt:variant>
      <vt:variant>
        <vt:i4>180</vt:i4>
      </vt:variant>
      <vt:variant>
        <vt:i4>0</vt:i4>
      </vt:variant>
      <vt:variant>
        <vt:i4>5</vt:i4>
      </vt:variant>
      <vt:variant>
        <vt:lpwstr>https://www.cms.int/sites/default/files/publication/cms_pub_pop-series_wildlife_watching-tourism_e.pdf</vt:lpwstr>
      </vt:variant>
      <vt:variant>
        <vt:lpwstr/>
      </vt:variant>
      <vt:variant>
        <vt:i4>8192098</vt:i4>
      </vt:variant>
      <vt:variant>
        <vt:i4>177</vt:i4>
      </vt:variant>
      <vt:variant>
        <vt:i4>0</vt:i4>
      </vt:variant>
      <vt:variant>
        <vt:i4>5</vt:i4>
      </vt:variant>
      <vt:variant>
        <vt:lpwstr>https://www.hwctf.org/_files/ugd/7acc16_c5d09699e8c54bdeaf98e870cbbb3bd5.pdf</vt:lpwstr>
      </vt:variant>
      <vt:variant>
        <vt:lpwstr/>
      </vt:variant>
      <vt:variant>
        <vt:i4>6357101</vt:i4>
      </vt:variant>
      <vt:variant>
        <vt:i4>174</vt:i4>
      </vt:variant>
      <vt:variant>
        <vt:i4>0</vt:i4>
      </vt:variant>
      <vt:variant>
        <vt:i4>5</vt:i4>
      </vt:variant>
      <vt:variant>
        <vt:lpwstr>https://snowleopard.org/our-work/conservation-programs/livestock-insurance/</vt:lpwstr>
      </vt:variant>
      <vt:variant>
        <vt:lpwstr/>
      </vt:variant>
      <vt:variant>
        <vt:i4>1703964</vt:i4>
      </vt:variant>
      <vt:variant>
        <vt:i4>171</vt:i4>
      </vt:variant>
      <vt:variant>
        <vt:i4>0</vt:i4>
      </vt:variant>
      <vt:variant>
        <vt:i4>5</vt:i4>
      </vt:variant>
      <vt:variant>
        <vt:lpwstr>https://www.iied.org/livelihoods-insurance-elephants-life-kenya-sri-lanka</vt:lpwstr>
      </vt:variant>
      <vt:variant>
        <vt:lpwstr/>
      </vt:variant>
      <vt:variant>
        <vt:i4>2490405</vt:i4>
      </vt:variant>
      <vt:variant>
        <vt:i4>168</vt:i4>
      </vt:variant>
      <vt:variant>
        <vt:i4>0</vt:i4>
      </vt:variant>
      <vt:variant>
        <vt:i4>5</vt:i4>
      </vt:variant>
      <vt:variant>
        <vt:lpwstr>http://saiga-conservation.org/projects/alternative-livelihoods/</vt:lpwstr>
      </vt:variant>
      <vt:variant>
        <vt:lpwstr/>
      </vt:variant>
      <vt:variant>
        <vt:i4>4980812</vt:i4>
      </vt:variant>
      <vt:variant>
        <vt:i4>165</vt:i4>
      </vt:variant>
      <vt:variant>
        <vt:i4>0</vt:i4>
      </vt:variant>
      <vt:variant>
        <vt:i4>5</vt:i4>
      </vt:variant>
      <vt:variant>
        <vt:lpwstr>https://snowleopard.org/our-work/conservation-programs/snow-leopard-enterprises/</vt:lpwstr>
      </vt:variant>
      <vt:variant>
        <vt:lpwstr/>
      </vt:variant>
      <vt:variant>
        <vt:i4>6881318</vt:i4>
      </vt:variant>
      <vt:variant>
        <vt:i4>162</vt:i4>
      </vt:variant>
      <vt:variant>
        <vt:i4>0</vt:i4>
      </vt:variant>
      <vt:variant>
        <vt:i4>5</vt:i4>
      </vt:variant>
      <vt:variant>
        <vt:lpwstr>https://portals.iucn.org/library/sites/library/files/documents/2021-005-En.pdf</vt:lpwstr>
      </vt:variant>
      <vt:variant>
        <vt:lpwstr/>
      </vt:variant>
      <vt:variant>
        <vt:i4>1638425</vt:i4>
      </vt:variant>
      <vt:variant>
        <vt:i4>159</vt:i4>
      </vt:variant>
      <vt:variant>
        <vt:i4>0</vt:i4>
      </vt:variant>
      <vt:variant>
        <vt:i4>5</vt:i4>
      </vt:variant>
      <vt:variant>
        <vt:lpwstr>https://niassalion.org/wp-content/uploads/2023/03/2021-NCP-Annual-report.pdf</vt:lpwstr>
      </vt:variant>
      <vt:variant>
        <vt:lpwstr/>
      </vt:variant>
      <vt:variant>
        <vt:i4>4063279</vt:i4>
      </vt:variant>
      <vt:variant>
        <vt:i4>156</vt:i4>
      </vt:variant>
      <vt:variant>
        <vt:i4>0</vt:i4>
      </vt:variant>
      <vt:variant>
        <vt:i4>5</vt:i4>
      </vt:variant>
      <vt:variant>
        <vt:lpwstr>https://niassalion.org/sample-page/</vt:lpwstr>
      </vt:variant>
      <vt:variant>
        <vt:lpwstr/>
      </vt:variant>
      <vt:variant>
        <vt:i4>6488170</vt:i4>
      </vt:variant>
      <vt:variant>
        <vt:i4>153</vt:i4>
      </vt:variant>
      <vt:variant>
        <vt:i4>0</vt:i4>
      </vt:variant>
      <vt:variant>
        <vt:i4>5</vt:i4>
      </vt:variant>
      <vt:variant>
        <vt:lpwstr>https://www.papahanaumokuakea.gov/wh/2020/</vt:lpwstr>
      </vt:variant>
      <vt:variant>
        <vt:lpwstr/>
      </vt:variant>
      <vt:variant>
        <vt:i4>4718663</vt:i4>
      </vt:variant>
      <vt:variant>
        <vt:i4>150</vt:i4>
      </vt:variant>
      <vt:variant>
        <vt:i4>0</vt:i4>
      </vt:variant>
      <vt:variant>
        <vt:i4>5</vt:i4>
      </vt:variant>
      <vt:variant>
        <vt:lpwstr>https://www.oha.org/news/new-guidance-document-to-integrate-native-hawaiian-culture-into-management-of-papahanaumokuakea/</vt:lpwstr>
      </vt:variant>
      <vt:variant>
        <vt:lpwstr/>
      </vt:variant>
      <vt:variant>
        <vt:i4>393277</vt:i4>
      </vt:variant>
      <vt:variant>
        <vt:i4>147</vt:i4>
      </vt:variant>
      <vt:variant>
        <vt:i4>0</vt:i4>
      </vt:variant>
      <vt:variant>
        <vt:i4>5</vt:i4>
      </vt:variant>
      <vt:variant>
        <vt:lpwstr>https://www.papahanaumokuakea.gov/news/wisdom_2015.html</vt:lpwstr>
      </vt:variant>
      <vt:variant>
        <vt:lpwstr/>
      </vt:variant>
      <vt:variant>
        <vt:i4>327709</vt:i4>
      </vt:variant>
      <vt:variant>
        <vt:i4>144</vt:i4>
      </vt:variant>
      <vt:variant>
        <vt:i4>0</vt:i4>
      </vt:variant>
      <vt:variant>
        <vt:i4>5</vt:i4>
      </vt:variant>
      <vt:variant>
        <vt:lpwstr>https://elephantsandbees.com/</vt:lpwstr>
      </vt:variant>
      <vt:variant>
        <vt:lpwstr/>
      </vt:variant>
      <vt:variant>
        <vt:i4>1572929</vt:i4>
      </vt:variant>
      <vt:variant>
        <vt:i4>141</vt:i4>
      </vt:variant>
      <vt:variant>
        <vt:i4>0</vt:i4>
      </vt:variant>
      <vt:variant>
        <vt:i4>5</vt:i4>
      </vt:variant>
      <vt:variant>
        <vt:lpwstr>https://www.chesterzoo.org/what-we-do/our-projects/the-assam-haathi-project/</vt:lpwstr>
      </vt:variant>
      <vt:variant>
        <vt:lpwstr/>
      </vt:variant>
      <vt:variant>
        <vt:i4>6881318</vt:i4>
      </vt:variant>
      <vt:variant>
        <vt:i4>138</vt:i4>
      </vt:variant>
      <vt:variant>
        <vt:i4>0</vt:i4>
      </vt:variant>
      <vt:variant>
        <vt:i4>5</vt:i4>
      </vt:variant>
      <vt:variant>
        <vt:lpwstr>https://portals.iucn.org/library/sites/library/files/documents/2021-005-En.pdf</vt:lpwstr>
      </vt:variant>
      <vt:variant>
        <vt:lpwstr/>
      </vt:variant>
      <vt:variant>
        <vt:i4>6619235</vt:i4>
      </vt:variant>
      <vt:variant>
        <vt:i4>135</vt:i4>
      </vt:variant>
      <vt:variant>
        <vt:i4>0</vt:i4>
      </vt:variant>
      <vt:variant>
        <vt:i4>5</vt:i4>
      </vt:variant>
      <vt:variant>
        <vt:lpwstr>https://niassalion.org/</vt:lpwstr>
      </vt:variant>
      <vt:variant>
        <vt:lpwstr/>
      </vt:variant>
      <vt:variant>
        <vt:i4>4718663</vt:i4>
      </vt:variant>
      <vt:variant>
        <vt:i4>132</vt:i4>
      </vt:variant>
      <vt:variant>
        <vt:i4>0</vt:i4>
      </vt:variant>
      <vt:variant>
        <vt:i4>5</vt:i4>
      </vt:variant>
      <vt:variant>
        <vt:lpwstr>https://www.oha.org/news/new-guidance-document-to-integrate-native-hawaiian-culture-into-management-of-papahanaumokuakea/</vt:lpwstr>
      </vt:variant>
      <vt:variant>
        <vt:lpwstr/>
      </vt:variant>
      <vt:variant>
        <vt:i4>3407929</vt:i4>
      </vt:variant>
      <vt:variant>
        <vt:i4>129</vt:i4>
      </vt:variant>
      <vt:variant>
        <vt:i4>0</vt:i4>
      </vt:variant>
      <vt:variant>
        <vt:i4>5</vt:i4>
      </vt:variant>
      <vt:variant>
        <vt:lpwstr>https://snowleopard.org/from-hunting-reserve-to-wildlife-sanctuary/</vt:lpwstr>
      </vt:variant>
      <vt:variant>
        <vt:lpwstr/>
      </vt:variant>
      <vt:variant>
        <vt:i4>6619217</vt:i4>
      </vt:variant>
      <vt:variant>
        <vt:i4>126</vt:i4>
      </vt:variant>
      <vt:variant>
        <vt:i4>0</vt:i4>
      </vt:variant>
      <vt:variant>
        <vt:i4>5</vt:i4>
      </vt:variant>
      <vt:variant>
        <vt:lpwstr>https://cites.org/sites/default/files/eng/prog/Livelihoods/case_studies/CITES_livelihoods_Fact_Sheet_2019_Canada_Polar Bear.pdf</vt:lpwstr>
      </vt:variant>
      <vt:variant>
        <vt:lpwstr/>
      </vt:variant>
      <vt:variant>
        <vt:i4>589926</vt:i4>
      </vt:variant>
      <vt:variant>
        <vt:i4>123</vt:i4>
      </vt:variant>
      <vt:variant>
        <vt:i4>0</vt:i4>
      </vt:variant>
      <vt:variant>
        <vt:i4>5</vt:i4>
      </vt:variant>
      <vt:variant>
        <vt:lpwstr>https://cites.org/sites/default/files/eng/prog/Livelihoods/case_studies/CITES_livelihoods_Fact_Sheet_2019_Australia_Crocodiles.pdf</vt:lpwstr>
      </vt:variant>
      <vt:variant>
        <vt:lpwstr/>
      </vt:variant>
      <vt:variant>
        <vt:i4>6094862</vt:i4>
      </vt:variant>
      <vt:variant>
        <vt:i4>120</vt:i4>
      </vt:variant>
      <vt:variant>
        <vt:i4>0</vt:i4>
      </vt:variant>
      <vt:variant>
        <vt:i4>5</vt:i4>
      </vt:variant>
      <vt:variant>
        <vt:lpwstr>https://cites.org/sites/default/files/eng/prog/Livelihoods/case_studies/1. Australia_crocodiles_long_Aug2.pdf</vt:lpwstr>
      </vt:variant>
      <vt:variant>
        <vt:lpwstr/>
      </vt:variant>
      <vt:variant>
        <vt:i4>4718675</vt:i4>
      </vt:variant>
      <vt:variant>
        <vt:i4>117</vt:i4>
      </vt:variant>
      <vt:variant>
        <vt:i4>0</vt:i4>
      </vt:variant>
      <vt:variant>
        <vt:i4>5</vt:i4>
      </vt:variant>
      <vt:variant>
        <vt:lpwstr>https://wedocs.unep.org/bitstream/handle/20.500.11822/22864/WLWL_Report_web.pdf</vt:lpwstr>
      </vt:variant>
      <vt:variant>
        <vt:lpwstr/>
      </vt:variant>
      <vt:variant>
        <vt:i4>6881318</vt:i4>
      </vt:variant>
      <vt:variant>
        <vt:i4>114</vt:i4>
      </vt:variant>
      <vt:variant>
        <vt:i4>0</vt:i4>
      </vt:variant>
      <vt:variant>
        <vt:i4>5</vt:i4>
      </vt:variant>
      <vt:variant>
        <vt:lpwstr>https://portals.iucn.org/library/sites/library/files/documents/2021-005-En.pdf</vt:lpwstr>
      </vt:variant>
      <vt:variant>
        <vt:lpwstr/>
      </vt:variant>
      <vt:variant>
        <vt:i4>4849739</vt:i4>
      </vt:variant>
      <vt:variant>
        <vt:i4>111</vt:i4>
      </vt:variant>
      <vt:variant>
        <vt:i4>0</vt:i4>
      </vt:variant>
      <vt:variant>
        <vt:i4>5</vt:i4>
      </vt:variant>
      <vt:variant>
        <vt:lpwstr>https://www.unep-aewa.org/en/news/icons-africa%E2%80%99s-wetlands-and-grasslands-need-multi-faceted-approach-ensure-their-future</vt:lpwstr>
      </vt:variant>
      <vt:variant>
        <vt:lpwstr/>
      </vt:variant>
      <vt:variant>
        <vt:i4>7602228</vt:i4>
      </vt:variant>
      <vt:variant>
        <vt:i4>108</vt:i4>
      </vt:variant>
      <vt:variant>
        <vt:i4>0</vt:i4>
      </vt:variant>
      <vt:variant>
        <vt:i4>5</vt:i4>
      </vt:variant>
      <vt:variant>
        <vt:lpwstr>https://www.cepf.net/sites/default/files/finalreport-ewt-59784.pdf</vt:lpwstr>
      </vt:variant>
      <vt:variant>
        <vt:lpwstr/>
      </vt:variant>
      <vt:variant>
        <vt:i4>3670120</vt:i4>
      </vt:variant>
      <vt:variant>
        <vt:i4>105</vt:i4>
      </vt:variant>
      <vt:variant>
        <vt:i4>0</vt:i4>
      </vt:variant>
      <vt:variant>
        <vt:i4>5</vt:i4>
      </vt:variant>
      <vt:variant>
        <vt:lpwstr>https://savingcranes.org/2017/07/2017-chrissiesmeer-crane-festival-in-south-africa/</vt:lpwstr>
      </vt:variant>
      <vt:variant>
        <vt:lpwstr/>
      </vt:variant>
      <vt:variant>
        <vt:i4>6946859</vt:i4>
      </vt:variant>
      <vt:variant>
        <vt:i4>102</vt:i4>
      </vt:variant>
      <vt:variant>
        <vt:i4>0</vt:i4>
      </vt:variant>
      <vt:variant>
        <vt:i4>5</vt:i4>
      </vt:variant>
      <vt:variant>
        <vt:lpwstr>https://savingcranes.org/wp-content/uploads/2022/05/cranes_and_agriculture_web_2018.pdf</vt:lpwstr>
      </vt:variant>
      <vt:variant>
        <vt:lpwstr/>
      </vt:variant>
      <vt:variant>
        <vt:i4>1572937</vt:i4>
      </vt:variant>
      <vt:variant>
        <vt:i4>99</vt:i4>
      </vt:variant>
      <vt:variant>
        <vt:i4>0</vt:i4>
      </vt:variant>
      <vt:variant>
        <vt:i4>5</vt:i4>
      </vt:variant>
      <vt:variant>
        <vt:lpwstr>https://www.sanbi.org/wp-content/uploads/2018/03/Biodiversity-Stewardship-Factsheet-Oct-2015-2nd-edition.pdf</vt:lpwstr>
      </vt:variant>
      <vt:variant>
        <vt:lpwstr/>
      </vt:variant>
      <vt:variant>
        <vt:i4>3145782</vt:i4>
      </vt:variant>
      <vt:variant>
        <vt:i4>96</vt:i4>
      </vt:variant>
      <vt:variant>
        <vt:i4>0</vt:i4>
      </vt:variant>
      <vt:variant>
        <vt:i4>5</vt:i4>
      </vt:variant>
      <vt:variant>
        <vt:lpwstr>https://cottarswildlifeconservationtrust.org/projects/</vt:lpwstr>
      </vt:variant>
      <vt:variant>
        <vt:lpwstr/>
      </vt:variant>
      <vt:variant>
        <vt:i4>6750322</vt:i4>
      </vt:variant>
      <vt:variant>
        <vt:i4>93</vt:i4>
      </vt:variant>
      <vt:variant>
        <vt:i4>0</vt:i4>
      </vt:variant>
      <vt:variant>
        <vt:i4>5</vt:i4>
      </vt:variant>
      <vt:variant>
        <vt:lpwstr>https://www.cms.int/en/conservation/lion-community-conservation</vt:lpwstr>
      </vt:variant>
      <vt:variant>
        <vt:lpwstr/>
      </vt:variant>
      <vt:variant>
        <vt:i4>8126499</vt:i4>
      </vt:variant>
      <vt:variant>
        <vt:i4>90</vt:i4>
      </vt:variant>
      <vt:variant>
        <vt:i4>0</vt:i4>
      </vt:variant>
      <vt:variant>
        <vt:i4>5</vt:i4>
      </vt:variant>
      <vt:variant>
        <vt:lpwstr>https://www.iied.org/sites/default/files/pdfs/migrate/14648IIED.pdf</vt:lpwstr>
      </vt:variant>
      <vt:variant>
        <vt:lpwstr/>
      </vt:variant>
      <vt:variant>
        <vt:i4>6750322</vt:i4>
      </vt:variant>
      <vt:variant>
        <vt:i4>87</vt:i4>
      </vt:variant>
      <vt:variant>
        <vt:i4>0</vt:i4>
      </vt:variant>
      <vt:variant>
        <vt:i4>5</vt:i4>
      </vt:variant>
      <vt:variant>
        <vt:lpwstr>https://www.cms.int/en/conservation/lion-community-conservation</vt:lpwstr>
      </vt:variant>
      <vt:variant>
        <vt:lpwstr/>
      </vt:variant>
      <vt:variant>
        <vt:i4>8126499</vt:i4>
      </vt:variant>
      <vt:variant>
        <vt:i4>84</vt:i4>
      </vt:variant>
      <vt:variant>
        <vt:i4>0</vt:i4>
      </vt:variant>
      <vt:variant>
        <vt:i4>5</vt:i4>
      </vt:variant>
      <vt:variant>
        <vt:lpwstr>https://www.iied.org/sites/default/files/pdfs/migrate/14648IIED.pdf</vt:lpwstr>
      </vt:variant>
      <vt:variant>
        <vt:lpwstr/>
      </vt:variant>
      <vt:variant>
        <vt:i4>393230</vt:i4>
      </vt:variant>
      <vt:variant>
        <vt:i4>81</vt:i4>
      </vt:variant>
      <vt:variant>
        <vt:i4>0</vt:i4>
      </vt:variant>
      <vt:variant>
        <vt:i4>5</vt:i4>
      </vt:variant>
      <vt:variant>
        <vt:lpwstr>https://www.odysseyconservationtrust.com/our-work/projects/kimwani-people</vt:lpwstr>
      </vt:variant>
      <vt:variant>
        <vt:lpwstr/>
      </vt:variant>
      <vt:variant>
        <vt:i4>1900562</vt:i4>
      </vt:variant>
      <vt:variant>
        <vt:i4>78</vt:i4>
      </vt:variant>
      <vt:variant>
        <vt:i4>0</vt:i4>
      </vt:variant>
      <vt:variant>
        <vt:i4>5</vt:i4>
      </vt:variant>
      <vt:variant>
        <vt:lpwstr>https://www.miga.org/sites/default/files/archive/Documents/Project_Management_Plan.pdf</vt:lpwstr>
      </vt:variant>
      <vt:variant>
        <vt:lpwstr/>
      </vt:variant>
      <vt:variant>
        <vt:i4>2031733</vt:i4>
      </vt:variant>
      <vt:variant>
        <vt:i4>75</vt:i4>
      </vt:variant>
      <vt:variant>
        <vt:i4>0</vt:i4>
      </vt:variant>
      <vt:variant>
        <vt:i4>5</vt:i4>
      </vt:variant>
      <vt:variant>
        <vt:lpwstr>http://awsassets.wwfmz.panda.org/downloads/co_management_of_the_reef_at_vamizi_island.pdf</vt:lpwstr>
      </vt:variant>
      <vt:variant>
        <vt:lpwstr/>
      </vt:variant>
      <vt:variant>
        <vt:i4>8126499</vt:i4>
      </vt:variant>
      <vt:variant>
        <vt:i4>72</vt:i4>
      </vt:variant>
      <vt:variant>
        <vt:i4>0</vt:i4>
      </vt:variant>
      <vt:variant>
        <vt:i4>5</vt:i4>
      </vt:variant>
      <vt:variant>
        <vt:lpwstr>https://www.iied.org/sites/default/files/pdfs/migrate/14648IIED.pdf</vt:lpwstr>
      </vt:variant>
      <vt:variant>
        <vt:lpwstr/>
      </vt:variant>
      <vt:variant>
        <vt:i4>7864326</vt:i4>
      </vt:variant>
      <vt:variant>
        <vt:i4>69</vt:i4>
      </vt:variant>
      <vt:variant>
        <vt:i4>0</vt:i4>
      </vt:variant>
      <vt:variant>
        <vt:i4>5</vt:i4>
      </vt:variant>
      <vt:variant>
        <vt:lpwstr>https://cites.org/sites/default/files/eng/prog/Livelihoods/case_studies/CITES_livelihoods_Fact_Sheet_2019_Bolivia_Vicuna.pdf</vt:lpwstr>
      </vt:variant>
      <vt:variant>
        <vt:lpwstr/>
      </vt:variant>
      <vt:variant>
        <vt:i4>3145777</vt:i4>
      </vt:variant>
      <vt:variant>
        <vt:i4>66</vt:i4>
      </vt:variant>
      <vt:variant>
        <vt:i4>0</vt:i4>
      </vt:variant>
      <vt:variant>
        <vt:i4>5</vt:i4>
      </vt:variant>
      <vt:variant>
        <vt:lpwstr>https://www.fundacionbiodiversa.org/wordpress/en/empowering-local-conservation-groups/</vt:lpwstr>
      </vt:variant>
      <vt:variant>
        <vt:lpwstr/>
      </vt:variant>
      <vt:variant>
        <vt:i4>8257654</vt:i4>
      </vt:variant>
      <vt:variant>
        <vt:i4>63</vt:i4>
      </vt:variant>
      <vt:variant>
        <vt:i4>0</vt:i4>
      </vt:variant>
      <vt:variant>
        <vt:i4>5</vt:i4>
      </vt:variant>
      <vt:variant>
        <vt:lpwstr>https://www.wwf.org.pe/?349335/Napo-Putumayo-Corridor-is-estimated-to-have-a-jaguar-population-of-2000</vt:lpwstr>
      </vt:variant>
      <vt:variant>
        <vt:lpwstr/>
      </vt:variant>
      <vt:variant>
        <vt:i4>3604525</vt:i4>
      </vt:variant>
      <vt:variant>
        <vt:i4>60</vt:i4>
      </vt:variant>
      <vt:variant>
        <vt:i4>0</vt:i4>
      </vt:variant>
      <vt:variant>
        <vt:i4>5</vt:i4>
      </vt:variant>
      <vt:variant>
        <vt:lpwstr>https://wwf.panda.org/?210674/putumayoconservacionsinfronteras</vt:lpwstr>
      </vt:variant>
      <vt:variant>
        <vt:lpwstr/>
      </vt:variant>
      <vt:variant>
        <vt:i4>3735657</vt:i4>
      </vt:variant>
      <vt:variant>
        <vt:i4>57</vt:i4>
      </vt:variant>
      <vt:variant>
        <vt:i4>0</vt:i4>
      </vt:variant>
      <vt:variant>
        <vt:i4>5</vt:i4>
      </vt:variant>
      <vt:variant>
        <vt:lpwstr>https://conservationnamibia.com/articles/cn2021-wildlife-corridors.php</vt:lpwstr>
      </vt:variant>
      <vt:variant>
        <vt:lpwstr/>
      </vt:variant>
      <vt:variant>
        <vt:i4>524299</vt:i4>
      </vt:variant>
      <vt:variant>
        <vt:i4>54</vt:i4>
      </vt:variant>
      <vt:variant>
        <vt:i4>0</vt:i4>
      </vt:variant>
      <vt:variant>
        <vt:i4>5</vt:i4>
      </vt:variant>
      <vt:variant>
        <vt:lpwstr>https://cites.org/sites/default/files/eng/prog/Livelihoods/case_studies/2022/CITES_%26_livelihoods_fact_sheet_Elephant_Zimbabwe_0.pdf</vt:lpwstr>
      </vt:variant>
      <vt:variant>
        <vt:lpwstr/>
      </vt:variant>
      <vt:variant>
        <vt:i4>4718675</vt:i4>
      </vt:variant>
      <vt:variant>
        <vt:i4>51</vt:i4>
      </vt:variant>
      <vt:variant>
        <vt:i4>0</vt:i4>
      </vt:variant>
      <vt:variant>
        <vt:i4>5</vt:i4>
      </vt:variant>
      <vt:variant>
        <vt:lpwstr>https://wedocs.unep.org/bitstream/handle/20.500.11822/22864/WLWL_Report_web.pdf</vt:lpwstr>
      </vt:variant>
      <vt:variant>
        <vt:lpwstr/>
      </vt:variant>
      <vt:variant>
        <vt:i4>6881318</vt:i4>
      </vt:variant>
      <vt:variant>
        <vt:i4>48</vt:i4>
      </vt:variant>
      <vt:variant>
        <vt:i4>0</vt:i4>
      </vt:variant>
      <vt:variant>
        <vt:i4>5</vt:i4>
      </vt:variant>
      <vt:variant>
        <vt:lpwstr>https://portals.iucn.org/library/sites/library/files/documents/2021-005-En.pdf</vt:lpwstr>
      </vt:variant>
      <vt:variant>
        <vt:lpwstr/>
      </vt:variant>
      <vt:variant>
        <vt:i4>3670128</vt:i4>
      </vt:variant>
      <vt:variant>
        <vt:i4>45</vt:i4>
      </vt:variant>
      <vt:variant>
        <vt:i4>0</vt:i4>
      </vt:variant>
      <vt:variant>
        <vt:i4>5</vt:i4>
      </vt:variant>
      <vt:variant>
        <vt:lpwstr>https://cites.org/eng/prog/livelihoods</vt:lpwstr>
      </vt:variant>
      <vt:variant>
        <vt:lpwstr/>
      </vt:variant>
      <vt:variant>
        <vt:i4>7929901</vt:i4>
      </vt:variant>
      <vt:variant>
        <vt:i4>42</vt:i4>
      </vt:variant>
      <vt:variant>
        <vt:i4>0</vt:i4>
      </vt:variant>
      <vt:variant>
        <vt:i4>5</vt:i4>
      </vt:variant>
      <vt:variant>
        <vt:lpwstr>https://www.iied.org/sites/default/files/pdfs/migrate/14616IIED.pdf</vt:lpwstr>
      </vt:variant>
      <vt:variant>
        <vt:lpwstr/>
      </vt:variant>
      <vt:variant>
        <vt:i4>6619164</vt:i4>
      </vt:variant>
      <vt:variant>
        <vt:i4>39</vt:i4>
      </vt:variant>
      <vt:variant>
        <vt:i4>0</vt:i4>
      </vt:variant>
      <vt:variant>
        <vt:i4>5</vt:i4>
      </vt:variant>
      <vt:variant>
        <vt:lpwstr>https://www.cms.int/sites/default/files/instrument/CMS-text.en_.PDF</vt:lpwstr>
      </vt:variant>
      <vt:variant>
        <vt:lpwstr/>
      </vt:variant>
      <vt:variant>
        <vt:i4>4718675</vt:i4>
      </vt:variant>
      <vt:variant>
        <vt:i4>36</vt:i4>
      </vt:variant>
      <vt:variant>
        <vt:i4>0</vt:i4>
      </vt:variant>
      <vt:variant>
        <vt:i4>5</vt:i4>
      </vt:variant>
      <vt:variant>
        <vt:lpwstr>https://wedocs.unep.org/bitstream/handle/20.500.11822/22864/WLWL_Report_web.pdf</vt:lpwstr>
      </vt:variant>
      <vt:variant>
        <vt:lpwstr/>
      </vt:variant>
      <vt:variant>
        <vt:i4>6881318</vt:i4>
      </vt:variant>
      <vt:variant>
        <vt:i4>33</vt:i4>
      </vt:variant>
      <vt:variant>
        <vt:i4>0</vt:i4>
      </vt:variant>
      <vt:variant>
        <vt:i4>5</vt:i4>
      </vt:variant>
      <vt:variant>
        <vt:lpwstr>https://portals.iucn.org/library/sites/library/files/documents/2021-005-En.pdf</vt:lpwstr>
      </vt:variant>
      <vt:variant>
        <vt:lpwstr/>
      </vt:variant>
      <vt:variant>
        <vt:i4>1376271</vt:i4>
      </vt:variant>
      <vt:variant>
        <vt:i4>30</vt:i4>
      </vt:variant>
      <vt:variant>
        <vt:i4>0</vt:i4>
      </vt:variant>
      <vt:variant>
        <vt:i4>5</vt:i4>
      </vt:variant>
      <vt:variant>
        <vt:lpwstr>https://cites.org/eng/node/17130</vt:lpwstr>
      </vt:variant>
      <vt:variant>
        <vt:lpwstr/>
      </vt:variant>
      <vt:variant>
        <vt:i4>3145788</vt:i4>
      </vt:variant>
      <vt:variant>
        <vt:i4>27</vt:i4>
      </vt:variant>
      <vt:variant>
        <vt:i4>0</vt:i4>
      </vt:variant>
      <vt:variant>
        <vt:i4>5</vt:i4>
      </vt:variant>
      <vt:variant>
        <vt:lpwstr>https://cites.org/sites/default/files/document/E-Res-16-06-R18.pdf</vt:lpwstr>
      </vt:variant>
      <vt:variant>
        <vt:lpwstr/>
      </vt:variant>
      <vt:variant>
        <vt:i4>3145788</vt:i4>
      </vt:variant>
      <vt:variant>
        <vt:i4>24</vt:i4>
      </vt:variant>
      <vt:variant>
        <vt:i4>0</vt:i4>
      </vt:variant>
      <vt:variant>
        <vt:i4>5</vt:i4>
      </vt:variant>
      <vt:variant>
        <vt:lpwstr>https://cites.org/sites/default/files/document/E-Res-16-06-R18.pdf</vt:lpwstr>
      </vt:variant>
      <vt:variant>
        <vt:lpwstr/>
      </vt:variant>
      <vt:variant>
        <vt:i4>393293</vt:i4>
      </vt:variant>
      <vt:variant>
        <vt:i4>21</vt:i4>
      </vt:variant>
      <vt:variant>
        <vt:i4>0</vt:i4>
      </vt:variant>
      <vt:variant>
        <vt:i4>5</vt:i4>
      </vt:variant>
      <vt:variant>
        <vt:lpwstr>https://www.cbd.int/traditional/</vt:lpwstr>
      </vt:variant>
      <vt:variant>
        <vt:lpwstr/>
      </vt:variant>
      <vt:variant>
        <vt:i4>589900</vt:i4>
      </vt:variant>
      <vt:variant>
        <vt:i4>18</vt:i4>
      </vt:variant>
      <vt:variant>
        <vt:i4>0</vt:i4>
      </vt:variant>
      <vt:variant>
        <vt:i4>5</vt:i4>
      </vt:variant>
      <vt:variant>
        <vt:lpwstr>https://wwfint.awsassets.panda.org/downloads/report_the_state_of_the_indigenous_peoples_and_local_communities_lands_and_territor.pdf</vt:lpwstr>
      </vt:variant>
      <vt:variant>
        <vt:lpwstr/>
      </vt:variant>
      <vt:variant>
        <vt:i4>5308505</vt:i4>
      </vt:variant>
      <vt:variant>
        <vt:i4>15</vt:i4>
      </vt:variant>
      <vt:variant>
        <vt:i4>0</vt:i4>
      </vt:variant>
      <vt:variant>
        <vt:i4>5</vt:i4>
      </vt:variant>
      <vt:variant>
        <vt:lpwstr>https://www.cbd.int/doc/publications/cbd-ts-97-en.pdf</vt:lpwstr>
      </vt:variant>
      <vt:variant>
        <vt:lpwstr/>
      </vt:variant>
      <vt:variant>
        <vt:i4>6881318</vt:i4>
      </vt:variant>
      <vt:variant>
        <vt:i4>12</vt:i4>
      </vt:variant>
      <vt:variant>
        <vt:i4>0</vt:i4>
      </vt:variant>
      <vt:variant>
        <vt:i4>5</vt:i4>
      </vt:variant>
      <vt:variant>
        <vt:lpwstr>https://portals.iucn.org/library/sites/library/files/documents/2021-005-En.pdf</vt:lpwstr>
      </vt:variant>
      <vt:variant>
        <vt:lpwstr/>
      </vt:variant>
      <vt:variant>
        <vt:i4>1966173</vt:i4>
      </vt:variant>
      <vt:variant>
        <vt:i4>9</vt:i4>
      </vt:variant>
      <vt:variant>
        <vt:i4>0</vt:i4>
      </vt:variant>
      <vt:variant>
        <vt:i4>5</vt:i4>
      </vt:variant>
      <vt:variant>
        <vt:lpwstr>https://cites.org/sites/default/files/eng/prog/Livelihoods/Guia_Parte1_CITES_eng_final.pdf</vt:lpwstr>
      </vt:variant>
      <vt:variant>
        <vt:lpwstr/>
      </vt:variant>
      <vt:variant>
        <vt:i4>589900</vt:i4>
      </vt:variant>
      <vt:variant>
        <vt:i4>6</vt:i4>
      </vt:variant>
      <vt:variant>
        <vt:i4>0</vt:i4>
      </vt:variant>
      <vt:variant>
        <vt:i4>5</vt:i4>
      </vt:variant>
      <vt:variant>
        <vt:lpwstr>https://wwfint.awsassets.panda.org/downloads/report_the_state_of_the_indigenous_peoples_and_local_communities_lands_and_territor.pdf</vt:lpwstr>
      </vt:variant>
      <vt:variant>
        <vt:lpwstr/>
      </vt:variant>
      <vt:variant>
        <vt:i4>4718675</vt:i4>
      </vt:variant>
      <vt:variant>
        <vt:i4>3</vt:i4>
      </vt:variant>
      <vt:variant>
        <vt:i4>0</vt:i4>
      </vt:variant>
      <vt:variant>
        <vt:i4>5</vt:i4>
      </vt:variant>
      <vt:variant>
        <vt:lpwstr>https://wedocs.unep.org/bitstream/handle/20.500.11822/22864/WLWL_Report_web.pdf</vt:lpwstr>
      </vt:variant>
      <vt:variant>
        <vt:lpwstr/>
      </vt:variant>
      <vt:variant>
        <vt:i4>524383</vt:i4>
      </vt:variant>
      <vt:variant>
        <vt:i4>0</vt:i4>
      </vt:variant>
      <vt:variant>
        <vt:i4>0</vt:i4>
      </vt:variant>
      <vt:variant>
        <vt:i4>5</vt:i4>
      </vt:variant>
      <vt:variant>
        <vt:lpwstr>https://www.cms.int/sites/default/files/document/cms_cop13_doc.26.4.6_community-participation-and-livehoods_e.pdf</vt:lpwstr>
      </vt:variant>
      <vt:variant>
        <vt:lpwstr/>
      </vt:variant>
      <vt:variant>
        <vt:i4>4259894</vt:i4>
      </vt:variant>
      <vt:variant>
        <vt:i4>0</vt:i4>
      </vt:variant>
      <vt:variant>
        <vt:i4>0</vt:i4>
      </vt:variant>
      <vt:variant>
        <vt:i4>5</vt:i4>
      </vt:variant>
      <vt:variant>
        <vt:lpwstr>mailto:clara.nobbe@un.org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17</cp:revision>
  <cp:lastPrinted>2019-09-20T05:54:00Z</cp:lastPrinted>
  <dcterms:created xsi:type="dcterms:W3CDTF">2023-06-30T12:53:00Z</dcterms:created>
  <dcterms:modified xsi:type="dcterms:W3CDTF">2023-11-06T09:42:00Z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