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353C05" w:rsidRPr="00353C05" w14:paraId="46F27192" w14:textId="77777777" w:rsidTr="007C7B8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167A076B" w14:textId="77777777" w:rsidR="00353C05" w:rsidRPr="00EC2A58" w:rsidRDefault="00353C05" w:rsidP="007C7B87">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298B9E32" wp14:editId="6C40B9CE">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627B5A9A" w14:textId="77777777" w:rsidR="00353C05" w:rsidRPr="00EC2A58" w:rsidRDefault="00353C05" w:rsidP="007C7B87">
            <w:pPr>
              <w:widowControl w:val="0"/>
              <w:suppressAutoHyphens/>
              <w:autoSpaceDE w:val="0"/>
              <w:autoSpaceDN w:val="0"/>
              <w:textAlignment w:val="baseline"/>
              <w:rPr>
                <w:rFonts w:eastAsia="Times New Roman" w:cs="Arial"/>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314FB1C5" w14:textId="77777777" w:rsidR="00353C05" w:rsidRPr="00EC2A58" w:rsidRDefault="00353C05" w:rsidP="007C7B87">
            <w:pPr>
              <w:keepNext/>
              <w:widowControl w:val="0"/>
              <w:suppressAutoHyphens/>
              <w:autoSpaceDE w:val="0"/>
              <w:autoSpaceDN w:val="0"/>
              <w:ind w:left="-108"/>
              <w:textAlignment w:val="baseline"/>
              <w:outlineLvl w:val="1"/>
              <w:rPr>
                <w:rFonts w:eastAsia="Times New Roman" w:cs="Arial"/>
                <w:sz w:val="12"/>
                <w:szCs w:val="12"/>
                <w:lang w:val="fr-FR"/>
              </w:rPr>
            </w:pPr>
          </w:p>
          <w:p w14:paraId="596394A7" w14:textId="77777777" w:rsidR="00353C05" w:rsidRPr="00EC2A58" w:rsidRDefault="00353C05" w:rsidP="007C7B87">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5C4AAC73" w14:textId="77777777" w:rsidR="00353C05" w:rsidRPr="00EC2A58" w:rsidRDefault="00353C05" w:rsidP="007C7B87">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37C69331" w14:textId="77777777" w:rsidR="00353C05" w:rsidRPr="00EC2A58" w:rsidRDefault="00353C05" w:rsidP="007C7B87">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414E17F2" w14:textId="696A24AC" w:rsidR="00353C05" w:rsidRDefault="00353C05" w:rsidP="00353C05">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ascii="Calibri" w:eastAsia="Calibri" w:hAnsi="Calibri" w:cs="Times New Roman"/>
                <w:lang w:val="fr-FR"/>
              </w:rPr>
            </w:pPr>
            <w:r w:rsidRPr="00EC2A58">
              <w:rPr>
                <w:rFonts w:eastAsia="Arial" w:cs="Arial"/>
                <w:lang w:val="fr-FR"/>
              </w:rPr>
              <w:t>UNEP/CMS/COP1</w:t>
            </w:r>
            <w:r>
              <w:rPr>
                <w:rFonts w:eastAsia="Arial" w:cs="Arial"/>
                <w:lang w:val="fr-FR"/>
              </w:rPr>
              <w:t>4</w:t>
            </w:r>
            <w:r w:rsidRPr="00EC2A58">
              <w:rPr>
                <w:rFonts w:eastAsia="Arial" w:cs="Arial"/>
                <w:lang w:val="fr-FR"/>
              </w:rPr>
              <w:t>/Doc</w:t>
            </w:r>
            <w:r>
              <w:rPr>
                <w:rFonts w:eastAsia="Arial" w:cs="Arial"/>
                <w:lang w:val="fr-FR"/>
              </w:rPr>
              <w:t>.30.2.3</w:t>
            </w:r>
          </w:p>
          <w:p w14:paraId="351B742A" w14:textId="52A3EA07" w:rsidR="00353C05" w:rsidRPr="00353C05" w:rsidRDefault="00353C05" w:rsidP="00353C05">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Calibri" w:cs="Arial"/>
                <w:lang w:val="fr-FR"/>
              </w:rPr>
            </w:pPr>
            <w:r w:rsidRPr="00353C05">
              <w:rPr>
                <w:rFonts w:eastAsia="Calibri" w:cs="Arial"/>
                <w:lang w:val="fr-FR"/>
              </w:rPr>
              <w:t>20 juin 2023</w:t>
            </w:r>
          </w:p>
          <w:p w14:paraId="5AE854C7" w14:textId="77777777" w:rsidR="00353C05" w:rsidRPr="00353C05" w:rsidRDefault="00353C05" w:rsidP="007C7B87">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Français</w:t>
            </w:r>
          </w:p>
          <w:p w14:paraId="1E093022" w14:textId="57769707" w:rsidR="00353C05" w:rsidRPr="00353C05" w:rsidRDefault="00353C05" w:rsidP="007C7B87">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Original: Anglais</w:t>
            </w:r>
          </w:p>
          <w:p w14:paraId="61885A06" w14:textId="77777777" w:rsidR="00353C05" w:rsidRPr="00EC2A58" w:rsidRDefault="00353C05" w:rsidP="007C7B87">
            <w:pPr>
              <w:widowControl w:val="0"/>
              <w:suppressAutoHyphens/>
              <w:autoSpaceDE w:val="0"/>
              <w:autoSpaceDN w:val="0"/>
              <w:textAlignment w:val="baseline"/>
              <w:rPr>
                <w:rFonts w:eastAsia="Times New Roman" w:cs="Arial"/>
                <w:sz w:val="12"/>
                <w:szCs w:val="12"/>
                <w:lang w:val="fr-FR"/>
              </w:rPr>
            </w:pPr>
          </w:p>
        </w:tc>
      </w:tr>
    </w:tbl>
    <w:p w14:paraId="5DFBBC43" w14:textId="77777777" w:rsidR="00353C05" w:rsidRPr="00EC2A58" w:rsidRDefault="00353C05" w:rsidP="00353C05">
      <w:pPr>
        <w:widowControl w:val="0"/>
        <w:tabs>
          <w:tab w:val="left" w:pos="-1057"/>
          <w:tab w:val="left" w:pos="-720"/>
        </w:tabs>
        <w:suppressAutoHyphens/>
        <w:autoSpaceDE w:val="0"/>
        <w:autoSpaceDN w:val="0"/>
        <w:textAlignment w:val="baseline"/>
        <w:rPr>
          <w:rFonts w:eastAsia="Arial" w:cs="Arial"/>
          <w:sz w:val="8"/>
          <w:szCs w:val="8"/>
          <w:lang w:val="fr-FR"/>
        </w:rPr>
      </w:pPr>
    </w:p>
    <w:p w14:paraId="1D724875" w14:textId="77777777" w:rsidR="00353C05" w:rsidRPr="00EC2A58" w:rsidRDefault="00353C05" w:rsidP="00353C05">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44527C7B" w14:textId="08858576" w:rsidR="00353C05" w:rsidRPr="00EC2A58" w:rsidRDefault="00353C05" w:rsidP="00353C0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3342BC">
        <w:rPr>
          <w:rFonts w:eastAsia="Arial" w:cs="Arial"/>
          <w:bCs/>
          <w:lang w:val="fr-FR"/>
        </w:rPr>
        <w:t>1</w:t>
      </w:r>
      <w:r>
        <w:rPr>
          <w:rFonts w:eastAsia="Arial" w:cs="Arial"/>
          <w:bCs/>
          <w:lang w:val="fr-FR"/>
        </w:rPr>
        <w:t xml:space="preserve">2 – </w:t>
      </w:r>
      <w:r w:rsidR="003342BC">
        <w:rPr>
          <w:rFonts w:eastAsia="Arial" w:cs="Arial"/>
          <w:bCs/>
          <w:lang w:val="fr-FR"/>
        </w:rPr>
        <w:t>17 février 2024</w:t>
      </w:r>
    </w:p>
    <w:p w14:paraId="2B7E5B91" w14:textId="788D81CE" w:rsidR="00353C05" w:rsidRPr="00EC2A58" w:rsidRDefault="00353C05" w:rsidP="00353C05">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Poin</w:t>
      </w:r>
      <w:r>
        <w:rPr>
          <w:rFonts w:eastAsia="Arial" w:cs="Arial"/>
          <w:iCs/>
          <w:lang w:val="fr-FR"/>
        </w:rPr>
        <w:t>t 30.2</w:t>
      </w:r>
      <w:r w:rsidRPr="00EC2A58">
        <w:rPr>
          <w:rFonts w:eastAsia="Arial" w:cs="Arial"/>
          <w:iCs/>
          <w:lang w:val="fr-FR"/>
        </w:rPr>
        <w:t xml:space="preserve"> de l’ordre du jour</w:t>
      </w:r>
    </w:p>
    <w:p w14:paraId="7408EC0D" w14:textId="77777777" w:rsidR="002E0DE9" w:rsidRPr="002B21FD" w:rsidRDefault="002E0DE9" w:rsidP="00EC4F04">
      <w:pPr>
        <w:widowControl w:val="0"/>
        <w:suppressAutoHyphens/>
        <w:autoSpaceDE w:val="0"/>
        <w:autoSpaceDN w:val="0"/>
        <w:textAlignment w:val="baseline"/>
        <w:rPr>
          <w:rFonts w:eastAsia="Times New Roman" w:cs="Arial"/>
          <w:color w:val="000000" w:themeColor="text1"/>
          <w:lang w:val="fr-FR"/>
        </w:rPr>
      </w:pPr>
    </w:p>
    <w:p w14:paraId="1554ADA7" w14:textId="77777777" w:rsidR="002E0DE9" w:rsidRPr="002B21FD" w:rsidRDefault="002E0DE9" w:rsidP="00EC4F04">
      <w:pPr>
        <w:widowControl w:val="0"/>
        <w:suppressAutoHyphens/>
        <w:autoSpaceDE w:val="0"/>
        <w:autoSpaceDN w:val="0"/>
        <w:textAlignment w:val="baseline"/>
        <w:rPr>
          <w:rFonts w:eastAsia="Times New Roman" w:cs="Arial"/>
          <w:color w:val="000000" w:themeColor="text1"/>
          <w:lang w:val="fr-FR"/>
        </w:rPr>
      </w:pPr>
    </w:p>
    <w:p w14:paraId="1ABA07C7" w14:textId="7921BD39" w:rsidR="002B21FD" w:rsidRPr="002B21FD" w:rsidRDefault="002B21FD" w:rsidP="002B21FD">
      <w:pPr>
        <w:jc w:val="center"/>
        <w:rPr>
          <w:rFonts w:cs="Arial"/>
          <w:b/>
          <w:bCs/>
          <w:color w:val="000000" w:themeColor="text1"/>
          <w:lang w:val="fr-FR"/>
        </w:rPr>
      </w:pPr>
      <w:r>
        <w:rPr>
          <w:rFonts w:cs="Arial"/>
          <w:b/>
          <w:bCs/>
          <w:color w:val="000000" w:themeColor="text1"/>
          <w:lang w:val="fr-FR"/>
        </w:rPr>
        <w:t>PARTICIPATION DES COMMUNAUTÉS ET MOYENS D'EXISTENCE</w:t>
      </w:r>
    </w:p>
    <w:p w14:paraId="57504EB6" w14:textId="2DF6CA71" w:rsidR="002E0DE9" w:rsidRPr="002B21FD" w:rsidRDefault="008B0AC3" w:rsidP="00F81B4A">
      <w:pPr>
        <w:widowControl w:val="0"/>
        <w:suppressAutoHyphens/>
        <w:autoSpaceDE w:val="0"/>
        <w:autoSpaceDN w:val="0"/>
        <w:jc w:val="center"/>
        <w:textAlignment w:val="baseline"/>
        <w:rPr>
          <w:rFonts w:ascii="Calibri" w:eastAsia="Calibri" w:hAnsi="Calibri" w:cs="Times New Roman"/>
          <w:color w:val="000000" w:themeColor="text1"/>
          <w:lang w:val="fr-FR"/>
        </w:rPr>
      </w:pPr>
      <w:r>
        <w:rPr>
          <w:rFonts w:eastAsia="Times New Roman" w:cs="Arial"/>
          <w:i/>
          <w:color w:val="000000" w:themeColor="text1"/>
          <w:lang w:val="fr-FR"/>
        </w:rPr>
        <w:t>(Préparé par le Secrétariat)</w:t>
      </w:r>
    </w:p>
    <w:p w14:paraId="60694091" w14:textId="77777777" w:rsidR="002B21FD" w:rsidRPr="002B21FD" w:rsidRDefault="002B21FD" w:rsidP="00EC4F04">
      <w:pPr>
        <w:widowControl w:val="0"/>
        <w:suppressAutoHyphens/>
        <w:autoSpaceDE w:val="0"/>
        <w:autoSpaceDN w:val="0"/>
        <w:textAlignment w:val="baseline"/>
        <w:rPr>
          <w:rFonts w:cs="Arial"/>
          <w:i/>
          <w:color w:val="000000" w:themeColor="text1"/>
          <w:sz w:val="21"/>
          <w:szCs w:val="21"/>
          <w:lang w:val="fr-FR"/>
        </w:rPr>
      </w:pPr>
    </w:p>
    <w:p w14:paraId="25A47AE0" w14:textId="6CB99BE2" w:rsidR="002E0DE9" w:rsidRPr="002B21FD" w:rsidRDefault="00661875" w:rsidP="00EC4F04">
      <w:pPr>
        <w:widowControl w:val="0"/>
        <w:suppressAutoHyphens/>
        <w:autoSpaceDE w:val="0"/>
        <w:autoSpaceDN w:val="0"/>
        <w:textAlignment w:val="baseline"/>
        <w:rPr>
          <w:rFonts w:ascii="Calibri" w:eastAsia="Calibri" w:hAnsi="Calibri" w:cs="Times New Roman"/>
          <w:color w:val="000000" w:themeColor="text1"/>
          <w:lang w:val="fr-FR"/>
        </w:rPr>
      </w:pPr>
      <w:r>
        <w:rPr>
          <w:rFonts w:eastAsia="Times New Roman" w:cs="Arial"/>
          <w:noProof/>
          <w:color w:val="000000" w:themeColor="text1"/>
          <w:sz w:val="21"/>
          <w:szCs w:val="21"/>
          <w:lang w:val="fr-FR"/>
        </w:rPr>
        <mc:AlternateContent>
          <mc:Choice Requires="wps">
            <w:drawing>
              <wp:anchor distT="0" distB="0" distL="114300" distR="114300" simplePos="0" relativeHeight="251658240" behindDoc="0" locked="0" layoutInCell="1" allowOverlap="1" wp14:anchorId="13CF45B1" wp14:editId="48E01A12">
                <wp:simplePos x="0" y="0"/>
                <wp:positionH relativeFrom="column">
                  <wp:posOffset>715645</wp:posOffset>
                </wp:positionH>
                <wp:positionV relativeFrom="paragraph">
                  <wp:posOffset>111760</wp:posOffset>
                </wp:positionV>
                <wp:extent cx="4781550" cy="12096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4781550" cy="1209675"/>
                        </a:xfrm>
                        <a:prstGeom prst="rect">
                          <a:avLst/>
                        </a:prstGeom>
                        <a:solidFill>
                          <a:srgbClr val="FFFFFF"/>
                        </a:solidFill>
                        <a:ln w="3172">
                          <a:solidFill>
                            <a:srgbClr val="000000"/>
                          </a:solidFill>
                          <a:prstDash val="solid"/>
                        </a:ln>
                      </wps:spPr>
                      <wps:txbx>
                        <w:txbxContent>
                          <w:p w14:paraId="5FAEFBE3" w14:textId="46709F6A" w:rsidR="00F70C29" w:rsidRPr="005C57A8" w:rsidRDefault="002E0DE9" w:rsidP="002B21FD">
                            <w:pPr>
                              <w:rPr>
                                <w:rFonts w:cs="Arial"/>
                                <w:lang w:val="fr-FR"/>
                              </w:rPr>
                            </w:pPr>
                            <w:r w:rsidRPr="005C57A8">
                              <w:rPr>
                                <w:rFonts w:cs="Arial"/>
                                <w:lang w:val="fr-FR"/>
                              </w:rPr>
                              <w:t>Résumé :</w:t>
                            </w:r>
                          </w:p>
                          <w:p w14:paraId="69A08D6E" w14:textId="4F5EB2B1" w:rsidR="002B21FD" w:rsidRPr="005C57A8" w:rsidRDefault="002B21FD" w:rsidP="002B21FD">
                            <w:pPr>
                              <w:rPr>
                                <w:rFonts w:cs="Arial"/>
                                <w:lang w:val="fr-FR"/>
                              </w:rPr>
                            </w:pPr>
                          </w:p>
                          <w:p w14:paraId="7EFA0232" w14:textId="1940C544" w:rsidR="002B21FD" w:rsidRPr="005C57A8" w:rsidRDefault="002B21FD" w:rsidP="005C57A8">
                            <w:pPr>
                              <w:jc w:val="both"/>
                              <w:rPr>
                                <w:rFonts w:cs="Arial"/>
                                <w:lang w:val="fr-FR"/>
                              </w:rPr>
                            </w:pPr>
                            <w:r w:rsidRPr="005C57A8">
                              <w:rPr>
                                <w:rFonts w:cs="Arial"/>
                                <w:lang w:val="fr-FR"/>
                              </w:rPr>
                              <w:t xml:space="preserve">Le présent document fait état des progrès réalisés dans la mise en œuvre des Décisions 13.119-13.121 </w:t>
                            </w:r>
                            <w:r w:rsidRPr="005C57A8">
                              <w:rPr>
                                <w:rFonts w:cs="Arial"/>
                                <w:i/>
                                <w:iCs/>
                                <w:lang w:val="fr-FR"/>
                              </w:rPr>
                              <w:t>Participation des communautés et moyens d'existence</w:t>
                            </w:r>
                            <w:r w:rsidRPr="005C57A8">
                              <w:rPr>
                                <w:rFonts w:cs="Arial"/>
                                <w:lang w:val="fr-FR"/>
                              </w:rPr>
                              <w:t xml:space="preserve"> et propose d'adopter une nouvelle résolution et une nouvelle décision à ce sujet.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56.35pt;margin-top:8.8pt;width:376.5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" strokeweight=".08811mm">
                <v:textbox>
                  <w:txbxContent>
                    <w:p w14:paraId="5FAEFBE3" w14:textId="46709F6A" w:rsidR="00F70C29" w:rsidRPr="005C57A8" w:rsidRDefault="002E0DE9" w:rsidP="002B21FD">
                      <w:pPr>
                        <w:rPr>
                          <w:rFonts w:cs="Arial"/>
                          <w:lang w:val="fr-FR"/>
                        </w:rPr>
                      </w:pPr>
                      <w:r w:rsidRPr="005C57A8">
                        <w:rPr>
                          <w:rFonts w:cs="Arial"/>
                          <w:lang w:val="fr-FR"/>
                        </w:rPr>
                        <w:t>Résumé :</w:t>
                      </w:r>
                    </w:p>
                    <w:p w14:paraId="69A08D6E" w14:textId="4F5EB2B1" w:rsidR="002B21FD" w:rsidRPr="005C57A8" w:rsidRDefault="002B21FD" w:rsidP="002B21FD">
                      <w:pPr>
                        <w:rPr>
                          <w:rFonts w:cs="Arial"/>
                          <w:lang w:val="fr-FR"/>
                        </w:rPr>
                      </w:pPr>
                    </w:p>
                    <w:p w14:paraId="7EFA0232" w14:textId="1940C544" w:rsidR="002B21FD" w:rsidRPr="005C57A8" w:rsidRDefault="002B21FD" w:rsidP="005C57A8">
                      <w:pPr>
                        <w:jc w:val="both"/>
                        <w:rPr>
                          <w:rFonts w:cs="Arial"/>
                          <w:lang w:val="fr-FR"/>
                        </w:rPr>
                      </w:pPr>
                      <w:r w:rsidRPr="005C57A8">
                        <w:rPr>
                          <w:rFonts w:cs="Arial"/>
                          <w:lang w:val="fr-FR"/>
                        </w:rPr>
                        <w:t xml:space="preserve">Le présent document fait état des progrès réalisés dans la mise en œuvre des Décisions 13.119-13.121 </w:t>
                      </w:r>
                      <w:r w:rsidRPr="005C57A8">
                        <w:rPr>
                          <w:rFonts w:cs="Arial"/>
                          <w:i/>
                          <w:iCs/>
                          <w:lang w:val="fr-FR"/>
                        </w:rPr>
                        <w:t>Participation des communautés et moyens d'existence</w:t>
                      </w:r>
                      <w:r w:rsidRPr="005C57A8">
                        <w:rPr>
                          <w:rFonts w:cs="Arial"/>
                          <w:lang w:val="fr-FR"/>
                        </w:rPr>
                        <w:t xml:space="preserve"> et propose d'adopter une nouvelle résolution et une nouvelle décision à ce sujet.</w:t>
                      </w:r>
                    </w:p>
                  </w:txbxContent>
                </v:textbox>
              </v:shape>
            </w:pict>
          </mc:Fallback>
        </mc:AlternateContent>
      </w:r>
    </w:p>
    <w:p w14:paraId="320AAD7B" w14:textId="1A29EE6F" w:rsidR="002E0DE9" w:rsidRPr="002B21FD" w:rsidRDefault="002E0DE9" w:rsidP="00EC4F04">
      <w:pPr>
        <w:widowControl w:val="0"/>
        <w:suppressAutoHyphens/>
        <w:autoSpaceDE w:val="0"/>
        <w:autoSpaceDN w:val="0"/>
        <w:textAlignment w:val="baseline"/>
        <w:rPr>
          <w:rFonts w:eastAsia="Times New Roman" w:cs="Arial"/>
          <w:color w:val="000000" w:themeColor="text1"/>
          <w:sz w:val="21"/>
          <w:szCs w:val="21"/>
          <w:lang w:val="fr-FR"/>
        </w:rPr>
      </w:pPr>
    </w:p>
    <w:p w14:paraId="5EAE13CF" w14:textId="65E9769A" w:rsidR="002E0DE9" w:rsidRPr="002B21FD" w:rsidRDefault="002E0DE9" w:rsidP="00EC4F04">
      <w:pPr>
        <w:widowControl w:val="0"/>
        <w:suppressAutoHyphens/>
        <w:autoSpaceDE w:val="0"/>
        <w:autoSpaceDN w:val="0"/>
        <w:textAlignment w:val="baseline"/>
        <w:rPr>
          <w:rFonts w:eastAsia="Times New Roman" w:cs="Arial"/>
          <w:color w:val="000000" w:themeColor="text1"/>
          <w:sz w:val="21"/>
          <w:szCs w:val="21"/>
          <w:lang w:val="fr-FR"/>
        </w:rPr>
      </w:pPr>
    </w:p>
    <w:p w14:paraId="573ADB04" w14:textId="67639948" w:rsidR="002E0DE9" w:rsidRPr="002B21FD" w:rsidRDefault="002E0DE9" w:rsidP="00EC4F04">
      <w:pPr>
        <w:widowControl w:val="0"/>
        <w:suppressAutoHyphens/>
        <w:autoSpaceDE w:val="0"/>
        <w:autoSpaceDN w:val="0"/>
        <w:textAlignment w:val="baseline"/>
        <w:rPr>
          <w:rFonts w:eastAsia="Times New Roman" w:cs="Arial"/>
          <w:color w:val="000000" w:themeColor="text1"/>
          <w:sz w:val="21"/>
          <w:szCs w:val="21"/>
          <w:lang w:val="fr-FR"/>
        </w:rPr>
      </w:pPr>
    </w:p>
    <w:p w14:paraId="07F11B19" w14:textId="686474CB"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47A93E1C" w14:textId="7EFC8A75"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42C0A292" w14:textId="58B0A869"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7329922E" w14:textId="0E59AF38"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1CD9D211"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6B5CAA9E"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5D0A646F"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72BBEC09"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2E5AFCD2"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73A1DF53"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24016798"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64EFF02F"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63DE1D3A"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5B143853" w14:textId="77777777" w:rsidR="002E0DE9" w:rsidRPr="002E0DE9" w:rsidRDefault="002E0DE9" w:rsidP="00EC4F04">
      <w:pPr>
        <w:widowControl w:val="0"/>
        <w:suppressAutoHyphens/>
        <w:autoSpaceDE w:val="0"/>
        <w:autoSpaceDN w:val="0"/>
        <w:textAlignment w:val="baseline"/>
        <w:rPr>
          <w:rFonts w:eastAsia="Times New Roman" w:cs="Arial"/>
          <w:sz w:val="21"/>
          <w:szCs w:val="21"/>
          <w:lang w:val="fr-FR"/>
        </w:rPr>
      </w:pPr>
    </w:p>
    <w:p w14:paraId="31C1A477" w14:textId="77777777" w:rsidR="002E0DE9" w:rsidRPr="002E0DE9" w:rsidRDefault="002E0DE9" w:rsidP="00EC4F04">
      <w:pPr>
        <w:widowControl w:val="0"/>
        <w:tabs>
          <w:tab w:val="left" w:pos="7245"/>
        </w:tabs>
        <w:suppressAutoHyphens/>
        <w:autoSpaceDE w:val="0"/>
        <w:autoSpaceDN w:val="0"/>
        <w:textAlignment w:val="baseline"/>
        <w:rPr>
          <w:rFonts w:eastAsia="Times New Roman" w:cs="Arial"/>
          <w:sz w:val="21"/>
          <w:szCs w:val="21"/>
          <w:lang w:val="fr-FR"/>
        </w:rPr>
      </w:pPr>
    </w:p>
    <w:p w14:paraId="6CCF3AAD" w14:textId="77777777" w:rsidR="002E0DE9" w:rsidRPr="002E0DE9" w:rsidRDefault="002E0DE9" w:rsidP="00EC4F04">
      <w:pPr>
        <w:widowControl w:val="0"/>
        <w:suppressAutoHyphens/>
        <w:autoSpaceDE w:val="0"/>
        <w:autoSpaceDN w:val="0"/>
        <w:textAlignment w:val="baseline"/>
        <w:rPr>
          <w:rFonts w:eastAsia="Times New Roman" w:cs="Arial"/>
          <w:lang w:val="fr-FR"/>
        </w:rPr>
      </w:pPr>
    </w:p>
    <w:p w14:paraId="650AE9B2" w14:textId="77777777" w:rsidR="002E0DE9" w:rsidRPr="002E0DE9" w:rsidRDefault="002E0DE9" w:rsidP="00EC4F04">
      <w:pPr>
        <w:widowControl w:val="0"/>
        <w:suppressAutoHyphens/>
        <w:autoSpaceDE w:val="0"/>
        <w:autoSpaceDN w:val="0"/>
        <w:textAlignment w:val="baseline"/>
        <w:rPr>
          <w:rFonts w:eastAsia="Times New Roman" w:cs="Arial"/>
          <w:lang w:val="fr-FR"/>
        </w:rPr>
      </w:pPr>
    </w:p>
    <w:p w14:paraId="6EB42C66" w14:textId="77777777" w:rsidR="005330F7" w:rsidRDefault="005330F7" w:rsidP="00EC4F04">
      <w:pPr>
        <w:rPr>
          <w:lang w:val="fr-FR"/>
        </w:rPr>
      </w:pPr>
    </w:p>
    <w:p w14:paraId="111843FD" w14:textId="77777777" w:rsidR="002E0DE9" w:rsidRDefault="002E0DE9" w:rsidP="00EC4F04">
      <w:pPr>
        <w:rPr>
          <w:lang w:val="fr-FR"/>
        </w:rPr>
      </w:pPr>
    </w:p>
    <w:p w14:paraId="73A3A65F" w14:textId="77777777" w:rsidR="00661875" w:rsidRDefault="00661875" w:rsidP="00EC4F04">
      <w:pPr>
        <w:rPr>
          <w:lang w:val="fr-FR"/>
        </w:rPr>
        <w:sectPr w:rsidR="00661875" w:rsidSect="00B97835">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73909C5D" w14:textId="1A15F133" w:rsidR="002E0DE9" w:rsidRPr="00B97835" w:rsidRDefault="00D72FD9" w:rsidP="00B97835">
      <w:pPr>
        <w:pStyle w:val="Title1"/>
        <w:rPr>
          <w:lang w:val="fr-FR"/>
        </w:rPr>
      </w:pPr>
      <w:bookmarkStart w:id="0" w:name="_Toc136001854"/>
      <w:r>
        <w:rPr>
          <w:lang w:val="fr-FR"/>
        </w:rPr>
        <w:lastRenderedPageBreak/>
        <w:t>PARTICIPATION DES COMMUNAUTÉS ET MOYENS D'EXISTENCE</w:t>
      </w:r>
      <w:bookmarkEnd w:id="0"/>
    </w:p>
    <w:p w14:paraId="0DCB8F07" w14:textId="77777777" w:rsidR="002E0DE9" w:rsidRDefault="002E0DE9" w:rsidP="00B97835">
      <w:pPr>
        <w:suppressAutoHyphens/>
        <w:autoSpaceDN w:val="0"/>
        <w:textAlignment w:val="baseline"/>
        <w:rPr>
          <w:rFonts w:eastAsia="Calibri" w:cs="Arial"/>
          <w:lang w:val="fr-FR"/>
        </w:rPr>
      </w:pPr>
    </w:p>
    <w:p w14:paraId="19CA4178" w14:textId="77777777" w:rsidR="00B97835" w:rsidRPr="00B97835" w:rsidRDefault="00B97835" w:rsidP="00B97835">
      <w:pPr>
        <w:suppressAutoHyphens/>
        <w:autoSpaceDN w:val="0"/>
        <w:textAlignment w:val="baseline"/>
        <w:rPr>
          <w:rFonts w:eastAsia="Calibri" w:cs="Arial"/>
          <w:lang w:val="fr-FR"/>
        </w:rPr>
      </w:pPr>
    </w:p>
    <w:p w14:paraId="5B2EFE01" w14:textId="77777777" w:rsidR="002B21FD" w:rsidRPr="00B97835" w:rsidRDefault="002B21FD" w:rsidP="00B97835">
      <w:pPr>
        <w:ind w:left="567" w:hanging="567"/>
        <w:jc w:val="both"/>
        <w:rPr>
          <w:rFonts w:cs="Arial"/>
          <w:u w:val="single"/>
          <w:lang w:val="fr-FR"/>
        </w:rPr>
      </w:pPr>
      <w:r>
        <w:rPr>
          <w:rFonts w:cs="Arial"/>
          <w:u w:val="single"/>
          <w:lang w:val="fr-FR"/>
        </w:rPr>
        <w:t>Contexte</w:t>
      </w:r>
    </w:p>
    <w:p w14:paraId="34D3557D" w14:textId="77777777" w:rsidR="002B21FD" w:rsidRPr="00B97835" w:rsidRDefault="002B21FD" w:rsidP="00B97835">
      <w:pPr>
        <w:ind w:left="567" w:hanging="567"/>
        <w:jc w:val="both"/>
        <w:rPr>
          <w:rFonts w:cs="Arial"/>
          <w:lang w:val="fr-FR"/>
        </w:rPr>
      </w:pPr>
    </w:p>
    <w:p w14:paraId="4A0C7BD6" w14:textId="77777777" w:rsidR="003C0C70" w:rsidRPr="00B97835" w:rsidRDefault="00D540FB" w:rsidP="00862475">
      <w:pPr>
        <w:pStyle w:val="ListParagraph"/>
        <w:numPr>
          <w:ilvl w:val="0"/>
          <w:numId w:val="7"/>
        </w:numPr>
        <w:ind w:left="567" w:hanging="567"/>
        <w:contextualSpacing w:val="0"/>
        <w:jc w:val="both"/>
        <w:rPr>
          <w:rFonts w:cs="Arial"/>
          <w:lang w:val="fr-FR"/>
        </w:rPr>
      </w:pPr>
      <w:r>
        <w:rPr>
          <w:rFonts w:cs="Arial"/>
          <w:lang w:val="fr-FR"/>
        </w:rPr>
        <w:t xml:space="preserve">Nombre des accords, des plans d'actions et des programmes de travail convenus par les Parties à la Convention sur la conservation des espèces migratrices appartenant à la faune sauvage (CMS) incluent la participation des communautés et les moyens d'existence, en reconnaissance de l'importance de l'action communautaire pour la conservation des espèces. </w:t>
      </w:r>
    </w:p>
    <w:p w14:paraId="213EFF85" w14:textId="77777777" w:rsidR="002C6300" w:rsidRPr="00B97835" w:rsidRDefault="002C6300" w:rsidP="00862475">
      <w:pPr>
        <w:pStyle w:val="ListParagraph"/>
        <w:ind w:left="567" w:hanging="567"/>
        <w:contextualSpacing w:val="0"/>
        <w:jc w:val="both"/>
        <w:rPr>
          <w:rFonts w:cs="Arial"/>
          <w:lang w:val="fr-FR"/>
        </w:rPr>
      </w:pPr>
    </w:p>
    <w:p w14:paraId="7113A0CD" w14:textId="19BC421E" w:rsidR="00E919A4" w:rsidRPr="00B97835" w:rsidRDefault="003C0C70" w:rsidP="00862475">
      <w:pPr>
        <w:pStyle w:val="ListParagraph"/>
        <w:numPr>
          <w:ilvl w:val="0"/>
          <w:numId w:val="7"/>
        </w:numPr>
        <w:ind w:left="567" w:hanging="567"/>
        <w:contextualSpacing w:val="0"/>
        <w:jc w:val="both"/>
        <w:rPr>
          <w:rFonts w:cs="Arial"/>
          <w:u w:val="single"/>
          <w:lang w:val="fr-FR"/>
        </w:rPr>
      </w:pPr>
      <w:r>
        <w:rPr>
          <w:rFonts w:cs="Arial"/>
          <w:lang w:val="fr-FR"/>
        </w:rPr>
        <w:t>Dérivée du concept de gestion communautaire des ressources naturelles, l'expression « participation des communautés et moyens d'existence » est utilisée depuis l'adoption des premières décisions à ce sujet au cours de la 12</w:t>
      </w:r>
      <w:r>
        <w:rPr>
          <w:rFonts w:cs="Arial"/>
          <w:vertAlign w:val="superscript"/>
          <w:lang w:val="fr-FR"/>
        </w:rPr>
        <w:t>e</w:t>
      </w:r>
      <w:r>
        <w:rPr>
          <w:rFonts w:cs="Arial"/>
          <w:lang w:val="fr-FR"/>
        </w:rPr>
        <w:t xml:space="preserve"> réunion de la Conférence des Parties (COP12). En ce cas, la participation des communautés signifie que la population autochtone ou locale résidant dans une aire de répartition d'espèces migratrices contribue à la conservation de ces dernières.</w:t>
      </w:r>
    </w:p>
    <w:p w14:paraId="40DF2E81" w14:textId="138821F9" w:rsidR="00E919A4" w:rsidRPr="00B97835" w:rsidRDefault="00E919A4" w:rsidP="00862475">
      <w:pPr>
        <w:pStyle w:val="ListParagraph"/>
        <w:widowControl w:val="0"/>
        <w:ind w:left="567" w:hanging="567"/>
        <w:contextualSpacing w:val="0"/>
        <w:jc w:val="both"/>
        <w:rPr>
          <w:rFonts w:cs="Arial"/>
          <w:lang w:val="fr-FR"/>
        </w:rPr>
      </w:pPr>
    </w:p>
    <w:p w14:paraId="2A83702E" w14:textId="3359F6EB" w:rsidR="002B21FD" w:rsidRPr="00B97835" w:rsidRDefault="00502193" w:rsidP="00862475">
      <w:pPr>
        <w:pStyle w:val="ListParagraph"/>
        <w:widowControl w:val="0"/>
        <w:numPr>
          <w:ilvl w:val="0"/>
          <w:numId w:val="7"/>
        </w:numPr>
        <w:ind w:left="567" w:hanging="567"/>
        <w:contextualSpacing w:val="0"/>
        <w:jc w:val="both"/>
        <w:rPr>
          <w:rFonts w:cs="Arial"/>
          <w:lang w:val="fr-FR"/>
        </w:rPr>
      </w:pPr>
      <w:r>
        <w:rPr>
          <w:rFonts w:cs="Arial"/>
          <w:lang w:val="fr-FR"/>
        </w:rPr>
        <w:t xml:space="preserve">Les décisions 13.119 à 13.121 </w:t>
      </w:r>
      <w:r>
        <w:rPr>
          <w:rFonts w:cs="Arial"/>
          <w:i/>
          <w:iCs/>
          <w:lang w:val="fr-FR"/>
        </w:rPr>
        <w:t>Participation des communautés et moyens d'existence</w:t>
      </w:r>
      <w:r>
        <w:rPr>
          <w:rFonts w:cs="Arial"/>
          <w:lang w:val="fr-FR"/>
        </w:rPr>
        <w:t xml:space="preserve">, adoptées ultérieurement à l'occasion de la COP13 en 2020, ont fourni l'occasion d'en traiter plus en détail. </w:t>
      </w:r>
    </w:p>
    <w:p w14:paraId="0F737167" w14:textId="77777777" w:rsidR="002B21FD" w:rsidRPr="00B97835" w:rsidRDefault="002B21FD" w:rsidP="00B97835">
      <w:pPr>
        <w:pStyle w:val="ListParagraph"/>
        <w:contextualSpacing w:val="0"/>
        <w:jc w:val="both"/>
        <w:rPr>
          <w:rFonts w:cs="Arial"/>
          <w:lang w:val="fr-FR"/>
        </w:rPr>
      </w:pPr>
    </w:p>
    <w:p w14:paraId="2B4D795E" w14:textId="0CC6012E" w:rsidR="005C57A8" w:rsidRPr="005C57A8" w:rsidRDefault="005C57A8" w:rsidP="005C57A8">
      <w:pPr>
        <w:pStyle w:val="hg2"/>
        <w:tabs>
          <w:tab w:val="clear" w:pos="397"/>
          <w:tab w:val="clear" w:pos="794"/>
          <w:tab w:val="clear" w:pos="1191"/>
          <w:tab w:val="clear" w:pos="1588"/>
          <w:tab w:val="left" w:pos="450"/>
          <w:tab w:val="left" w:pos="1260"/>
          <w:tab w:val="left" w:pos="1440"/>
        </w:tabs>
        <w:spacing w:after="0"/>
        <w:ind w:left="851" w:firstLine="0"/>
        <w:rPr>
          <w:rFonts w:cs="Arial"/>
          <w:b/>
          <w:bCs/>
          <w:i/>
          <w:iCs/>
          <w:lang w:val="fr-FR"/>
        </w:rPr>
      </w:pPr>
      <w:r w:rsidRPr="005C57A8">
        <w:rPr>
          <w:rFonts w:cs="Arial"/>
          <w:b/>
          <w:bCs/>
          <w:i/>
          <w:iCs/>
          <w:lang w:val="fr-FR"/>
        </w:rPr>
        <w:t xml:space="preserve">13.119 Adressée au </w:t>
      </w:r>
      <w:r w:rsidR="002B21FD" w:rsidRPr="005C57A8">
        <w:rPr>
          <w:rFonts w:cs="Arial"/>
          <w:b/>
          <w:bCs/>
          <w:i/>
          <w:iCs/>
          <w:lang w:val="fr-FR"/>
        </w:rPr>
        <w:t>Secrétariat</w:t>
      </w:r>
    </w:p>
    <w:p w14:paraId="526B5C47" w14:textId="77777777" w:rsidR="005C57A8" w:rsidRPr="005C57A8" w:rsidRDefault="005C57A8" w:rsidP="005C57A8">
      <w:pPr>
        <w:rPr>
          <w:lang w:val="fr-FR"/>
        </w:rPr>
      </w:pPr>
    </w:p>
    <w:p w14:paraId="4ABB2A6D" w14:textId="58597DDD" w:rsidR="002B21FD" w:rsidRPr="005C57A8" w:rsidRDefault="002B21FD" w:rsidP="005C57A8">
      <w:pPr>
        <w:pStyle w:val="hg2"/>
        <w:tabs>
          <w:tab w:val="clear" w:pos="397"/>
          <w:tab w:val="clear" w:pos="794"/>
          <w:tab w:val="clear" w:pos="1191"/>
          <w:tab w:val="clear" w:pos="1588"/>
          <w:tab w:val="clear" w:pos="1985"/>
          <w:tab w:val="left" w:pos="567"/>
        </w:tabs>
        <w:spacing w:after="80"/>
        <w:ind w:left="1418" w:hanging="567"/>
        <w:rPr>
          <w:rFonts w:cs="Arial"/>
          <w:b/>
          <w:bCs/>
          <w:i/>
          <w:iCs/>
          <w:lang w:val="fr-FR"/>
        </w:rPr>
      </w:pPr>
      <w:r w:rsidRPr="005C57A8">
        <w:rPr>
          <w:rFonts w:cs="Arial"/>
          <w:i/>
          <w:iCs/>
          <w:lang w:val="fr-FR"/>
        </w:rPr>
        <w:t>Le Secrétariat, sous réserve de la disponibilité de ressources externes et en collaboration avec les organisations pertinentes :</w:t>
      </w:r>
    </w:p>
    <w:p w14:paraId="09577410" w14:textId="1292DBCB" w:rsidR="002B21FD" w:rsidRPr="005C57A8" w:rsidRDefault="002B21FD" w:rsidP="005C57A8">
      <w:pPr>
        <w:pStyle w:val="hg2"/>
        <w:tabs>
          <w:tab w:val="clear" w:pos="397"/>
          <w:tab w:val="clear" w:pos="794"/>
          <w:tab w:val="clear" w:pos="1191"/>
          <w:tab w:val="clear" w:pos="1588"/>
          <w:tab w:val="clear" w:pos="1985"/>
          <w:tab w:val="left" w:pos="567"/>
          <w:tab w:val="left" w:pos="1620"/>
        </w:tabs>
        <w:spacing w:after="80"/>
        <w:ind w:left="1418" w:hanging="567"/>
        <w:rPr>
          <w:rFonts w:cs="Arial"/>
          <w:i/>
          <w:iCs/>
          <w:lang w:val="fr-FR"/>
        </w:rPr>
      </w:pPr>
      <w:r w:rsidRPr="005C57A8">
        <w:rPr>
          <w:rFonts w:cs="Arial"/>
          <w:i/>
          <w:iCs/>
          <w:lang w:val="fr-FR"/>
        </w:rPr>
        <w:t>a)</w:t>
      </w:r>
      <w:r w:rsidRPr="005C57A8">
        <w:rPr>
          <w:rFonts w:cs="Arial"/>
          <w:i/>
          <w:iCs/>
          <w:lang w:val="fr-FR"/>
        </w:rPr>
        <w:tab/>
        <w:t>examine les études de cas disponibles dans la section sur les moyens d’existence du site Web de la Convention sur le commerce international des espèces de faune et de flore sauvages menacées d’extinction (CITES) qui présente les exemples d’études de cas sur les meilleures pratiques portant sur des espèces inscrites à la CITES/CMS, telles que la vigogne, l’ours polaire, le crocodile marin et le requin-marteau ;</w:t>
      </w:r>
    </w:p>
    <w:p w14:paraId="7B0C42D4" w14:textId="61B61060" w:rsidR="002B21FD" w:rsidRPr="005C57A8" w:rsidRDefault="002B21FD" w:rsidP="005C57A8">
      <w:pPr>
        <w:pStyle w:val="hg2"/>
        <w:tabs>
          <w:tab w:val="clear" w:pos="397"/>
          <w:tab w:val="clear" w:pos="794"/>
          <w:tab w:val="clear" w:pos="1191"/>
          <w:tab w:val="clear" w:pos="1588"/>
          <w:tab w:val="clear" w:pos="1985"/>
          <w:tab w:val="left" w:pos="567"/>
          <w:tab w:val="left" w:pos="1620"/>
        </w:tabs>
        <w:spacing w:after="80"/>
        <w:ind w:left="1418" w:hanging="567"/>
        <w:rPr>
          <w:rFonts w:cs="Arial"/>
          <w:i/>
          <w:iCs/>
          <w:lang w:val="fr-FR"/>
        </w:rPr>
      </w:pPr>
      <w:r w:rsidRPr="005C57A8">
        <w:rPr>
          <w:rFonts w:cs="Arial"/>
          <w:i/>
          <w:iCs/>
          <w:lang w:val="fr-FR"/>
        </w:rPr>
        <w:t>b)</w:t>
      </w:r>
      <w:r w:rsidRPr="005C57A8">
        <w:rPr>
          <w:rFonts w:cs="Arial"/>
          <w:i/>
          <w:iCs/>
          <w:lang w:val="fr-FR"/>
        </w:rPr>
        <w:tab/>
        <w:t>identifie les initiatives en cours et les études de cas sur les meilleures pratiques et prépare une compilation des études de cas et des initiatives relatives à l’implication des communautés dans la conservation et la gestion des espèces inscrites à la CMS, qui mettent l'accent sur les défis particuliers des espèces migratrices, notamment sur des facteurs tels que les droits fonciers, les responsabilités de gestion, l’autorité sur la répartition des avantages par les communautés, les valeurs spirituelles et la coopération entre les communautés le long des routes migratoires, afin de promouvoir la connectivité communautaire et établir un modèle type à l'intention des Parties et des organisations intergouvernementales et non gouvernementales pour la présentation de nouveaux cas;</w:t>
      </w:r>
    </w:p>
    <w:p w14:paraId="206CC7FD" w14:textId="48C37672" w:rsidR="002B21FD" w:rsidRPr="005C57A8" w:rsidRDefault="002B21FD" w:rsidP="005C57A8">
      <w:pPr>
        <w:pStyle w:val="hg2"/>
        <w:tabs>
          <w:tab w:val="clear" w:pos="397"/>
          <w:tab w:val="clear" w:pos="794"/>
          <w:tab w:val="clear" w:pos="1191"/>
          <w:tab w:val="clear" w:pos="1588"/>
          <w:tab w:val="clear" w:pos="1985"/>
          <w:tab w:val="left" w:pos="567"/>
          <w:tab w:val="left" w:pos="1620"/>
        </w:tabs>
        <w:spacing w:after="80"/>
        <w:ind w:left="1418" w:hanging="567"/>
        <w:rPr>
          <w:rFonts w:cs="Arial"/>
          <w:i/>
          <w:iCs/>
          <w:lang w:val="fr-FR"/>
        </w:rPr>
      </w:pPr>
      <w:r w:rsidRPr="005C57A8">
        <w:rPr>
          <w:rFonts w:cs="Arial"/>
          <w:i/>
          <w:iCs/>
          <w:lang w:val="fr-FR"/>
        </w:rPr>
        <w:t>c)</w:t>
      </w:r>
      <w:r w:rsidRPr="005C57A8">
        <w:rPr>
          <w:rFonts w:cs="Arial"/>
          <w:i/>
          <w:iCs/>
          <w:lang w:val="fr-FR"/>
        </w:rPr>
        <w:tab/>
        <w:t>analyse les études de cas mentionnées au paragraphe b) et évalue les implications pour les actions futures visant à aider les Parties à utiliser les initiatives communautaires à des fins de conservation et de gestion des espèces inscrites à la CMS le long des routes migratoires, en plus de ce qui est disponible sur le site de la CITES ;</w:t>
      </w:r>
    </w:p>
    <w:p w14:paraId="0840E9E3" w14:textId="0DA3C504" w:rsidR="002B21FD" w:rsidRPr="005C57A8" w:rsidRDefault="002B21FD" w:rsidP="005C57A8">
      <w:pPr>
        <w:pStyle w:val="hg2"/>
        <w:tabs>
          <w:tab w:val="clear" w:pos="397"/>
          <w:tab w:val="clear" w:pos="794"/>
          <w:tab w:val="clear" w:pos="1191"/>
          <w:tab w:val="clear" w:pos="1588"/>
          <w:tab w:val="clear" w:pos="1985"/>
          <w:tab w:val="left" w:pos="567"/>
          <w:tab w:val="left" w:pos="1620"/>
        </w:tabs>
        <w:spacing w:after="80"/>
        <w:ind w:left="1418" w:hanging="567"/>
        <w:rPr>
          <w:rFonts w:cs="Arial"/>
          <w:i/>
          <w:iCs/>
          <w:lang w:val="fr-FR"/>
        </w:rPr>
      </w:pPr>
      <w:r w:rsidRPr="005C57A8">
        <w:rPr>
          <w:rFonts w:cs="Arial"/>
          <w:i/>
          <w:iCs/>
          <w:lang w:val="fr-FR"/>
        </w:rPr>
        <w:t>d)</w:t>
      </w:r>
      <w:r w:rsidRPr="005C57A8">
        <w:rPr>
          <w:rFonts w:cs="Arial"/>
          <w:i/>
          <w:iCs/>
          <w:lang w:val="fr-FR"/>
        </w:rPr>
        <w:tab/>
        <w:t>sur la base des résultats de la compilation et de l’analyse et, dans la mesure du possible, en coopération avec le Secrétariat de la CITES et le Secrétariat de la Convention sur la diversité biologique (CDB), facilite l’organisation d’ateliers et d’événements parallèles pour faire connaître les expériences en matière de moyens d’existence et partager les enseignements tirés, en collaboration avec les Parties intéressées et les organisations internationales et régionales concernées ;</w:t>
      </w:r>
    </w:p>
    <w:p w14:paraId="3D596D0D" w14:textId="5EC9D682" w:rsidR="002B21FD" w:rsidRPr="005C57A8" w:rsidRDefault="002B21FD" w:rsidP="005C57A8">
      <w:pPr>
        <w:pStyle w:val="hg2"/>
        <w:tabs>
          <w:tab w:val="clear" w:pos="397"/>
          <w:tab w:val="clear" w:pos="794"/>
          <w:tab w:val="clear" w:pos="1191"/>
          <w:tab w:val="clear" w:pos="1588"/>
          <w:tab w:val="clear" w:pos="1985"/>
          <w:tab w:val="left" w:pos="567"/>
          <w:tab w:val="left" w:pos="1620"/>
        </w:tabs>
        <w:spacing w:after="80"/>
        <w:ind w:left="1418" w:hanging="567"/>
        <w:rPr>
          <w:rFonts w:cs="Arial"/>
          <w:i/>
          <w:iCs/>
          <w:lang w:val="fr-FR"/>
        </w:rPr>
      </w:pPr>
      <w:r w:rsidRPr="005C57A8">
        <w:rPr>
          <w:rFonts w:cs="Arial"/>
          <w:i/>
          <w:iCs/>
          <w:lang w:val="fr-FR"/>
        </w:rPr>
        <w:t>e)</w:t>
      </w:r>
      <w:r w:rsidRPr="005C57A8">
        <w:rPr>
          <w:rFonts w:cs="Arial"/>
          <w:i/>
          <w:iCs/>
          <w:lang w:val="fr-FR"/>
        </w:rPr>
        <w:tab/>
        <w:t>soumet au Conseil scientifique, à la 5e ou 6e réunion du Comité de session, la compilation et l'analyse mentionnées aux paragraphes a) et b) ;</w:t>
      </w:r>
    </w:p>
    <w:p w14:paraId="6EAFE363" w14:textId="003731F1" w:rsidR="00862475" w:rsidRPr="005C57A8" w:rsidRDefault="002B21FD" w:rsidP="005C57A8">
      <w:pPr>
        <w:pStyle w:val="hg2"/>
        <w:tabs>
          <w:tab w:val="clear" w:pos="397"/>
          <w:tab w:val="clear" w:pos="794"/>
          <w:tab w:val="clear" w:pos="1191"/>
          <w:tab w:val="clear" w:pos="1588"/>
          <w:tab w:val="clear" w:pos="1985"/>
          <w:tab w:val="left" w:pos="567"/>
          <w:tab w:val="left" w:pos="1620"/>
        </w:tabs>
        <w:spacing w:after="0"/>
        <w:ind w:left="1418" w:hanging="567"/>
        <w:rPr>
          <w:rFonts w:cs="Arial"/>
          <w:i/>
          <w:iCs/>
          <w:lang w:val="fr-FR"/>
        </w:rPr>
      </w:pPr>
      <w:r w:rsidRPr="005C57A8">
        <w:rPr>
          <w:rFonts w:cs="Arial"/>
          <w:i/>
          <w:iCs/>
          <w:lang w:val="fr-FR"/>
        </w:rPr>
        <w:t>f)</w:t>
      </w:r>
      <w:r w:rsidRPr="005C57A8">
        <w:rPr>
          <w:rFonts w:cs="Arial"/>
          <w:i/>
          <w:iCs/>
          <w:lang w:val="fr-FR"/>
        </w:rPr>
        <w:tab/>
      </w:r>
      <w:r w:rsidR="005C57A8" w:rsidRPr="005C57A8">
        <w:rPr>
          <w:rFonts w:cs="Arial"/>
          <w:i/>
          <w:iCs/>
          <w:lang w:val="fr-FR"/>
        </w:rPr>
        <w:t>fait rapport sur les</w:t>
      </w:r>
      <w:r w:rsidRPr="005C57A8">
        <w:rPr>
          <w:rFonts w:cs="Arial"/>
          <w:i/>
          <w:iCs/>
          <w:lang w:val="fr-FR"/>
        </w:rPr>
        <w:t xml:space="preserve"> progrès accomplis en matière de mise en œuvre de la présente Décision à la Conférence des Parties à sa 14e réunion. </w:t>
      </w:r>
    </w:p>
    <w:p w14:paraId="70CCE43A" w14:textId="77777777" w:rsidR="00862475" w:rsidRDefault="00862475" w:rsidP="005C57A8">
      <w:pPr>
        <w:tabs>
          <w:tab w:val="left" w:pos="567"/>
        </w:tabs>
        <w:ind w:left="1418" w:hanging="567"/>
        <w:rPr>
          <w:lang w:val="fr-FR"/>
        </w:rPr>
      </w:pPr>
    </w:p>
    <w:p w14:paraId="2C6013AA" w14:textId="77777777" w:rsidR="005C57A8" w:rsidRPr="005C57A8" w:rsidRDefault="005C57A8" w:rsidP="005C57A8">
      <w:pPr>
        <w:tabs>
          <w:tab w:val="left" w:pos="567"/>
        </w:tabs>
        <w:ind w:left="1418" w:hanging="567"/>
        <w:rPr>
          <w:lang w:val="fr-FR"/>
        </w:rPr>
      </w:pPr>
    </w:p>
    <w:p w14:paraId="248E6197" w14:textId="695729C5" w:rsidR="002B21FD" w:rsidRPr="005C57A8" w:rsidRDefault="005C57A8" w:rsidP="005C57A8">
      <w:pPr>
        <w:pStyle w:val="hg2"/>
        <w:tabs>
          <w:tab w:val="clear" w:pos="397"/>
          <w:tab w:val="clear" w:pos="1191"/>
          <w:tab w:val="left" w:pos="450"/>
          <w:tab w:val="left" w:pos="709"/>
        </w:tabs>
        <w:spacing w:after="0"/>
        <w:ind w:left="851" w:firstLine="0"/>
        <w:rPr>
          <w:rFonts w:cs="Arial"/>
          <w:b/>
          <w:bCs/>
          <w:i/>
          <w:iCs/>
          <w:lang w:val="fr-FR"/>
        </w:rPr>
      </w:pPr>
      <w:r w:rsidRPr="005C57A8">
        <w:rPr>
          <w:rFonts w:cs="Arial"/>
          <w:b/>
          <w:bCs/>
          <w:i/>
          <w:iCs/>
          <w:lang w:val="fr-FR"/>
        </w:rPr>
        <w:t>13.120 Adressée aux</w:t>
      </w:r>
      <w:r w:rsidR="002B21FD" w:rsidRPr="005C57A8">
        <w:rPr>
          <w:rFonts w:cs="Arial"/>
          <w:b/>
          <w:bCs/>
          <w:i/>
          <w:iCs/>
          <w:lang w:val="fr-FR"/>
        </w:rPr>
        <w:t xml:space="preserve"> Parties, OIG et ONG</w:t>
      </w:r>
    </w:p>
    <w:p w14:paraId="38310CFB" w14:textId="77777777" w:rsidR="005C57A8" w:rsidRPr="005C57A8" w:rsidRDefault="005C57A8" w:rsidP="005C57A8">
      <w:pPr>
        <w:rPr>
          <w:lang w:val="fr-FR"/>
        </w:rPr>
      </w:pPr>
    </w:p>
    <w:p w14:paraId="0542AFE8" w14:textId="7AD230EC" w:rsidR="002B21FD" w:rsidRPr="005C57A8" w:rsidRDefault="002B21FD" w:rsidP="005C57A8">
      <w:pPr>
        <w:pStyle w:val="hg2"/>
        <w:tabs>
          <w:tab w:val="clear" w:pos="397"/>
          <w:tab w:val="clear" w:pos="1191"/>
          <w:tab w:val="left" w:pos="450"/>
          <w:tab w:val="left" w:pos="709"/>
        </w:tabs>
        <w:spacing w:after="80"/>
        <w:ind w:left="851" w:firstLine="0"/>
        <w:rPr>
          <w:rFonts w:cs="Arial"/>
          <w:i/>
          <w:iCs/>
          <w:lang w:val="fr-FR"/>
        </w:rPr>
      </w:pPr>
      <w:r w:rsidRPr="005C57A8">
        <w:rPr>
          <w:rFonts w:cs="Arial"/>
          <w:i/>
          <w:iCs/>
          <w:lang w:val="fr-FR"/>
        </w:rPr>
        <w:t>Les Parties, les organisations intergouvernementales et non gouvernementales sont encouragées à :</w:t>
      </w:r>
    </w:p>
    <w:p w14:paraId="6A6306C9" w14:textId="74A1525D" w:rsidR="002B21FD" w:rsidRPr="005C57A8" w:rsidRDefault="002B21FD" w:rsidP="005C57A8">
      <w:pPr>
        <w:pStyle w:val="hg2"/>
        <w:tabs>
          <w:tab w:val="clear" w:pos="397"/>
          <w:tab w:val="clear" w:pos="794"/>
          <w:tab w:val="clear" w:pos="1191"/>
          <w:tab w:val="clear" w:pos="1588"/>
          <w:tab w:val="left" w:pos="360"/>
          <w:tab w:val="left" w:pos="709"/>
          <w:tab w:val="left" w:pos="1260"/>
          <w:tab w:val="left" w:pos="1418"/>
        </w:tabs>
        <w:spacing w:after="80"/>
        <w:ind w:left="1418" w:hanging="567"/>
        <w:rPr>
          <w:rFonts w:cs="Arial"/>
          <w:i/>
          <w:iCs/>
          <w:lang w:val="fr-FR"/>
        </w:rPr>
      </w:pPr>
      <w:r w:rsidRPr="005C57A8">
        <w:rPr>
          <w:rFonts w:cs="Arial"/>
          <w:i/>
          <w:iCs/>
          <w:lang w:val="fr-FR"/>
        </w:rPr>
        <w:t>a)</w:t>
      </w:r>
      <w:r w:rsidRPr="005C57A8">
        <w:rPr>
          <w:rFonts w:cs="Arial"/>
          <w:i/>
          <w:iCs/>
          <w:lang w:val="fr-FR"/>
        </w:rPr>
        <w:tab/>
      </w:r>
      <w:r w:rsidR="005C57A8">
        <w:rPr>
          <w:rFonts w:cs="Arial"/>
          <w:i/>
          <w:iCs/>
          <w:lang w:val="fr-FR"/>
        </w:rPr>
        <w:tab/>
      </w:r>
      <w:r w:rsidRPr="005C57A8">
        <w:rPr>
          <w:rFonts w:cs="Arial"/>
          <w:i/>
          <w:iCs/>
          <w:lang w:val="fr-FR"/>
        </w:rPr>
        <w:t>présenter au Secrétariat, à l'aide d'un modèle standard qui sera préparé par le Secrétariat si nécessaire, des études de cas pertinentes sur l’implication des communautés dans la conservation et la gestion des espèces inscrites à la CMS, le long des routes migratoires;</w:t>
      </w:r>
    </w:p>
    <w:p w14:paraId="74082D00" w14:textId="6BE1BCD5" w:rsidR="002B21FD" w:rsidRPr="005C57A8" w:rsidRDefault="002B21FD" w:rsidP="005C57A8">
      <w:pPr>
        <w:pStyle w:val="hg2"/>
        <w:tabs>
          <w:tab w:val="clear" w:pos="397"/>
          <w:tab w:val="clear" w:pos="794"/>
          <w:tab w:val="clear" w:pos="1191"/>
          <w:tab w:val="clear" w:pos="1588"/>
          <w:tab w:val="left" w:pos="360"/>
          <w:tab w:val="left" w:pos="709"/>
          <w:tab w:val="left" w:pos="1260"/>
          <w:tab w:val="left" w:pos="1418"/>
        </w:tabs>
        <w:spacing w:after="80"/>
        <w:ind w:left="1418" w:hanging="567"/>
        <w:rPr>
          <w:rFonts w:cs="Arial"/>
          <w:i/>
          <w:iCs/>
          <w:lang w:val="fr-FR"/>
        </w:rPr>
      </w:pPr>
      <w:r w:rsidRPr="005C57A8">
        <w:rPr>
          <w:rFonts w:cs="Arial"/>
          <w:i/>
          <w:iCs/>
          <w:lang w:val="fr-FR"/>
        </w:rPr>
        <w:t>b)</w:t>
      </w:r>
      <w:r w:rsidRPr="005C57A8">
        <w:rPr>
          <w:rFonts w:cs="Arial"/>
          <w:i/>
          <w:iCs/>
          <w:lang w:val="fr-FR"/>
        </w:rPr>
        <w:tab/>
      </w:r>
      <w:r w:rsidR="005C57A8">
        <w:rPr>
          <w:rFonts w:cs="Arial"/>
          <w:i/>
          <w:iCs/>
          <w:lang w:val="fr-FR"/>
        </w:rPr>
        <w:tab/>
      </w:r>
      <w:r w:rsidRPr="005C57A8">
        <w:rPr>
          <w:rFonts w:cs="Arial"/>
          <w:i/>
          <w:iCs/>
          <w:lang w:val="fr-FR"/>
        </w:rPr>
        <w:t>soumettre des informations sur les instruments, notamment la législation, les politiques et les plans d'action, ainsi que les initiatives appropriées, qui encouragent l’implication de la communauté dans la conservation des espèces inscrites à la CMS ;</w:t>
      </w:r>
    </w:p>
    <w:p w14:paraId="78B34CFC" w14:textId="4E162BBE" w:rsidR="002B21FD" w:rsidRPr="005C57A8" w:rsidRDefault="002B21FD" w:rsidP="005C57A8">
      <w:pPr>
        <w:pStyle w:val="hg2"/>
        <w:tabs>
          <w:tab w:val="clear" w:pos="397"/>
          <w:tab w:val="clear" w:pos="794"/>
          <w:tab w:val="clear" w:pos="1191"/>
          <w:tab w:val="clear" w:pos="1588"/>
          <w:tab w:val="left" w:pos="360"/>
          <w:tab w:val="left" w:pos="709"/>
          <w:tab w:val="left" w:pos="1260"/>
          <w:tab w:val="left" w:pos="1418"/>
        </w:tabs>
        <w:spacing w:after="0"/>
        <w:ind w:left="1418" w:hanging="567"/>
        <w:rPr>
          <w:rFonts w:cs="Arial"/>
          <w:i/>
          <w:iCs/>
          <w:lang w:val="fr-FR"/>
        </w:rPr>
      </w:pPr>
      <w:r w:rsidRPr="005C57A8">
        <w:rPr>
          <w:rFonts w:cs="Arial"/>
          <w:i/>
          <w:iCs/>
          <w:lang w:val="fr-FR"/>
        </w:rPr>
        <w:t>c)</w:t>
      </w:r>
      <w:r w:rsidRPr="005C57A8">
        <w:rPr>
          <w:rFonts w:cs="Arial"/>
          <w:i/>
          <w:iCs/>
          <w:lang w:val="fr-FR"/>
        </w:rPr>
        <w:tab/>
      </w:r>
      <w:r w:rsidR="005C57A8">
        <w:rPr>
          <w:rFonts w:cs="Arial"/>
          <w:i/>
          <w:iCs/>
          <w:lang w:val="fr-FR"/>
        </w:rPr>
        <w:tab/>
      </w:r>
      <w:r w:rsidRPr="005C57A8">
        <w:rPr>
          <w:rFonts w:cs="Arial"/>
          <w:i/>
          <w:iCs/>
          <w:lang w:val="fr-FR"/>
        </w:rPr>
        <w:t>fournir un appui technique et financier au Secrétariat pour la préparation de l'étude mentionnée dans la Décision 13.119 paragraphe a).</w:t>
      </w:r>
    </w:p>
    <w:p w14:paraId="19AF7695" w14:textId="77777777" w:rsidR="00862475" w:rsidRPr="005B79EE" w:rsidRDefault="00862475" w:rsidP="005C57A8">
      <w:pPr>
        <w:ind w:left="851"/>
        <w:rPr>
          <w:highlight w:val="yellow"/>
          <w:lang w:val="fr-FR"/>
        </w:rPr>
      </w:pPr>
    </w:p>
    <w:p w14:paraId="119D66A5" w14:textId="5B490741" w:rsidR="002B21FD" w:rsidRPr="005C57A8" w:rsidRDefault="005C57A8" w:rsidP="00862475">
      <w:pPr>
        <w:pStyle w:val="hg2"/>
        <w:keepNext/>
        <w:tabs>
          <w:tab w:val="left" w:pos="450"/>
        </w:tabs>
        <w:spacing w:after="0"/>
        <w:ind w:left="1191" w:hanging="482"/>
        <w:rPr>
          <w:rFonts w:cs="Arial"/>
          <w:b/>
          <w:bCs/>
          <w:i/>
          <w:iCs/>
          <w:lang w:val="fr-FR"/>
        </w:rPr>
      </w:pPr>
      <w:r>
        <w:rPr>
          <w:rFonts w:cs="Arial"/>
          <w:b/>
          <w:bCs/>
          <w:i/>
          <w:iCs/>
          <w:lang w:val="fr-FR"/>
        </w:rPr>
        <w:t>13.</w:t>
      </w:r>
      <w:r w:rsidRPr="005C57A8">
        <w:rPr>
          <w:rFonts w:cs="Arial"/>
          <w:b/>
          <w:bCs/>
          <w:i/>
          <w:iCs/>
          <w:lang w:val="fr-FR"/>
        </w:rPr>
        <w:t>121 Adressée au C</w:t>
      </w:r>
      <w:r w:rsidR="002B21FD" w:rsidRPr="005C57A8">
        <w:rPr>
          <w:rFonts w:cs="Arial"/>
          <w:b/>
          <w:bCs/>
          <w:i/>
          <w:iCs/>
          <w:lang w:val="fr-FR"/>
        </w:rPr>
        <w:t>onseil scientifique</w:t>
      </w:r>
    </w:p>
    <w:p w14:paraId="1FB1817A" w14:textId="77777777" w:rsidR="005C57A8" w:rsidRPr="005C57A8" w:rsidRDefault="005C57A8" w:rsidP="005C57A8">
      <w:pPr>
        <w:rPr>
          <w:lang w:val="fr-FR"/>
        </w:rPr>
      </w:pPr>
    </w:p>
    <w:p w14:paraId="5E778E99" w14:textId="6A23BAA5" w:rsidR="002B21FD" w:rsidRPr="00B97835" w:rsidRDefault="002B21FD" w:rsidP="005C57A8">
      <w:pPr>
        <w:pStyle w:val="hg2"/>
        <w:tabs>
          <w:tab w:val="clear" w:pos="397"/>
          <w:tab w:val="clear" w:pos="794"/>
          <w:tab w:val="left" w:pos="450"/>
          <w:tab w:val="left" w:pos="851"/>
        </w:tabs>
        <w:spacing w:after="0"/>
        <w:ind w:left="851" w:firstLine="0"/>
        <w:rPr>
          <w:rFonts w:cs="Arial"/>
          <w:i/>
          <w:iCs/>
          <w:lang w:val="fr-FR"/>
        </w:rPr>
      </w:pPr>
      <w:r w:rsidRPr="005C57A8">
        <w:rPr>
          <w:rFonts w:cs="Arial"/>
          <w:i/>
          <w:iCs/>
          <w:lang w:val="fr-FR"/>
        </w:rPr>
        <w:t>Le Conseil scientifique est prié, sous réserve de la disponibilité des ressources nécessaires, d’examiner la compilation et l'analyse mentionnées dans la Décision 13.119 paragraphes a) et b) et de formuler des recommandations.</w:t>
      </w:r>
    </w:p>
    <w:p w14:paraId="6F0A4016" w14:textId="77777777" w:rsidR="00862475" w:rsidRDefault="00862475" w:rsidP="00B97835">
      <w:pPr>
        <w:jc w:val="both"/>
        <w:rPr>
          <w:rFonts w:cs="Arial"/>
          <w:u w:val="single"/>
          <w:lang w:val="fr-FR"/>
        </w:rPr>
      </w:pPr>
    </w:p>
    <w:p w14:paraId="2A0156E6" w14:textId="16FFD139" w:rsidR="002B21FD" w:rsidRPr="00B97835" w:rsidRDefault="002B21FD" w:rsidP="00B97835">
      <w:pPr>
        <w:jc w:val="both"/>
        <w:rPr>
          <w:rFonts w:cs="Arial"/>
          <w:u w:val="single"/>
          <w:lang w:val="fr-FR"/>
        </w:rPr>
      </w:pPr>
      <w:r>
        <w:rPr>
          <w:rFonts w:cs="Arial"/>
          <w:u w:val="single"/>
          <w:lang w:val="fr-FR"/>
        </w:rPr>
        <w:t>Activités de mise en œuvre de la Décision 13.119</w:t>
      </w:r>
    </w:p>
    <w:p w14:paraId="106F709A" w14:textId="77777777" w:rsidR="002B21FD" w:rsidRPr="00B97835" w:rsidRDefault="002B21FD" w:rsidP="00B97835">
      <w:pPr>
        <w:suppressAutoHyphens/>
        <w:autoSpaceDE w:val="0"/>
        <w:autoSpaceDN w:val="0"/>
        <w:jc w:val="both"/>
        <w:textAlignment w:val="baseline"/>
        <w:rPr>
          <w:rFonts w:cs="Arial"/>
          <w:lang w:val="fr-FR"/>
        </w:rPr>
      </w:pPr>
    </w:p>
    <w:p w14:paraId="1E3F7C85" w14:textId="025C5812" w:rsidR="002B21FD" w:rsidRPr="00B97835" w:rsidRDefault="002B21FD" w:rsidP="00862475">
      <w:pPr>
        <w:pStyle w:val="ListParagraph"/>
        <w:widowControl w:val="0"/>
        <w:numPr>
          <w:ilvl w:val="0"/>
          <w:numId w:val="7"/>
        </w:numPr>
        <w:ind w:left="567" w:hanging="567"/>
        <w:contextualSpacing w:val="0"/>
        <w:jc w:val="both"/>
        <w:rPr>
          <w:rFonts w:cs="Arial"/>
          <w:lang w:val="fr-FR"/>
        </w:rPr>
      </w:pPr>
      <w:r>
        <w:rPr>
          <w:rFonts w:cs="Arial"/>
          <w:lang w:val="fr-FR"/>
        </w:rPr>
        <w:t>Pendant la période intersessions actuelle, le Secrétariat s'est efforcé d'identifier et de compiler des études de cas sur les meilleures pratiques ainsi que des initiatives en cours relatives à l'implication des communautés dans la conservation et la gestion des espèces inscrites à la CMS, tel que prévu au paragraphe b) de la Décision 13.119.</w:t>
      </w:r>
    </w:p>
    <w:p w14:paraId="0498B31E" w14:textId="77777777" w:rsidR="002B21FD" w:rsidRPr="00B97835" w:rsidRDefault="002B21FD" w:rsidP="00862475">
      <w:pPr>
        <w:pStyle w:val="ListParagraph"/>
        <w:ind w:left="567" w:hanging="567"/>
        <w:contextualSpacing w:val="0"/>
        <w:jc w:val="both"/>
        <w:rPr>
          <w:rFonts w:cs="Arial"/>
          <w:lang w:val="fr-FR"/>
        </w:rPr>
      </w:pPr>
    </w:p>
    <w:p w14:paraId="711C2D3C" w14:textId="459FDB74" w:rsidR="002B21FD" w:rsidRPr="00B97835" w:rsidRDefault="002B21FD" w:rsidP="00862475">
      <w:pPr>
        <w:pStyle w:val="ListParagraph"/>
        <w:widowControl w:val="0"/>
        <w:numPr>
          <w:ilvl w:val="0"/>
          <w:numId w:val="7"/>
        </w:numPr>
        <w:ind w:left="567" w:hanging="567"/>
        <w:contextualSpacing w:val="0"/>
        <w:jc w:val="both"/>
        <w:rPr>
          <w:rFonts w:cs="Arial"/>
          <w:lang w:val="fr-FR"/>
        </w:rPr>
      </w:pPr>
      <w:r>
        <w:rPr>
          <w:rFonts w:cs="Arial"/>
          <w:lang w:val="fr-FR"/>
        </w:rPr>
        <w:t>Conformément au paragraphe a) de la Décision 13.119, le Secrétariat a déjà présenté à la COP13 de la CMS une série de rapports et de bases de données compilant des études de cas sur la gestion communautaire de la faune sauvage ainsi que la participation des communautés à la lutte contre le commerce illégal d'espèces sauvages et à d'autres activités connexes.</w:t>
      </w:r>
      <w:r>
        <w:rPr>
          <w:rStyle w:val="FootnoteReference"/>
          <w:rFonts w:cs="Arial"/>
          <w:lang w:val="fr-FR"/>
        </w:rPr>
        <w:footnoteReference w:id="2"/>
      </w:r>
      <w:r>
        <w:rPr>
          <w:rFonts w:cs="Arial"/>
          <w:lang w:val="fr-FR"/>
        </w:rPr>
        <w:t xml:space="preserve"> Bien que certaines d'entre elles aient pu inclure des espèces inscrites à la CMS, les études sur la gestion communautaire de la faune sauvage ne rendent pas entièrement compte des défis particuliers relatifs aux espèces migratrices. Le Secrétariat a donc mené d'autres recherches documentaires afin d'identifier des travaux en lien avec la gestion communautaire et la conservation des espèces inscrites à la CMS.</w:t>
      </w:r>
    </w:p>
    <w:p w14:paraId="61003E7F" w14:textId="77777777" w:rsidR="002B21FD" w:rsidRPr="00B97835" w:rsidRDefault="002B21FD" w:rsidP="00862475">
      <w:pPr>
        <w:pStyle w:val="ListParagraph"/>
        <w:ind w:left="567" w:hanging="567"/>
        <w:contextualSpacing w:val="0"/>
        <w:jc w:val="both"/>
        <w:rPr>
          <w:rFonts w:cs="Arial"/>
          <w:lang w:val="fr-FR"/>
        </w:rPr>
      </w:pPr>
    </w:p>
    <w:p w14:paraId="616A76F6" w14:textId="318F915E" w:rsidR="002B21FD" w:rsidRPr="00B97835" w:rsidRDefault="002B21FD" w:rsidP="00862475">
      <w:pPr>
        <w:pStyle w:val="ListParagraph"/>
        <w:widowControl w:val="0"/>
        <w:numPr>
          <w:ilvl w:val="0"/>
          <w:numId w:val="7"/>
        </w:numPr>
        <w:ind w:left="567" w:hanging="567"/>
        <w:contextualSpacing w:val="0"/>
        <w:jc w:val="both"/>
        <w:rPr>
          <w:rFonts w:cs="Arial"/>
          <w:lang w:val="fr-FR"/>
        </w:rPr>
      </w:pPr>
      <w:r>
        <w:rPr>
          <w:rFonts w:cs="Arial"/>
          <w:lang w:val="fr-FR"/>
        </w:rPr>
        <w:t xml:space="preserve">Conformément au paragraphe b) de la Décision 13.119, le Secrétariat a établi un modèle type pour la présentation de réussites en matière de participation des communautés locales à la conservation des espèces terrestres, aquatiques et aviaires, qu'il a fait parvenir aux Parties à la CMS ainsi qu'aux organisations intergouvernementales (OIG) et aux organisations non gouvernementales (ONG) le 9 janvier 2023 dans la </w:t>
      </w:r>
      <w:hyperlink r:id="rId18" w:history="1">
        <w:r>
          <w:rPr>
            <w:rStyle w:val="Hyperlink"/>
            <w:rFonts w:cs="Arial"/>
            <w:lang w:val="fr-FR"/>
          </w:rPr>
          <w:t>Notification (2023/001)</w:t>
        </w:r>
      </w:hyperlink>
      <w:r>
        <w:rPr>
          <w:rFonts w:cs="Arial"/>
          <w:lang w:val="fr-FR"/>
        </w:rPr>
        <w:t>. À la suite de cet envoi, le Secrétariat a reçu sept contributions de la part de deux gouvernements, trois ONG, une OIG et une institution académique.</w:t>
      </w:r>
    </w:p>
    <w:p w14:paraId="4C6299A0" w14:textId="77777777" w:rsidR="002B21FD" w:rsidRPr="00B97835" w:rsidRDefault="002B21FD" w:rsidP="00862475">
      <w:pPr>
        <w:pStyle w:val="ListParagraph"/>
        <w:ind w:left="567" w:hanging="567"/>
        <w:contextualSpacing w:val="0"/>
        <w:jc w:val="both"/>
        <w:rPr>
          <w:rFonts w:cs="Arial"/>
          <w:lang w:val="fr-FR"/>
        </w:rPr>
      </w:pPr>
    </w:p>
    <w:p w14:paraId="7DAC7C4B" w14:textId="47D70CAC" w:rsidR="002B21FD" w:rsidRPr="00B97835" w:rsidRDefault="00C02E44" w:rsidP="00862475">
      <w:pPr>
        <w:pStyle w:val="ListParagraph"/>
        <w:widowControl w:val="0"/>
        <w:numPr>
          <w:ilvl w:val="0"/>
          <w:numId w:val="7"/>
        </w:numPr>
        <w:ind w:left="567" w:hanging="567"/>
        <w:contextualSpacing w:val="0"/>
        <w:jc w:val="both"/>
        <w:rPr>
          <w:rFonts w:cs="Arial"/>
          <w:lang w:val="fr-FR"/>
        </w:rPr>
      </w:pPr>
      <w:r>
        <w:rPr>
          <w:rFonts w:cs="Arial"/>
          <w:lang w:val="fr-FR"/>
        </w:rPr>
        <w:t xml:space="preserve">En collaboration avec le Joint Nature Conservation Committee (JNCC) du Royaume-Uni de Grande-Bretagne et d'Irlande du Nord, le Secrétariat a identifié des études de cas supplémentaires. Au total, le Secrétariat de la CMS et le JNCC ont compilé 78 études de cas, dont 39 sur les écosystèmes terrestres, 24 sur les écosystèmes aviaires et 15 sur les écosystèmes aquatiques. </w:t>
      </w:r>
    </w:p>
    <w:p w14:paraId="5D293C09" w14:textId="77777777" w:rsidR="002B21FD" w:rsidRPr="00B97835" w:rsidRDefault="002B21FD" w:rsidP="00862475">
      <w:pPr>
        <w:pStyle w:val="ListParagraph"/>
        <w:ind w:left="567" w:hanging="567"/>
        <w:contextualSpacing w:val="0"/>
        <w:jc w:val="both"/>
        <w:rPr>
          <w:rFonts w:cs="Arial"/>
          <w:lang w:val="fr-FR"/>
        </w:rPr>
      </w:pPr>
    </w:p>
    <w:p w14:paraId="6EE32F86" w14:textId="5039810F" w:rsidR="00231499" w:rsidRPr="00B97835" w:rsidRDefault="002B21FD" w:rsidP="00862475">
      <w:pPr>
        <w:pStyle w:val="ListParagraph"/>
        <w:numPr>
          <w:ilvl w:val="0"/>
          <w:numId w:val="7"/>
        </w:numPr>
        <w:ind w:left="567" w:hanging="567"/>
        <w:contextualSpacing w:val="0"/>
        <w:jc w:val="both"/>
        <w:rPr>
          <w:rFonts w:cs="Arial"/>
          <w:lang w:val="fr-FR"/>
        </w:rPr>
      </w:pPr>
      <w:r>
        <w:rPr>
          <w:rFonts w:cs="Arial"/>
          <w:lang w:val="fr-FR"/>
        </w:rPr>
        <w:lastRenderedPageBreak/>
        <w:t xml:space="preserve">Conformément au paragraphe c) de la Décision 13.119, le Secrétariat a demandé au JNCC d'analyser les études de cas et d'évaluer les implications pour les actions futures visant à aider les Parties à utiliser les initiatives communautaires à des fins de conservation et de gestion des espèces inscrites à la CMS. Les résultats de cette analyse, y compris les études de cas, sont présentés dans le document </w:t>
      </w:r>
      <w:hyperlink r:id="rId19" w:history="1">
        <w:r>
          <w:rPr>
            <w:rStyle w:val="Hyperlink"/>
            <w:rFonts w:cs="Arial"/>
            <w:lang w:val="fr-FR"/>
          </w:rPr>
          <w:t>UNEP/CMS/COP14/Inf.30.2.3</w:t>
        </w:r>
      </w:hyperlink>
      <w:r>
        <w:rPr>
          <w:rFonts w:cs="Arial"/>
          <w:lang w:val="fr-FR"/>
        </w:rPr>
        <w:t>.</w:t>
      </w:r>
    </w:p>
    <w:p w14:paraId="670A14BC" w14:textId="77777777" w:rsidR="002B21FD" w:rsidRPr="00B97835" w:rsidRDefault="002B21FD" w:rsidP="00862475">
      <w:pPr>
        <w:pStyle w:val="ListParagraph"/>
        <w:ind w:left="567" w:hanging="567"/>
        <w:contextualSpacing w:val="0"/>
        <w:jc w:val="both"/>
        <w:rPr>
          <w:rFonts w:cs="Arial"/>
          <w:lang w:val="fr-FR"/>
        </w:rPr>
      </w:pPr>
    </w:p>
    <w:p w14:paraId="6E2EA037" w14:textId="424F30E4" w:rsidR="002B21FD" w:rsidRPr="00B97835" w:rsidRDefault="002B21FD" w:rsidP="00862475">
      <w:pPr>
        <w:pStyle w:val="ListParagraph"/>
        <w:widowControl w:val="0"/>
        <w:numPr>
          <w:ilvl w:val="0"/>
          <w:numId w:val="7"/>
        </w:numPr>
        <w:ind w:left="567" w:hanging="567"/>
        <w:contextualSpacing w:val="0"/>
        <w:jc w:val="both"/>
        <w:rPr>
          <w:rFonts w:cs="Arial"/>
          <w:lang w:val="fr-FR"/>
        </w:rPr>
      </w:pPr>
      <w:r>
        <w:rPr>
          <w:rFonts w:cs="Arial"/>
          <w:lang w:val="fr-FR"/>
        </w:rPr>
        <w:t>En outre, et en accord avec l'activité 5.14 du Programme de travail pour l'</w:t>
      </w:r>
      <w:hyperlink r:id="rId20" w:history="1">
        <w:r>
          <w:rPr>
            <w:rFonts w:cs="Arial"/>
            <w:color w:val="2A6496"/>
            <w:u w:val="single"/>
            <w:lang w:val="fr-FR"/>
          </w:rPr>
          <w:t xml:space="preserve"> Initiative pour les mammifères d'Asie centrale</w:t>
        </w:r>
      </w:hyperlink>
      <w:r>
        <w:rPr>
          <w:rFonts w:cs="Arial"/>
          <w:color w:val="2A6496"/>
          <w:u w:val="single"/>
          <w:lang w:val="fr-FR"/>
        </w:rPr>
        <w:t xml:space="preserve"> (CAMI)</w:t>
      </w:r>
      <w:r>
        <w:rPr>
          <w:rFonts w:cs="Arial"/>
          <w:lang w:val="fr-FR"/>
        </w:rPr>
        <w:t>, la Frankfurt Zoological Society et des organisations partenaires ont été chargées de préparer l'étude intitulée Potential for Community-based Wildlife Management of CAMI Species (« Possibilités de mettre en œuvre une gestion communautaire de la faune sauvage pour les espèces de la CAMI »). L'étude a été financée par l'Agence fédérale allemande pour la conservation de la nature (BfN) du Ministère allemand de l'Environnement, de la Protection de la Nature, de la Sûreté nucléaire et de la Protection des Consommateurs. L'objectif était d'évaluer les possibilités de mettre en œuvre une gestion communautaire de la faune sauvage pour la conservation des espèces visées par la CAMI. Parmi ces espèces, l'étude analyse les solutions de gestion communautaire de la faune sauvage applicables à l'antilope saїga (</w:t>
      </w:r>
      <w:r>
        <w:rPr>
          <w:rFonts w:cs="Arial"/>
          <w:i/>
          <w:iCs/>
          <w:lang w:val="fr-FR"/>
        </w:rPr>
        <w:t>Saiga tatarica</w:t>
      </w:r>
      <w:r>
        <w:rPr>
          <w:rFonts w:cs="Arial"/>
          <w:lang w:val="fr-FR"/>
        </w:rPr>
        <w:t>), à l'argali (</w:t>
      </w:r>
      <w:r>
        <w:rPr>
          <w:rFonts w:cs="Arial"/>
          <w:i/>
          <w:iCs/>
          <w:lang w:val="fr-FR"/>
        </w:rPr>
        <w:t>Ovis ammon</w:t>
      </w:r>
      <w:r>
        <w:rPr>
          <w:rFonts w:cs="Arial"/>
          <w:lang w:val="fr-FR"/>
        </w:rPr>
        <w:t>), à la panthère des neiges (</w:t>
      </w:r>
      <w:r>
        <w:rPr>
          <w:rFonts w:cs="Arial"/>
          <w:i/>
          <w:iCs/>
          <w:lang w:val="fr-FR"/>
        </w:rPr>
        <w:t xml:space="preserve">Uncia </w:t>
      </w:r>
      <w:r>
        <w:rPr>
          <w:rFonts w:cs="Arial"/>
          <w:lang w:val="fr-FR"/>
        </w:rPr>
        <w:t>uncia) et au cerf de Boukhara (</w:t>
      </w:r>
      <w:r>
        <w:rPr>
          <w:rFonts w:cs="Arial"/>
          <w:i/>
          <w:iCs/>
          <w:lang w:val="fr-FR"/>
        </w:rPr>
        <w:t>Cervus elaphus yarkandensis</w:t>
      </w:r>
      <w:r>
        <w:rPr>
          <w:rFonts w:cs="Arial"/>
          <w:lang w:val="fr-FR"/>
        </w:rPr>
        <w:t xml:space="preserve">) afin d'établir des recommandations qui pourraient favoriser la mise en œuvre réussie de ce type de gestion dans la région de la CAMI. Le document </w:t>
      </w:r>
      <w:hyperlink r:id="rId21" w:history="1">
        <w:r>
          <w:rPr>
            <w:rStyle w:val="Hyperlink"/>
            <w:rFonts w:cs="Arial"/>
            <w:lang w:val="fr-FR"/>
          </w:rPr>
          <w:t>UNEP/CMS/COP14/Doc.29.3</w:t>
        </w:r>
      </w:hyperlink>
      <w:r>
        <w:rPr>
          <w:rStyle w:val="Hyperlink"/>
          <w:rFonts w:cs="Arial"/>
          <w:lang w:val="fr-FR"/>
        </w:rPr>
        <w:t xml:space="preserve"> présente cette activité plus en détail.</w:t>
      </w:r>
    </w:p>
    <w:p w14:paraId="0DC548D5" w14:textId="77777777" w:rsidR="002B21FD" w:rsidRPr="00B97835" w:rsidRDefault="002B21FD" w:rsidP="00862475">
      <w:pPr>
        <w:ind w:left="567" w:hanging="567"/>
        <w:jc w:val="both"/>
        <w:rPr>
          <w:rFonts w:cs="Arial"/>
          <w:u w:val="single"/>
          <w:lang w:val="fr-FR"/>
        </w:rPr>
      </w:pPr>
    </w:p>
    <w:p w14:paraId="68444CF5" w14:textId="5A82AA4D" w:rsidR="00B04D2F" w:rsidRPr="00B97835" w:rsidRDefault="002B21FD" w:rsidP="00862475">
      <w:pPr>
        <w:ind w:left="567" w:hanging="567"/>
        <w:jc w:val="both"/>
        <w:rPr>
          <w:rFonts w:cs="Arial"/>
          <w:snapToGrid w:val="0"/>
          <w:lang w:val="fr-FR"/>
        </w:rPr>
      </w:pPr>
      <w:r>
        <w:rPr>
          <w:rFonts w:cs="Arial"/>
          <w:u w:val="single"/>
          <w:lang w:val="fr-FR"/>
        </w:rPr>
        <w:t>Examen et analyse</w:t>
      </w:r>
      <w:r>
        <w:rPr>
          <w:rFonts w:cs="Arial"/>
          <w:snapToGrid w:val="0"/>
          <w:lang w:val="fr-FR"/>
        </w:rPr>
        <w:t xml:space="preserve"> </w:t>
      </w:r>
    </w:p>
    <w:p w14:paraId="709F850D" w14:textId="77777777" w:rsidR="003F3BC9" w:rsidRPr="00B97835" w:rsidRDefault="003F3BC9" w:rsidP="00862475">
      <w:pPr>
        <w:ind w:left="567" w:hanging="567"/>
        <w:jc w:val="both"/>
        <w:rPr>
          <w:rFonts w:cs="Arial"/>
          <w:lang w:val="fr-FR"/>
        </w:rPr>
      </w:pPr>
    </w:p>
    <w:p w14:paraId="595B5BCE" w14:textId="167D0C89" w:rsidR="004D2B16" w:rsidRPr="00B97835" w:rsidRDefault="008C5609" w:rsidP="00862475">
      <w:pPr>
        <w:pStyle w:val="ListParagraph"/>
        <w:widowControl w:val="0"/>
        <w:numPr>
          <w:ilvl w:val="0"/>
          <w:numId w:val="7"/>
        </w:numPr>
        <w:ind w:left="567" w:hanging="567"/>
        <w:contextualSpacing w:val="0"/>
        <w:jc w:val="both"/>
        <w:rPr>
          <w:rFonts w:cs="Arial"/>
          <w:lang w:val="fr-FR"/>
        </w:rPr>
      </w:pPr>
      <w:r>
        <w:rPr>
          <w:rFonts w:cs="Arial"/>
          <w:lang w:val="fr-FR"/>
        </w:rPr>
        <w:t xml:space="preserve">L'engagement des communautés joue un rôle important dans la conservation de nombreuses espèces migratrices. La manière la plus efficace de régler les conflits entre l'homme et la faune sauvage est souvent de faire participer les communautés. L'analyse des études de cas identifiées a permis de définir dix principes directeurs à suivre pour que les communautés résidant dans des aires de répartition d'espèces migratrices participent avec succès à la conservation de ces espèces. Afin d'orienter l'action des Parties à long terme, les principes ont été intégrés au projet de Résolution figurant à l'Annexe 1 du présent document, dont l'adoption est proposée à la COP. </w:t>
      </w:r>
    </w:p>
    <w:p w14:paraId="1304CF6F" w14:textId="77777777" w:rsidR="002B21FD" w:rsidRPr="00B97835" w:rsidRDefault="002B21FD" w:rsidP="00862475">
      <w:pPr>
        <w:pStyle w:val="ListParagraph"/>
        <w:ind w:left="567" w:hanging="567"/>
        <w:contextualSpacing w:val="0"/>
        <w:rPr>
          <w:rFonts w:cs="Arial"/>
          <w:lang w:val="fr-FR"/>
        </w:rPr>
      </w:pPr>
    </w:p>
    <w:p w14:paraId="3CFC6748" w14:textId="77777777" w:rsidR="002B21FD" w:rsidRPr="00B97835" w:rsidRDefault="002B21FD" w:rsidP="00862475">
      <w:pPr>
        <w:ind w:left="567" w:hanging="567"/>
        <w:jc w:val="both"/>
        <w:rPr>
          <w:rFonts w:cs="Arial"/>
          <w:u w:val="single"/>
          <w:lang w:val="fr-FR"/>
        </w:rPr>
      </w:pPr>
      <w:r>
        <w:rPr>
          <w:rFonts w:cs="Arial"/>
          <w:u w:val="single"/>
          <w:lang w:val="fr-FR"/>
        </w:rPr>
        <w:t>Actions recommandées</w:t>
      </w:r>
    </w:p>
    <w:p w14:paraId="3A130DA6" w14:textId="77777777" w:rsidR="002B21FD" w:rsidRPr="00B97835" w:rsidRDefault="002B21FD" w:rsidP="00862475">
      <w:pPr>
        <w:suppressAutoHyphens/>
        <w:autoSpaceDE w:val="0"/>
        <w:autoSpaceDN w:val="0"/>
        <w:ind w:left="567" w:hanging="567"/>
        <w:jc w:val="both"/>
        <w:textAlignment w:val="baseline"/>
        <w:rPr>
          <w:rFonts w:cs="Arial"/>
          <w:lang w:val="fr-FR"/>
        </w:rPr>
      </w:pPr>
    </w:p>
    <w:p w14:paraId="07FF60A4" w14:textId="77777777" w:rsidR="002B21FD" w:rsidRPr="00B97835" w:rsidRDefault="002B21FD" w:rsidP="00862475">
      <w:pPr>
        <w:pStyle w:val="ListParagraph"/>
        <w:widowControl w:val="0"/>
        <w:numPr>
          <w:ilvl w:val="0"/>
          <w:numId w:val="7"/>
        </w:numPr>
        <w:ind w:left="567" w:hanging="567"/>
        <w:contextualSpacing w:val="0"/>
        <w:jc w:val="both"/>
        <w:rPr>
          <w:rFonts w:cs="Arial"/>
          <w:lang w:val="fr-FR"/>
        </w:rPr>
      </w:pPr>
      <w:r>
        <w:rPr>
          <w:rFonts w:cs="Arial"/>
          <w:lang w:val="fr-FR"/>
        </w:rPr>
        <w:t>La Conférence des Parties est invitée à :</w:t>
      </w:r>
    </w:p>
    <w:p w14:paraId="6B2B240E" w14:textId="77777777" w:rsidR="002B21FD" w:rsidRPr="00B97835" w:rsidRDefault="002B21FD" w:rsidP="00862475">
      <w:pPr>
        <w:ind w:left="567" w:hanging="567"/>
        <w:rPr>
          <w:rFonts w:cs="Arial"/>
          <w:lang w:val="fr-FR"/>
        </w:rPr>
      </w:pPr>
    </w:p>
    <w:p w14:paraId="792B2693" w14:textId="3B22C3C3" w:rsidR="002B21FD" w:rsidRPr="00B97835" w:rsidRDefault="002B21FD" w:rsidP="00862475">
      <w:pPr>
        <w:pStyle w:val="Secondnumbering"/>
        <w:ind w:left="1134" w:hanging="567"/>
        <w:rPr>
          <w:rFonts w:cs="Arial"/>
          <w:lang w:val="fr-FR"/>
        </w:rPr>
      </w:pPr>
      <w:r>
        <w:rPr>
          <w:rFonts w:cs="Arial"/>
          <w:lang w:val="fr-FR"/>
        </w:rPr>
        <w:t>adopter le projet de Résolution figurant à l'Annexe 1 du présent document, y compris les principes directeurs ;</w:t>
      </w:r>
    </w:p>
    <w:p w14:paraId="0773E006" w14:textId="77777777" w:rsidR="002B21FD" w:rsidRPr="00B97835" w:rsidRDefault="002B21FD" w:rsidP="00862475">
      <w:pPr>
        <w:pStyle w:val="Secondnumbering"/>
        <w:numPr>
          <w:ilvl w:val="0"/>
          <w:numId w:val="0"/>
        </w:numPr>
        <w:ind w:left="1134" w:hanging="567"/>
        <w:rPr>
          <w:rFonts w:cs="Arial"/>
          <w:lang w:val="fr-FR"/>
        </w:rPr>
      </w:pPr>
    </w:p>
    <w:p w14:paraId="6CFEF734" w14:textId="4C1018E2" w:rsidR="00175B4A" w:rsidRPr="00B97835" w:rsidRDefault="002B21FD" w:rsidP="00862475">
      <w:pPr>
        <w:pStyle w:val="Secondnumbering"/>
        <w:ind w:left="1134" w:hanging="567"/>
        <w:rPr>
          <w:rFonts w:cs="Arial"/>
          <w:lang w:val="fr-FR"/>
        </w:rPr>
      </w:pPr>
      <w:r>
        <w:rPr>
          <w:rFonts w:cs="Arial"/>
          <w:lang w:val="fr-FR"/>
        </w:rPr>
        <w:t>adopter le projet de Décision figurant à l'Annexe 2 du présent document ;</w:t>
      </w:r>
    </w:p>
    <w:p w14:paraId="117756CF" w14:textId="77777777" w:rsidR="00175B4A" w:rsidRPr="00B97835" w:rsidRDefault="00175B4A" w:rsidP="00862475">
      <w:pPr>
        <w:pStyle w:val="Secondnumbering"/>
        <w:numPr>
          <w:ilvl w:val="0"/>
          <w:numId w:val="0"/>
        </w:numPr>
        <w:ind w:left="1134" w:hanging="567"/>
        <w:rPr>
          <w:rFonts w:cs="Arial"/>
          <w:lang w:val="fr-FR"/>
        </w:rPr>
      </w:pPr>
    </w:p>
    <w:p w14:paraId="79A4A002" w14:textId="5FDBE1EE" w:rsidR="002B21FD" w:rsidRPr="00B97835" w:rsidRDefault="002B21FD" w:rsidP="00862475">
      <w:pPr>
        <w:pStyle w:val="Secondnumbering"/>
        <w:ind w:left="1134" w:hanging="567"/>
        <w:rPr>
          <w:rFonts w:cs="Arial"/>
          <w:lang w:val="fr-FR"/>
        </w:rPr>
      </w:pPr>
      <w:r>
        <w:rPr>
          <w:rFonts w:cs="Arial"/>
          <w:lang w:val="fr-FR"/>
        </w:rPr>
        <w:t>supprimer les Décisions 13.119 à 13.121.</w:t>
      </w:r>
    </w:p>
    <w:p w14:paraId="10742F9E" w14:textId="77777777" w:rsidR="00AA1B4A" w:rsidRDefault="00AA1B4A" w:rsidP="00AA1B4A">
      <w:pPr>
        <w:pStyle w:val="ListParagraph"/>
        <w:rPr>
          <w:lang w:val="fr-FR"/>
        </w:rPr>
      </w:pPr>
    </w:p>
    <w:p w14:paraId="3C7931B1" w14:textId="77777777" w:rsidR="00AA1B4A" w:rsidRPr="00663A60" w:rsidRDefault="00AA1B4A" w:rsidP="00AA1B4A">
      <w:pPr>
        <w:pStyle w:val="Secondnumbering"/>
        <w:numPr>
          <w:ilvl w:val="0"/>
          <w:numId w:val="0"/>
        </w:numPr>
        <w:ind w:left="851"/>
        <w:rPr>
          <w:lang w:val="fr-FR"/>
        </w:rPr>
      </w:pPr>
    </w:p>
    <w:p w14:paraId="585ED37F" w14:textId="77777777" w:rsidR="00E06F72" w:rsidRDefault="00E06F72" w:rsidP="002B21FD">
      <w:pPr>
        <w:suppressAutoHyphens/>
        <w:autoSpaceDE w:val="0"/>
        <w:autoSpaceDN w:val="0"/>
        <w:ind w:left="540" w:hanging="540"/>
        <w:jc w:val="both"/>
        <w:textAlignment w:val="baseline"/>
        <w:rPr>
          <w:rFonts w:cs="Arial"/>
          <w:lang w:val="fr-FR"/>
        </w:rPr>
        <w:sectPr w:rsidR="00E06F72" w:rsidSect="00BD3465">
          <w:headerReference w:type="even" r:id="rId22"/>
          <w:headerReference w:type="default" r:id="rId23"/>
          <w:footerReference w:type="default" r:id="rId24"/>
          <w:headerReference w:type="first" r:id="rId25"/>
          <w:pgSz w:w="11906" w:h="16838" w:code="9"/>
          <w:pgMar w:top="1440" w:right="1440" w:bottom="1440" w:left="1440" w:header="720" w:footer="720" w:gutter="0"/>
          <w:pgNumType w:start="2"/>
          <w:cols w:space="720"/>
          <w:titlePg/>
          <w:docGrid w:linePitch="360"/>
        </w:sectPr>
      </w:pPr>
    </w:p>
    <w:p w14:paraId="371628D4" w14:textId="44EB4D53" w:rsidR="00831DC2" w:rsidRPr="00E06F72" w:rsidRDefault="00831DC2" w:rsidP="00C15318">
      <w:pPr>
        <w:pStyle w:val="Secondnumbering"/>
        <w:numPr>
          <w:ilvl w:val="0"/>
          <w:numId w:val="0"/>
        </w:numPr>
        <w:jc w:val="right"/>
        <w:rPr>
          <w:lang w:val="fr-FR"/>
        </w:rPr>
      </w:pPr>
      <w:r>
        <w:rPr>
          <w:rFonts w:cs="Arial"/>
          <w:b/>
          <w:caps/>
          <w:lang w:val="fr-FR"/>
        </w:rPr>
        <w:lastRenderedPageBreak/>
        <w:t>Annexe 1</w:t>
      </w:r>
    </w:p>
    <w:p w14:paraId="6829208F" w14:textId="77777777" w:rsidR="00831DC2" w:rsidRPr="00E06F72" w:rsidRDefault="00831DC2" w:rsidP="00DD07FD">
      <w:pPr>
        <w:pStyle w:val="Secondnumbering"/>
        <w:numPr>
          <w:ilvl w:val="0"/>
          <w:numId w:val="0"/>
        </w:numPr>
        <w:rPr>
          <w:lang w:val="fr-FR"/>
        </w:rPr>
      </w:pPr>
    </w:p>
    <w:p w14:paraId="151DFF03" w14:textId="7F1C10FC" w:rsidR="00831DC2" w:rsidRDefault="00831DC2" w:rsidP="00DD07FD">
      <w:pPr>
        <w:widowControl w:val="0"/>
        <w:autoSpaceDE w:val="0"/>
        <w:autoSpaceDN w:val="0"/>
        <w:adjustRightInd w:val="0"/>
        <w:jc w:val="center"/>
        <w:rPr>
          <w:rFonts w:eastAsia="Times New Roman" w:cs="Arial"/>
          <w:lang w:val="fr-FR"/>
        </w:rPr>
      </w:pPr>
      <w:r>
        <w:rPr>
          <w:rFonts w:eastAsia="Times New Roman" w:cs="Arial"/>
          <w:lang w:val="fr-FR"/>
        </w:rPr>
        <w:t>PROJET DE RÉSOLUTION</w:t>
      </w:r>
    </w:p>
    <w:p w14:paraId="4649CD9C" w14:textId="55EA236E" w:rsidR="00831DC2" w:rsidRDefault="00831DC2" w:rsidP="00DD07FD">
      <w:pPr>
        <w:widowControl w:val="0"/>
        <w:autoSpaceDE w:val="0"/>
        <w:autoSpaceDN w:val="0"/>
        <w:adjustRightInd w:val="0"/>
        <w:jc w:val="center"/>
        <w:rPr>
          <w:rFonts w:eastAsia="Times New Roman" w:cs="Arial"/>
          <w:lang w:val="fr-FR"/>
        </w:rPr>
      </w:pPr>
    </w:p>
    <w:p w14:paraId="1861B6A9" w14:textId="7B142809" w:rsidR="00831DC2" w:rsidRPr="00831DC2" w:rsidRDefault="0060084B" w:rsidP="0060084B">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outlineLvl w:val="1"/>
        <w:rPr>
          <w:rFonts w:eastAsia="Times New Roman" w:cs="Arial"/>
          <w:b/>
          <w:caps/>
          <w:lang w:val="fr-FR"/>
        </w:rPr>
      </w:pPr>
      <w:bookmarkStart w:id="1" w:name="_Toc136001887"/>
      <w:r>
        <w:rPr>
          <w:rFonts w:eastAsia="Times New Roman" w:cs="Arial"/>
          <w:b/>
          <w:caps/>
          <w:lang w:val="fr-FR"/>
        </w:rPr>
        <w:t>Communautés et moyens d'existence</w:t>
      </w:r>
      <w:bookmarkEnd w:id="1"/>
    </w:p>
    <w:p w14:paraId="77A934D4" w14:textId="77777777" w:rsidR="00831DC2" w:rsidRPr="00831DC2" w:rsidRDefault="00831DC2" w:rsidP="00DD07FD">
      <w:pPr>
        <w:widowControl w:val="0"/>
        <w:autoSpaceDE w:val="0"/>
        <w:autoSpaceDN w:val="0"/>
        <w:adjustRightInd w:val="0"/>
        <w:jc w:val="both"/>
        <w:rPr>
          <w:rFonts w:eastAsia="Times New Roman" w:cs="Arial"/>
          <w:lang w:val="fr-FR"/>
        </w:rPr>
      </w:pPr>
    </w:p>
    <w:p w14:paraId="1D401DE3" w14:textId="77777777" w:rsidR="0060084B" w:rsidRPr="0060084B" w:rsidRDefault="0060084B" w:rsidP="0060084B">
      <w:pPr>
        <w:widowControl w:val="0"/>
        <w:autoSpaceDE w:val="0"/>
        <w:autoSpaceDN w:val="0"/>
        <w:adjustRightInd w:val="0"/>
        <w:jc w:val="both"/>
        <w:rPr>
          <w:rFonts w:eastAsia="Times New Roman" w:cs="Arial"/>
          <w:iCs/>
          <w:lang w:val="fr-FR"/>
        </w:rPr>
      </w:pPr>
      <w:r>
        <w:rPr>
          <w:rFonts w:eastAsia="Times New Roman" w:cs="Arial"/>
          <w:i/>
          <w:lang w:val="fr-FR"/>
        </w:rPr>
        <w:t xml:space="preserve">Rappelant </w:t>
      </w:r>
      <w:r>
        <w:rPr>
          <w:rFonts w:eastAsia="Times New Roman" w:cs="Arial"/>
          <w:iCs/>
          <w:lang w:val="fr-FR"/>
        </w:rPr>
        <w:t xml:space="preserve">la Résolution 12.3 et la Déclaration de Manille sur le développement durable et les espèces migratrices, </w:t>
      </w:r>
    </w:p>
    <w:p w14:paraId="3FC746A3" w14:textId="77777777" w:rsidR="0060084B" w:rsidRPr="0060084B" w:rsidRDefault="0060084B" w:rsidP="0060084B">
      <w:pPr>
        <w:widowControl w:val="0"/>
        <w:autoSpaceDE w:val="0"/>
        <w:autoSpaceDN w:val="0"/>
        <w:adjustRightInd w:val="0"/>
        <w:jc w:val="both"/>
        <w:rPr>
          <w:rFonts w:eastAsia="Times New Roman" w:cs="Arial"/>
          <w:i/>
          <w:lang w:val="fr-FR"/>
        </w:rPr>
      </w:pPr>
    </w:p>
    <w:p w14:paraId="5AEDA564" w14:textId="1D28E813" w:rsidR="0060084B" w:rsidRPr="0060084B" w:rsidRDefault="0060084B" w:rsidP="0060084B">
      <w:pPr>
        <w:widowControl w:val="0"/>
        <w:autoSpaceDE w:val="0"/>
        <w:autoSpaceDN w:val="0"/>
        <w:adjustRightInd w:val="0"/>
        <w:jc w:val="both"/>
        <w:rPr>
          <w:rFonts w:eastAsia="Times New Roman" w:cs="Arial"/>
          <w:iCs/>
          <w:lang w:val="fr-FR"/>
        </w:rPr>
      </w:pPr>
      <w:r>
        <w:rPr>
          <w:rFonts w:eastAsia="Times New Roman" w:cs="Arial"/>
          <w:i/>
          <w:lang w:val="fr-FR"/>
        </w:rPr>
        <w:t>Reconnaissant</w:t>
      </w:r>
      <w:r>
        <w:rPr>
          <w:rFonts w:eastAsia="Times New Roman" w:cs="Arial"/>
          <w:iCs/>
          <w:lang w:val="fr-FR"/>
        </w:rPr>
        <w:t xml:space="preserve">que l'amélioration de l'état de conservation des espèces migratrices nécessite d'agir à l'échelle mondiale, régionale et locale, </w:t>
      </w:r>
    </w:p>
    <w:p w14:paraId="03813A80" w14:textId="7A4A2E8D" w:rsidR="0060084B" w:rsidRPr="00353C05" w:rsidRDefault="00390ED5" w:rsidP="0060084B">
      <w:pPr>
        <w:widowControl w:val="0"/>
        <w:autoSpaceDE w:val="0"/>
        <w:autoSpaceDN w:val="0"/>
        <w:adjustRightInd w:val="0"/>
        <w:jc w:val="both"/>
        <w:rPr>
          <w:rFonts w:eastAsia="Times New Roman" w:cs="Arial"/>
          <w:i/>
          <w:lang w:val="fr-FR"/>
        </w:rPr>
      </w:pPr>
      <w:r w:rsidRPr="00353C05">
        <w:rPr>
          <w:rFonts w:eastAsia="Times New Roman" w:cs="Arial"/>
          <w:i/>
          <w:lang w:val="fr-FR"/>
        </w:rPr>
        <w:t xml:space="preserve"> </w:t>
      </w:r>
    </w:p>
    <w:p w14:paraId="0FADED03" w14:textId="77777777" w:rsidR="0060084B" w:rsidRPr="0060084B" w:rsidRDefault="0060084B" w:rsidP="0060084B">
      <w:pPr>
        <w:widowControl w:val="0"/>
        <w:autoSpaceDE w:val="0"/>
        <w:autoSpaceDN w:val="0"/>
        <w:adjustRightInd w:val="0"/>
        <w:jc w:val="both"/>
        <w:rPr>
          <w:rFonts w:eastAsia="Times New Roman" w:cs="Arial"/>
          <w:iCs/>
          <w:lang w:val="fr-FR"/>
        </w:rPr>
      </w:pPr>
      <w:r>
        <w:rPr>
          <w:rFonts w:eastAsia="Times New Roman" w:cs="Arial"/>
          <w:i/>
          <w:lang w:val="fr-FR"/>
        </w:rPr>
        <w:t xml:space="preserve">Reconnaissant </w:t>
      </w:r>
      <w:r>
        <w:rPr>
          <w:rFonts w:eastAsia="Times New Roman" w:cs="Arial"/>
          <w:iCs/>
          <w:lang w:val="fr-FR"/>
        </w:rPr>
        <w:t>que les communautés locales possèdent une précieuse connaissance traditionnelle des terres, des ressources naturelles et de l'environnement et qu'elles peuvent jouer un rôle central dans la conservation efficace de la faune sauvage,</w:t>
      </w:r>
    </w:p>
    <w:p w14:paraId="1E6A3B86" w14:textId="77777777" w:rsidR="0060084B" w:rsidRPr="0060084B" w:rsidRDefault="0060084B" w:rsidP="0060084B">
      <w:pPr>
        <w:widowControl w:val="0"/>
        <w:autoSpaceDE w:val="0"/>
        <w:autoSpaceDN w:val="0"/>
        <w:adjustRightInd w:val="0"/>
        <w:jc w:val="both"/>
        <w:rPr>
          <w:rFonts w:eastAsia="Times New Roman" w:cs="Arial"/>
          <w:i/>
          <w:lang w:val="fr-FR"/>
        </w:rPr>
      </w:pPr>
    </w:p>
    <w:p w14:paraId="6C7A3654" w14:textId="455BF340" w:rsidR="0060084B" w:rsidRPr="0060084B" w:rsidRDefault="0060084B" w:rsidP="0060084B">
      <w:pPr>
        <w:widowControl w:val="0"/>
        <w:autoSpaceDE w:val="0"/>
        <w:autoSpaceDN w:val="0"/>
        <w:adjustRightInd w:val="0"/>
        <w:jc w:val="both"/>
        <w:rPr>
          <w:rFonts w:eastAsia="Times New Roman" w:cs="Arial"/>
          <w:iCs/>
          <w:lang w:val="fr-FR"/>
        </w:rPr>
      </w:pPr>
      <w:r>
        <w:rPr>
          <w:rFonts w:eastAsia="Times New Roman" w:cs="Arial"/>
          <w:i/>
          <w:lang w:val="fr-FR"/>
        </w:rPr>
        <w:t xml:space="preserve">Reconnaissant par ailleurs </w:t>
      </w:r>
      <w:r>
        <w:rPr>
          <w:rFonts w:eastAsia="Times New Roman" w:cs="Arial"/>
          <w:iCs/>
          <w:lang w:val="fr-FR"/>
        </w:rPr>
        <w:t>que la participation des communautés à la conservation peut accroître la sensibilisation et encourager une attitude positive à l'égard des espèces sauvages et de leur conservation, réduisant ainsi les conflits entre l'homme et la faune sauvage et améliorant l'efficacité des efforts de conservation,</w:t>
      </w:r>
    </w:p>
    <w:p w14:paraId="27832CA1" w14:textId="77777777" w:rsidR="0060084B" w:rsidRPr="0060084B" w:rsidRDefault="0060084B" w:rsidP="0060084B">
      <w:pPr>
        <w:widowControl w:val="0"/>
        <w:autoSpaceDE w:val="0"/>
        <w:autoSpaceDN w:val="0"/>
        <w:adjustRightInd w:val="0"/>
        <w:jc w:val="both"/>
        <w:rPr>
          <w:rFonts w:eastAsia="Times New Roman" w:cs="Arial"/>
          <w:i/>
          <w:lang w:val="fr-FR"/>
        </w:rPr>
      </w:pPr>
    </w:p>
    <w:p w14:paraId="2E0CBC07" w14:textId="696B54FC" w:rsidR="00AC66B5" w:rsidRPr="0060084B" w:rsidRDefault="00AB0526" w:rsidP="0060084B">
      <w:pPr>
        <w:widowControl w:val="0"/>
        <w:autoSpaceDE w:val="0"/>
        <w:autoSpaceDN w:val="0"/>
        <w:adjustRightInd w:val="0"/>
        <w:jc w:val="both"/>
        <w:rPr>
          <w:rFonts w:eastAsia="Times New Roman" w:cs="Arial"/>
          <w:iCs/>
          <w:lang w:val="fr-FR"/>
        </w:rPr>
      </w:pPr>
      <w:r>
        <w:rPr>
          <w:rFonts w:eastAsia="Times New Roman" w:cs="Arial"/>
          <w:i/>
          <w:lang w:val="fr-FR"/>
        </w:rPr>
        <w:t>Rappelant</w:t>
      </w:r>
      <w:r>
        <w:rPr>
          <w:i/>
          <w:lang w:val="fr-FR"/>
        </w:rPr>
        <w:t xml:space="preserve"> </w:t>
      </w:r>
      <w:r>
        <w:rPr>
          <w:rFonts w:eastAsia="Times New Roman" w:cs="Arial"/>
          <w:iCs/>
          <w:lang w:val="fr-FR"/>
        </w:rPr>
        <w:t>les cibles 4, 5 et 9 Cadre mondial de la biodiversité de Kunming à Montréal de la Convention sur la diversité biologique, qui soulignent en quoi les communautés locales contribuent à la conservation,</w:t>
      </w:r>
    </w:p>
    <w:p w14:paraId="215AFD06" w14:textId="77777777" w:rsidR="0060084B" w:rsidRPr="0060084B" w:rsidRDefault="0060084B" w:rsidP="0060084B">
      <w:pPr>
        <w:widowControl w:val="0"/>
        <w:autoSpaceDE w:val="0"/>
        <w:autoSpaceDN w:val="0"/>
        <w:adjustRightInd w:val="0"/>
        <w:jc w:val="both"/>
        <w:rPr>
          <w:rFonts w:eastAsia="Times New Roman" w:cs="Arial"/>
          <w:i/>
          <w:lang w:val="fr-FR"/>
        </w:rPr>
      </w:pPr>
    </w:p>
    <w:p w14:paraId="3AA99756" w14:textId="4D0A291E" w:rsidR="0060084B" w:rsidRPr="0060084B" w:rsidRDefault="0060084B" w:rsidP="0060084B">
      <w:pPr>
        <w:widowControl w:val="0"/>
        <w:autoSpaceDE w:val="0"/>
        <w:autoSpaceDN w:val="0"/>
        <w:adjustRightInd w:val="0"/>
        <w:jc w:val="both"/>
        <w:rPr>
          <w:rFonts w:eastAsia="Times New Roman" w:cs="Arial"/>
          <w:iCs/>
          <w:lang w:val="fr-FR"/>
        </w:rPr>
      </w:pPr>
      <w:r>
        <w:rPr>
          <w:rFonts w:eastAsia="Times New Roman" w:cs="Arial"/>
          <w:i/>
          <w:lang w:val="fr-FR"/>
        </w:rPr>
        <w:t xml:space="preserve">Consciente </w:t>
      </w:r>
      <w:r>
        <w:rPr>
          <w:rFonts w:eastAsia="Times New Roman" w:cs="Arial"/>
          <w:iCs/>
          <w:lang w:val="fr-FR"/>
        </w:rPr>
        <w:t>que la participation des communautés à la conservation peut prendre diverse formes, dont la gestion communautaire des ressources naturelles, la rétribution des services écosystémiques, la création d'entreprises de conservation et la mise au point de nouveaux moyens d'existence durables,</w:t>
      </w:r>
    </w:p>
    <w:p w14:paraId="084E80D9" w14:textId="46B1C3B2" w:rsidR="0060084B" w:rsidRDefault="0060084B" w:rsidP="0060084B">
      <w:pPr>
        <w:widowControl w:val="0"/>
        <w:autoSpaceDE w:val="0"/>
        <w:autoSpaceDN w:val="0"/>
        <w:adjustRightInd w:val="0"/>
        <w:jc w:val="both"/>
        <w:rPr>
          <w:rFonts w:eastAsia="Times New Roman" w:cs="Arial"/>
          <w:i/>
          <w:lang w:val="fr-FR"/>
        </w:rPr>
      </w:pPr>
    </w:p>
    <w:p w14:paraId="2B8DDF75" w14:textId="77777777" w:rsidR="0060084B" w:rsidRDefault="0060084B" w:rsidP="00862475">
      <w:pPr>
        <w:widowControl w:val="0"/>
        <w:autoSpaceDE w:val="0"/>
        <w:autoSpaceDN w:val="0"/>
        <w:adjustRightInd w:val="0"/>
        <w:rPr>
          <w:rFonts w:eastAsia="Times New Roman" w:cs="Arial"/>
          <w:i/>
          <w:lang w:val="fr-FR"/>
        </w:rPr>
      </w:pPr>
    </w:p>
    <w:p w14:paraId="44ADA2C3" w14:textId="168FF3EF" w:rsidR="00831DC2" w:rsidRPr="00831DC2" w:rsidRDefault="00831DC2" w:rsidP="00831DC2">
      <w:pPr>
        <w:widowControl w:val="0"/>
        <w:autoSpaceDE w:val="0"/>
        <w:autoSpaceDN w:val="0"/>
        <w:adjustRightInd w:val="0"/>
        <w:jc w:val="center"/>
        <w:rPr>
          <w:rFonts w:eastAsia="Times New Roman" w:cs="Arial"/>
          <w:i/>
          <w:lang w:val="fr-FR"/>
        </w:rPr>
      </w:pPr>
      <w:r>
        <w:rPr>
          <w:rFonts w:eastAsia="Times New Roman" w:cs="Arial"/>
          <w:i/>
          <w:lang w:val="fr-FR"/>
        </w:rPr>
        <w:t>La Conférence des Parties à la</w:t>
      </w:r>
    </w:p>
    <w:p w14:paraId="5449D97F" w14:textId="3D32860A" w:rsidR="00831DC2" w:rsidRPr="00831DC2" w:rsidRDefault="00831DC2" w:rsidP="00831DC2">
      <w:pPr>
        <w:widowControl w:val="0"/>
        <w:autoSpaceDE w:val="0"/>
        <w:autoSpaceDN w:val="0"/>
        <w:adjustRightInd w:val="0"/>
        <w:jc w:val="center"/>
        <w:rPr>
          <w:rFonts w:eastAsia="Times New Roman" w:cs="Arial"/>
          <w:i/>
          <w:lang w:val="fr-FR"/>
        </w:rPr>
      </w:pPr>
      <w:r>
        <w:rPr>
          <w:rFonts w:eastAsia="Times New Roman" w:cs="Arial"/>
          <w:i/>
          <w:lang w:val="fr-FR"/>
        </w:rPr>
        <w:t>Convention sur la conservation des espèces migratrices appartenant à la faune sauvage</w:t>
      </w:r>
    </w:p>
    <w:p w14:paraId="3029C1FE" w14:textId="77777777" w:rsidR="00831DC2" w:rsidRPr="00831DC2" w:rsidRDefault="00831DC2" w:rsidP="00862475">
      <w:pPr>
        <w:widowControl w:val="0"/>
        <w:autoSpaceDE w:val="0"/>
        <w:autoSpaceDN w:val="0"/>
        <w:adjustRightInd w:val="0"/>
        <w:ind w:left="567" w:hanging="567"/>
        <w:jc w:val="both"/>
        <w:rPr>
          <w:rFonts w:eastAsia="Times New Roman" w:cs="Arial"/>
          <w:lang w:val="fr-FR"/>
        </w:rPr>
      </w:pPr>
    </w:p>
    <w:p w14:paraId="7B46912F" w14:textId="67CD2556" w:rsidR="0060084B" w:rsidRPr="00ED00B5" w:rsidRDefault="0060084B" w:rsidP="00862475">
      <w:pPr>
        <w:widowControl w:val="0"/>
        <w:numPr>
          <w:ilvl w:val="0"/>
          <w:numId w:val="5"/>
        </w:numPr>
        <w:autoSpaceDE w:val="0"/>
        <w:autoSpaceDN w:val="0"/>
        <w:adjustRightInd w:val="0"/>
        <w:ind w:left="567" w:hanging="567"/>
        <w:jc w:val="both"/>
        <w:rPr>
          <w:rFonts w:eastAsia="Times New Roman" w:cs="Arial"/>
          <w:i/>
          <w:lang w:val="fr-FR"/>
        </w:rPr>
      </w:pPr>
      <w:r>
        <w:rPr>
          <w:rFonts w:eastAsia="Times New Roman" w:cs="Arial"/>
          <w:i/>
          <w:lang w:val="fr-FR"/>
        </w:rPr>
        <w:t xml:space="preserve">Prie </w:t>
      </w:r>
      <w:r>
        <w:rPr>
          <w:rFonts w:eastAsia="Times New Roman" w:cs="Arial"/>
          <w:iCs/>
          <w:lang w:val="fr-FR"/>
        </w:rPr>
        <w:t>les Parties et les autres parties prenantes</w:t>
      </w:r>
      <w:r>
        <w:rPr>
          <w:rFonts w:eastAsia="Times New Roman" w:cs="Arial"/>
          <w:i/>
          <w:lang w:val="fr-FR"/>
        </w:rPr>
        <w:t xml:space="preserve"> </w:t>
      </w:r>
      <w:r>
        <w:rPr>
          <w:rFonts w:eastAsia="Times New Roman" w:cs="Arial"/>
          <w:iCs/>
          <w:lang w:val="fr-FR"/>
        </w:rPr>
        <w:t xml:space="preserve">de renforcer la participation des communautés locales à la mise en œuvre de la Convention, </w:t>
      </w:r>
    </w:p>
    <w:p w14:paraId="19D6C208" w14:textId="77777777" w:rsidR="00DC0E0D" w:rsidRPr="0060084B" w:rsidRDefault="00DC0E0D" w:rsidP="00862475">
      <w:pPr>
        <w:widowControl w:val="0"/>
        <w:autoSpaceDE w:val="0"/>
        <w:autoSpaceDN w:val="0"/>
        <w:adjustRightInd w:val="0"/>
        <w:ind w:left="567" w:hanging="567"/>
        <w:jc w:val="both"/>
        <w:rPr>
          <w:rFonts w:eastAsia="Times New Roman" w:cs="Arial"/>
          <w:i/>
          <w:lang w:val="fr-FR"/>
        </w:rPr>
      </w:pPr>
    </w:p>
    <w:p w14:paraId="5D3CB6C7" w14:textId="323D34CA" w:rsidR="0060084B" w:rsidRPr="0060084B" w:rsidRDefault="0060084B" w:rsidP="00862475">
      <w:pPr>
        <w:widowControl w:val="0"/>
        <w:numPr>
          <w:ilvl w:val="0"/>
          <w:numId w:val="5"/>
        </w:numPr>
        <w:autoSpaceDE w:val="0"/>
        <w:autoSpaceDN w:val="0"/>
        <w:adjustRightInd w:val="0"/>
        <w:ind w:left="567" w:hanging="567"/>
        <w:jc w:val="both"/>
        <w:rPr>
          <w:rFonts w:eastAsia="Times New Roman" w:cs="Arial"/>
          <w:iCs/>
          <w:lang w:val="fr-FR"/>
        </w:rPr>
      </w:pPr>
      <w:r>
        <w:rPr>
          <w:rFonts w:eastAsia="Times New Roman" w:cs="Arial"/>
          <w:i/>
          <w:lang w:val="fr-FR"/>
        </w:rPr>
        <w:t xml:space="preserve">Adopte </w:t>
      </w:r>
      <w:r>
        <w:rPr>
          <w:rFonts w:eastAsia="Times New Roman" w:cs="Arial"/>
          <w:iCs/>
          <w:lang w:val="fr-FR"/>
        </w:rPr>
        <w:t xml:space="preserve">les principes directeurs énoncés à l'Annexe de la présente Résolution et </w:t>
      </w:r>
      <w:r>
        <w:rPr>
          <w:rFonts w:eastAsia="Times New Roman" w:cs="Arial"/>
          <w:i/>
          <w:lang w:val="fr-FR"/>
        </w:rPr>
        <w:t>presse</w:t>
      </w:r>
      <w:r>
        <w:rPr>
          <w:rFonts w:eastAsia="Times New Roman" w:cs="Arial"/>
          <w:iCs/>
          <w:lang w:val="fr-FR"/>
        </w:rPr>
        <w:t xml:space="preserve"> les Parties de les mettre en œuvre et de les porter à l'attention des communautés et des organisations qui mènent des activités de conservation communautaire,</w:t>
      </w:r>
    </w:p>
    <w:p w14:paraId="7D3CD01F" w14:textId="77777777" w:rsidR="0060084B" w:rsidRPr="0060084B" w:rsidRDefault="0060084B" w:rsidP="00862475">
      <w:pPr>
        <w:widowControl w:val="0"/>
        <w:autoSpaceDE w:val="0"/>
        <w:autoSpaceDN w:val="0"/>
        <w:adjustRightInd w:val="0"/>
        <w:ind w:left="567" w:hanging="567"/>
        <w:jc w:val="both"/>
        <w:rPr>
          <w:rFonts w:eastAsia="Times New Roman" w:cs="Arial"/>
          <w:i/>
          <w:lang w:val="fr-FR"/>
        </w:rPr>
      </w:pPr>
    </w:p>
    <w:p w14:paraId="210941AE" w14:textId="34A7684A" w:rsidR="0060084B" w:rsidRPr="00C75126" w:rsidRDefault="0060084B" w:rsidP="00862475">
      <w:pPr>
        <w:widowControl w:val="0"/>
        <w:numPr>
          <w:ilvl w:val="0"/>
          <w:numId w:val="5"/>
        </w:numPr>
        <w:autoSpaceDE w:val="0"/>
        <w:autoSpaceDN w:val="0"/>
        <w:adjustRightInd w:val="0"/>
        <w:ind w:left="567" w:hanging="567"/>
        <w:jc w:val="both"/>
        <w:rPr>
          <w:i/>
          <w:lang w:val="fr-FR"/>
        </w:rPr>
      </w:pPr>
      <w:r>
        <w:rPr>
          <w:rFonts w:eastAsia="Times New Roman" w:cs="Arial"/>
          <w:i/>
          <w:lang w:val="fr-FR"/>
        </w:rPr>
        <w:t xml:space="preserve">Demande </w:t>
      </w:r>
      <w:r>
        <w:rPr>
          <w:rFonts w:eastAsia="Times New Roman" w:cs="Arial"/>
          <w:iCs/>
          <w:lang w:val="fr-FR"/>
        </w:rPr>
        <w:t>aux Parties et aux autres parties prenantes d'informer les communautés au sujet des espèces migratrices de manière à souligner la manière dont les représentants d'une espèce peuvent prendre une valeur partagée le long d'une route migratoire,</w:t>
      </w:r>
    </w:p>
    <w:p w14:paraId="5BF1ABAF" w14:textId="77777777" w:rsidR="00E566F5" w:rsidRPr="0060084B" w:rsidRDefault="00E566F5" w:rsidP="00862475">
      <w:pPr>
        <w:widowControl w:val="0"/>
        <w:autoSpaceDE w:val="0"/>
        <w:autoSpaceDN w:val="0"/>
        <w:adjustRightInd w:val="0"/>
        <w:ind w:left="567" w:hanging="567"/>
        <w:jc w:val="both"/>
        <w:rPr>
          <w:rFonts w:eastAsia="Times New Roman" w:cs="Arial"/>
          <w:i/>
          <w:lang w:val="fr-FR"/>
        </w:rPr>
      </w:pPr>
    </w:p>
    <w:p w14:paraId="77E91FFB" w14:textId="2D2D62E6" w:rsidR="00E06F72" w:rsidRPr="00D72FD9" w:rsidRDefault="0060084B" w:rsidP="00862475">
      <w:pPr>
        <w:widowControl w:val="0"/>
        <w:numPr>
          <w:ilvl w:val="0"/>
          <w:numId w:val="5"/>
        </w:numPr>
        <w:autoSpaceDE w:val="0"/>
        <w:autoSpaceDN w:val="0"/>
        <w:adjustRightInd w:val="0"/>
        <w:ind w:left="567" w:hanging="567"/>
        <w:jc w:val="both"/>
        <w:rPr>
          <w:rFonts w:eastAsia="Times New Roman" w:cs="Arial"/>
          <w:iCs/>
          <w:lang w:val="fr-FR"/>
        </w:rPr>
      </w:pPr>
      <w:r>
        <w:rPr>
          <w:rFonts w:eastAsia="Times New Roman" w:cs="Arial"/>
          <w:i/>
          <w:lang w:val="fr-FR"/>
        </w:rPr>
        <w:t xml:space="preserve">Demande </w:t>
      </w:r>
      <w:r>
        <w:rPr>
          <w:rFonts w:eastAsia="Times New Roman" w:cs="Arial"/>
          <w:iCs/>
          <w:lang w:val="fr-FR"/>
        </w:rPr>
        <w:t>aux Parties et au Secrétariat de compiler des informations et des études de cas sur la participation des communautés à la conservation des espèces migratrices afin d'aider les Parties à échanger sur leurs expériences de mise en œuvre des meilleures pratiques ;</w:t>
      </w:r>
      <w:r>
        <w:rPr>
          <w:rFonts w:eastAsia="Times New Roman" w:cs="Arial"/>
          <w:iCs/>
          <w:lang w:val="fr-FR"/>
        </w:rPr>
        <w:br w:type="page"/>
      </w:r>
    </w:p>
    <w:p w14:paraId="718BC6C8" w14:textId="4C9D7EF2" w:rsidR="00E06F72" w:rsidRPr="00DE43A1" w:rsidRDefault="00E06F72" w:rsidP="00E06F72">
      <w:pPr>
        <w:jc w:val="right"/>
        <w:rPr>
          <w:rFonts w:cs="Arial"/>
          <w:b/>
          <w:bCs/>
          <w:lang w:val="fr-FR"/>
        </w:rPr>
      </w:pPr>
      <w:r>
        <w:rPr>
          <w:rFonts w:cs="Arial"/>
          <w:b/>
          <w:bCs/>
          <w:lang w:val="fr-FR"/>
        </w:rPr>
        <w:lastRenderedPageBreak/>
        <w:t>Annexe à la Résolution</w:t>
      </w:r>
    </w:p>
    <w:p w14:paraId="1A55E0CB" w14:textId="77777777" w:rsidR="00E06F72" w:rsidRDefault="00E06F72" w:rsidP="00E06F72">
      <w:pPr>
        <w:jc w:val="both"/>
        <w:rPr>
          <w:rFonts w:cs="Arial"/>
          <w:b/>
          <w:bCs/>
          <w:lang w:val="fr-FR"/>
        </w:rPr>
      </w:pPr>
    </w:p>
    <w:p w14:paraId="6B9D8237" w14:textId="3186C583" w:rsidR="00E06F72" w:rsidRPr="00DE43A1" w:rsidRDefault="00E06F72" w:rsidP="00031FEF">
      <w:pPr>
        <w:jc w:val="both"/>
        <w:rPr>
          <w:rFonts w:cs="Arial"/>
          <w:b/>
          <w:bCs/>
          <w:lang w:val="fr-FR"/>
        </w:rPr>
      </w:pPr>
      <w:r>
        <w:rPr>
          <w:rFonts w:cs="Arial"/>
          <w:b/>
          <w:bCs/>
          <w:snapToGrid w:val="0"/>
          <w:lang w:val="fr-FR"/>
        </w:rPr>
        <w:t xml:space="preserve">Principes directeurs sur la participation des communautés à </w:t>
      </w:r>
      <w:r>
        <w:rPr>
          <w:rFonts w:cs="Arial"/>
          <w:b/>
          <w:bCs/>
          <w:lang w:val="fr-FR"/>
        </w:rPr>
        <w:t xml:space="preserve">la </w:t>
      </w:r>
      <w:r>
        <w:rPr>
          <w:rFonts w:cs="Arial"/>
          <w:b/>
          <w:bCs/>
          <w:snapToGrid w:val="0"/>
          <w:lang w:val="fr-FR"/>
        </w:rPr>
        <w:t xml:space="preserve">conservation </w:t>
      </w:r>
      <w:r>
        <w:rPr>
          <w:rFonts w:cs="Arial"/>
          <w:b/>
          <w:bCs/>
          <w:lang w:val="fr-FR"/>
        </w:rPr>
        <w:t>des</w:t>
      </w:r>
      <w:r>
        <w:rPr>
          <w:rFonts w:cs="Arial"/>
          <w:b/>
          <w:bCs/>
          <w:snapToGrid w:val="0"/>
          <w:lang w:val="fr-FR"/>
        </w:rPr>
        <w:t xml:space="preserve"> espèces migratrices : </w:t>
      </w:r>
    </w:p>
    <w:p w14:paraId="14997A35" w14:textId="77777777" w:rsidR="00E06F72" w:rsidRDefault="00E06F72" w:rsidP="00031FEF">
      <w:pPr>
        <w:ind w:left="540"/>
        <w:jc w:val="both"/>
        <w:rPr>
          <w:b/>
          <w:bCs/>
          <w:lang w:val="fr-FR"/>
        </w:rPr>
      </w:pPr>
    </w:p>
    <w:p w14:paraId="4A03CA74" w14:textId="6E113B66" w:rsidR="00D82A76" w:rsidRDefault="00D82A76" w:rsidP="009B2BE1">
      <w:pPr>
        <w:rPr>
          <w:b/>
          <w:bCs/>
          <w:lang w:val="fr-FR"/>
        </w:rPr>
      </w:pPr>
      <w:r>
        <w:rPr>
          <w:b/>
          <w:bCs/>
          <w:lang w:val="fr-FR"/>
        </w:rPr>
        <w:t>Droits fonciers et droits d'utilisation</w:t>
      </w:r>
    </w:p>
    <w:p w14:paraId="20B8AAFE" w14:textId="77777777" w:rsidR="009B2BE1" w:rsidRDefault="009B2BE1" w:rsidP="0012037B">
      <w:pPr>
        <w:jc w:val="both"/>
        <w:rPr>
          <w:b/>
          <w:bCs/>
          <w:lang w:val="fr-FR"/>
        </w:rPr>
      </w:pPr>
    </w:p>
    <w:p w14:paraId="0E7A943E" w14:textId="6E5DAC33" w:rsidR="00D82A76" w:rsidRPr="00D67B06" w:rsidRDefault="00D82A76" w:rsidP="00862475">
      <w:pPr>
        <w:pStyle w:val="ListParagraph"/>
        <w:numPr>
          <w:ilvl w:val="0"/>
          <w:numId w:val="18"/>
        </w:numPr>
        <w:ind w:left="714" w:hanging="357"/>
        <w:contextualSpacing w:val="0"/>
        <w:jc w:val="both"/>
        <w:rPr>
          <w:b/>
          <w:bCs/>
          <w:lang w:val="fr-FR"/>
        </w:rPr>
      </w:pPr>
      <w:r>
        <w:rPr>
          <w:b/>
          <w:bCs/>
          <w:lang w:val="fr-FR"/>
        </w:rPr>
        <w:t xml:space="preserve">Garantir l'accès des communautés à des droits équitables d'utilisation des terres et des ressources est important pour la conservation des espèces migratrices. </w:t>
      </w:r>
      <w:r>
        <w:rPr>
          <w:lang w:val="fr-FR"/>
        </w:rPr>
        <w:t>Les espaces de conservation locaux et les zones gérées localement peuvent former de précieux couloirs de migration pour les espèces migratrices en dehors des réseaux d'aires protégées. Les droits fonciers et relatifs aux ressources de la faune sont un moyen pour les communautés de tirer des avantages économiques de la présence d'espèces migratrices, moyennant par exemple des entreprises basées sur la faune ou la rétribution des activités de conservation. Il est également dans l'intérêt social des communautés d'acquérir les moyens de gérer leurs propres environnement et ressources, notamment par le biais de l'utilisation des terres par zone ou le rétablissement des pratiques de gestion traditionnelles.</w:t>
      </w:r>
    </w:p>
    <w:p w14:paraId="0F95C8AC" w14:textId="77777777" w:rsidR="00D82A76" w:rsidRPr="00D67B06" w:rsidRDefault="00D82A76" w:rsidP="00862475">
      <w:pPr>
        <w:ind w:left="357"/>
        <w:jc w:val="both"/>
        <w:rPr>
          <w:b/>
          <w:bCs/>
          <w:lang w:val="fr-FR"/>
        </w:rPr>
      </w:pPr>
    </w:p>
    <w:p w14:paraId="0040202B" w14:textId="1AA404C9" w:rsidR="00D82A76" w:rsidRPr="007A793C" w:rsidRDefault="00D82A76" w:rsidP="005C57A8">
      <w:pPr>
        <w:pStyle w:val="ListParagraph"/>
        <w:numPr>
          <w:ilvl w:val="0"/>
          <w:numId w:val="18"/>
        </w:numPr>
        <w:ind w:left="714" w:hanging="357"/>
        <w:contextualSpacing w:val="0"/>
        <w:jc w:val="both"/>
        <w:rPr>
          <w:b/>
          <w:bCs/>
          <w:lang w:val="fr-FR"/>
        </w:rPr>
      </w:pPr>
      <w:r>
        <w:rPr>
          <w:b/>
          <w:bCs/>
          <w:lang w:val="fr-FR"/>
        </w:rPr>
        <w:t xml:space="preserve">Le droit des communautés à gérer les espèces migratrices et à les protéger de l'extérieur doit être défendu. </w:t>
      </w:r>
      <w:r>
        <w:rPr>
          <w:lang w:val="fr-FR"/>
        </w:rPr>
        <w:t xml:space="preserve">Il est nécessaire de développer les capacités et d'établir ou de renforcer les institutions locales pour gérer durablement les espèces migratrices et répartir les avantages offerts par leur conservation, afin que les communautés puissent assurer une protection et une gestion efficaces. Les communautés peuvent agir notamment en délimitant des aires protégées, en restreignant l'utilisation des ressources de leur propre initiative, ou en déployant des efforts de lutte contre le braconnage et de surveillance afin de protéger les espèces migratrices des braconniers et de la surexploitation. Il est également important d'élargir l'accès à la gouvernance afin de préserver les intérêts des communautés face aux puissants acteurs externes qui pourraient faire un usage concurrentiel des ressources, notamment en les exploitant à des fins commerciales ou en procédant au commerce illégal d'espèces sauvages. </w:t>
      </w:r>
    </w:p>
    <w:p w14:paraId="371EAF25" w14:textId="77777777" w:rsidR="00D82A76" w:rsidRDefault="00D82A76" w:rsidP="00862475">
      <w:pPr>
        <w:jc w:val="both"/>
        <w:rPr>
          <w:b/>
          <w:bCs/>
          <w:lang w:val="fr-FR"/>
        </w:rPr>
      </w:pPr>
    </w:p>
    <w:p w14:paraId="2F31E7A6" w14:textId="77777777" w:rsidR="00D82A76" w:rsidRDefault="00D82A76" w:rsidP="00862475">
      <w:pPr>
        <w:jc w:val="both"/>
        <w:rPr>
          <w:b/>
          <w:bCs/>
          <w:lang w:val="fr-FR"/>
        </w:rPr>
      </w:pPr>
      <w:r>
        <w:rPr>
          <w:b/>
          <w:bCs/>
          <w:lang w:val="fr-FR"/>
        </w:rPr>
        <w:t>Responsabilités de gestion</w:t>
      </w:r>
    </w:p>
    <w:p w14:paraId="664A7789" w14:textId="77777777" w:rsidR="009B2BE1" w:rsidRDefault="009B2BE1" w:rsidP="00862475">
      <w:pPr>
        <w:jc w:val="both"/>
        <w:rPr>
          <w:b/>
          <w:bCs/>
          <w:lang w:val="fr-FR"/>
        </w:rPr>
      </w:pPr>
    </w:p>
    <w:p w14:paraId="28909EED" w14:textId="6170EF66" w:rsidR="00D82A76" w:rsidRPr="00D67B06" w:rsidRDefault="00D82A76" w:rsidP="00862475">
      <w:pPr>
        <w:pStyle w:val="ListParagraph"/>
        <w:numPr>
          <w:ilvl w:val="0"/>
          <w:numId w:val="18"/>
        </w:numPr>
        <w:contextualSpacing w:val="0"/>
        <w:jc w:val="both"/>
        <w:rPr>
          <w:b/>
          <w:bCs/>
          <w:lang w:val="fr-FR"/>
        </w:rPr>
      </w:pPr>
      <w:r>
        <w:rPr>
          <w:b/>
          <w:bCs/>
          <w:lang w:val="fr-FR"/>
        </w:rPr>
        <w:t xml:space="preserve">La gestion locale peut renforcer la viabilité des mesures de conservation destinées à améliorer la coexistence avec les espèces migratrices. </w:t>
      </w:r>
      <w:r>
        <w:rPr>
          <w:lang w:val="fr-FR"/>
        </w:rPr>
        <w:t>La gestion communautaire est particulièrement importante pour les projets de coexistence locaux entre des communautés et de grandes espèces migratrices, telles que les grands félins et les éléphants. En soutenant le leadership, la gestion et la mise en œuvre de mesures de conservation à l'échelle locale, les communautés s'approprient les projets et s'investissent dans leur réussite. Il est donc crucial de renforcer les capacités et la participation des communautés tout au long d'un projet, ce qui contribue également à rendre les interventions plus adaptées aux besoins locaux.</w:t>
      </w:r>
    </w:p>
    <w:p w14:paraId="4F2DB8D9" w14:textId="77777777" w:rsidR="00D82A76" w:rsidRPr="00D67B06" w:rsidRDefault="00D82A76" w:rsidP="00862475">
      <w:pPr>
        <w:ind w:left="360"/>
        <w:jc w:val="both"/>
        <w:rPr>
          <w:b/>
          <w:bCs/>
          <w:lang w:val="fr-FR"/>
        </w:rPr>
      </w:pPr>
    </w:p>
    <w:p w14:paraId="28193300" w14:textId="449D1823" w:rsidR="00D82A76" w:rsidRPr="00D67B06" w:rsidRDefault="00D82A76" w:rsidP="00862475">
      <w:pPr>
        <w:pStyle w:val="ListParagraph"/>
        <w:numPr>
          <w:ilvl w:val="0"/>
          <w:numId w:val="18"/>
        </w:numPr>
        <w:contextualSpacing w:val="0"/>
        <w:jc w:val="both"/>
        <w:rPr>
          <w:b/>
          <w:bCs/>
          <w:lang w:val="fr-FR"/>
        </w:rPr>
      </w:pPr>
      <w:r>
        <w:rPr>
          <w:b/>
          <w:bCs/>
          <w:lang w:val="fr-FR"/>
        </w:rPr>
        <w:t>La cogestion et la collaboration offrent la possibilité d'intégrer le savoir et les pratiques écologiques traditionnels à la conservation des espèces migratrices.</w:t>
      </w:r>
      <w:r>
        <w:rPr>
          <w:lang w:val="fr-FR"/>
        </w:rPr>
        <w:t xml:space="preserve"> Dans le cas de la gestion par zone en particulier, l'implication des communautés dans la prise des décisions de gestion peut accroître l'efficacité en adaptant les mesures aux besoins locaux ainsi qu'aux croyances et aux conditions socio-économiques, en favorisant l'acceptation des efforts de conservation et en encourageant la protection d'environnements biologiques et culturels plus largement définis.</w:t>
      </w:r>
    </w:p>
    <w:p w14:paraId="69C65C7E" w14:textId="77777777" w:rsidR="00D82A76" w:rsidRPr="00D67B06" w:rsidRDefault="00D82A76" w:rsidP="00862475">
      <w:pPr>
        <w:pStyle w:val="ListParagraph"/>
        <w:contextualSpacing w:val="0"/>
        <w:jc w:val="both"/>
        <w:rPr>
          <w:b/>
          <w:bCs/>
          <w:lang w:val="fr-FR"/>
        </w:rPr>
      </w:pPr>
    </w:p>
    <w:p w14:paraId="79D73146" w14:textId="18531DBD" w:rsidR="00D82A76" w:rsidRPr="007A793C" w:rsidRDefault="00D82A76" w:rsidP="00862475">
      <w:pPr>
        <w:pStyle w:val="ListParagraph"/>
        <w:numPr>
          <w:ilvl w:val="0"/>
          <w:numId w:val="18"/>
        </w:numPr>
        <w:contextualSpacing w:val="0"/>
        <w:jc w:val="both"/>
        <w:rPr>
          <w:b/>
          <w:bCs/>
          <w:lang w:val="fr-FR"/>
        </w:rPr>
      </w:pPr>
      <w:r>
        <w:rPr>
          <w:b/>
          <w:bCs/>
          <w:lang w:val="fr-FR"/>
        </w:rPr>
        <w:t xml:space="preserve">La participation des communautés peut favoriser l'utilisation durable des espèces migratrices dans le cadre d'une gestion internationale coordonnée et </w:t>
      </w:r>
      <w:r>
        <w:rPr>
          <w:b/>
          <w:bCs/>
          <w:lang w:val="fr-FR"/>
        </w:rPr>
        <w:lastRenderedPageBreak/>
        <w:t>réglementée.</w:t>
      </w:r>
      <w:r>
        <w:rPr>
          <w:lang w:val="fr-FR"/>
        </w:rPr>
        <w:t xml:space="preserve"> L'utilisation durable des espèces migratrices est un défi qui nécessite de disposer d'informations sur le statut des populations sauvages à l'échelle d'une aire de répartition. Cependant, il est de plus en plus reconnu que la mise en œuvre réussie des instruments internationaux de réglementation commerciale (tels que la CITES) et des stratégies de gestion adaptative dépend de la participation des parties prenantes locales. Leur contribution permet de reconnaître et d'appuyer les revendications de la population relatives à la culture et aux moyens d'existence, empêchant le commerce illégal et l'exploitation à des fins de subsistance de nuire à l'utilisation durable et encourageant la participation des communautés à la gestion des espèces migratrices.</w:t>
      </w:r>
    </w:p>
    <w:p w14:paraId="283A830F" w14:textId="77777777" w:rsidR="00D82A76" w:rsidRDefault="00D82A76" w:rsidP="00862475">
      <w:pPr>
        <w:jc w:val="both"/>
        <w:rPr>
          <w:lang w:val="fr-FR"/>
        </w:rPr>
      </w:pPr>
    </w:p>
    <w:p w14:paraId="089FEC1E" w14:textId="77777777" w:rsidR="00D82A76" w:rsidRDefault="00D82A76" w:rsidP="00862475">
      <w:pPr>
        <w:jc w:val="both"/>
        <w:rPr>
          <w:b/>
          <w:bCs/>
          <w:lang w:val="fr-FR"/>
        </w:rPr>
      </w:pPr>
      <w:r>
        <w:rPr>
          <w:b/>
          <w:bCs/>
          <w:lang w:val="fr-FR"/>
        </w:rPr>
        <w:t>Valeurs spirituelles et attitude</w:t>
      </w:r>
    </w:p>
    <w:p w14:paraId="00304500" w14:textId="77777777" w:rsidR="009B2BE1" w:rsidRDefault="009B2BE1" w:rsidP="00862475">
      <w:pPr>
        <w:jc w:val="both"/>
        <w:rPr>
          <w:b/>
          <w:bCs/>
          <w:lang w:val="fr-FR"/>
        </w:rPr>
      </w:pPr>
    </w:p>
    <w:p w14:paraId="7A31F3B1" w14:textId="47A8A949" w:rsidR="00D82A76" w:rsidRPr="007A793C" w:rsidRDefault="00D82A76" w:rsidP="00862475">
      <w:pPr>
        <w:pStyle w:val="ListParagraph"/>
        <w:numPr>
          <w:ilvl w:val="0"/>
          <w:numId w:val="18"/>
        </w:numPr>
        <w:contextualSpacing w:val="0"/>
        <w:jc w:val="both"/>
        <w:rPr>
          <w:b/>
          <w:bCs/>
          <w:lang w:val="fr-FR"/>
        </w:rPr>
      </w:pPr>
      <w:r>
        <w:rPr>
          <w:b/>
          <w:bCs/>
          <w:lang w:val="fr-FR"/>
        </w:rPr>
        <w:t xml:space="preserve">La compréhension et l'intégration des croyances traditionnelles peut améliorer l'efficacité des efforts de conservation des espèces migratrices. </w:t>
      </w:r>
      <w:r>
        <w:rPr>
          <w:lang w:val="fr-FR"/>
        </w:rPr>
        <w:t xml:space="preserve">Une attitude positive et des pratiques traditionnelles peuvent faciliter la coexistence avec l'homme et la gestion des espèces migratrices ainsi que des habitats dont elles dépendent, et encourager la participation à la conservation. Il est essentiel de comprendre les pratiques culturelles liées aux espèces pour éviter les conflits et promouvoir l'intégration de ces pratiques, ainsi que celle des parties prenantes, à la conservation, par exemple en modifiant la perception de la population locale concernant l'utilisation des espèces ou en encourageant sa contribution à la gestion durable. </w:t>
      </w:r>
    </w:p>
    <w:p w14:paraId="695EC15D" w14:textId="77777777" w:rsidR="00D82A76" w:rsidRDefault="00D82A76" w:rsidP="00862475">
      <w:pPr>
        <w:jc w:val="both"/>
        <w:rPr>
          <w:lang w:val="fr-FR"/>
        </w:rPr>
      </w:pPr>
    </w:p>
    <w:p w14:paraId="732CF48F" w14:textId="77777777" w:rsidR="00D82A76" w:rsidRDefault="00D82A76" w:rsidP="00862475">
      <w:pPr>
        <w:jc w:val="both"/>
        <w:rPr>
          <w:b/>
          <w:bCs/>
          <w:lang w:val="fr-FR"/>
        </w:rPr>
      </w:pPr>
      <w:r>
        <w:rPr>
          <w:b/>
          <w:bCs/>
          <w:lang w:val="fr-FR"/>
        </w:rPr>
        <w:t>Coopération entre les communautés le long des routes migratoires</w:t>
      </w:r>
    </w:p>
    <w:p w14:paraId="14C39265" w14:textId="77777777" w:rsidR="009B2BE1" w:rsidRDefault="009B2BE1" w:rsidP="00862475">
      <w:pPr>
        <w:jc w:val="both"/>
        <w:rPr>
          <w:b/>
          <w:bCs/>
          <w:lang w:val="fr-FR"/>
        </w:rPr>
      </w:pPr>
    </w:p>
    <w:p w14:paraId="1EAF01BF" w14:textId="2C0E6892" w:rsidR="00D82A76" w:rsidRPr="007A793C" w:rsidRDefault="00D82A76" w:rsidP="00862475">
      <w:pPr>
        <w:pStyle w:val="ListParagraph"/>
        <w:numPr>
          <w:ilvl w:val="0"/>
          <w:numId w:val="18"/>
        </w:numPr>
        <w:contextualSpacing w:val="0"/>
        <w:jc w:val="both"/>
        <w:rPr>
          <w:b/>
          <w:bCs/>
          <w:lang w:val="fr-FR"/>
        </w:rPr>
      </w:pPr>
      <w:r>
        <w:rPr>
          <w:b/>
          <w:bCs/>
          <w:lang w:val="fr-FR"/>
        </w:rPr>
        <w:t xml:space="preserve">L'échange de connaissances ascendant entre les membres de communautés favorise une coopération efficace en matière de conservation des espèces migratrices et peut être facilité par une implication descendante dans les initiatives transfrontalières. </w:t>
      </w:r>
      <w:r>
        <w:rPr>
          <w:lang w:val="fr-FR"/>
        </w:rPr>
        <w:t xml:space="preserve">Le leadership et la gestion au niveau local sont essentiels pour que les communautés se transmettent des mesures de conservation efficaces. À plus grande échelle, la rencontre des représentants communautaires dans le but d'échanger des connaissances peut faciliter la prise en charge collaborative des menaces qui pèsent sur les espèces migratrices. Les ONG internationales et les initiatives transfrontalières jouent également un rôle important en soutenant l'inclusion des communautés le long des routes migratoires et en encourageant la collaboration et le partage de connaissances entre les communautés. </w:t>
      </w:r>
    </w:p>
    <w:p w14:paraId="3AE2B02A" w14:textId="77777777" w:rsidR="00D82A76" w:rsidRDefault="00D82A76" w:rsidP="00862475">
      <w:pPr>
        <w:jc w:val="both"/>
        <w:rPr>
          <w:lang w:val="fr-FR"/>
        </w:rPr>
      </w:pPr>
    </w:p>
    <w:p w14:paraId="258D0271" w14:textId="3FCE7671" w:rsidR="00D82A76" w:rsidRDefault="00D82A76" w:rsidP="00862475">
      <w:pPr>
        <w:jc w:val="both"/>
        <w:rPr>
          <w:b/>
          <w:bCs/>
          <w:lang w:val="fr-FR"/>
        </w:rPr>
      </w:pPr>
      <w:r>
        <w:rPr>
          <w:b/>
          <w:bCs/>
          <w:lang w:val="fr-FR"/>
        </w:rPr>
        <w:t>Questions interdimensionnelles</w:t>
      </w:r>
    </w:p>
    <w:p w14:paraId="3462A242" w14:textId="77777777" w:rsidR="009B2BE1" w:rsidRDefault="009B2BE1" w:rsidP="00862475">
      <w:pPr>
        <w:jc w:val="both"/>
        <w:rPr>
          <w:b/>
          <w:bCs/>
          <w:lang w:val="fr-FR"/>
        </w:rPr>
      </w:pPr>
    </w:p>
    <w:p w14:paraId="2DA371F5" w14:textId="336C9069" w:rsidR="00D82A76" w:rsidRPr="00D67B06" w:rsidRDefault="00D82A76" w:rsidP="00862475">
      <w:pPr>
        <w:pStyle w:val="ListParagraph"/>
        <w:numPr>
          <w:ilvl w:val="0"/>
          <w:numId w:val="18"/>
        </w:numPr>
        <w:contextualSpacing w:val="0"/>
        <w:jc w:val="both"/>
        <w:rPr>
          <w:b/>
          <w:bCs/>
          <w:lang w:val="fr-FR"/>
        </w:rPr>
      </w:pPr>
      <w:r>
        <w:rPr>
          <w:b/>
          <w:bCs/>
          <w:lang w:val="fr-FR"/>
        </w:rPr>
        <w:t xml:space="preserve">La priorité en matière de conservation participative peut être l'inclusion des communautés situées à proximité d'importants sites de regroupement d'espèces migratrices. </w:t>
      </w:r>
      <w:r>
        <w:rPr>
          <w:lang w:val="fr-FR"/>
        </w:rPr>
        <w:t>Les communautés limitrophes des principaux lieux de halte, de reproduction et d'alimentation des espèces migratrices peuvent avoir un impact disproportionné sur l"état de conservation de ces dernières. Si les espèces peuvent particulièrement souffrir de la surexploitation ou des menaces auxquelles elles sont exposées dans ces zones, des efforts de conservation efficaces avec la participation des communautés locales peuvent largement bénéficier à ces dernières comme aux espèces migratrices en favorisant le développement durable ou en fournissant une source de fierté et un lien avec la nature.</w:t>
      </w:r>
    </w:p>
    <w:p w14:paraId="725793BA" w14:textId="77777777" w:rsidR="00D82A76" w:rsidRPr="00D67B06" w:rsidRDefault="00D82A76" w:rsidP="00862475">
      <w:pPr>
        <w:ind w:left="360"/>
        <w:jc w:val="both"/>
        <w:rPr>
          <w:b/>
          <w:bCs/>
          <w:lang w:val="fr-FR"/>
        </w:rPr>
      </w:pPr>
    </w:p>
    <w:p w14:paraId="24CB2A9A" w14:textId="7603422D" w:rsidR="00D82A76" w:rsidRPr="00D67B06" w:rsidRDefault="00D82A76" w:rsidP="00862475">
      <w:pPr>
        <w:pStyle w:val="ListParagraph"/>
        <w:numPr>
          <w:ilvl w:val="0"/>
          <w:numId w:val="18"/>
        </w:numPr>
        <w:contextualSpacing w:val="0"/>
        <w:jc w:val="both"/>
        <w:rPr>
          <w:b/>
          <w:bCs/>
          <w:lang w:val="fr-FR"/>
        </w:rPr>
      </w:pPr>
      <w:r>
        <w:rPr>
          <w:b/>
          <w:bCs/>
          <w:lang w:val="fr-FR"/>
        </w:rPr>
        <w:t>Les communautés locales qui gèrent les espèces migratrices en différents endroits de leur aire de répartition peuvent entrer en conflit, ce qui désavantage certaines de ces communautés.</w:t>
      </w:r>
      <w:r>
        <w:rPr>
          <w:lang w:val="fr-FR"/>
        </w:rPr>
        <w:t xml:space="preserve"> La conservation des espèces migratrices pose une difficulté majeure lorsque les avantages ou les coûts de la présence d'espèces migratrices varient au sein de leur aire de répartition, la gestion de celles-ci pouvant alors entraîner des conflits. Il est crucial de comprendre les répercussions de cette </w:t>
      </w:r>
      <w:r>
        <w:rPr>
          <w:lang w:val="fr-FR"/>
        </w:rPr>
        <w:lastRenderedPageBreak/>
        <w:t xml:space="preserve">situation sur les communautés locales et leurs moyens d'existence, en plus d'identifier les personnes en mesure de la résoudre, afin que toutes les communautés puissent bénéficier de la conservation à long terme. </w:t>
      </w:r>
    </w:p>
    <w:p w14:paraId="212E1C4E" w14:textId="77777777" w:rsidR="00D82A76" w:rsidRPr="00D67B06" w:rsidRDefault="00D82A76" w:rsidP="00862475">
      <w:pPr>
        <w:jc w:val="both"/>
        <w:rPr>
          <w:b/>
          <w:bCs/>
          <w:lang w:val="fr-FR"/>
        </w:rPr>
      </w:pPr>
    </w:p>
    <w:p w14:paraId="0100A552" w14:textId="2DD92A40" w:rsidR="00D82A76" w:rsidRPr="007A793C" w:rsidRDefault="00D82A76" w:rsidP="00862475">
      <w:pPr>
        <w:pStyle w:val="ListParagraph"/>
        <w:numPr>
          <w:ilvl w:val="0"/>
          <w:numId w:val="18"/>
        </w:numPr>
        <w:contextualSpacing w:val="0"/>
        <w:jc w:val="both"/>
        <w:rPr>
          <w:b/>
          <w:bCs/>
          <w:lang w:val="fr-FR"/>
        </w:rPr>
      </w:pPr>
      <w:r>
        <w:rPr>
          <w:b/>
          <w:bCs/>
          <w:lang w:val="fr-FR"/>
        </w:rPr>
        <w:t xml:space="preserve">Le commerce illégal d'espèces sauvages peut compromettre la conservation communautaire des espèces migratrices. </w:t>
      </w:r>
      <w:r>
        <w:rPr>
          <w:lang w:val="fr-FR"/>
        </w:rPr>
        <w:t>Pour que les communautés s'engagent durablement en faveur de la conservation, il est notamment essentiel que les avantages l'emportent sur les coûts, qui peuvent comprendre un accès restreint aux ressources ou la proximité d'espèces sauvages potentiellement dangereuses. Certaines espèces migratrices sont soumises à une pression supplémentaire du fait de leur valeur particulièrement élevée (comme celle conférée par la demande d'ivoire aux éléphants), qui est susceptible de nuire à la conservation par les communautés en ce que la pratique du braconnage peut être plus rentable que la protection de ces espèces. Dans les zones transfrontalières éloignées, l’application insuffisante de la loi et la forte prévalence de la pauvreté peuvent aggraver ce problème. Il peut alors s'avérer nécessaire d'améliorer l'application de la loi en instaurant des mesures dissuasives fortes de manière à empêcher les membres des communautés de pratiquer le braconnage.</w:t>
      </w:r>
    </w:p>
    <w:p w14:paraId="10D2EB1F" w14:textId="77777777" w:rsidR="00D82A76" w:rsidRDefault="00D82A76" w:rsidP="009B2BE1">
      <w:pPr>
        <w:rPr>
          <w:b/>
          <w:bCs/>
          <w:lang w:val="fr-FR"/>
        </w:rPr>
      </w:pPr>
    </w:p>
    <w:p w14:paraId="15D50035" w14:textId="77777777" w:rsidR="00E06F72" w:rsidRPr="0060084B" w:rsidRDefault="00E06F72" w:rsidP="009B2BE1">
      <w:pPr>
        <w:widowControl w:val="0"/>
        <w:autoSpaceDE w:val="0"/>
        <w:autoSpaceDN w:val="0"/>
        <w:adjustRightInd w:val="0"/>
        <w:jc w:val="both"/>
        <w:rPr>
          <w:rFonts w:eastAsia="Times New Roman" w:cs="Arial"/>
          <w:iCs/>
          <w:lang w:val="fr-FR"/>
        </w:rPr>
      </w:pPr>
    </w:p>
    <w:p w14:paraId="683D566A" w14:textId="4172326C" w:rsidR="00432503" w:rsidRPr="00417239" w:rsidRDefault="00432503" w:rsidP="00831DC2">
      <w:pPr>
        <w:pStyle w:val="Secondnumbering"/>
        <w:numPr>
          <w:ilvl w:val="0"/>
          <w:numId w:val="0"/>
        </w:numPr>
        <w:rPr>
          <w:color w:val="FF0000"/>
          <w:lang w:val="fr-FR"/>
        </w:rPr>
        <w:sectPr w:rsidR="00432503" w:rsidRPr="00417239" w:rsidSect="00353C05">
          <w:headerReference w:type="even" r:id="rId26"/>
          <w:headerReference w:type="default" r:id="rId27"/>
          <w:footerReference w:type="default" r:id="rId28"/>
          <w:headerReference w:type="first" r:id="rId29"/>
          <w:pgSz w:w="11906" w:h="16838" w:code="9"/>
          <w:pgMar w:top="1440" w:right="1440" w:bottom="1440" w:left="1440" w:header="720" w:footer="720" w:gutter="0"/>
          <w:pgNumType w:start="5"/>
          <w:cols w:space="720"/>
          <w:titlePg/>
          <w:docGrid w:linePitch="360"/>
        </w:sectPr>
      </w:pPr>
    </w:p>
    <w:p w14:paraId="14291FF7" w14:textId="304DBD8F" w:rsidR="00DD07FD" w:rsidRPr="00CD0FE9" w:rsidRDefault="00DD07FD" w:rsidP="00DD07FD">
      <w:pPr>
        <w:jc w:val="right"/>
        <w:rPr>
          <w:rFonts w:cs="Arial"/>
          <w:b/>
          <w:bCs/>
          <w:caps/>
          <w:lang w:val="fr-FR"/>
        </w:rPr>
      </w:pPr>
      <w:r>
        <w:rPr>
          <w:rFonts w:cs="Arial"/>
          <w:b/>
          <w:caps/>
          <w:lang w:val="fr-FR"/>
        </w:rPr>
        <w:lastRenderedPageBreak/>
        <w:t>Annexe 2</w:t>
      </w:r>
    </w:p>
    <w:p w14:paraId="08BBF916" w14:textId="77777777" w:rsidR="00DD07FD" w:rsidRPr="00CD0FE9" w:rsidRDefault="00DD07FD" w:rsidP="00DD07FD">
      <w:pPr>
        <w:rPr>
          <w:rFonts w:cs="Arial"/>
          <w:lang w:val="fr-FR"/>
        </w:rPr>
      </w:pPr>
    </w:p>
    <w:p w14:paraId="398FED21" w14:textId="4D2FD6CF" w:rsidR="00DD07FD" w:rsidRDefault="00DD07FD" w:rsidP="00DD07FD">
      <w:pPr>
        <w:jc w:val="center"/>
        <w:rPr>
          <w:rFonts w:cs="Arial"/>
          <w:lang w:val="fr-FR"/>
        </w:rPr>
      </w:pPr>
      <w:r>
        <w:rPr>
          <w:rFonts w:cs="Arial"/>
          <w:lang w:val="fr-FR"/>
        </w:rPr>
        <w:t>PROJET DE DÉCISION</w:t>
      </w:r>
    </w:p>
    <w:p w14:paraId="6188D398" w14:textId="77777777" w:rsidR="00DD07FD" w:rsidRPr="00CD0FE9" w:rsidRDefault="00DD07FD" w:rsidP="00DD07FD">
      <w:pPr>
        <w:jc w:val="center"/>
        <w:rPr>
          <w:rFonts w:cs="Arial"/>
          <w:lang w:val="fr-FR"/>
        </w:rPr>
      </w:pPr>
    </w:p>
    <w:p w14:paraId="592A486E" w14:textId="56CDBAFB" w:rsidR="00DD07FD" w:rsidRDefault="00E06F72" w:rsidP="00E06F72">
      <w:pPr>
        <w:pBdr>
          <w:top w:val="single" w:sz="6" w:space="0" w:color="FFFFFF"/>
          <w:left w:val="single" w:sz="6" w:space="0" w:color="FFFFFF"/>
          <w:bottom w:val="single" w:sz="6" w:space="0" w:color="FFFFFF"/>
          <w:right w:val="single" w:sz="6" w:space="0" w:color="FFFFFF"/>
        </w:pBdr>
        <w:jc w:val="center"/>
        <w:outlineLvl w:val="1"/>
        <w:rPr>
          <w:rFonts w:cs="Arial"/>
          <w:b/>
          <w:caps/>
          <w:lang w:val="fr-FR"/>
        </w:rPr>
      </w:pPr>
      <w:bookmarkStart w:id="2" w:name="_Toc136001888"/>
      <w:r>
        <w:rPr>
          <w:rFonts w:cs="Arial"/>
          <w:b/>
          <w:caps/>
          <w:lang w:val="fr-FR"/>
        </w:rPr>
        <w:t>Communaut</w:t>
      </w:r>
      <w:r w:rsidR="004A1CA1">
        <w:rPr>
          <w:rFonts w:cs="Arial"/>
          <w:b/>
          <w:caps/>
          <w:lang w:val="fr-FR"/>
        </w:rPr>
        <w:t>É</w:t>
      </w:r>
      <w:r>
        <w:rPr>
          <w:rFonts w:cs="Arial"/>
          <w:b/>
          <w:caps/>
          <w:lang w:val="fr-FR"/>
        </w:rPr>
        <w:t>s et moyens d'existence</w:t>
      </w:r>
      <w:bookmarkEnd w:id="2"/>
    </w:p>
    <w:p w14:paraId="60A66C66" w14:textId="77777777" w:rsidR="00DD07FD" w:rsidRDefault="00DD07FD" w:rsidP="00DD07FD">
      <w:pPr>
        <w:jc w:val="both"/>
        <w:rPr>
          <w:rFonts w:cs="Arial"/>
          <w:lang w:val="fr-FR"/>
        </w:rPr>
      </w:pPr>
    </w:p>
    <w:p w14:paraId="4A647729" w14:textId="77777777" w:rsidR="004A1CA1" w:rsidRPr="00CD0FE9" w:rsidRDefault="004A1CA1" w:rsidP="00DD07FD">
      <w:pPr>
        <w:jc w:val="both"/>
        <w:rPr>
          <w:rFonts w:cs="Arial"/>
          <w:lang w:val="fr-FR"/>
        </w:rPr>
      </w:pPr>
    </w:p>
    <w:p w14:paraId="6B9967E2" w14:textId="4B8C0DAF" w:rsidR="00DD07FD" w:rsidRPr="00CD0FE9" w:rsidRDefault="00DD07FD" w:rsidP="00371DE1">
      <w:pPr>
        <w:ind w:left="851" w:hanging="851"/>
        <w:jc w:val="both"/>
        <w:rPr>
          <w:rFonts w:cs="Arial"/>
          <w:iCs/>
          <w:lang w:val="fr-FR"/>
        </w:rPr>
      </w:pPr>
      <w:r>
        <w:rPr>
          <w:rFonts w:cs="Arial"/>
          <w:lang w:val="fr-FR"/>
        </w:rPr>
        <w:t>14.AA</w:t>
      </w:r>
      <w:r>
        <w:rPr>
          <w:rFonts w:cs="Arial"/>
          <w:lang w:val="fr-FR"/>
        </w:rPr>
        <w:tab/>
        <w:t>Il est demandé au Secrétariat de :</w:t>
      </w:r>
    </w:p>
    <w:p w14:paraId="77333957" w14:textId="77777777" w:rsidR="00DD07FD" w:rsidRPr="00CD0FE9" w:rsidRDefault="00DD07FD" w:rsidP="00DD07FD">
      <w:pPr>
        <w:ind w:left="720" w:hanging="720"/>
        <w:jc w:val="both"/>
        <w:rPr>
          <w:rFonts w:cs="Arial"/>
          <w:iCs/>
          <w:lang w:val="fr-FR"/>
        </w:rPr>
      </w:pPr>
    </w:p>
    <w:p w14:paraId="08EA42BE" w14:textId="617FD488" w:rsidR="00D72FD9" w:rsidRPr="00B15D8E" w:rsidRDefault="00887976" w:rsidP="00B15D8E">
      <w:pPr>
        <w:widowControl w:val="0"/>
        <w:numPr>
          <w:ilvl w:val="0"/>
          <w:numId w:val="6"/>
        </w:numPr>
        <w:autoSpaceDE w:val="0"/>
        <w:autoSpaceDN w:val="0"/>
        <w:adjustRightInd w:val="0"/>
        <w:ind w:left="1418" w:hanging="567"/>
        <w:jc w:val="both"/>
        <w:rPr>
          <w:rFonts w:cs="Arial"/>
          <w:lang w:val="fr-FR"/>
        </w:rPr>
      </w:pPr>
      <w:r>
        <w:rPr>
          <w:rFonts w:cs="Arial"/>
          <w:lang w:val="fr-FR"/>
        </w:rPr>
        <w:t>publier les études de cas figurant dans la section 10 du document UNEP/CMS/COP14/Inf.30.2.3 sur le site Web de la CMS ;</w:t>
      </w:r>
    </w:p>
    <w:p w14:paraId="6FE819BD" w14:textId="77777777" w:rsidR="00B43246" w:rsidRDefault="00B43246" w:rsidP="00B43246">
      <w:pPr>
        <w:widowControl w:val="0"/>
        <w:autoSpaceDE w:val="0"/>
        <w:autoSpaceDN w:val="0"/>
        <w:adjustRightInd w:val="0"/>
        <w:ind w:left="1418"/>
        <w:jc w:val="both"/>
        <w:rPr>
          <w:rFonts w:cs="Arial"/>
          <w:lang w:val="fr-FR"/>
        </w:rPr>
      </w:pPr>
    </w:p>
    <w:p w14:paraId="58CD53A6" w14:textId="6AF08489" w:rsidR="00831DC2" w:rsidRPr="00D72FD9" w:rsidRDefault="00D72FD9" w:rsidP="00AC2D87">
      <w:pPr>
        <w:widowControl w:val="0"/>
        <w:numPr>
          <w:ilvl w:val="0"/>
          <w:numId w:val="6"/>
        </w:numPr>
        <w:autoSpaceDE w:val="0"/>
        <w:autoSpaceDN w:val="0"/>
        <w:adjustRightInd w:val="0"/>
        <w:ind w:left="1418" w:hanging="567"/>
        <w:jc w:val="both"/>
        <w:rPr>
          <w:rFonts w:cs="Arial"/>
          <w:lang w:val="fr-FR"/>
        </w:rPr>
      </w:pPr>
      <w:r>
        <w:rPr>
          <w:rFonts w:cs="Arial"/>
          <w:lang w:val="fr-FR"/>
        </w:rPr>
        <w:t>rendre compte au Comité permanent au cours de sa 57</w:t>
      </w:r>
      <w:r>
        <w:rPr>
          <w:rFonts w:cs="Arial"/>
          <w:vertAlign w:val="superscript"/>
          <w:lang w:val="fr-FR"/>
        </w:rPr>
        <w:t>e</w:t>
      </w:r>
      <w:r>
        <w:rPr>
          <w:rFonts w:cs="Arial"/>
          <w:lang w:val="fr-FR"/>
        </w:rPr>
        <w:t xml:space="preserve"> ou 58</w:t>
      </w:r>
      <w:r>
        <w:rPr>
          <w:rFonts w:cs="Arial"/>
          <w:vertAlign w:val="superscript"/>
          <w:lang w:val="fr-FR"/>
        </w:rPr>
        <w:t>e</w:t>
      </w:r>
      <w:r>
        <w:rPr>
          <w:rFonts w:cs="Arial"/>
          <w:lang w:val="fr-FR"/>
        </w:rPr>
        <w:t xml:space="preserve"> réunion des progrès accomplis dans la mise en œuvre de la présente Décision.</w:t>
      </w:r>
    </w:p>
    <w:sectPr w:rsidR="00831DC2" w:rsidRPr="00D72FD9" w:rsidSect="00353C05">
      <w:headerReference w:type="even" r:id="rId30"/>
      <w:headerReference w:type="first" r:id="rId31"/>
      <w:footerReference w:type="first" r:id="rId3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1A932" w14:textId="77777777" w:rsidR="003F5412" w:rsidRDefault="003F5412" w:rsidP="002E0DE9">
      <w:pPr>
        <w:rPr>
          <w:lang w:val="fr-FR"/>
        </w:rPr>
      </w:pPr>
      <w:r>
        <w:rPr>
          <w:lang w:val="fr-FR"/>
        </w:rPr>
        <w:separator/>
      </w:r>
    </w:p>
  </w:endnote>
  <w:endnote w:type="continuationSeparator" w:id="0">
    <w:p w14:paraId="4C58D3D8" w14:textId="77777777" w:rsidR="003F5412" w:rsidRDefault="003F5412" w:rsidP="002E0DE9">
      <w:pPr>
        <w:rPr>
          <w:lang w:val="fr-FR"/>
        </w:rPr>
      </w:pPr>
      <w:r>
        <w:rPr>
          <w:lang w:val="fr-FR"/>
        </w:rPr>
        <w:continuationSeparator/>
      </w:r>
    </w:p>
  </w:endnote>
  <w:endnote w:type="continuationNotice" w:id="1">
    <w:p w14:paraId="2388A94E" w14:textId="77777777" w:rsidR="003F5412" w:rsidRDefault="003F5412">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862475" w:rsidRDefault="002E0DE9">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796878"/>
      <w:docPartObj>
        <w:docPartGallery w:val="Page Numbers (Bottom of Page)"/>
        <w:docPartUnique/>
      </w:docPartObj>
    </w:sdtPr>
    <w:sdtEndPr>
      <w:rPr>
        <w:noProof/>
      </w:rPr>
    </w:sdtEndPr>
    <w:sdtContent>
      <w:p w14:paraId="5E854DF7" w14:textId="7DBB170D" w:rsidR="005C0961" w:rsidRDefault="005C0961" w:rsidP="005C0961">
        <w:pPr>
          <w:pStyle w:val="Footer"/>
          <w:jc w:val="center"/>
          <w:rPr>
            <w:lang w:val="fr-FR"/>
          </w:rPr>
        </w:pPr>
        <w:r>
          <w:rPr>
            <w:lang w:val="fr-FR"/>
          </w:rPr>
          <w:fldChar w:fldCharType="begin"/>
        </w:r>
        <w:r>
          <w:rPr>
            <w:lang w:val="fr-FR"/>
          </w:rPr>
          <w:instrText xml:space="preserve"> PAGE   \* MERGEFORMAT </w:instrText>
        </w:r>
        <w:r>
          <w:rPr>
            <w:lang w:val="fr-FR"/>
          </w:rPr>
          <w:fldChar w:fldCharType="separate"/>
        </w:r>
        <w:r>
          <w:rPr>
            <w:lang w:val="fr-FR"/>
          </w:rPr>
          <w:t>2</w:t>
        </w:r>
        <w:r>
          <w:rPr>
            <w:lang w:val="fr-F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83EC" w14:textId="73D912F2" w:rsidR="00353C05" w:rsidRPr="003342BC" w:rsidRDefault="00BD3465" w:rsidP="003342BC">
    <w:pPr>
      <w:pStyle w:val="Footer"/>
      <w:tabs>
        <w:tab w:val="clear" w:pos="4680"/>
        <w:tab w:val="clear" w:pos="9360"/>
      </w:tabs>
      <w:jc w:val="center"/>
      <w:rPr>
        <w:caps/>
        <w:noProof/>
        <w:sz w:val="18"/>
        <w:szCs w:val="18"/>
      </w:rPr>
    </w:pPr>
    <w:r w:rsidRPr="00BD3465">
      <w:rPr>
        <w:caps/>
        <w:sz w:val="18"/>
        <w:szCs w:val="18"/>
      </w:rPr>
      <w:fldChar w:fldCharType="begin"/>
    </w:r>
    <w:r w:rsidRPr="00BD3465">
      <w:rPr>
        <w:caps/>
        <w:sz w:val="18"/>
        <w:szCs w:val="18"/>
      </w:rPr>
      <w:instrText xml:space="preserve"> PAGE   \* MERGEFORMAT </w:instrText>
    </w:r>
    <w:r w:rsidRPr="00BD3465">
      <w:rPr>
        <w:caps/>
        <w:sz w:val="18"/>
        <w:szCs w:val="18"/>
      </w:rPr>
      <w:fldChar w:fldCharType="separate"/>
    </w:r>
    <w:r w:rsidRPr="00BD3465">
      <w:rPr>
        <w:caps/>
        <w:noProof/>
        <w:sz w:val="18"/>
        <w:szCs w:val="18"/>
      </w:rPr>
      <w:t>2</w:t>
    </w:r>
    <w:r w:rsidRPr="00BD3465">
      <w:rPr>
        <w:caps/>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859113"/>
      <w:docPartObj>
        <w:docPartGallery w:val="Page Numbers (Bottom of Page)"/>
        <w:docPartUnique/>
      </w:docPartObj>
    </w:sdtPr>
    <w:sdtEndPr>
      <w:rPr>
        <w:noProof/>
        <w:sz w:val="18"/>
        <w:szCs w:val="18"/>
      </w:rPr>
    </w:sdtEndPr>
    <w:sdtContent>
      <w:p w14:paraId="54EC38B7" w14:textId="77777777" w:rsidR="00862475" w:rsidRPr="00BD3465" w:rsidRDefault="00862475" w:rsidP="005C0961">
        <w:pPr>
          <w:pStyle w:val="Footer"/>
          <w:jc w:val="center"/>
          <w:rPr>
            <w:sz w:val="18"/>
            <w:szCs w:val="18"/>
            <w:lang w:val="fr-FR"/>
          </w:rPr>
        </w:pPr>
        <w:r w:rsidRPr="00BD3465">
          <w:rPr>
            <w:sz w:val="18"/>
            <w:szCs w:val="18"/>
            <w:lang w:val="fr-FR"/>
          </w:rPr>
          <w:fldChar w:fldCharType="begin"/>
        </w:r>
        <w:r w:rsidRPr="00BD3465">
          <w:rPr>
            <w:sz w:val="18"/>
            <w:szCs w:val="18"/>
            <w:lang w:val="fr-FR"/>
          </w:rPr>
          <w:instrText xml:space="preserve"> PAGE   \* MERGEFORMAT </w:instrText>
        </w:r>
        <w:r w:rsidRPr="00BD3465">
          <w:rPr>
            <w:sz w:val="18"/>
            <w:szCs w:val="18"/>
            <w:lang w:val="fr-FR"/>
          </w:rPr>
          <w:fldChar w:fldCharType="separate"/>
        </w:r>
        <w:r w:rsidRPr="00BD3465">
          <w:rPr>
            <w:sz w:val="18"/>
            <w:szCs w:val="18"/>
            <w:lang w:val="fr-FR"/>
          </w:rPr>
          <w:t>2</w:t>
        </w:r>
        <w:r w:rsidRPr="00BD3465">
          <w:rPr>
            <w:sz w:val="18"/>
            <w:szCs w:val="18"/>
            <w:lang w:val="fr-FR"/>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6276661"/>
      <w:docPartObj>
        <w:docPartGallery w:val="Page Numbers (Bottom of Page)"/>
        <w:docPartUnique/>
      </w:docPartObj>
    </w:sdtPr>
    <w:sdtEndPr>
      <w:rPr>
        <w:noProof/>
      </w:rPr>
    </w:sdtEndPr>
    <w:sdtContent>
      <w:p w14:paraId="149A430E" w14:textId="77777777" w:rsidR="00862475" w:rsidRPr="00862475" w:rsidRDefault="00862475" w:rsidP="005C0961">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58124535"/>
      <w:docPartObj>
        <w:docPartGallery w:val="Page Numbers (Bottom of Page)"/>
        <w:docPartUnique/>
      </w:docPartObj>
    </w:sdtPr>
    <w:sdtEndPr>
      <w:rPr>
        <w:noProof/>
      </w:rPr>
    </w:sdtEndPr>
    <w:sdtContent>
      <w:p w14:paraId="06824A1A" w14:textId="48F7A0B6" w:rsidR="00862475" w:rsidRPr="00862475" w:rsidRDefault="00862475" w:rsidP="00862475">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42448" w14:textId="77777777" w:rsidR="003F5412" w:rsidRDefault="003F5412" w:rsidP="002E0DE9">
      <w:pPr>
        <w:rPr>
          <w:lang w:val="fr-FR"/>
        </w:rPr>
      </w:pPr>
      <w:r>
        <w:rPr>
          <w:lang w:val="fr-FR"/>
        </w:rPr>
        <w:separator/>
      </w:r>
    </w:p>
  </w:footnote>
  <w:footnote w:type="continuationSeparator" w:id="0">
    <w:p w14:paraId="47FEDD52" w14:textId="77777777" w:rsidR="003F5412" w:rsidRDefault="003F5412" w:rsidP="002E0DE9">
      <w:pPr>
        <w:rPr>
          <w:lang w:val="fr-FR"/>
        </w:rPr>
      </w:pPr>
      <w:r>
        <w:rPr>
          <w:lang w:val="fr-FR"/>
        </w:rPr>
        <w:continuationSeparator/>
      </w:r>
    </w:p>
  </w:footnote>
  <w:footnote w:type="continuationNotice" w:id="1">
    <w:p w14:paraId="4052FE75" w14:textId="77777777" w:rsidR="003F5412" w:rsidRDefault="003F5412">
      <w:pPr>
        <w:rPr>
          <w:lang w:val="fr-FR"/>
        </w:rPr>
      </w:pPr>
    </w:p>
  </w:footnote>
  <w:footnote w:id="2">
    <w:p w14:paraId="27D677B1" w14:textId="77777777" w:rsidR="002B21FD" w:rsidRPr="005C57A8" w:rsidRDefault="002B21FD" w:rsidP="002B21FD">
      <w:pPr>
        <w:pStyle w:val="FootnoteText"/>
        <w:rPr>
          <w:rFonts w:ascii="Arial" w:hAnsi="Arial" w:cs="Arial"/>
          <w:sz w:val="16"/>
          <w:szCs w:val="16"/>
          <w:lang w:val="fr-FR"/>
        </w:rPr>
      </w:pPr>
      <w:r w:rsidRPr="005C57A8">
        <w:rPr>
          <w:rStyle w:val="FootnoteReference"/>
          <w:rFonts w:ascii="Arial" w:hAnsi="Arial" w:cs="Arial"/>
          <w:sz w:val="16"/>
          <w:szCs w:val="16"/>
          <w:lang w:val="fr-FR"/>
        </w:rPr>
        <w:footnoteRef/>
      </w:r>
      <w:r w:rsidRPr="005C57A8">
        <w:rPr>
          <w:rFonts w:ascii="Arial" w:hAnsi="Arial" w:cs="Arial"/>
          <w:sz w:val="16"/>
          <w:szCs w:val="16"/>
          <w:lang w:val="fr-FR"/>
        </w:rPr>
        <w:t xml:space="preserve"> </w:t>
      </w:r>
      <w:hyperlink r:id="rId1" w:history="1">
        <w:r w:rsidRPr="005C57A8">
          <w:rPr>
            <w:rStyle w:val="Hyperlink"/>
            <w:rFonts w:ascii="Arial" w:hAnsi="Arial" w:cs="Arial"/>
            <w:sz w:val="16"/>
            <w:szCs w:val="16"/>
            <w:lang w:val="fr-FR"/>
          </w:rPr>
          <w:t>UNEP/CMS/COP13/Doc.26.4.6</w:t>
        </w:r>
      </w:hyperlink>
      <w:r w:rsidRPr="005C57A8">
        <w:rPr>
          <w:rFonts w:ascii="Arial" w:hAnsi="Arial" w:cs="Arial"/>
          <w:sz w:val="16"/>
          <w:szCs w:val="16"/>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lang w:val="fr-FR"/>
      </w:rPr>
    </w:pPr>
    <w:r>
      <w:rPr>
        <w:rFonts w:eastAsia="Times New Roman" w:cs="Arial"/>
        <w:i/>
        <w:sz w:val="18"/>
        <w:szCs w:val="18"/>
        <w:lang w:val="fr-FR"/>
      </w:rPr>
      <w:t>UNEP/CMS/COP13/Doc.</w:t>
    </w:r>
    <w:r>
      <w:rPr>
        <w:rFonts w:eastAsia="Times New Roman" w:cs="Arial"/>
        <w:i/>
        <w:sz w:val="18"/>
        <w:szCs w:val="18"/>
        <w:shd w:val="clear" w:color="auto" w:fill="FFFF00"/>
        <w:lang w:val="fr-FR"/>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77777777" w:rsidR="00371DE1" w:rsidRPr="00231318" w:rsidRDefault="00371DE1" w:rsidP="00371DE1">
    <w:pPr>
      <w:pStyle w:val="Header"/>
      <w:pBdr>
        <w:bottom w:val="single" w:sz="4" w:space="1" w:color="auto"/>
      </w:pBdr>
      <w:rPr>
        <w:rFonts w:cs="Arial"/>
        <w:i/>
        <w:sz w:val="18"/>
        <w:szCs w:val="18"/>
        <w:lang w:val="en-US"/>
      </w:rPr>
    </w:pPr>
    <w:r>
      <w:rPr>
        <w:rFonts w:cs="Arial"/>
        <w:i/>
        <w:sz w:val="18"/>
        <w:szCs w:val="18"/>
        <w:lang w:val="en-US"/>
      </w:rPr>
      <w:t>UNEP/CMS/COP13/</w:t>
    </w:r>
    <w:proofErr w:type="gramStart"/>
    <w:r>
      <w:rPr>
        <w:rFonts w:cs="Arial"/>
        <w:i/>
        <w:sz w:val="18"/>
        <w:szCs w:val="18"/>
        <w:lang w:val="en-US"/>
      </w:rPr>
      <w:t>Doc.[</w:t>
    </w:r>
    <w:proofErr w:type="gramEnd"/>
    <w:r>
      <w:rPr>
        <w:rFonts w:cs="Arial"/>
        <w:i/>
        <w:sz w:val="18"/>
        <w:szCs w:val="18"/>
        <w:lang w:val="en-US"/>
      </w:rPr>
      <w:t xml:space="preserve">  ]/Annex[...]</w:t>
    </w:r>
  </w:p>
  <w:p w14:paraId="66849521" w14:textId="77777777" w:rsidR="00371DE1" w:rsidRPr="00371DE1" w:rsidRDefault="00371DE1" w:rsidP="00371DE1">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2A000745" w:rsidR="00371DE1" w:rsidRPr="004E3470" w:rsidRDefault="00371DE1" w:rsidP="003342BC">
    <w:pPr>
      <w:pStyle w:val="Header"/>
      <w:pBdr>
        <w:bottom w:val="single" w:sz="4" w:space="1" w:color="auto"/>
      </w:pBdr>
      <w:jc w:val="right"/>
      <w:rPr>
        <w:rFonts w:cs="Arial"/>
        <w:i/>
        <w:sz w:val="18"/>
        <w:szCs w:val="18"/>
        <w:lang w:val="en-US"/>
      </w:rPr>
    </w:pPr>
    <w:r>
      <w:rPr>
        <w:rFonts w:cs="Arial"/>
        <w:i/>
        <w:sz w:val="18"/>
        <w:szCs w:val="18"/>
        <w:lang w:val="en-US"/>
      </w:rPr>
      <w:t>UNEP/CMS/COP14/Doc.30.2.3/</w:t>
    </w:r>
    <w:proofErr w:type="spellStart"/>
    <w:r>
      <w:rPr>
        <w:rFonts w:cs="Arial"/>
        <w:i/>
        <w:sz w:val="18"/>
        <w:szCs w:val="18"/>
        <w:lang w:val="en-US"/>
      </w:rPr>
      <w:t>Annex</w:t>
    </w:r>
    <w:r w:rsidR="00353C05">
      <w:rPr>
        <w:rFonts w:cs="Arial"/>
        <w:i/>
        <w:sz w:val="18"/>
        <w:szCs w:val="18"/>
        <w:lang w:val="en-US"/>
      </w:rPr>
      <w:t>e</w:t>
    </w:r>
    <w:proofErr w:type="spellEnd"/>
    <w:r>
      <w:rPr>
        <w:rFonts w:cs="Arial"/>
        <w:i/>
        <w:sz w:val="18"/>
        <w:szCs w:val="18"/>
        <w:lang w:val="en-US"/>
      </w:rPr>
      <w:t xml:space="preserve"> 2</w:t>
    </w:r>
  </w:p>
  <w:p w14:paraId="222E2511" w14:textId="77777777" w:rsidR="00371DE1" w:rsidRPr="002E0DE9" w:rsidRDefault="00371DE1" w:rsidP="00661875">
    <w:pPr>
      <w:tabs>
        <w:tab w:val="center" w:pos="4680"/>
        <w:tab w:val="right" w:pos="9360"/>
      </w:tabs>
      <w:suppressAutoHyphens/>
      <w:autoSpaceDN w:val="0"/>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lang w:val="fr-FR"/>
      </w:rPr>
    </w:pPr>
    <w:r>
      <w:rPr>
        <w:rFonts w:eastAsia="Times New Roman" w:cs="Arial"/>
        <w:i/>
        <w:sz w:val="18"/>
        <w:szCs w:val="18"/>
        <w:lang w:val="fr-FR"/>
      </w:rPr>
      <w:t>UNEP/CMS/COP14/Doc.</w:t>
    </w:r>
    <w:r>
      <w:rPr>
        <w:rFonts w:eastAsia="Times New Roman" w:cs="Arial"/>
        <w:i/>
        <w:sz w:val="18"/>
        <w:szCs w:val="18"/>
        <w:shd w:val="clear" w:color="auto" w:fill="FFFF00"/>
        <w:lang w:val="fr-FR"/>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B317" w14:textId="77777777" w:rsidR="00353C05" w:rsidRPr="00EC2A58" w:rsidRDefault="00353C05" w:rsidP="00353C05">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rPr>
    </w:pPr>
    <w:r>
      <w:rPr>
        <w:noProof/>
      </w:rPr>
      <w:drawing>
        <wp:anchor distT="0" distB="0" distL="114300" distR="114300" simplePos="0" relativeHeight="251661312" behindDoc="0" locked="0" layoutInCell="1" allowOverlap="1" wp14:anchorId="26C7686E" wp14:editId="4AFDFCD5">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0CD94C0D" wp14:editId="07474BF1">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Description automatically generated"/>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55391F63" wp14:editId="0B75F3B5">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73F55B95" w14:textId="77777777" w:rsidR="00353C05" w:rsidRDefault="00353C05" w:rsidP="00353C05">
    <w:pPr>
      <w:pStyle w:val="Header"/>
    </w:pPr>
  </w:p>
  <w:p w14:paraId="5121CB86" w14:textId="77777777" w:rsidR="00353C05" w:rsidRDefault="00353C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B47C" w14:textId="59A651ED" w:rsidR="00D72FD9" w:rsidRPr="00661875" w:rsidRDefault="00D72FD9" w:rsidP="00D72FD9">
    <w:pPr>
      <w:pStyle w:val="Header"/>
      <w:pBdr>
        <w:bottom w:val="single" w:sz="4" w:space="1" w:color="auto"/>
      </w:pBdr>
      <w:rPr>
        <w:rFonts w:cs="Arial"/>
        <w:i/>
        <w:sz w:val="18"/>
        <w:szCs w:val="18"/>
        <w:lang w:val="de-DE"/>
      </w:rPr>
    </w:pPr>
    <w:r>
      <w:rPr>
        <w:rStyle w:val="normaltextrun"/>
        <w:rFonts w:cs="Arial"/>
        <w:i/>
        <w:iCs/>
        <w:color w:val="000000"/>
        <w:sz w:val="18"/>
        <w:szCs w:val="18"/>
        <w:shd w:val="clear" w:color="auto" w:fill="FFFFFF"/>
        <w:lang w:val="de-DE"/>
      </w:rPr>
      <w:t>UNEP/CMS/COP14/Doc.30.2.3</w:t>
    </w:r>
  </w:p>
  <w:p w14:paraId="0EB2F9BE" w14:textId="77777777" w:rsidR="002D6582" w:rsidRPr="00371DE1" w:rsidRDefault="002D6582" w:rsidP="00371DE1">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89C6" w14:textId="1E12791C" w:rsidR="00A836DB" w:rsidRPr="00661875" w:rsidRDefault="00A836DB" w:rsidP="00A836DB">
    <w:pPr>
      <w:pStyle w:val="Header"/>
      <w:pBdr>
        <w:bottom w:val="single" w:sz="4" w:space="1" w:color="auto"/>
      </w:pBdr>
      <w:jc w:val="right"/>
      <w:rPr>
        <w:rFonts w:cs="Arial"/>
        <w:i/>
        <w:sz w:val="18"/>
        <w:szCs w:val="18"/>
        <w:lang w:val="de-DE"/>
      </w:rPr>
    </w:pPr>
    <w:r>
      <w:rPr>
        <w:rFonts w:cs="Arial"/>
        <w:i/>
        <w:sz w:val="18"/>
        <w:szCs w:val="18"/>
        <w:lang w:val="de-DE"/>
      </w:rPr>
      <w:t>UNEP/CMS/COP14/Doc.30.2.3</w:t>
    </w:r>
  </w:p>
  <w:p w14:paraId="0E24A8B0" w14:textId="402AB1F3" w:rsidR="002D6582" w:rsidRPr="00A836DB" w:rsidRDefault="002D6582" w:rsidP="00A836DB">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4A3F" w14:textId="41AAC730" w:rsidR="00A836DB" w:rsidRPr="00661875" w:rsidRDefault="00A836DB" w:rsidP="00A836DB">
    <w:pPr>
      <w:pStyle w:val="Header"/>
      <w:pBdr>
        <w:bottom w:val="single" w:sz="4" w:space="1" w:color="auto"/>
      </w:pBdr>
      <w:rPr>
        <w:rFonts w:cs="Arial"/>
        <w:i/>
        <w:sz w:val="18"/>
        <w:szCs w:val="18"/>
        <w:lang w:val="de-DE"/>
      </w:rPr>
    </w:pPr>
    <w:r>
      <w:rPr>
        <w:rFonts w:cs="Arial"/>
        <w:i/>
        <w:sz w:val="18"/>
        <w:szCs w:val="18"/>
        <w:lang w:val="de-DE"/>
      </w:rPr>
      <w:t>UNEP/CMS/COP14/Doc.30.2.3</w:t>
    </w:r>
  </w:p>
  <w:p w14:paraId="7F96EB0D" w14:textId="77777777" w:rsidR="002D6582" w:rsidRPr="0060084B" w:rsidRDefault="002D6582" w:rsidP="00661875">
    <w:pPr>
      <w:tabs>
        <w:tab w:val="center" w:pos="4680"/>
        <w:tab w:val="right" w:pos="9360"/>
      </w:tabs>
      <w:suppressAutoHyphens/>
      <w:autoSpaceDN w:val="0"/>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9AA4F" w14:textId="754E4056" w:rsidR="00401915" w:rsidRPr="00597D1B" w:rsidRDefault="00401915" w:rsidP="00D72FD9">
    <w:pPr>
      <w:pStyle w:val="Header"/>
      <w:pBdr>
        <w:bottom w:val="single" w:sz="4" w:space="1" w:color="auto"/>
      </w:pBdr>
      <w:rPr>
        <w:rFonts w:cs="Arial"/>
        <w:i/>
        <w:sz w:val="18"/>
        <w:szCs w:val="18"/>
        <w:lang w:val="en-US"/>
      </w:rPr>
    </w:pPr>
    <w:r>
      <w:rPr>
        <w:rStyle w:val="normaltextrun"/>
        <w:rFonts w:cs="Arial"/>
        <w:i/>
        <w:iCs/>
        <w:color w:val="000000"/>
        <w:sz w:val="18"/>
        <w:szCs w:val="18"/>
        <w:shd w:val="clear" w:color="auto" w:fill="FFFFFF"/>
        <w:lang w:val="en-US"/>
      </w:rPr>
      <w:t>UNEP/CMS/COP14/Doc.30.2.3/</w:t>
    </w:r>
    <w:proofErr w:type="spellStart"/>
    <w:r>
      <w:rPr>
        <w:rStyle w:val="normaltextrun"/>
        <w:rFonts w:cs="Arial"/>
        <w:i/>
        <w:iCs/>
        <w:color w:val="000000"/>
        <w:sz w:val="18"/>
        <w:szCs w:val="18"/>
        <w:shd w:val="clear" w:color="auto" w:fill="FFFFFF"/>
        <w:lang w:val="en-US"/>
      </w:rPr>
      <w:t>Annex</w:t>
    </w:r>
    <w:r w:rsidR="00353C05">
      <w:rPr>
        <w:rStyle w:val="normaltextrun"/>
        <w:rFonts w:cs="Arial"/>
        <w:i/>
        <w:iCs/>
        <w:color w:val="000000"/>
        <w:sz w:val="18"/>
        <w:szCs w:val="18"/>
        <w:shd w:val="clear" w:color="auto" w:fill="FFFFFF"/>
        <w:lang w:val="en-US"/>
      </w:rPr>
      <w:t>e</w:t>
    </w:r>
    <w:proofErr w:type="spellEnd"/>
    <w:r>
      <w:rPr>
        <w:rStyle w:val="normaltextrun"/>
        <w:rFonts w:cs="Arial"/>
        <w:i/>
        <w:iCs/>
        <w:color w:val="000000"/>
        <w:sz w:val="18"/>
        <w:szCs w:val="18"/>
        <w:shd w:val="clear" w:color="auto" w:fill="FFFFFF"/>
        <w:lang w:val="en-US"/>
      </w:rPr>
      <w:t xml:space="preserve"> </w:t>
    </w:r>
    <w:r w:rsidR="00353C05">
      <w:rPr>
        <w:rStyle w:val="normaltextrun"/>
        <w:rFonts w:cs="Arial"/>
        <w:i/>
        <w:iCs/>
        <w:color w:val="000000"/>
        <w:sz w:val="18"/>
        <w:szCs w:val="18"/>
        <w:shd w:val="clear" w:color="auto" w:fill="FFFFFF"/>
        <w:lang w:val="en-US"/>
      </w:rPr>
      <w:t>1</w:t>
    </w:r>
  </w:p>
  <w:p w14:paraId="5E27790E" w14:textId="77777777" w:rsidR="00401915" w:rsidRPr="00371DE1" w:rsidRDefault="00401915" w:rsidP="00371DE1">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2F9D" w14:textId="6DB97265" w:rsidR="00D72FD9" w:rsidRPr="009A20F0" w:rsidRDefault="00D72FD9" w:rsidP="00A836DB">
    <w:pPr>
      <w:pStyle w:val="Header"/>
      <w:pBdr>
        <w:bottom w:val="single" w:sz="4" w:space="1" w:color="auto"/>
      </w:pBdr>
      <w:jc w:val="right"/>
      <w:rPr>
        <w:rFonts w:cs="Arial"/>
        <w:i/>
        <w:sz w:val="18"/>
        <w:szCs w:val="18"/>
        <w:lang w:val="fr-FR"/>
      </w:rPr>
    </w:pPr>
    <w:r>
      <w:rPr>
        <w:rFonts w:cs="Arial"/>
        <w:i/>
        <w:sz w:val="18"/>
        <w:szCs w:val="18"/>
        <w:lang w:val="fr-FR"/>
      </w:rPr>
      <w:t>UNEP/CMS/COP14/Doc.30.3.1/Annex</w:t>
    </w:r>
    <w:r w:rsidR="005C57A8">
      <w:rPr>
        <w:rFonts w:cs="Arial"/>
        <w:i/>
        <w:sz w:val="18"/>
        <w:szCs w:val="18"/>
        <w:lang w:val="fr-FR"/>
      </w:rPr>
      <w:t xml:space="preserve">e </w:t>
    </w:r>
    <w:r>
      <w:rPr>
        <w:rFonts w:cs="Arial"/>
        <w:i/>
        <w:sz w:val="18"/>
        <w:szCs w:val="18"/>
        <w:lang w:val="fr-FR"/>
      </w:rPr>
      <w:t>1</w:t>
    </w:r>
  </w:p>
  <w:p w14:paraId="2C3C6E8E" w14:textId="77777777" w:rsidR="00D72FD9" w:rsidRPr="00A836DB" w:rsidRDefault="00D72FD9" w:rsidP="00A836DB">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7EBD" w14:textId="5C2E1C4E" w:rsidR="00D72FD9" w:rsidRPr="00231499" w:rsidRDefault="00D72FD9" w:rsidP="00862475">
    <w:pPr>
      <w:pStyle w:val="Header"/>
      <w:pBdr>
        <w:bottom w:val="single" w:sz="4" w:space="1" w:color="auto"/>
      </w:pBdr>
      <w:jc w:val="right"/>
      <w:rPr>
        <w:rFonts w:cs="Arial"/>
        <w:i/>
        <w:sz w:val="18"/>
        <w:szCs w:val="18"/>
        <w:lang w:val="fr-FR"/>
      </w:rPr>
    </w:pPr>
    <w:r>
      <w:rPr>
        <w:rStyle w:val="normaltextrun"/>
        <w:rFonts w:cs="Arial"/>
        <w:i/>
        <w:iCs/>
        <w:color w:val="000000"/>
        <w:sz w:val="18"/>
        <w:szCs w:val="18"/>
        <w:shd w:val="clear" w:color="auto" w:fill="FFFFFF"/>
        <w:lang w:val="fr-FR"/>
      </w:rPr>
      <w:t>UNEP/CMS/COP14/Doc.30.3.1/Annex</w:t>
    </w:r>
    <w:r w:rsidR="00353C05">
      <w:rPr>
        <w:rStyle w:val="normaltextrun"/>
        <w:rFonts w:cs="Arial"/>
        <w:i/>
        <w:iCs/>
        <w:color w:val="000000"/>
        <w:sz w:val="18"/>
        <w:szCs w:val="18"/>
        <w:shd w:val="clear" w:color="auto" w:fill="FFFFFF"/>
        <w:lang w:val="fr-FR"/>
      </w:rPr>
      <w:t>e</w:t>
    </w:r>
    <w:r>
      <w:rPr>
        <w:rStyle w:val="normaltextrun"/>
        <w:rFonts w:cs="Arial"/>
        <w:i/>
        <w:iCs/>
        <w:color w:val="000000"/>
        <w:sz w:val="18"/>
        <w:szCs w:val="18"/>
        <w:shd w:val="clear" w:color="auto" w:fill="FFFFFF"/>
        <w:lang w:val="fr-FR"/>
      </w:rPr>
      <w:t>1</w:t>
    </w:r>
  </w:p>
  <w:p w14:paraId="01D4CAF1" w14:textId="77777777" w:rsidR="00D72FD9" w:rsidRPr="0060084B" w:rsidRDefault="00D72FD9" w:rsidP="00661875">
    <w:pPr>
      <w:tabs>
        <w:tab w:val="center" w:pos="4680"/>
        <w:tab w:val="right" w:pos="9360"/>
      </w:tabs>
      <w:suppressAutoHyphens/>
      <w:autoSpaceDN w:val="0"/>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47B"/>
    <w:multiLevelType w:val="hybridMultilevel"/>
    <w:tmpl w:val="E3BE8A18"/>
    <w:lvl w:ilvl="0" w:tplc="6FEAD9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41528"/>
    <w:multiLevelType w:val="hybridMultilevel"/>
    <w:tmpl w:val="C18C9514"/>
    <w:lvl w:ilvl="0" w:tplc="FFFFFFFF">
      <w:start w:val="1"/>
      <w:numFmt w:val="decimal"/>
      <w:lvlText w:val="%1."/>
      <w:lvlJc w:val="left"/>
      <w:pPr>
        <w:ind w:left="720" w:hanging="360"/>
      </w:pPr>
      <w:rPr>
        <w:rFonts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F84F8B"/>
    <w:multiLevelType w:val="hybridMultilevel"/>
    <w:tmpl w:val="10B0AB1E"/>
    <w:lvl w:ilvl="0" w:tplc="AA0643A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DF48E4"/>
    <w:multiLevelType w:val="hybridMultilevel"/>
    <w:tmpl w:val="7224471E"/>
    <w:lvl w:ilvl="0" w:tplc="0809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C2A0BB4"/>
    <w:multiLevelType w:val="hybridMultilevel"/>
    <w:tmpl w:val="EFD67448"/>
    <w:lvl w:ilvl="0" w:tplc="C678891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BE2CBB"/>
    <w:multiLevelType w:val="hybridMultilevel"/>
    <w:tmpl w:val="596C0FC0"/>
    <w:lvl w:ilvl="0" w:tplc="0809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365636AC"/>
    <w:multiLevelType w:val="hybridMultilevel"/>
    <w:tmpl w:val="D73EE128"/>
    <w:lvl w:ilvl="0" w:tplc="0EA2BC98">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C43426"/>
    <w:multiLevelType w:val="hybridMultilevel"/>
    <w:tmpl w:val="B9C41FE0"/>
    <w:lvl w:ilvl="0" w:tplc="08090001">
      <w:start w:val="1"/>
      <w:numFmt w:val="bullet"/>
      <w:lvlText w:val=""/>
      <w:lvlJc w:val="left"/>
      <w:pPr>
        <w:ind w:left="1080" w:hanging="360"/>
      </w:pPr>
      <w:rPr>
        <w:rFonts w:ascii="Symbol" w:hAnsi="Symbol" w:hint="default"/>
      </w:rPr>
    </w:lvl>
    <w:lvl w:ilvl="1" w:tplc="C7AA579A">
      <w:numFmt w:val="bullet"/>
      <w:lvlText w:val="–"/>
      <w:lvlJc w:val="left"/>
      <w:pPr>
        <w:ind w:left="1800" w:hanging="360"/>
      </w:pPr>
      <w:rPr>
        <w:rFonts w:ascii="Arial" w:eastAsiaTheme="minorHAnsi" w:hAnsi="Arial" w:cs="Arial" w:hint="default"/>
        <w:sz w:val="22"/>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 w15:restartNumberingAfterBreak="0">
    <w:nsid w:val="39094E7D"/>
    <w:multiLevelType w:val="hybridMultilevel"/>
    <w:tmpl w:val="89063C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8354D9B"/>
    <w:multiLevelType w:val="hybridMultilevel"/>
    <w:tmpl w:val="FB98C0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1822BC"/>
    <w:multiLevelType w:val="hybridMultilevel"/>
    <w:tmpl w:val="9348A45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5"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6CC22FE"/>
    <w:multiLevelType w:val="hybridMultilevel"/>
    <w:tmpl w:val="7AA2357E"/>
    <w:lvl w:ilvl="0" w:tplc="97AE9138">
      <w:start w:val="1"/>
      <w:numFmt w:val="lowerRoman"/>
      <w:lvlText w:val="%1)"/>
      <w:lvlJc w:val="left"/>
      <w:pPr>
        <w:ind w:left="1117" w:hanging="720"/>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17" w15:restartNumberingAfterBreak="0">
    <w:nsid w:val="668B20BC"/>
    <w:multiLevelType w:val="hybridMultilevel"/>
    <w:tmpl w:val="C18C9514"/>
    <w:lvl w:ilvl="0" w:tplc="0809000F">
      <w:start w:val="1"/>
      <w:numFmt w:val="decimal"/>
      <w:lvlText w:val="%1."/>
      <w:lvlJc w:val="left"/>
      <w:pPr>
        <w:ind w:left="720" w:hanging="360"/>
      </w:pPr>
      <w:rPr>
        <w:rFonts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1906446">
    <w:abstractNumId w:val="18"/>
  </w:num>
  <w:num w:numId="2" w16cid:durableId="2132282296">
    <w:abstractNumId w:val="5"/>
  </w:num>
  <w:num w:numId="3" w16cid:durableId="308674728">
    <w:abstractNumId w:val="14"/>
  </w:num>
  <w:num w:numId="4" w16cid:durableId="1500343192">
    <w:abstractNumId w:val="2"/>
  </w:num>
  <w:num w:numId="5" w16cid:durableId="1624076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05728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261434">
    <w:abstractNumId w:val="12"/>
  </w:num>
  <w:num w:numId="8" w16cid:durableId="1259557316">
    <w:abstractNumId w:val="9"/>
  </w:num>
  <w:num w:numId="9" w16cid:durableId="430665617">
    <w:abstractNumId w:val="11"/>
  </w:num>
  <w:num w:numId="10" w16cid:durableId="857501496">
    <w:abstractNumId w:val="17"/>
  </w:num>
  <w:num w:numId="11" w16cid:durableId="1350257226">
    <w:abstractNumId w:val="3"/>
  </w:num>
  <w:num w:numId="12" w16cid:durableId="1146777344">
    <w:abstractNumId w:val="4"/>
  </w:num>
  <w:num w:numId="13" w16cid:durableId="237711895">
    <w:abstractNumId w:val="16"/>
  </w:num>
  <w:num w:numId="14" w16cid:durableId="1962371681">
    <w:abstractNumId w:val="0"/>
  </w:num>
  <w:num w:numId="15" w16cid:durableId="1689332060">
    <w:abstractNumId w:val="13"/>
  </w:num>
  <w:num w:numId="16" w16cid:durableId="1874727378">
    <w:abstractNumId w:val="6"/>
  </w:num>
  <w:num w:numId="17" w16cid:durableId="1313369301">
    <w:abstractNumId w:val="8"/>
  </w:num>
  <w:num w:numId="18" w16cid:durableId="1565677433">
    <w:abstractNumId w:val="1"/>
  </w:num>
  <w:num w:numId="19" w16cid:durableId="1819689342">
    <w:abstractNumId w:val="7"/>
  </w:num>
  <w:num w:numId="20" w16cid:durableId="1093016424">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4218"/>
    <w:rsid w:val="00004A4E"/>
    <w:rsid w:val="00006C47"/>
    <w:rsid w:val="0000761A"/>
    <w:rsid w:val="00010F0D"/>
    <w:rsid w:val="000113A3"/>
    <w:rsid w:val="0001212C"/>
    <w:rsid w:val="00012448"/>
    <w:rsid w:val="00020EDF"/>
    <w:rsid w:val="00021BC8"/>
    <w:rsid w:val="00022107"/>
    <w:rsid w:val="000250CC"/>
    <w:rsid w:val="00025B5A"/>
    <w:rsid w:val="00025B8E"/>
    <w:rsid w:val="00031FEF"/>
    <w:rsid w:val="00036C2E"/>
    <w:rsid w:val="00053ABE"/>
    <w:rsid w:val="000554C4"/>
    <w:rsid w:val="0005757F"/>
    <w:rsid w:val="00065B99"/>
    <w:rsid w:val="00075B40"/>
    <w:rsid w:val="00080418"/>
    <w:rsid w:val="00084458"/>
    <w:rsid w:val="00085402"/>
    <w:rsid w:val="00087755"/>
    <w:rsid w:val="00093555"/>
    <w:rsid w:val="00094577"/>
    <w:rsid w:val="00094AB7"/>
    <w:rsid w:val="000A5024"/>
    <w:rsid w:val="000A537E"/>
    <w:rsid w:val="000B1CAD"/>
    <w:rsid w:val="000B2154"/>
    <w:rsid w:val="000B73F6"/>
    <w:rsid w:val="000C01BD"/>
    <w:rsid w:val="000C349E"/>
    <w:rsid w:val="000D318F"/>
    <w:rsid w:val="000E778D"/>
    <w:rsid w:val="000F2626"/>
    <w:rsid w:val="000F7E49"/>
    <w:rsid w:val="00100AF1"/>
    <w:rsid w:val="00101819"/>
    <w:rsid w:val="00115FBA"/>
    <w:rsid w:val="0012037B"/>
    <w:rsid w:val="001226B3"/>
    <w:rsid w:val="00124872"/>
    <w:rsid w:val="001303D4"/>
    <w:rsid w:val="00130DC9"/>
    <w:rsid w:val="00134D86"/>
    <w:rsid w:val="0013732D"/>
    <w:rsid w:val="00144AFC"/>
    <w:rsid w:val="00150325"/>
    <w:rsid w:val="00151579"/>
    <w:rsid w:val="00160E5A"/>
    <w:rsid w:val="0016449D"/>
    <w:rsid w:val="00165B2C"/>
    <w:rsid w:val="0016676E"/>
    <w:rsid w:val="0017230F"/>
    <w:rsid w:val="0017266D"/>
    <w:rsid w:val="00175B4A"/>
    <w:rsid w:val="001800E7"/>
    <w:rsid w:val="00184C52"/>
    <w:rsid w:val="00185E14"/>
    <w:rsid w:val="0019342B"/>
    <w:rsid w:val="00194F5A"/>
    <w:rsid w:val="001A2ED9"/>
    <w:rsid w:val="001B10DB"/>
    <w:rsid w:val="001B219C"/>
    <w:rsid w:val="001B2C62"/>
    <w:rsid w:val="001B4A22"/>
    <w:rsid w:val="001B4AB8"/>
    <w:rsid w:val="001B6879"/>
    <w:rsid w:val="001C1281"/>
    <w:rsid w:val="001C27C1"/>
    <w:rsid w:val="001C5176"/>
    <w:rsid w:val="001D1BD1"/>
    <w:rsid w:val="001D21E6"/>
    <w:rsid w:val="001D621F"/>
    <w:rsid w:val="001D7CDE"/>
    <w:rsid w:val="001E0741"/>
    <w:rsid w:val="001E0EAD"/>
    <w:rsid w:val="001F01FB"/>
    <w:rsid w:val="001F3170"/>
    <w:rsid w:val="001F4328"/>
    <w:rsid w:val="00201DFA"/>
    <w:rsid w:val="002077E6"/>
    <w:rsid w:val="0021033A"/>
    <w:rsid w:val="00220F0C"/>
    <w:rsid w:val="00225A2F"/>
    <w:rsid w:val="00230648"/>
    <w:rsid w:val="00231318"/>
    <w:rsid w:val="00231499"/>
    <w:rsid w:val="002343EF"/>
    <w:rsid w:val="00236B94"/>
    <w:rsid w:val="00237175"/>
    <w:rsid w:val="00237654"/>
    <w:rsid w:val="00240F90"/>
    <w:rsid w:val="00243D8D"/>
    <w:rsid w:val="0024535C"/>
    <w:rsid w:val="00255C77"/>
    <w:rsid w:val="00262AB9"/>
    <w:rsid w:val="00264E07"/>
    <w:rsid w:val="00264EED"/>
    <w:rsid w:val="00266C15"/>
    <w:rsid w:val="00267C6B"/>
    <w:rsid w:val="002712CB"/>
    <w:rsid w:val="002721EE"/>
    <w:rsid w:val="00272A0D"/>
    <w:rsid w:val="002755CC"/>
    <w:rsid w:val="0027617B"/>
    <w:rsid w:val="00281B9F"/>
    <w:rsid w:val="002828A3"/>
    <w:rsid w:val="00286F9C"/>
    <w:rsid w:val="00293784"/>
    <w:rsid w:val="00297706"/>
    <w:rsid w:val="002A012C"/>
    <w:rsid w:val="002A47EE"/>
    <w:rsid w:val="002B21FD"/>
    <w:rsid w:val="002C224E"/>
    <w:rsid w:val="002C6300"/>
    <w:rsid w:val="002C690B"/>
    <w:rsid w:val="002C6BD6"/>
    <w:rsid w:val="002D35BE"/>
    <w:rsid w:val="002D6582"/>
    <w:rsid w:val="002E0DE9"/>
    <w:rsid w:val="002E52CD"/>
    <w:rsid w:val="002E5BE2"/>
    <w:rsid w:val="002E5E8A"/>
    <w:rsid w:val="002F0BE1"/>
    <w:rsid w:val="003018DF"/>
    <w:rsid w:val="00303047"/>
    <w:rsid w:val="003036B3"/>
    <w:rsid w:val="00305918"/>
    <w:rsid w:val="00307C99"/>
    <w:rsid w:val="00310B43"/>
    <w:rsid w:val="0031528A"/>
    <w:rsid w:val="00321FAB"/>
    <w:rsid w:val="00322248"/>
    <w:rsid w:val="00322530"/>
    <w:rsid w:val="0032306E"/>
    <w:rsid w:val="00324448"/>
    <w:rsid w:val="00326074"/>
    <w:rsid w:val="003273CB"/>
    <w:rsid w:val="00327889"/>
    <w:rsid w:val="00330758"/>
    <w:rsid w:val="00331A47"/>
    <w:rsid w:val="003342BC"/>
    <w:rsid w:val="00334A0C"/>
    <w:rsid w:val="00334C62"/>
    <w:rsid w:val="0033652B"/>
    <w:rsid w:val="0034519D"/>
    <w:rsid w:val="003478D6"/>
    <w:rsid w:val="00351DF4"/>
    <w:rsid w:val="00352534"/>
    <w:rsid w:val="003531B9"/>
    <w:rsid w:val="00353C05"/>
    <w:rsid w:val="00354D3E"/>
    <w:rsid w:val="00355927"/>
    <w:rsid w:val="003562B4"/>
    <w:rsid w:val="00356A7E"/>
    <w:rsid w:val="00360838"/>
    <w:rsid w:val="003614D3"/>
    <w:rsid w:val="003622DF"/>
    <w:rsid w:val="00363265"/>
    <w:rsid w:val="00371168"/>
    <w:rsid w:val="00371D39"/>
    <w:rsid w:val="00371DE1"/>
    <w:rsid w:val="00373324"/>
    <w:rsid w:val="003737DA"/>
    <w:rsid w:val="00374328"/>
    <w:rsid w:val="00376B6B"/>
    <w:rsid w:val="003800D5"/>
    <w:rsid w:val="003833A3"/>
    <w:rsid w:val="00383651"/>
    <w:rsid w:val="0038367C"/>
    <w:rsid w:val="00384563"/>
    <w:rsid w:val="00390ED5"/>
    <w:rsid w:val="00392513"/>
    <w:rsid w:val="00394AFB"/>
    <w:rsid w:val="0039652B"/>
    <w:rsid w:val="003A2F5A"/>
    <w:rsid w:val="003A6070"/>
    <w:rsid w:val="003A7AEE"/>
    <w:rsid w:val="003A7BAB"/>
    <w:rsid w:val="003B0920"/>
    <w:rsid w:val="003B50FA"/>
    <w:rsid w:val="003B73BF"/>
    <w:rsid w:val="003C041A"/>
    <w:rsid w:val="003C0C70"/>
    <w:rsid w:val="003C1FC8"/>
    <w:rsid w:val="003C212E"/>
    <w:rsid w:val="003C2606"/>
    <w:rsid w:val="003D22AB"/>
    <w:rsid w:val="003D635E"/>
    <w:rsid w:val="003E0726"/>
    <w:rsid w:val="003E0F1E"/>
    <w:rsid w:val="003E139A"/>
    <w:rsid w:val="003E54F8"/>
    <w:rsid w:val="003F3BC9"/>
    <w:rsid w:val="003F449D"/>
    <w:rsid w:val="003F5412"/>
    <w:rsid w:val="00401915"/>
    <w:rsid w:val="00410AAD"/>
    <w:rsid w:val="004139EB"/>
    <w:rsid w:val="004144EE"/>
    <w:rsid w:val="00417239"/>
    <w:rsid w:val="004300B8"/>
    <w:rsid w:val="00432503"/>
    <w:rsid w:val="004377E5"/>
    <w:rsid w:val="0044218B"/>
    <w:rsid w:val="0044745A"/>
    <w:rsid w:val="004554BB"/>
    <w:rsid w:val="00456172"/>
    <w:rsid w:val="00456D2F"/>
    <w:rsid w:val="00465120"/>
    <w:rsid w:val="0047267A"/>
    <w:rsid w:val="004741C4"/>
    <w:rsid w:val="00476068"/>
    <w:rsid w:val="0048118D"/>
    <w:rsid w:val="004847DE"/>
    <w:rsid w:val="0049475C"/>
    <w:rsid w:val="0049529A"/>
    <w:rsid w:val="004A1CA1"/>
    <w:rsid w:val="004B4CFA"/>
    <w:rsid w:val="004B7071"/>
    <w:rsid w:val="004C4B51"/>
    <w:rsid w:val="004C6D4E"/>
    <w:rsid w:val="004D120C"/>
    <w:rsid w:val="004D12BB"/>
    <w:rsid w:val="004D2B16"/>
    <w:rsid w:val="004E3470"/>
    <w:rsid w:val="004E3C05"/>
    <w:rsid w:val="004E5182"/>
    <w:rsid w:val="004F1B5A"/>
    <w:rsid w:val="004F3709"/>
    <w:rsid w:val="0050108F"/>
    <w:rsid w:val="00502193"/>
    <w:rsid w:val="00504F8E"/>
    <w:rsid w:val="00505052"/>
    <w:rsid w:val="005065CE"/>
    <w:rsid w:val="00516302"/>
    <w:rsid w:val="00520A35"/>
    <w:rsid w:val="00524281"/>
    <w:rsid w:val="005330F7"/>
    <w:rsid w:val="00535578"/>
    <w:rsid w:val="0053787D"/>
    <w:rsid w:val="00541D9E"/>
    <w:rsid w:val="00542362"/>
    <w:rsid w:val="0054456C"/>
    <w:rsid w:val="00544C91"/>
    <w:rsid w:val="00546A40"/>
    <w:rsid w:val="00547439"/>
    <w:rsid w:val="00547D35"/>
    <w:rsid w:val="005530D1"/>
    <w:rsid w:val="00553398"/>
    <w:rsid w:val="00557008"/>
    <w:rsid w:val="00557D5E"/>
    <w:rsid w:val="00562168"/>
    <w:rsid w:val="00562A3C"/>
    <w:rsid w:val="00563598"/>
    <w:rsid w:val="00570A6F"/>
    <w:rsid w:val="00573B5F"/>
    <w:rsid w:val="005774C8"/>
    <w:rsid w:val="00586AD5"/>
    <w:rsid w:val="005903E5"/>
    <w:rsid w:val="00592BAB"/>
    <w:rsid w:val="005965CD"/>
    <w:rsid w:val="00597D1B"/>
    <w:rsid w:val="005A1AEE"/>
    <w:rsid w:val="005A2951"/>
    <w:rsid w:val="005A4CC2"/>
    <w:rsid w:val="005A6F8C"/>
    <w:rsid w:val="005A7782"/>
    <w:rsid w:val="005B2C0A"/>
    <w:rsid w:val="005B4162"/>
    <w:rsid w:val="005B4D39"/>
    <w:rsid w:val="005B79EE"/>
    <w:rsid w:val="005C0961"/>
    <w:rsid w:val="005C405A"/>
    <w:rsid w:val="005C4233"/>
    <w:rsid w:val="005C57A8"/>
    <w:rsid w:val="005D2258"/>
    <w:rsid w:val="005D2E5B"/>
    <w:rsid w:val="005D3326"/>
    <w:rsid w:val="005D488F"/>
    <w:rsid w:val="005E0F74"/>
    <w:rsid w:val="005E570F"/>
    <w:rsid w:val="005F1CCA"/>
    <w:rsid w:val="005F2C13"/>
    <w:rsid w:val="005F42F1"/>
    <w:rsid w:val="005F4F07"/>
    <w:rsid w:val="005F770E"/>
    <w:rsid w:val="0060084B"/>
    <w:rsid w:val="00600DE1"/>
    <w:rsid w:val="006058E5"/>
    <w:rsid w:val="00605A76"/>
    <w:rsid w:val="006100C4"/>
    <w:rsid w:val="00615DCF"/>
    <w:rsid w:val="00617BC5"/>
    <w:rsid w:val="0063026B"/>
    <w:rsid w:val="00631FC9"/>
    <w:rsid w:val="00641416"/>
    <w:rsid w:val="00641455"/>
    <w:rsid w:val="00643C1C"/>
    <w:rsid w:val="0064435F"/>
    <w:rsid w:val="00644734"/>
    <w:rsid w:val="00647F2A"/>
    <w:rsid w:val="00652184"/>
    <w:rsid w:val="00652364"/>
    <w:rsid w:val="00654BE7"/>
    <w:rsid w:val="00661407"/>
    <w:rsid w:val="00661875"/>
    <w:rsid w:val="00661C4F"/>
    <w:rsid w:val="00661C6E"/>
    <w:rsid w:val="006703A9"/>
    <w:rsid w:val="00676BBD"/>
    <w:rsid w:val="00681B6C"/>
    <w:rsid w:val="00685718"/>
    <w:rsid w:val="006859D2"/>
    <w:rsid w:val="006910F4"/>
    <w:rsid w:val="006920D1"/>
    <w:rsid w:val="00695AAD"/>
    <w:rsid w:val="0069727D"/>
    <w:rsid w:val="0069797E"/>
    <w:rsid w:val="006A32BF"/>
    <w:rsid w:val="006A644F"/>
    <w:rsid w:val="006A744E"/>
    <w:rsid w:val="006B43F3"/>
    <w:rsid w:val="006B5D9B"/>
    <w:rsid w:val="006B6485"/>
    <w:rsid w:val="006B75FA"/>
    <w:rsid w:val="006C1693"/>
    <w:rsid w:val="006C2675"/>
    <w:rsid w:val="006C31C6"/>
    <w:rsid w:val="006C4636"/>
    <w:rsid w:val="006C6255"/>
    <w:rsid w:val="006C7112"/>
    <w:rsid w:val="006D079C"/>
    <w:rsid w:val="006D0EE7"/>
    <w:rsid w:val="006D26F6"/>
    <w:rsid w:val="006D5175"/>
    <w:rsid w:val="006D6333"/>
    <w:rsid w:val="006E2135"/>
    <w:rsid w:val="006E5314"/>
    <w:rsid w:val="006E78F6"/>
    <w:rsid w:val="006F1981"/>
    <w:rsid w:val="006F36D1"/>
    <w:rsid w:val="006F7AEB"/>
    <w:rsid w:val="007003AA"/>
    <w:rsid w:val="00701892"/>
    <w:rsid w:val="00703DE4"/>
    <w:rsid w:val="00705D5C"/>
    <w:rsid w:val="00711A29"/>
    <w:rsid w:val="00714CCD"/>
    <w:rsid w:val="007173E4"/>
    <w:rsid w:val="00721D04"/>
    <w:rsid w:val="00723BBE"/>
    <w:rsid w:val="00727A37"/>
    <w:rsid w:val="00731810"/>
    <w:rsid w:val="0073325B"/>
    <w:rsid w:val="00737827"/>
    <w:rsid w:val="007455BC"/>
    <w:rsid w:val="00751EA7"/>
    <w:rsid w:val="00753033"/>
    <w:rsid w:val="00754026"/>
    <w:rsid w:val="00754CE7"/>
    <w:rsid w:val="007572E4"/>
    <w:rsid w:val="00761481"/>
    <w:rsid w:val="00767470"/>
    <w:rsid w:val="00771A4E"/>
    <w:rsid w:val="00773CD9"/>
    <w:rsid w:val="0078464B"/>
    <w:rsid w:val="00791424"/>
    <w:rsid w:val="007B1F77"/>
    <w:rsid w:val="007B276C"/>
    <w:rsid w:val="007B2989"/>
    <w:rsid w:val="007B2DC4"/>
    <w:rsid w:val="007B68D4"/>
    <w:rsid w:val="007B7D9F"/>
    <w:rsid w:val="007C5027"/>
    <w:rsid w:val="007C524D"/>
    <w:rsid w:val="007C666D"/>
    <w:rsid w:val="007C7C9E"/>
    <w:rsid w:val="007D2A34"/>
    <w:rsid w:val="007D7484"/>
    <w:rsid w:val="007D77D9"/>
    <w:rsid w:val="007E2B3E"/>
    <w:rsid w:val="007E47EF"/>
    <w:rsid w:val="007E641E"/>
    <w:rsid w:val="007F1DD9"/>
    <w:rsid w:val="007F619C"/>
    <w:rsid w:val="00802A0C"/>
    <w:rsid w:val="00803CE1"/>
    <w:rsid w:val="00804ADE"/>
    <w:rsid w:val="0080620C"/>
    <w:rsid w:val="00811C5B"/>
    <w:rsid w:val="00813AAB"/>
    <w:rsid w:val="008156DF"/>
    <w:rsid w:val="00817741"/>
    <w:rsid w:val="00821287"/>
    <w:rsid w:val="008226C3"/>
    <w:rsid w:val="0083144B"/>
    <w:rsid w:val="00831DC2"/>
    <w:rsid w:val="00834B45"/>
    <w:rsid w:val="00841FF0"/>
    <w:rsid w:val="00846B96"/>
    <w:rsid w:val="00851ABE"/>
    <w:rsid w:val="00851E85"/>
    <w:rsid w:val="00854541"/>
    <w:rsid w:val="008563C3"/>
    <w:rsid w:val="008605FD"/>
    <w:rsid w:val="00862475"/>
    <w:rsid w:val="008624AD"/>
    <w:rsid w:val="00871C3E"/>
    <w:rsid w:val="00877D66"/>
    <w:rsid w:val="00877F0A"/>
    <w:rsid w:val="008809FF"/>
    <w:rsid w:val="00882A1F"/>
    <w:rsid w:val="00882BCF"/>
    <w:rsid w:val="00884CD9"/>
    <w:rsid w:val="00887976"/>
    <w:rsid w:val="00890972"/>
    <w:rsid w:val="00891783"/>
    <w:rsid w:val="008A508F"/>
    <w:rsid w:val="008B0AC3"/>
    <w:rsid w:val="008B1154"/>
    <w:rsid w:val="008B1B57"/>
    <w:rsid w:val="008C3546"/>
    <w:rsid w:val="008C5609"/>
    <w:rsid w:val="008C7407"/>
    <w:rsid w:val="008D62AA"/>
    <w:rsid w:val="008D66E6"/>
    <w:rsid w:val="008D786A"/>
    <w:rsid w:val="008E6FCF"/>
    <w:rsid w:val="008F3747"/>
    <w:rsid w:val="008F634E"/>
    <w:rsid w:val="009000F4"/>
    <w:rsid w:val="0090289F"/>
    <w:rsid w:val="00907D5A"/>
    <w:rsid w:val="00913E08"/>
    <w:rsid w:val="00914222"/>
    <w:rsid w:val="0092388A"/>
    <w:rsid w:val="00926087"/>
    <w:rsid w:val="00932479"/>
    <w:rsid w:val="0093339F"/>
    <w:rsid w:val="00933A49"/>
    <w:rsid w:val="009464DB"/>
    <w:rsid w:val="00947FE4"/>
    <w:rsid w:val="00961561"/>
    <w:rsid w:val="009654C0"/>
    <w:rsid w:val="00965701"/>
    <w:rsid w:val="00970DE5"/>
    <w:rsid w:val="0097216C"/>
    <w:rsid w:val="0097465B"/>
    <w:rsid w:val="009770D4"/>
    <w:rsid w:val="009843E2"/>
    <w:rsid w:val="00984508"/>
    <w:rsid w:val="00986338"/>
    <w:rsid w:val="009A20F0"/>
    <w:rsid w:val="009A3E90"/>
    <w:rsid w:val="009A424A"/>
    <w:rsid w:val="009A5097"/>
    <w:rsid w:val="009A55D1"/>
    <w:rsid w:val="009A5796"/>
    <w:rsid w:val="009A582B"/>
    <w:rsid w:val="009A72B5"/>
    <w:rsid w:val="009B2BE1"/>
    <w:rsid w:val="009B2E1E"/>
    <w:rsid w:val="009B4731"/>
    <w:rsid w:val="009B49B2"/>
    <w:rsid w:val="009C1079"/>
    <w:rsid w:val="009C5D89"/>
    <w:rsid w:val="009D14FA"/>
    <w:rsid w:val="009D4439"/>
    <w:rsid w:val="009D76A6"/>
    <w:rsid w:val="009F2C2F"/>
    <w:rsid w:val="009F6EB3"/>
    <w:rsid w:val="00A0027D"/>
    <w:rsid w:val="00A00378"/>
    <w:rsid w:val="00A03361"/>
    <w:rsid w:val="00A04E95"/>
    <w:rsid w:val="00A217B9"/>
    <w:rsid w:val="00A257A3"/>
    <w:rsid w:val="00A34291"/>
    <w:rsid w:val="00A43202"/>
    <w:rsid w:val="00A5228B"/>
    <w:rsid w:val="00A55B6F"/>
    <w:rsid w:val="00A56F0B"/>
    <w:rsid w:val="00A836DB"/>
    <w:rsid w:val="00AA1B4A"/>
    <w:rsid w:val="00AB0526"/>
    <w:rsid w:val="00AB0EB4"/>
    <w:rsid w:val="00AB1B16"/>
    <w:rsid w:val="00AB5301"/>
    <w:rsid w:val="00AB5460"/>
    <w:rsid w:val="00AB7039"/>
    <w:rsid w:val="00AB7C39"/>
    <w:rsid w:val="00AC0236"/>
    <w:rsid w:val="00AC2A2B"/>
    <w:rsid w:val="00AC2D87"/>
    <w:rsid w:val="00AC4820"/>
    <w:rsid w:val="00AC6623"/>
    <w:rsid w:val="00AC66B5"/>
    <w:rsid w:val="00AC6A06"/>
    <w:rsid w:val="00AD0A56"/>
    <w:rsid w:val="00AD0E64"/>
    <w:rsid w:val="00AD2F3A"/>
    <w:rsid w:val="00AD72DB"/>
    <w:rsid w:val="00AE610F"/>
    <w:rsid w:val="00AF165A"/>
    <w:rsid w:val="00AF1B80"/>
    <w:rsid w:val="00AF33FF"/>
    <w:rsid w:val="00AF637B"/>
    <w:rsid w:val="00AF6B9B"/>
    <w:rsid w:val="00AF708E"/>
    <w:rsid w:val="00B022DC"/>
    <w:rsid w:val="00B04D2F"/>
    <w:rsid w:val="00B058E3"/>
    <w:rsid w:val="00B10B30"/>
    <w:rsid w:val="00B11BC8"/>
    <w:rsid w:val="00B14A50"/>
    <w:rsid w:val="00B15D8E"/>
    <w:rsid w:val="00B21777"/>
    <w:rsid w:val="00B31CDB"/>
    <w:rsid w:val="00B34F60"/>
    <w:rsid w:val="00B43246"/>
    <w:rsid w:val="00B45D33"/>
    <w:rsid w:val="00B507CA"/>
    <w:rsid w:val="00B53E99"/>
    <w:rsid w:val="00B54944"/>
    <w:rsid w:val="00B57E93"/>
    <w:rsid w:val="00B62D29"/>
    <w:rsid w:val="00B66628"/>
    <w:rsid w:val="00B84E3A"/>
    <w:rsid w:val="00B91262"/>
    <w:rsid w:val="00B9589F"/>
    <w:rsid w:val="00B97835"/>
    <w:rsid w:val="00BA3F83"/>
    <w:rsid w:val="00BB15C8"/>
    <w:rsid w:val="00BB2683"/>
    <w:rsid w:val="00BC55D0"/>
    <w:rsid w:val="00BC63E2"/>
    <w:rsid w:val="00BC7B0B"/>
    <w:rsid w:val="00BD0966"/>
    <w:rsid w:val="00BD1C5C"/>
    <w:rsid w:val="00BD273A"/>
    <w:rsid w:val="00BD3465"/>
    <w:rsid w:val="00BD7726"/>
    <w:rsid w:val="00BE0EA7"/>
    <w:rsid w:val="00BE6F3B"/>
    <w:rsid w:val="00BF2108"/>
    <w:rsid w:val="00BF2B70"/>
    <w:rsid w:val="00BF3266"/>
    <w:rsid w:val="00C02E44"/>
    <w:rsid w:val="00C043EE"/>
    <w:rsid w:val="00C15318"/>
    <w:rsid w:val="00C15971"/>
    <w:rsid w:val="00C2025E"/>
    <w:rsid w:val="00C22602"/>
    <w:rsid w:val="00C238D2"/>
    <w:rsid w:val="00C24F0E"/>
    <w:rsid w:val="00C2719B"/>
    <w:rsid w:val="00C31F85"/>
    <w:rsid w:val="00C366EF"/>
    <w:rsid w:val="00C36811"/>
    <w:rsid w:val="00C44370"/>
    <w:rsid w:val="00C531F3"/>
    <w:rsid w:val="00C53685"/>
    <w:rsid w:val="00C548AC"/>
    <w:rsid w:val="00C57ED6"/>
    <w:rsid w:val="00C60376"/>
    <w:rsid w:val="00C629EF"/>
    <w:rsid w:val="00C6540B"/>
    <w:rsid w:val="00C732A4"/>
    <w:rsid w:val="00C7493F"/>
    <w:rsid w:val="00C75126"/>
    <w:rsid w:val="00C76DCC"/>
    <w:rsid w:val="00C76FE4"/>
    <w:rsid w:val="00C85B8D"/>
    <w:rsid w:val="00C94751"/>
    <w:rsid w:val="00C9BD63"/>
    <w:rsid w:val="00CA4DDE"/>
    <w:rsid w:val="00CA5D83"/>
    <w:rsid w:val="00CA70E4"/>
    <w:rsid w:val="00CB174A"/>
    <w:rsid w:val="00CB7B5B"/>
    <w:rsid w:val="00CC353C"/>
    <w:rsid w:val="00CD145D"/>
    <w:rsid w:val="00CD2914"/>
    <w:rsid w:val="00CD3F7C"/>
    <w:rsid w:val="00CD7338"/>
    <w:rsid w:val="00CE0BDD"/>
    <w:rsid w:val="00CE18B8"/>
    <w:rsid w:val="00CE1BF1"/>
    <w:rsid w:val="00CE24E4"/>
    <w:rsid w:val="00CE6791"/>
    <w:rsid w:val="00CF6CA9"/>
    <w:rsid w:val="00D0065F"/>
    <w:rsid w:val="00D0256B"/>
    <w:rsid w:val="00D02CA2"/>
    <w:rsid w:val="00D10B5A"/>
    <w:rsid w:val="00D12534"/>
    <w:rsid w:val="00D12FAF"/>
    <w:rsid w:val="00D14A0A"/>
    <w:rsid w:val="00D14B88"/>
    <w:rsid w:val="00D1720D"/>
    <w:rsid w:val="00D21821"/>
    <w:rsid w:val="00D346D9"/>
    <w:rsid w:val="00D34AA2"/>
    <w:rsid w:val="00D34D93"/>
    <w:rsid w:val="00D36AC1"/>
    <w:rsid w:val="00D471A4"/>
    <w:rsid w:val="00D51F02"/>
    <w:rsid w:val="00D5283C"/>
    <w:rsid w:val="00D537E4"/>
    <w:rsid w:val="00D540FB"/>
    <w:rsid w:val="00D557B0"/>
    <w:rsid w:val="00D5594D"/>
    <w:rsid w:val="00D561B2"/>
    <w:rsid w:val="00D56F39"/>
    <w:rsid w:val="00D62D98"/>
    <w:rsid w:val="00D72FD9"/>
    <w:rsid w:val="00D82A76"/>
    <w:rsid w:val="00D83FF7"/>
    <w:rsid w:val="00D87832"/>
    <w:rsid w:val="00D95B2F"/>
    <w:rsid w:val="00D96106"/>
    <w:rsid w:val="00DA5FDA"/>
    <w:rsid w:val="00DA7DA4"/>
    <w:rsid w:val="00DC0E0D"/>
    <w:rsid w:val="00DC2C18"/>
    <w:rsid w:val="00DC2C8C"/>
    <w:rsid w:val="00DC4B9A"/>
    <w:rsid w:val="00DD07FD"/>
    <w:rsid w:val="00DD3E44"/>
    <w:rsid w:val="00DD402D"/>
    <w:rsid w:val="00DE2828"/>
    <w:rsid w:val="00DE7BBE"/>
    <w:rsid w:val="00DF2310"/>
    <w:rsid w:val="00DF3BDC"/>
    <w:rsid w:val="00E023E0"/>
    <w:rsid w:val="00E04DC8"/>
    <w:rsid w:val="00E04F2D"/>
    <w:rsid w:val="00E06F72"/>
    <w:rsid w:val="00E0784A"/>
    <w:rsid w:val="00E16BDD"/>
    <w:rsid w:val="00E2297D"/>
    <w:rsid w:val="00E234BF"/>
    <w:rsid w:val="00E27FC6"/>
    <w:rsid w:val="00E3024B"/>
    <w:rsid w:val="00E32366"/>
    <w:rsid w:val="00E33DFC"/>
    <w:rsid w:val="00E34E3A"/>
    <w:rsid w:val="00E36794"/>
    <w:rsid w:val="00E375C2"/>
    <w:rsid w:val="00E40B70"/>
    <w:rsid w:val="00E4162E"/>
    <w:rsid w:val="00E45A8C"/>
    <w:rsid w:val="00E45F58"/>
    <w:rsid w:val="00E47034"/>
    <w:rsid w:val="00E50CC9"/>
    <w:rsid w:val="00E51368"/>
    <w:rsid w:val="00E55CDD"/>
    <w:rsid w:val="00E566F5"/>
    <w:rsid w:val="00E6282A"/>
    <w:rsid w:val="00E62BFA"/>
    <w:rsid w:val="00E63FE0"/>
    <w:rsid w:val="00E66CB9"/>
    <w:rsid w:val="00E7276B"/>
    <w:rsid w:val="00E73C7C"/>
    <w:rsid w:val="00E74922"/>
    <w:rsid w:val="00E77A9E"/>
    <w:rsid w:val="00E9077C"/>
    <w:rsid w:val="00E919A4"/>
    <w:rsid w:val="00EA154F"/>
    <w:rsid w:val="00EA228D"/>
    <w:rsid w:val="00EA75AB"/>
    <w:rsid w:val="00EB5E65"/>
    <w:rsid w:val="00EC0AB5"/>
    <w:rsid w:val="00EC2099"/>
    <w:rsid w:val="00EC4420"/>
    <w:rsid w:val="00EC4F04"/>
    <w:rsid w:val="00EC6EE1"/>
    <w:rsid w:val="00ED00B5"/>
    <w:rsid w:val="00ED652D"/>
    <w:rsid w:val="00ED6C24"/>
    <w:rsid w:val="00EE4363"/>
    <w:rsid w:val="00EE7D14"/>
    <w:rsid w:val="00EE7D9B"/>
    <w:rsid w:val="00EF2B50"/>
    <w:rsid w:val="00EF5AEB"/>
    <w:rsid w:val="00F00ADC"/>
    <w:rsid w:val="00F0227C"/>
    <w:rsid w:val="00F037D0"/>
    <w:rsid w:val="00F05B08"/>
    <w:rsid w:val="00F118AA"/>
    <w:rsid w:val="00F13559"/>
    <w:rsid w:val="00F14B30"/>
    <w:rsid w:val="00F15D55"/>
    <w:rsid w:val="00F16739"/>
    <w:rsid w:val="00F2276E"/>
    <w:rsid w:val="00F2344D"/>
    <w:rsid w:val="00F25E90"/>
    <w:rsid w:val="00F33003"/>
    <w:rsid w:val="00F341B4"/>
    <w:rsid w:val="00F437E8"/>
    <w:rsid w:val="00F5417E"/>
    <w:rsid w:val="00F621CE"/>
    <w:rsid w:val="00F63A34"/>
    <w:rsid w:val="00F6465E"/>
    <w:rsid w:val="00F70C29"/>
    <w:rsid w:val="00F70DE7"/>
    <w:rsid w:val="00F7134D"/>
    <w:rsid w:val="00F72574"/>
    <w:rsid w:val="00F81B4A"/>
    <w:rsid w:val="00F82114"/>
    <w:rsid w:val="00F838B6"/>
    <w:rsid w:val="00F86A14"/>
    <w:rsid w:val="00F94143"/>
    <w:rsid w:val="00F9624B"/>
    <w:rsid w:val="00F97DE1"/>
    <w:rsid w:val="00FA1177"/>
    <w:rsid w:val="00FA6670"/>
    <w:rsid w:val="00FB1D1E"/>
    <w:rsid w:val="00FB2BF9"/>
    <w:rsid w:val="00FB3B86"/>
    <w:rsid w:val="00FB5945"/>
    <w:rsid w:val="00FC0EC1"/>
    <w:rsid w:val="00FC3673"/>
    <w:rsid w:val="00FC6F09"/>
    <w:rsid w:val="00FC79C9"/>
    <w:rsid w:val="00FD4EAD"/>
    <w:rsid w:val="00FE0036"/>
    <w:rsid w:val="00FE00E5"/>
    <w:rsid w:val="00FE3836"/>
    <w:rsid w:val="00FE7C55"/>
    <w:rsid w:val="00FF456E"/>
    <w:rsid w:val="00FF4D84"/>
    <w:rsid w:val="00FF72DB"/>
    <w:rsid w:val="00FF757F"/>
    <w:rsid w:val="02CE9890"/>
    <w:rsid w:val="0314BE6F"/>
    <w:rsid w:val="051539C0"/>
    <w:rsid w:val="08B5E56F"/>
    <w:rsid w:val="0B340C68"/>
    <w:rsid w:val="0BF52A8B"/>
    <w:rsid w:val="0EE72070"/>
    <w:rsid w:val="0F0E472F"/>
    <w:rsid w:val="0FF7640F"/>
    <w:rsid w:val="1573B836"/>
    <w:rsid w:val="1914C2C1"/>
    <w:rsid w:val="1C2068C5"/>
    <w:rsid w:val="24E82786"/>
    <w:rsid w:val="28CDD443"/>
    <w:rsid w:val="2F1EF438"/>
    <w:rsid w:val="330654DC"/>
    <w:rsid w:val="3416049C"/>
    <w:rsid w:val="351BA192"/>
    <w:rsid w:val="357AD5E0"/>
    <w:rsid w:val="36894581"/>
    <w:rsid w:val="37797D32"/>
    <w:rsid w:val="3E03B54C"/>
    <w:rsid w:val="3F727ECC"/>
    <w:rsid w:val="3FD5C81C"/>
    <w:rsid w:val="410D203D"/>
    <w:rsid w:val="46097392"/>
    <w:rsid w:val="477CF939"/>
    <w:rsid w:val="558353C6"/>
    <w:rsid w:val="56AD3BE3"/>
    <w:rsid w:val="578B3078"/>
    <w:rsid w:val="57D29872"/>
    <w:rsid w:val="580C7681"/>
    <w:rsid w:val="5839C9AB"/>
    <w:rsid w:val="5CD30717"/>
    <w:rsid w:val="5D32B06C"/>
    <w:rsid w:val="5E80502D"/>
    <w:rsid w:val="5F3A1C4A"/>
    <w:rsid w:val="610381A5"/>
    <w:rsid w:val="645F3644"/>
    <w:rsid w:val="658CB6E5"/>
    <w:rsid w:val="67A58FA3"/>
    <w:rsid w:val="6FD7C01F"/>
    <w:rsid w:val="71BF87CE"/>
    <w:rsid w:val="751BB53A"/>
    <w:rsid w:val="7BD7C70D"/>
    <w:rsid w:val="7C655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C4E7B107-C06F-48B0-94D5-6A065644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A1B4A"/>
    <w:pPr>
      <w:keepNext/>
      <w:outlineLvl w:val="0"/>
    </w:pPr>
    <w:rPr>
      <w:rFonts w:eastAsiaTheme="majorEastAsia" w:cstheme="majorBidi"/>
      <w:b/>
      <w:bCs/>
      <w:kern w:val="32"/>
      <w:sz w:val="32"/>
      <w:szCs w:val="32"/>
      <w14:ligatures w14:val="standardContextual"/>
    </w:rPr>
  </w:style>
  <w:style w:type="paragraph" w:styleId="Heading2">
    <w:name w:val="heading 2"/>
    <w:basedOn w:val="Normal"/>
    <w:next w:val="Normal"/>
    <w:link w:val="Heading2Char"/>
    <w:uiPriority w:val="9"/>
    <w:unhideWhenUsed/>
    <w:qFormat/>
    <w:rsid w:val="00AA1B4A"/>
    <w:pPr>
      <w:keepNext/>
      <w:outlineLvl w:val="1"/>
    </w:pPr>
    <w:rPr>
      <w:rFonts w:eastAsiaTheme="majorEastAsia" w:cstheme="majorBidi"/>
      <w:b/>
      <w:bCs/>
      <w:iCs/>
      <w:kern w:val="2"/>
      <w:sz w:val="28"/>
      <w:szCs w:val="28"/>
      <w14:ligatures w14:val="standardContextual"/>
    </w:rPr>
  </w:style>
  <w:style w:type="paragraph" w:styleId="Heading3">
    <w:name w:val="heading 3"/>
    <w:basedOn w:val="Normal"/>
    <w:next w:val="Normal"/>
    <w:link w:val="Heading3Char"/>
    <w:uiPriority w:val="9"/>
    <w:unhideWhenUsed/>
    <w:qFormat/>
    <w:rsid w:val="00AA1B4A"/>
    <w:pPr>
      <w:keepNext/>
      <w:keepLines/>
      <w:outlineLvl w:val="2"/>
    </w:pPr>
    <w:rPr>
      <w:rFonts w:eastAsiaTheme="majorEastAsia" w:cstheme="majorBidi"/>
      <w:b/>
      <w:bCs/>
      <w:kern w:val="2"/>
      <w:szCs w:val="24"/>
      <w14:ligatures w14:val="standardContextual"/>
    </w:rPr>
  </w:style>
  <w:style w:type="paragraph" w:styleId="Heading4">
    <w:name w:val="heading 4"/>
    <w:basedOn w:val="Normal"/>
    <w:next w:val="Normal"/>
    <w:link w:val="Heading4Char"/>
    <w:uiPriority w:val="9"/>
    <w:unhideWhenUsed/>
    <w:rsid w:val="00AA1B4A"/>
    <w:pPr>
      <w:keepNext/>
      <w:keepLines/>
      <w:outlineLvl w:val="3"/>
    </w:pPr>
    <w:rPr>
      <w:rFonts w:eastAsiaTheme="majorEastAsia" w:cstheme="majorBidi"/>
      <w:bCs/>
      <w:iCs/>
      <w:kern w:val="2"/>
      <w:szCs w:val="24"/>
      <w14:ligatures w14:val="standardContextual"/>
    </w:rPr>
  </w:style>
  <w:style w:type="paragraph" w:styleId="Heading5">
    <w:name w:val="heading 5"/>
    <w:basedOn w:val="Normal"/>
    <w:next w:val="Normal"/>
    <w:link w:val="Heading5Char"/>
    <w:uiPriority w:val="9"/>
    <w:unhideWhenUsed/>
    <w:rsid w:val="00AA1B4A"/>
    <w:pPr>
      <w:keepNext/>
      <w:keepLines/>
      <w:outlineLvl w:val="4"/>
    </w:pPr>
    <w:rPr>
      <w:rFonts w:eastAsiaTheme="majorEastAsia" w:cstheme="majorBidi"/>
      <w:color w:val="1F3763" w:themeColor="accent1" w:themeShade="7F"/>
      <w:kern w:val="2"/>
      <w:szCs w:val="24"/>
      <w14:ligatures w14:val="standardContextual"/>
    </w:rPr>
  </w:style>
  <w:style w:type="paragraph" w:styleId="Heading6">
    <w:name w:val="heading 6"/>
    <w:basedOn w:val="Normal"/>
    <w:next w:val="Normal"/>
    <w:link w:val="Heading6Char"/>
    <w:uiPriority w:val="9"/>
    <w:semiHidden/>
    <w:unhideWhenUsed/>
    <w:rsid w:val="00AA1B4A"/>
    <w:pPr>
      <w:keepNext/>
      <w:keepLines/>
      <w:spacing w:before="200"/>
      <w:outlineLvl w:val="5"/>
    </w:pPr>
    <w:rPr>
      <w:rFonts w:asciiTheme="majorHAnsi" w:eastAsiaTheme="majorEastAsia" w:hAnsiTheme="majorHAnsi" w:cstheme="majorBidi"/>
      <w:i/>
      <w:iCs/>
      <w:color w:val="1F3763" w:themeColor="accent1" w:themeShade="7F"/>
      <w:kern w:val="2"/>
      <w:szCs w:val="24"/>
      <w14:ligatures w14:val="standardContextual"/>
    </w:rPr>
  </w:style>
  <w:style w:type="paragraph" w:styleId="Heading7">
    <w:name w:val="heading 7"/>
    <w:basedOn w:val="Normal"/>
    <w:next w:val="Normal"/>
    <w:link w:val="Heading7Char"/>
    <w:uiPriority w:val="9"/>
    <w:semiHidden/>
    <w:unhideWhenUsed/>
    <w:rsid w:val="00AA1B4A"/>
    <w:pPr>
      <w:keepNext/>
      <w:keepLines/>
      <w:spacing w:before="200"/>
      <w:outlineLvl w:val="6"/>
    </w:pPr>
    <w:rPr>
      <w:rFonts w:asciiTheme="majorHAnsi" w:eastAsiaTheme="majorEastAsia" w:hAnsiTheme="majorHAnsi" w:cstheme="majorBidi"/>
      <w:i/>
      <w:iCs/>
      <w:color w:val="404040" w:themeColor="text1" w:themeTint="BF"/>
      <w:kern w:val="2"/>
      <w:szCs w:val="24"/>
      <w14:ligatures w14:val="standardContextual"/>
    </w:rPr>
  </w:style>
  <w:style w:type="paragraph" w:styleId="Heading8">
    <w:name w:val="heading 8"/>
    <w:basedOn w:val="Normal"/>
    <w:next w:val="Normal"/>
    <w:link w:val="Heading8Char"/>
    <w:uiPriority w:val="9"/>
    <w:semiHidden/>
    <w:unhideWhenUsed/>
    <w:rsid w:val="00AA1B4A"/>
    <w:pPr>
      <w:keepNext/>
      <w:keepLines/>
      <w:spacing w:before="200"/>
      <w:outlineLvl w:val="7"/>
    </w:pPr>
    <w:rPr>
      <w:rFonts w:asciiTheme="majorHAnsi" w:eastAsiaTheme="majorEastAsia" w:hAnsiTheme="majorHAnsi" w:cstheme="majorBidi"/>
      <w:color w:val="404040" w:themeColor="text1" w:themeTint="BF"/>
      <w:kern w:val="2"/>
      <w:sz w:val="20"/>
      <w:szCs w:val="20"/>
      <w14:ligatures w14:val="standardContextual"/>
    </w:rPr>
  </w:style>
  <w:style w:type="paragraph" w:styleId="Heading9">
    <w:name w:val="heading 9"/>
    <w:basedOn w:val="Normal"/>
    <w:next w:val="Normal"/>
    <w:link w:val="Heading9Char"/>
    <w:uiPriority w:val="9"/>
    <w:semiHidden/>
    <w:unhideWhenUsed/>
    <w:rsid w:val="00AA1B4A"/>
    <w:pPr>
      <w:keepNext/>
      <w:keepLines/>
      <w:spacing w:before="200"/>
      <w:outlineLvl w:val="8"/>
    </w:pPr>
    <w:rPr>
      <w:rFonts w:asciiTheme="majorHAnsi" w:eastAsiaTheme="majorEastAsia" w:hAnsiTheme="majorHAnsi" w:cstheme="majorBidi"/>
      <w:i/>
      <w:iCs/>
      <w:color w:val="404040" w:themeColor="text1" w:themeTint="BF"/>
      <w:kern w:val="2"/>
      <w:sz w:val="20"/>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ind w:left="567" w:hanging="567"/>
      <w:contextualSpacing w:val="0"/>
    </w:pPr>
  </w:style>
  <w:style w:type="paragraph" w:customStyle="1" w:styleId="Secondnumbering">
    <w:name w:val="Second numbering"/>
    <w:basedOn w:val="Firstnumbering"/>
    <w:link w:val="SecondnumberingChar"/>
    <w:qFormat/>
    <w:rsid w:val="00360838"/>
    <w:pPr>
      <w:numPr>
        <w:numId w:val="2"/>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3"/>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4"/>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rPr>
      <w:lang w:val="en-GB"/>
    </w:rPr>
  </w:style>
  <w:style w:type="paragraph" w:styleId="EndnoteText">
    <w:name w:val="endnote text"/>
    <w:basedOn w:val="Normal"/>
    <w:link w:val="EndnoteTextChar"/>
    <w:uiPriority w:val="99"/>
    <w:semiHidden/>
    <w:unhideWhenUsed/>
    <w:rsid w:val="005C4233"/>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Hyperlink">
    <w:name w:val="Hyperlink"/>
    <w:uiPriority w:val="99"/>
    <w:rsid w:val="002B21FD"/>
    <w:rPr>
      <w:color w:val="0000FF"/>
      <w:u w:val="single"/>
    </w:rPr>
  </w:style>
  <w:style w:type="character" w:styleId="CommentReference">
    <w:name w:val="annotation reference"/>
    <w:basedOn w:val="DefaultParagraphFont"/>
    <w:uiPriority w:val="99"/>
    <w:semiHidden/>
    <w:unhideWhenUsed/>
    <w:rsid w:val="002B21FD"/>
    <w:rPr>
      <w:sz w:val="16"/>
      <w:szCs w:val="16"/>
    </w:rPr>
  </w:style>
  <w:style w:type="paragraph" w:styleId="CommentText">
    <w:name w:val="annotation text"/>
    <w:basedOn w:val="Normal"/>
    <w:link w:val="CommentTextChar"/>
    <w:uiPriority w:val="99"/>
    <w:unhideWhenUsed/>
    <w:rsid w:val="002B21FD"/>
    <w:rPr>
      <w:rFonts w:asciiTheme="minorHAnsi" w:hAnsiTheme="minorHAnsi"/>
      <w:sz w:val="20"/>
      <w:szCs w:val="20"/>
      <w:lang w:val="en-US"/>
    </w:rPr>
  </w:style>
  <w:style w:type="character" w:customStyle="1" w:styleId="CommentTextChar">
    <w:name w:val="Comment Text Char"/>
    <w:basedOn w:val="DefaultParagraphFont"/>
    <w:link w:val="CommentText"/>
    <w:uiPriority w:val="99"/>
    <w:rsid w:val="002B21FD"/>
    <w:rPr>
      <w:rFonts w:asciiTheme="minorHAnsi" w:hAnsiTheme="minorHAnsi"/>
      <w:sz w:val="20"/>
      <w:szCs w:val="20"/>
    </w:rPr>
  </w:style>
  <w:style w:type="paragraph" w:styleId="FootnoteText">
    <w:name w:val="footnote text"/>
    <w:basedOn w:val="Normal"/>
    <w:link w:val="FootnoteTextChar"/>
    <w:uiPriority w:val="99"/>
    <w:semiHidden/>
    <w:unhideWhenUsed/>
    <w:rsid w:val="002B21FD"/>
    <w:rPr>
      <w:rFonts w:asciiTheme="minorHAnsi" w:hAnsiTheme="minorHAnsi"/>
      <w:sz w:val="20"/>
      <w:szCs w:val="20"/>
      <w:lang w:val="en-US"/>
    </w:rPr>
  </w:style>
  <w:style w:type="character" w:customStyle="1" w:styleId="FootnoteTextChar">
    <w:name w:val="Footnote Text Char"/>
    <w:basedOn w:val="DefaultParagraphFont"/>
    <w:link w:val="FootnoteText"/>
    <w:uiPriority w:val="99"/>
    <w:semiHidden/>
    <w:rsid w:val="002B21FD"/>
    <w:rPr>
      <w:rFonts w:asciiTheme="minorHAnsi" w:hAnsiTheme="minorHAnsi"/>
      <w:sz w:val="20"/>
      <w:szCs w:val="20"/>
    </w:rPr>
  </w:style>
  <w:style w:type="character" w:styleId="FootnoteReference">
    <w:name w:val="footnote reference"/>
    <w:basedOn w:val="DefaultParagraphFont"/>
    <w:uiPriority w:val="99"/>
    <w:semiHidden/>
    <w:unhideWhenUsed/>
    <w:rsid w:val="002B21FD"/>
    <w:rPr>
      <w:vertAlign w:val="superscript"/>
    </w:rPr>
  </w:style>
  <w:style w:type="paragraph" w:customStyle="1" w:styleId="hg2">
    <w:name w:val="hg2"/>
    <w:basedOn w:val="Normal"/>
    <w:next w:val="Normal"/>
    <w:link w:val="hg2Char"/>
    <w:rsid w:val="002B21FD"/>
    <w:pPr>
      <w:tabs>
        <w:tab w:val="left" w:pos="397"/>
        <w:tab w:val="left" w:pos="794"/>
        <w:tab w:val="left" w:pos="1191"/>
        <w:tab w:val="left" w:pos="1588"/>
        <w:tab w:val="left" w:pos="1985"/>
      </w:tabs>
      <w:spacing w:after="240"/>
      <w:ind w:left="794" w:hanging="794"/>
      <w:jc w:val="both"/>
    </w:pPr>
    <w:rPr>
      <w:rFonts w:eastAsia="Times New Roman" w:cs="Times New Roman"/>
      <w:color w:val="000000"/>
      <w:spacing w:val="-2"/>
      <w:kern w:val="20"/>
      <w:sz w:val="20"/>
      <w:szCs w:val="20"/>
    </w:rPr>
  </w:style>
  <w:style w:type="character" w:customStyle="1" w:styleId="hg2Char">
    <w:name w:val="hg2 Char"/>
    <w:link w:val="hg2"/>
    <w:rsid w:val="002B21FD"/>
    <w:rPr>
      <w:rFonts w:eastAsia="Times New Roman" w:cs="Times New Roman"/>
      <w:color w:val="000000"/>
      <w:spacing w:val="-2"/>
      <w:kern w:val="20"/>
      <w:sz w:val="20"/>
      <w:szCs w:val="20"/>
      <w:lang w:val="en-GB"/>
    </w:rPr>
  </w:style>
  <w:style w:type="paragraph" w:styleId="NoSpacing">
    <w:name w:val="No Spacing"/>
    <w:uiPriority w:val="1"/>
    <w:qFormat/>
    <w:rsid w:val="00D72FD9"/>
    <w:rPr>
      <w:lang w:val="en-GB"/>
    </w:rPr>
  </w:style>
  <w:style w:type="character" w:customStyle="1" w:styleId="normaltextrun">
    <w:name w:val="normaltextrun"/>
    <w:basedOn w:val="DefaultParagraphFont"/>
    <w:rsid w:val="00D72FD9"/>
  </w:style>
  <w:style w:type="character" w:customStyle="1" w:styleId="eop">
    <w:name w:val="eop"/>
    <w:basedOn w:val="DefaultParagraphFont"/>
    <w:rsid w:val="00D72FD9"/>
  </w:style>
  <w:style w:type="paragraph" w:styleId="CommentSubject">
    <w:name w:val="annotation subject"/>
    <w:basedOn w:val="CommentText"/>
    <w:next w:val="CommentText"/>
    <w:link w:val="CommentSubjectChar"/>
    <w:uiPriority w:val="99"/>
    <w:semiHidden/>
    <w:unhideWhenUsed/>
    <w:rsid w:val="00356A7E"/>
    <w:rPr>
      <w:rFonts w:ascii="Arial" w:hAnsi="Arial"/>
      <w:b/>
      <w:bCs/>
      <w:lang w:val="en-GB"/>
    </w:rPr>
  </w:style>
  <w:style w:type="character" w:customStyle="1" w:styleId="CommentSubjectChar">
    <w:name w:val="Comment Subject Char"/>
    <w:basedOn w:val="CommentTextChar"/>
    <w:link w:val="CommentSubject"/>
    <w:uiPriority w:val="99"/>
    <w:semiHidden/>
    <w:rsid w:val="00356A7E"/>
    <w:rPr>
      <w:rFonts w:asciiTheme="minorHAnsi" w:hAnsiTheme="minorHAnsi"/>
      <w:b/>
      <w:bCs/>
      <w:sz w:val="20"/>
      <w:szCs w:val="20"/>
      <w:lang w:val="en-GB"/>
    </w:rPr>
  </w:style>
  <w:style w:type="character" w:customStyle="1" w:styleId="Heading1Char">
    <w:name w:val="Heading 1 Char"/>
    <w:basedOn w:val="DefaultParagraphFont"/>
    <w:link w:val="Heading1"/>
    <w:uiPriority w:val="9"/>
    <w:rsid w:val="00AA1B4A"/>
    <w:rPr>
      <w:rFonts w:eastAsiaTheme="majorEastAsia" w:cstheme="majorBidi"/>
      <w:b/>
      <w:bCs/>
      <w:kern w:val="32"/>
      <w:sz w:val="32"/>
      <w:szCs w:val="32"/>
      <w:lang w:val="en-GB"/>
      <w14:ligatures w14:val="standardContextual"/>
    </w:rPr>
  </w:style>
  <w:style w:type="character" w:customStyle="1" w:styleId="Heading2Char">
    <w:name w:val="Heading 2 Char"/>
    <w:basedOn w:val="DefaultParagraphFont"/>
    <w:link w:val="Heading2"/>
    <w:uiPriority w:val="9"/>
    <w:rsid w:val="00AA1B4A"/>
    <w:rPr>
      <w:rFonts w:eastAsiaTheme="majorEastAsia" w:cstheme="majorBidi"/>
      <w:b/>
      <w:bCs/>
      <w:iCs/>
      <w:kern w:val="2"/>
      <w:sz w:val="28"/>
      <w:szCs w:val="28"/>
      <w:lang w:val="en-GB"/>
      <w14:ligatures w14:val="standardContextual"/>
    </w:rPr>
  </w:style>
  <w:style w:type="character" w:customStyle="1" w:styleId="Heading3Char">
    <w:name w:val="Heading 3 Char"/>
    <w:basedOn w:val="DefaultParagraphFont"/>
    <w:link w:val="Heading3"/>
    <w:uiPriority w:val="9"/>
    <w:rsid w:val="00AA1B4A"/>
    <w:rPr>
      <w:rFonts w:eastAsiaTheme="majorEastAsia" w:cstheme="majorBidi"/>
      <w:b/>
      <w:bCs/>
      <w:kern w:val="2"/>
      <w:szCs w:val="24"/>
      <w:lang w:val="en-GB"/>
      <w14:ligatures w14:val="standardContextual"/>
    </w:rPr>
  </w:style>
  <w:style w:type="character" w:customStyle="1" w:styleId="Heading4Char">
    <w:name w:val="Heading 4 Char"/>
    <w:basedOn w:val="DefaultParagraphFont"/>
    <w:link w:val="Heading4"/>
    <w:uiPriority w:val="9"/>
    <w:rsid w:val="00AA1B4A"/>
    <w:rPr>
      <w:rFonts w:eastAsiaTheme="majorEastAsia" w:cstheme="majorBidi"/>
      <w:bCs/>
      <w:iCs/>
      <w:kern w:val="2"/>
      <w:szCs w:val="24"/>
      <w:lang w:val="en-GB"/>
      <w14:ligatures w14:val="standardContextual"/>
    </w:rPr>
  </w:style>
  <w:style w:type="character" w:customStyle="1" w:styleId="Heading5Char">
    <w:name w:val="Heading 5 Char"/>
    <w:basedOn w:val="DefaultParagraphFont"/>
    <w:link w:val="Heading5"/>
    <w:uiPriority w:val="9"/>
    <w:rsid w:val="00AA1B4A"/>
    <w:rPr>
      <w:rFonts w:eastAsiaTheme="majorEastAsia" w:cstheme="majorBidi"/>
      <w:color w:val="1F3763" w:themeColor="accent1" w:themeShade="7F"/>
      <w:kern w:val="2"/>
      <w:szCs w:val="24"/>
      <w:lang w:val="en-GB"/>
      <w14:ligatures w14:val="standardContextual"/>
    </w:rPr>
  </w:style>
  <w:style w:type="character" w:customStyle="1" w:styleId="Heading6Char">
    <w:name w:val="Heading 6 Char"/>
    <w:basedOn w:val="DefaultParagraphFont"/>
    <w:link w:val="Heading6"/>
    <w:uiPriority w:val="9"/>
    <w:semiHidden/>
    <w:rsid w:val="00AA1B4A"/>
    <w:rPr>
      <w:rFonts w:asciiTheme="majorHAnsi" w:eastAsiaTheme="majorEastAsia" w:hAnsiTheme="majorHAnsi" w:cstheme="majorBidi"/>
      <w:i/>
      <w:iCs/>
      <w:color w:val="1F3763" w:themeColor="accent1" w:themeShade="7F"/>
      <w:kern w:val="2"/>
      <w:szCs w:val="24"/>
      <w:lang w:val="en-GB"/>
      <w14:ligatures w14:val="standardContextual"/>
    </w:rPr>
  </w:style>
  <w:style w:type="character" w:customStyle="1" w:styleId="Heading7Char">
    <w:name w:val="Heading 7 Char"/>
    <w:basedOn w:val="DefaultParagraphFont"/>
    <w:link w:val="Heading7"/>
    <w:uiPriority w:val="9"/>
    <w:semiHidden/>
    <w:rsid w:val="00AA1B4A"/>
    <w:rPr>
      <w:rFonts w:asciiTheme="majorHAnsi" w:eastAsiaTheme="majorEastAsia" w:hAnsiTheme="majorHAnsi" w:cstheme="majorBidi"/>
      <w:i/>
      <w:iCs/>
      <w:color w:val="404040" w:themeColor="text1" w:themeTint="BF"/>
      <w:kern w:val="2"/>
      <w:szCs w:val="24"/>
      <w:lang w:val="en-GB"/>
      <w14:ligatures w14:val="standardContextual"/>
    </w:rPr>
  </w:style>
  <w:style w:type="character" w:customStyle="1" w:styleId="Heading8Char">
    <w:name w:val="Heading 8 Char"/>
    <w:basedOn w:val="DefaultParagraphFont"/>
    <w:link w:val="Heading8"/>
    <w:uiPriority w:val="9"/>
    <w:semiHidden/>
    <w:rsid w:val="00AA1B4A"/>
    <w:rPr>
      <w:rFonts w:asciiTheme="majorHAnsi" w:eastAsiaTheme="majorEastAsia" w:hAnsiTheme="majorHAnsi" w:cstheme="majorBidi"/>
      <w:color w:val="404040" w:themeColor="text1" w:themeTint="BF"/>
      <w:kern w:val="2"/>
      <w:sz w:val="20"/>
      <w:szCs w:val="20"/>
      <w:lang w:val="en-GB"/>
      <w14:ligatures w14:val="standardContextual"/>
    </w:rPr>
  </w:style>
  <w:style w:type="character" w:customStyle="1" w:styleId="Heading9Char">
    <w:name w:val="Heading 9 Char"/>
    <w:basedOn w:val="DefaultParagraphFont"/>
    <w:link w:val="Heading9"/>
    <w:uiPriority w:val="9"/>
    <w:semiHidden/>
    <w:rsid w:val="00AA1B4A"/>
    <w:rPr>
      <w:rFonts w:asciiTheme="majorHAnsi" w:eastAsiaTheme="majorEastAsia" w:hAnsiTheme="majorHAnsi" w:cstheme="majorBidi"/>
      <w:i/>
      <w:iCs/>
      <w:color w:val="404040" w:themeColor="text1" w:themeTint="BF"/>
      <w:kern w:val="2"/>
      <w:sz w:val="20"/>
      <w:szCs w:val="20"/>
      <w:lang w:val="en-GB"/>
      <w14:ligatures w14:val="standardContextual"/>
    </w:rPr>
  </w:style>
  <w:style w:type="paragraph" w:styleId="Title">
    <w:name w:val="Title"/>
    <w:basedOn w:val="Normal"/>
    <w:next w:val="Normal"/>
    <w:link w:val="TitleChar0"/>
    <w:uiPriority w:val="10"/>
    <w:qFormat/>
    <w:rsid w:val="00AA1B4A"/>
    <w:pPr>
      <w:keepNext/>
    </w:pPr>
    <w:rPr>
      <w:rFonts w:eastAsiaTheme="majorEastAsia" w:cstheme="majorBidi"/>
      <w:b/>
      <w:spacing w:val="5"/>
      <w:kern w:val="28"/>
      <w:sz w:val="36"/>
      <w:szCs w:val="52"/>
      <w14:ligatures w14:val="standardContextual"/>
    </w:rPr>
  </w:style>
  <w:style w:type="character" w:customStyle="1" w:styleId="TitleChar0">
    <w:name w:val="Title Char"/>
    <w:basedOn w:val="DefaultParagraphFont"/>
    <w:link w:val="Title"/>
    <w:uiPriority w:val="10"/>
    <w:rsid w:val="00AA1B4A"/>
    <w:rPr>
      <w:rFonts w:eastAsiaTheme="majorEastAsia" w:cstheme="majorBidi"/>
      <w:b/>
      <w:spacing w:val="5"/>
      <w:kern w:val="28"/>
      <w:sz w:val="36"/>
      <w:szCs w:val="52"/>
      <w:lang w:val="en-GB"/>
      <w14:ligatures w14:val="standardContextual"/>
    </w:rPr>
  </w:style>
  <w:style w:type="paragraph" w:styleId="Subtitle">
    <w:name w:val="Subtitle"/>
    <w:basedOn w:val="Normal"/>
    <w:next w:val="Normal"/>
    <w:link w:val="SubtitleChar"/>
    <w:uiPriority w:val="11"/>
    <w:rsid w:val="00AA1B4A"/>
    <w:pPr>
      <w:numPr>
        <w:ilvl w:val="1"/>
      </w:numPr>
    </w:pPr>
    <w:rPr>
      <w:rFonts w:asciiTheme="majorHAnsi" w:eastAsiaTheme="majorEastAsia" w:hAnsiTheme="majorHAnsi" w:cstheme="majorBidi"/>
      <w:i/>
      <w:iCs/>
      <w:color w:val="4472C4" w:themeColor="accent1"/>
      <w:spacing w:val="15"/>
      <w:kern w:val="2"/>
      <w:szCs w:val="24"/>
      <w14:ligatures w14:val="standardContextual"/>
    </w:rPr>
  </w:style>
  <w:style w:type="character" w:customStyle="1" w:styleId="SubtitleChar">
    <w:name w:val="Subtitle Char"/>
    <w:basedOn w:val="DefaultParagraphFont"/>
    <w:link w:val="Subtitle"/>
    <w:uiPriority w:val="11"/>
    <w:rsid w:val="00AA1B4A"/>
    <w:rPr>
      <w:rFonts w:asciiTheme="majorHAnsi" w:eastAsiaTheme="majorEastAsia" w:hAnsiTheme="majorHAnsi" w:cstheme="majorBidi"/>
      <w:i/>
      <w:iCs/>
      <w:color w:val="4472C4" w:themeColor="accent1"/>
      <w:spacing w:val="15"/>
      <w:kern w:val="2"/>
      <w:szCs w:val="24"/>
      <w:lang w:val="en-GB"/>
      <w14:ligatures w14:val="standardContextual"/>
    </w:rPr>
  </w:style>
  <w:style w:type="character" w:styleId="SubtleEmphasis">
    <w:name w:val="Subtle Emphasis"/>
    <w:basedOn w:val="DefaultParagraphFont"/>
    <w:uiPriority w:val="19"/>
    <w:rsid w:val="00AA1B4A"/>
    <w:rPr>
      <w:i/>
      <w:iCs/>
      <w:color w:val="808080" w:themeColor="text1" w:themeTint="7F"/>
    </w:rPr>
  </w:style>
  <w:style w:type="character" w:styleId="Emphasis">
    <w:name w:val="Emphasis"/>
    <w:basedOn w:val="DefaultParagraphFont"/>
    <w:uiPriority w:val="20"/>
    <w:rsid w:val="00AA1B4A"/>
    <w:rPr>
      <w:i/>
      <w:iCs/>
    </w:rPr>
  </w:style>
  <w:style w:type="character" w:styleId="IntenseEmphasis">
    <w:name w:val="Intense Emphasis"/>
    <w:basedOn w:val="DefaultParagraphFont"/>
    <w:uiPriority w:val="21"/>
    <w:rsid w:val="00AA1B4A"/>
    <w:rPr>
      <w:b/>
      <w:bCs/>
      <w:i/>
      <w:iCs/>
      <w:color w:val="4472C4" w:themeColor="accent1"/>
    </w:rPr>
  </w:style>
  <w:style w:type="character" w:styleId="Strong">
    <w:name w:val="Strong"/>
    <w:basedOn w:val="DefaultParagraphFont"/>
    <w:uiPriority w:val="22"/>
    <w:rsid w:val="00AA1B4A"/>
    <w:rPr>
      <w:b/>
      <w:bCs/>
    </w:rPr>
  </w:style>
  <w:style w:type="paragraph" w:styleId="Quote">
    <w:name w:val="Quote"/>
    <w:basedOn w:val="Normal"/>
    <w:next w:val="Normal"/>
    <w:link w:val="QuoteChar"/>
    <w:uiPriority w:val="29"/>
    <w:rsid w:val="00AA1B4A"/>
    <w:rPr>
      <w:i/>
      <w:iCs/>
      <w:color w:val="000000" w:themeColor="text1"/>
      <w:kern w:val="2"/>
      <w:szCs w:val="24"/>
      <w14:ligatures w14:val="standardContextual"/>
    </w:rPr>
  </w:style>
  <w:style w:type="character" w:customStyle="1" w:styleId="QuoteChar">
    <w:name w:val="Quote Char"/>
    <w:basedOn w:val="DefaultParagraphFont"/>
    <w:link w:val="Quote"/>
    <w:uiPriority w:val="29"/>
    <w:rsid w:val="00AA1B4A"/>
    <w:rPr>
      <w:i/>
      <w:iCs/>
      <w:color w:val="000000" w:themeColor="text1"/>
      <w:kern w:val="2"/>
      <w:szCs w:val="24"/>
      <w:lang w:val="en-GB"/>
      <w14:ligatures w14:val="standardContextual"/>
    </w:rPr>
  </w:style>
  <w:style w:type="paragraph" w:styleId="IntenseQuote">
    <w:name w:val="Intense Quote"/>
    <w:basedOn w:val="Normal"/>
    <w:next w:val="Normal"/>
    <w:link w:val="IntenseQuoteChar"/>
    <w:uiPriority w:val="30"/>
    <w:rsid w:val="00AA1B4A"/>
    <w:pPr>
      <w:pBdr>
        <w:bottom w:val="single" w:sz="4" w:space="4" w:color="4472C4" w:themeColor="accent1"/>
      </w:pBdr>
      <w:spacing w:before="200" w:after="280"/>
      <w:ind w:left="936" w:right="936"/>
    </w:pPr>
    <w:rPr>
      <w:b/>
      <w:bCs/>
      <w:i/>
      <w:iCs/>
      <w:color w:val="4472C4" w:themeColor="accent1"/>
      <w:kern w:val="2"/>
      <w:szCs w:val="24"/>
      <w14:ligatures w14:val="standardContextual"/>
    </w:rPr>
  </w:style>
  <w:style w:type="character" w:customStyle="1" w:styleId="IntenseQuoteChar">
    <w:name w:val="Intense Quote Char"/>
    <w:basedOn w:val="DefaultParagraphFont"/>
    <w:link w:val="IntenseQuote"/>
    <w:uiPriority w:val="30"/>
    <w:rsid w:val="00AA1B4A"/>
    <w:rPr>
      <w:b/>
      <w:bCs/>
      <w:i/>
      <w:iCs/>
      <w:color w:val="4472C4" w:themeColor="accent1"/>
      <w:kern w:val="2"/>
      <w:szCs w:val="24"/>
      <w:lang w:val="en-GB"/>
      <w14:ligatures w14:val="standardContextual"/>
    </w:rPr>
  </w:style>
  <w:style w:type="character" w:styleId="SubtleReference">
    <w:name w:val="Subtle Reference"/>
    <w:basedOn w:val="DefaultParagraphFont"/>
    <w:uiPriority w:val="31"/>
    <w:rsid w:val="00AA1B4A"/>
    <w:rPr>
      <w:smallCaps/>
      <w:color w:val="ED7D31" w:themeColor="accent2"/>
      <w:u w:val="single"/>
    </w:rPr>
  </w:style>
  <w:style w:type="character" w:styleId="IntenseReference">
    <w:name w:val="Intense Reference"/>
    <w:basedOn w:val="DefaultParagraphFont"/>
    <w:uiPriority w:val="32"/>
    <w:rsid w:val="00AA1B4A"/>
    <w:rPr>
      <w:b/>
      <w:bCs/>
      <w:smallCaps/>
      <w:color w:val="ED7D31" w:themeColor="accent2"/>
      <w:spacing w:val="5"/>
      <w:u w:val="single"/>
    </w:rPr>
  </w:style>
  <w:style w:type="character" w:styleId="BookTitle">
    <w:name w:val="Book Title"/>
    <w:basedOn w:val="DefaultParagraphFont"/>
    <w:uiPriority w:val="33"/>
    <w:rsid w:val="00AA1B4A"/>
    <w:rPr>
      <w:b/>
      <w:bCs/>
      <w:smallCaps/>
      <w:spacing w:val="5"/>
    </w:rPr>
  </w:style>
  <w:style w:type="numbering" w:customStyle="1" w:styleId="Style1">
    <w:name w:val="Style1"/>
    <w:uiPriority w:val="99"/>
    <w:rsid w:val="00AA1B4A"/>
    <w:pPr>
      <w:numPr>
        <w:numId w:val="11"/>
      </w:numPr>
    </w:pPr>
  </w:style>
  <w:style w:type="character" w:styleId="UnresolvedMention">
    <w:name w:val="Unresolved Mention"/>
    <w:basedOn w:val="DefaultParagraphFont"/>
    <w:uiPriority w:val="99"/>
    <w:unhideWhenUsed/>
    <w:rsid w:val="00AA1B4A"/>
    <w:rPr>
      <w:color w:val="605E5C"/>
      <w:shd w:val="clear" w:color="auto" w:fill="E1DFDD"/>
    </w:rPr>
  </w:style>
  <w:style w:type="character" w:styleId="FollowedHyperlink">
    <w:name w:val="FollowedHyperlink"/>
    <w:basedOn w:val="DefaultParagraphFont"/>
    <w:uiPriority w:val="99"/>
    <w:semiHidden/>
    <w:unhideWhenUsed/>
    <w:rsid w:val="00AA1B4A"/>
    <w:rPr>
      <w:color w:val="954F72" w:themeColor="followedHyperlink"/>
      <w:u w:val="single"/>
    </w:rPr>
  </w:style>
  <w:style w:type="table" w:styleId="TableGrid">
    <w:name w:val="Table Grid"/>
    <w:basedOn w:val="TableNormal"/>
    <w:uiPriority w:val="59"/>
    <w:rsid w:val="00AA1B4A"/>
    <w:rPr>
      <w:rFonts w:ascii="Times New Roman" w:hAnsi="Times New Roman"/>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AA1B4A"/>
    <w:rPr>
      <w:rFonts w:ascii="Calibri" w:hAnsi="Calibri" w:cs="Calibri"/>
      <w:lang w:eastAsia="en-GB"/>
    </w:rPr>
  </w:style>
  <w:style w:type="character" w:customStyle="1" w:styleId="contentpasted0">
    <w:name w:val="contentpasted0"/>
    <w:basedOn w:val="DefaultParagraphFont"/>
    <w:rsid w:val="00AA1B4A"/>
  </w:style>
  <w:style w:type="paragraph" w:styleId="TOCHeading">
    <w:name w:val="TOC Heading"/>
    <w:basedOn w:val="Heading1"/>
    <w:next w:val="Normal"/>
    <w:uiPriority w:val="39"/>
    <w:unhideWhenUsed/>
    <w:qFormat/>
    <w:rsid w:val="00AA1B4A"/>
    <w:pPr>
      <w:keepLines/>
      <w:spacing w:before="240" w:line="259" w:lineRule="auto"/>
      <w:outlineLvl w:val="9"/>
    </w:pPr>
    <w:rPr>
      <w:rFonts w:asciiTheme="majorHAnsi" w:hAnsiTheme="majorHAnsi"/>
      <w:b w:val="0"/>
      <w:bCs w:val="0"/>
      <w:color w:val="2F5496" w:themeColor="accent1" w:themeShade="BF"/>
      <w:kern w:val="0"/>
      <w:lang w:val="en-US"/>
      <w14:ligatures w14:val="none"/>
    </w:rPr>
  </w:style>
  <w:style w:type="paragraph" w:styleId="TOC1">
    <w:name w:val="toc 1"/>
    <w:basedOn w:val="Normal"/>
    <w:next w:val="Normal"/>
    <w:autoRedefine/>
    <w:uiPriority w:val="39"/>
    <w:unhideWhenUsed/>
    <w:rsid w:val="00AA1B4A"/>
    <w:pPr>
      <w:tabs>
        <w:tab w:val="left" w:pos="440"/>
        <w:tab w:val="right" w:leader="dot" w:pos="9016"/>
      </w:tabs>
      <w:spacing w:after="100"/>
    </w:pPr>
    <w:rPr>
      <w:kern w:val="2"/>
      <w:szCs w:val="24"/>
      <w14:ligatures w14:val="standardContextual"/>
    </w:rPr>
  </w:style>
  <w:style w:type="paragraph" w:styleId="TOC2">
    <w:name w:val="toc 2"/>
    <w:basedOn w:val="Normal"/>
    <w:next w:val="Normal"/>
    <w:autoRedefine/>
    <w:uiPriority w:val="39"/>
    <w:unhideWhenUsed/>
    <w:rsid w:val="0064435F"/>
    <w:pPr>
      <w:tabs>
        <w:tab w:val="left" w:pos="660"/>
        <w:tab w:val="right" w:leader="dot" w:pos="9016"/>
      </w:tabs>
      <w:spacing w:after="100"/>
      <w:ind w:left="426" w:hanging="426"/>
    </w:pPr>
    <w:rPr>
      <w:kern w:val="2"/>
      <w:szCs w:val="24"/>
      <w14:ligatures w14:val="standardContextual"/>
    </w:rPr>
  </w:style>
  <w:style w:type="paragraph" w:styleId="TOC3">
    <w:name w:val="toc 3"/>
    <w:basedOn w:val="Normal"/>
    <w:next w:val="Normal"/>
    <w:autoRedefine/>
    <w:uiPriority w:val="39"/>
    <w:unhideWhenUsed/>
    <w:rsid w:val="00AA1B4A"/>
    <w:pPr>
      <w:tabs>
        <w:tab w:val="right" w:leader="dot" w:pos="9016"/>
      </w:tabs>
      <w:spacing w:after="100"/>
      <w:ind w:left="709"/>
    </w:pPr>
    <w:rPr>
      <w:kern w:val="2"/>
      <w:szCs w:val="24"/>
      <w14:ligatures w14:val="standardContextual"/>
    </w:rPr>
  </w:style>
  <w:style w:type="character" w:styleId="Mention">
    <w:name w:val="Mention"/>
    <w:basedOn w:val="DefaultParagraphFont"/>
    <w:uiPriority w:val="99"/>
    <w:unhideWhenUsed/>
    <w:rsid w:val="00AC2D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fr/news/2023001-demande-de-confirmation-et-de-soumission-de-nouveaux-cas-sur-les-initiatives-li%C3%A9es-%C3%A0"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www.cms.int/fr/node/24257"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fr/node/19988"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4.xm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cms.int/sites/default/files/document/cms_cop14_inf.30.2.3_Community%20Participation%20and%20Livelihoods_e.pdf" TargetMode="Externa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header" Target="header10.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sites/default/files/document/cms_cop13_doc.26.4.6_community-participation-and-livehoods_e.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Melanie Virtue</DisplayName>
        <AccountId>24</AccountId>
        <AccountType/>
      </UserInfo>
      <UserInfo>
        <DisplayName>Clara Nobbe</DisplayName>
        <AccountId>21</AccountId>
        <AccountType/>
      </UserInfo>
      <UserInfo>
        <DisplayName>Aydin Bahramlouian</DisplayName>
        <AccountId>29</AccountId>
        <AccountType/>
      </UserInfo>
    </SharedWithUsers>
    <Notes xmlns="a7b50396-0b06-45c1-b28e-46f86d566a10" xsi:nil="true"/>
    <Sent xmlns="a7b50396-0b06-45c1-b28e-46f86d566a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C6FE6C6F-0A97-48C1-98B1-7B13DC9F9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EBDAE6-9E42-4709-8216-D91236C25C9A}">
  <ds:schemaRefs>
    <ds:schemaRef ds:uri="http://purl.org/dc/elements/1.1/"/>
    <ds:schemaRef ds:uri="http://purl.org/dc/dcmitype/"/>
    <ds:schemaRef ds:uri="http://schemas.openxmlformats.org/package/2006/metadata/core-properties"/>
    <ds:schemaRef ds:uri="http://purl.org/dc/terms/"/>
    <ds:schemaRef ds:uri="http://schemas.microsoft.com/office/infopath/2007/PartnerControls"/>
    <ds:schemaRef ds:uri="http://www.w3.org/XML/1998/namespace"/>
    <ds:schemaRef ds:uri="c15478a5-0be8-4f5d-8383-b307d5ba8bf6"/>
    <ds:schemaRef ds:uri="http://schemas.microsoft.com/office/2006/documentManagement/types"/>
    <ds:schemaRef ds:uri="http://schemas.microsoft.com/office/2006/metadata/properties"/>
    <ds:schemaRef ds:uri="985ec44e-1bab-4c0b-9df0-6ba128686fc9"/>
    <ds:schemaRef ds:uri="a7b50396-0b06-45c1-b28e-46f86d566a10"/>
  </ds:schemaRefs>
</ds:datastoreItem>
</file>

<file path=customXml/itemProps4.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3225</Words>
  <Characters>18388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21570</CharactersWithSpaces>
  <SharedDoc>false</SharedDoc>
  <HLinks>
    <vt:vector size="1236" baseType="variant">
      <vt:variant>
        <vt:i4>655379</vt:i4>
      </vt:variant>
      <vt:variant>
        <vt:i4>390</vt:i4>
      </vt:variant>
      <vt:variant>
        <vt:i4>0</vt:i4>
      </vt:variant>
      <vt:variant>
        <vt:i4>5</vt:i4>
      </vt:variant>
      <vt:variant>
        <vt:lpwstr>https://wwf.org.ph/wp-content/uploads/2022/12/WWF-Philippines-Impact-Report-2022.pdf</vt:lpwstr>
      </vt:variant>
      <vt:variant>
        <vt:lpwstr/>
      </vt:variant>
      <vt:variant>
        <vt:i4>7012418</vt:i4>
      </vt:variant>
      <vt:variant>
        <vt:i4>387</vt:i4>
      </vt:variant>
      <vt:variant>
        <vt:i4>0</vt:i4>
      </vt:variant>
      <vt:variant>
        <vt:i4>5</vt:i4>
      </vt:variant>
      <vt:variant>
        <vt:lpwstr>https://cites.org/sites/default/files/eng/prog/Livelihoods/case_studies/CITES_livelihoods_Fact_Sheet_2019_ Australia_Crocodiles.pdf</vt:lpwstr>
      </vt:variant>
      <vt:variant>
        <vt:lpwstr/>
      </vt:variant>
      <vt:variant>
        <vt:i4>6619217</vt:i4>
      </vt:variant>
      <vt:variant>
        <vt:i4>384</vt:i4>
      </vt:variant>
      <vt:variant>
        <vt:i4>0</vt:i4>
      </vt:variant>
      <vt:variant>
        <vt:i4>5</vt:i4>
      </vt:variant>
      <vt:variant>
        <vt:lpwstr>https://cites.org/sites/default/files/eng/prog/Livelihoods/case_studies/CITES_livelihoods_Fact_Sheet_2019_Canada_Polar Bear.pdf</vt:lpwstr>
      </vt:variant>
      <vt:variant>
        <vt:lpwstr/>
      </vt:variant>
      <vt:variant>
        <vt:i4>3080304</vt:i4>
      </vt:variant>
      <vt:variant>
        <vt:i4>381</vt:i4>
      </vt:variant>
      <vt:variant>
        <vt:i4>0</vt:i4>
      </vt:variant>
      <vt:variant>
        <vt:i4>5</vt:i4>
      </vt:variant>
      <vt:variant>
        <vt:lpwstr>https://www.fundacionbiodiversa.org/wordpress/wp-content/uploads/2014/08/Final-report-2012.pdf</vt:lpwstr>
      </vt:variant>
      <vt:variant>
        <vt:lpwstr/>
      </vt:variant>
      <vt:variant>
        <vt:i4>3997812</vt:i4>
      </vt:variant>
      <vt:variant>
        <vt:i4>378</vt:i4>
      </vt:variant>
      <vt:variant>
        <vt:i4>0</vt:i4>
      </vt:variant>
      <vt:variant>
        <vt:i4>5</vt:i4>
      </vt:variant>
      <vt:variant>
        <vt:lpwstr>https://wwfeu.awsassets.panda.org/downloads/7_2007_ural_river_sturgeon_habitats_lagutov_russia_1.pdf</vt:lpwstr>
      </vt:variant>
      <vt:variant>
        <vt:lpwstr/>
      </vt:variant>
      <vt:variant>
        <vt:i4>65605</vt:i4>
      </vt:variant>
      <vt:variant>
        <vt:i4>375</vt:i4>
      </vt:variant>
      <vt:variant>
        <vt:i4>0</vt:i4>
      </vt:variant>
      <vt:variant>
        <vt:i4>5</vt:i4>
      </vt:variant>
      <vt:variant>
        <vt:lpwstr>https://seafoodsustainability.org/portfolio/ecuador-mahi/</vt:lpwstr>
      </vt:variant>
      <vt:variant>
        <vt:lpwstr/>
      </vt:variant>
      <vt:variant>
        <vt:i4>7471147</vt:i4>
      </vt:variant>
      <vt:variant>
        <vt:i4>372</vt:i4>
      </vt:variant>
      <vt:variant>
        <vt:i4>0</vt:i4>
      </vt:variant>
      <vt:variant>
        <vt:i4>5</vt:i4>
      </vt:variant>
      <vt:variant>
        <vt:lpwstr>https://uk.whales.org/whales-dolphins/how-we-help/shorewatch-citizen-science-scotland/</vt:lpwstr>
      </vt:variant>
      <vt:variant>
        <vt:lpwstr/>
      </vt:variant>
      <vt:variant>
        <vt:i4>7471137</vt:i4>
      </vt:variant>
      <vt:variant>
        <vt:i4>369</vt:i4>
      </vt:variant>
      <vt:variant>
        <vt:i4>0</vt:i4>
      </vt:variant>
      <vt:variant>
        <vt:i4>5</vt:i4>
      </vt:variant>
      <vt:variant>
        <vt:lpwstr>https://www.cms.int/en/project/empowering-local-fishing-communities-conserve-coastal-dolphins-congo</vt:lpwstr>
      </vt:variant>
      <vt:variant>
        <vt:lpwstr/>
      </vt:variant>
      <vt:variant>
        <vt:i4>5898262</vt:i4>
      </vt:variant>
      <vt:variant>
        <vt:i4>366</vt:i4>
      </vt:variant>
      <vt:variant>
        <vt:i4>0</vt:i4>
      </vt:variant>
      <vt:variant>
        <vt:i4>5</vt:i4>
      </vt:variant>
      <vt:variant>
        <vt:lpwstr>http://www.cbcgdf.org/english/NewsList/5002.html</vt:lpwstr>
      </vt:variant>
      <vt:variant>
        <vt:lpwstr/>
      </vt:variant>
      <vt:variant>
        <vt:i4>5898262</vt:i4>
      </vt:variant>
      <vt:variant>
        <vt:i4>363</vt:i4>
      </vt:variant>
      <vt:variant>
        <vt:i4>0</vt:i4>
      </vt:variant>
      <vt:variant>
        <vt:i4>5</vt:i4>
      </vt:variant>
      <vt:variant>
        <vt:lpwstr>http://www.cbcgdf.org/english/NewsList/5002.html</vt:lpwstr>
      </vt:variant>
      <vt:variant>
        <vt:lpwstr/>
      </vt:variant>
      <vt:variant>
        <vt:i4>2949218</vt:i4>
      </vt:variant>
      <vt:variant>
        <vt:i4>360</vt:i4>
      </vt:variant>
      <vt:variant>
        <vt:i4>0</vt:i4>
      </vt:variant>
      <vt:variant>
        <vt:i4>5</vt:i4>
      </vt:variant>
      <vt:variant>
        <vt:lpwstr>https://www.dugongseagrass.org/</vt:lpwstr>
      </vt:variant>
      <vt:variant>
        <vt:lpwstr/>
      </vt:variant>
      <vt:variant>
        <vt:i4>6946859</vt:i4>
      </vt:variant>
      <vt:variant>
        <vt:i4>357</vt:i4>
      </vt:variant>
      <vt:variant>
        <vt:i4>0</vt:i4>
      </vt:variant>
      <vt:variant>
        <vt:i4>5</vt:i4>
      </vt:variant>
      <vt:variant>
        <vt:lpwstr>https://savingcranes.org/wp-content/uploads/2022/05/cranes_and_agriculture_web_2018.pdf</vt:lpwstr>
      </vt:variant>
      <vt:variant>
        <vt:lpwstr/>
      </vt:variant>
      <vt:variant>
        <vt:i4>5374005</vt:i4>
      </vt:variant>
      <vt:variant>
        <vt:i4>354</vt:i4>
      </vt:variant>
      <vt:variant>
        <vt:i4>0</vt:i4>
      </vt:variant>
      <vt:variant>
        <vt:i4>5</vt:i4>
      </vt:variant>
      <vt:variant>
        <vt:lpwstr>https://www.cms.int/sites/default/files/publication/cms_pub_pop-series_wildlife_watching-tourism_e.pdf</vt:lpwstr>
      </vt:variant>
      <vt:variant>
        <vt:lpwstr/>
      </vt:variant>
      <vt:variant>
        <vt:i4>655449</vt:i4>
      </vt:variant>
      <vt:variant>
        <vt:i4>351</vt:i4>
      </vt:variant>
      <vt:variant>
        <vt:i4>0</vt:i4>
      </vt:variant>
      <vt:variant>
        <vt:i4>5</vt:i4>
      </vt:variant>
      <vt:variant>
        <vt:lpwstr>https://monarchconservation.org/</vt:lpwstr>
      </vt:variant>
      <vt:variant>
        <vt:lpwstr/>
      </vt:variant>
      <vt:variant>
        <vt:i4>2293817</vt:i4>
      </vt:variant>
      <vt:variant>
        <vt:i4>348</vt:i4>
      </vt:variant>
      <vt:variant>
        <vt:i4>0</vt:i4>
      </vt:variant>
      <vt:variant>
        <vt:i4>5</vt:i4>
      </vt:variant>
      <vt:variant>
        <vt:lpwstr>https://portals.iucn.org/library/sites/library/files/documents/PAG-023.pdf</vt:lpwstr>
      </vt:variant>
      <vt:variant>
        <vt:lpwstr/>
      </vt:variant>
      <vt:variant>
        <vt:i4>8061055</vt:i4>
      </vt:variant>
      <vt:variant>
        <vt:i4>345</vt:i4>
      </vt:variant>
      <vt:variant>
        <vt:i4>0</vt:i4>
      </vt:variant>
      <vt:variant>
        <vt:i4>5</vt:i4>
      </vt:variant>
      <vt:variant>
        <vt:lpwstr>https://www.eaaflyway.net/wp-content/uploads/2022/05/EAAFP_WGTF_2022_Report_NCS_Myanmar_Report28042022-%EC%95%95%EC%B6%95%EB%90%A8.pdf</vt:lpwstr>
      </vt:variant>
      <vt:variant>
        <vt:lpwstr/>
      </vt:variant>
      <vt:variant>
        <vt:i4>1638472</vt:i4>
      </vt:variant>
      <vt:variant>
        <vt:i4>342</vt:i4>
      </vt:variant>
      <vt:variant>
        <vt:i4>0</vt:i4>
      </vt:variant>
      <vt:variant>
        <vt:i4>5</vt:i4>
      </vt:variant>
      <vt:variant>
        <vt:lpwstr>https://www.cms.int/sites/default/files/document/Inf_11_Spoon_billed_ Sandpiper_in_Myanmar_Eonly_0.pdf</vt:lpwstr>
      </vt:variant>
      <vt:variant>
        <vt:lpwstr/>
      </vt:variant>
      <vt:variant>
        <vt:i4>1114202</vt:i4>
      </vt:variant>
      <vt:variant>
        <vt:i4>339</vt:i4>
      </vt:variant>
      <vt:variant>
        <vt:i4>0</vt:i4>
      </vt:variant>
      <vt:variant>
        <vt:i4>5</vt:i4>
      </vt:variant>
      <vt:variant>
        <vt:lpwstr>https://agriculture.gov.tt/wp-content/uploads/2021/03/National-Wetland-Policies-2001.pdf</vt:lpwstr>
      </vt:variant>
      <vt:variant>
        <vt:lpwstr/>
      </vt:variant>
      <vt:variant>
        <vt:i4>6291506</vt:i4>
      </vt:variant>
      <vt:variant>
        <vt:i4>336</vt:i4>
      </vt:variant>
      <vt:variant>
        <vt:i4>0</vt:i4>
      </vt:variant>
      <vt:variant>
        <vt:i4>5</vt:i4>
      </vt:variant>
      <vt:variant>
        <vt:lpwstr>https://www.cms.int/en/project/conservation-blue-swallow-eastern-highlands-zimbabwe</vt:lpwstr>
      </vt:variant>
      <vt:variant>
        <vt:lpwstr/>
      </vt:variant>
      <vt:variant>
        <vt:i4>393222</vt:i4>
      </vt:variant>
      <vt:variant>
        <vt:i4>333</vt:i4>
      </vt:variant>
      <vt:variant>
        <vt:i4>0</vt:i4>
      </vt:variant>
      <vt:variant>
        <vt:i4>5</vt:i4>
      </vt:variant>
      <vt:variant>
        <vt:lpwstr>https://www.swm-programme.info/zimbabwe-and-zambiae.info</vt:lpwstr>
      </vt:variant>
      <vt:variant>
        <vt:lpwstr/>
      </vt:variant>
      <vt:variant>
        <vt:i4>6815851</vt:i4>
      </vt:variant>
      <vt:variant>
        <vt:i4>330</vt:i4>
      </vt:variant>
      <vt:variant>
        <vt:i4>0</vt:i4>
      </vt:variant>
      <vt:variant>
        <vt:i4>5</vt:i4>
      </vt:variant>
      <vt:variant>
        <vt:lpwstr>https://www.iucn.org/news/commission-environmental-economic-and-social-policy/202101/community-conservation-area-volunteers-safeguard-5000-wintering-oriental-storks-tianjin-china</vt:lpwstr>
      </vt:variant>
      <vt:variant>
        <vt:lpwstr/>
      </vt:variant>
      <vt:variant>
        <vt:i4>6619238</vt:i4>
      </vt:variant>
      <vt:variant>
        <vt:i4>327</vt:i4>
      </vt:variant>
      <vt:variant>
        <vt:i4>0</vt:i4>
      </vt:variant>
      <vt:variant>
        <vt:i4>5</vt:i4>
      </vt:variant>
      <vt:variant>
        <vt:lpwstr>https://en.nabu.de/topics/protected-areas/lake-tana/goals.html</vt:lpwstr>
      </vt:variant>
      <vt:variant>
        <vt:lpwstr/>
      </vt:variant>
      <vt:variant>
        <vt:i4>5374005</vt:i4>
      </vt:variant>
      <vt:variant>
        <vt:i4>324</vt:i4>
      </vt:variant>
      <vt:variant>
        <vt:i4>0</vt:i4>
      </vt:variant>
      <vt:variant>
        <vt:i4>5</vt:i4>
      </vt:variant>
      <vt:variant>
        <vt:lpwstr>https://www.cms.int/sites/default/files/publication/cms_pub_pop-series_wildlife_watching-tourism_e.pdf</vt:lpwstr>
      </vt:variant>
      <vt:variant>
        <vt:lpwstr/>
      </vt:variant>
      <vt:variant>
        <vt:i4>6946859</vt:i4>
      </vt:variant>
      <vt:variant>
        <vt:i4>321</vt:i4>
      </vt:variant>
      <vt:variant>
        <vt:i4>0</vt:i4>
      </vt:variant>
      <vt:variant>
        <vt:i4>5</vt:i4>
      </vt:variant>
      <vt:variant>
        <vt:lpwstr>https://savingcranes.org/wp-content/uploads/2022/05/cranes_and_agriculture_web_2018.pdf</vt:lpwstr>
      </vt:variant>
      <vt:variant>
        <vt:lpwstr/>
      </vt:variant>
      <vt:variant>
        <vt:i4>2162793</vt:i4>
      </vt:variant>
      <vt:variant>
        <vt:i4>318</vt:i4>
      </vt:variant>
      <vt:variant>
        <vt:i4>0</vt:i4>
      </vt:variant>
      <vt:variant>
        <vt:i4>5</vt:i4>
      </vt:variant>
      <vt:variant>
        <vt:lpwstr>https://www.conservationleadershipprogramme.org/media/2016/04/F01149413_Zimbabwe_FinalReport _Scaling-up-Mitigationof-Human-Crane-Conflict-in-Driefontein-Grasslands_25thSept15.pdf</vt:lpwstr>
      </vt:variant>
      <vt:variant>
        <vt:lpwstr/>
      </vt:variant>
      <vt:variant>
        <vt:i4>5898262</vt:i4>
      </vt:variant>
      <vt:variant>
        <vt:i4>315</vt:i4>
      </vt:variant>
      <vt:variant>
        <vt:i4>0</vt:i4>
      </vt:variant>
      <vt:variant>
        <vt:i4>5</vt:i4>
      </vt:variant>
      <vt:variant>
        <vt:lpwstr>http://www.cbcgdf.org/english/NewsList/5002.html</vt:lpwstr>
      </vt:variant>
      <vt:variant>
        <vt:lpwstr/>
      </vt:variant>
      <vt:variant>
        <vt:i4>5898262</vt:i4>
      </vt:variant>
      <vt:variant>
        <vt:i4>312</vt:i4>
      </vt:variant>
      <vt:variant>
        <vt:i4>0</vt:i4>
      </vt:variant>
      <vt:variant>
        <vt:i4>5</vt:i4>
      </vt:variant>
      <vt:variant>
        <vt:lpwstr>http://www.cbcgdf.org/english/NewsList/5002.html</vt:lpwstr>
      </vt:variant>
      <vt:variant>
        <vt:lpwstr/>
      </vt:variant>
      <vt:variant>
        <vt:i4>5898262</vt:i4>
      </vt:variant>
      <vt:variant>
        <vt:i4>309</vt:i4>
      </vt:variant>
      <vt:variant>
        <vt:i4>0</vt:i4>
      </vt:variant>
      <vt:variant>
        <vt:i4>5</vt:i4>
      </vt:variant>
      <vt:variant>
        <vt:lpwstr>http://www.cbcgdf.org/english/NewsList/5002.html</vt:lpwstr>
      </vt:variant>
      <vt:variant>
        <vt:lpwstr/>
      </vt:variant>
      <vt:variant>
        <vt:i4>2424882</vt:i4>
      </vt:variant>
      <vt:variant>
        <vt:i4>306</vt:i4>
      </vt:variant>
      <vt:variant>
        <vt:i4>0</vt:i4>
      </vt:variant>
      <vt:variant>
        <vt:i4>5</vt:i4>
      </vt:variant>
      <vt:variant>
        <vt:lpwstr>https://forest.rajasthan.gov.in/content/raj/forest/en/footernav/department-wings/project-great-indian-bustard.html</vt:lpwstr>
      </vt:variant>
      <vt:variant>
        <vt:lpwstr/>
      </vt:variant>
      <vt:variant>
        <vt:i4>589911</vt:i4>
      </vt:variant>
      <vt:variant>
        <vt:i4>303</vt:i4>
      </vt:variant>
      <vt:variant>
        <vt:i4>0</vt:i4>
      </vt:variant>
      <vt:variant>
        <vt:i4>5</vt:i4>
      </vt:variant>
      <vt:variant>
        <vt:lpwstr>https://www.birdlife.org/news/2022/04/15/promoting-community-vulture-conservation-efforts-in-southern-africa/</vt:lpwstr>
      </vt:variant>
      <vt:variant>
        <vt:lpwstr/>
      </vt:variant>
      <vt:variant>
        <vt:i4>8126512</vt:i4>
      </vt:variant>
      <vt:variant>
        <vt:i4>300</vt:i4>
      </vt:variant>
      <vt:variant>
        <vt:i4>0</vt:i4>
      </vt:variant>
      <vt:variant>
        <vt:i4>5</vt:i4>
      </vt:variant>
      <vt:variant>
        <vt:lpwstr>http://www.lifeneophron.eu/</vt:lpwstr>
      </vt:variant>
      <vt:variant>
        <vt:lpwstr/>
      </vt:variant>
      <vt:variant>
        <vt:i4>7864348</vt:i4>
      </vt:variant>
      <vt:variant>
        <vt:i4>297</vt:i4>
      </vt:variant>
      <vt:variant>
        <vt:i4>0</vt:i4>
      </vt:variant>
      <vt:variant>
        <vt:i4>5</vt:i4>
      </vt:variant>
      <vt:variant>
        <vt:lpwstr>https://wwf.panda.org/wwf_news/?210674/putumayoconservationwithoutborders</vt:lpwstr>
      </vt:variant>
      <vt:variant>
        <vt:lpwstr/>
      </vt:variant>
      <vt:variant>
        <vt:i4>5177425</vt:i4>
      </vt:variant>
      <vt:variant>
        <vt:i4>294</vt:i4>
      </vt:variant>
      <vt:variant>
        <vt:i4>0</vt:i4>
      </vt:variant>
      <vt:variant>
        <vt:i4>5</vt:i4>
      </vt:variant>
      <vt:variant>
        <vt:lpwstr>https://www.swm-programme.info/country-guyana</vt:lpwstr>
      </vt:variant>
      <vt:variant>
        <vt:lpwstr/>
      </vt:variant>
      <vt:variant>
        <vt:i4>8126568</vt:i4>
      </vt:variant>
      <vt:variant>
        <vt:i4>291</vt:i4>
      </vt:variant>
      <vt:variant>
        <vt:i4>0</vt:i4>
      </vt:variant>
      <vt:variant>
        <vt:i4>5</vt:i4>
      </vt:variant>
      <vt:variant>
        <vt:lpwstr>https://www.hwctf.org/_files/ugd/7acc16_e4101e1cf769432b96871d1d3009473b.pdf</vt:lpwstr>
      </vt:variant>
      <vt:variant>
        <vt:lpwstr/>
      </vt:variant>
      <vt:variant>
        <vt:i4>2097189</vt:i4>
      </vt:variant>
      <vt:variant>
        <vt:i4>288</vt:i4>
      </vt:variant>
      <vt:variant>
        <vt:i4>0</vt:i4>
      </vt:variant>
      <vt:variant>
        <vt:i4>5</vt:i4>
      </vt:variant>
      <vt:variant>
        <vt:lpwstr>https://cites.org/sites/default/files/eng/prog/Livelihoods/case_studies/2022/CITES_%26_livelihoods_fact_sheet_Vicuna Peru.pdf</vt:lpwstr>
      </vt:variant>
      <vt:variant>
        <vt:lpwstr/>
      </vt:variant>
      <vt:variant>
        <vt:i4>7864326</vt:i4>
      </vt:variant>
      <vt:variant>
        <vt:i4>285</vt:i4>
      </vt:variant>
      <vt:variant>
        <vt:i4>0</vt:i4>
      </vt:variant>
      <vt:variant>
        <vt:i4>5</vt:i4>
      </vt:variant>
      <vt:variant>
        <vt:lpwstr>https://cites.org/sites/default/files/eng/prog/Livelihoods/case_studies/CITES_livelihoods_Fact_Sheet_2019_Bolivia_Vicuna.pdf</vt:lpwstr>
      </vt:variant>
      <vt:variant>
        <vt:lpwstr/>
      </vt:variant>
      <vt:variant>
        <vt:i4>6619235</vt:i4>
      </vt:variant>
      <vt:variant>
        <vt:i4>282</vt:i4>
      </vt:variant>
      <vt:variant>
        <vt:i4>0</vt:i4>
      </vt:variant>
      <vt:variant>
        <vt:i4>5</vt:i4>
      </vt:variant>
      <vt:variant>
        <vt:lpwstr>https://niassalion.org/</vt:lpwstr>
      </vt:variant>
      <vt:variant>
        <vt:lpwstr/>
      </vt:variant>
      <vt:variant>
        <vt:i4>3932281</vt:i4>
      </vt:variant>
      <vt:variant>
        <vt:i4>279</vt:i4>
      </vt:variant>
      <vt:variant>
        <vt:i4>0</vt:i4>
      </vt:variant>
      <vt:variant>
        <vt:i4>5</vt:i4>
      </vt:variant>
      <vt:variant>
        <vt:lpwstr>https://www.kavangozambezi.org/</vt:lpwstr>
      </vt:variant>
      <vt:variant>
        <vt:lpwstr/>
      </vt:variant>
      <vt:variant>
        <vt:i4>2228278</vt:i4>
      </vt:variant>
      <vt:variant>
        <vt:i4>276</vt:i4>
      </vt:variant>
      <vt:variant>
        <vt:i4>0</vt:i4>
      </vt:variant>
      <vt:variant>
        <vt:i4>5</vt:i4>
      </vt:variant>
      <vt:variant>
        <vt:lpwstr>http://www.ruahacarnivoreproject.com/protecting-livelihoods /predator-proofing-enclosures/</vt:lpwstr>
      </vt:variant>
      <vt:variant>
        <vt:lpwstr/>
      </vt:variant>
      <vt:variant>
        <vt:i4>3735648</vt:i4>
      </vt:variant>
      <vt:variant>
        <vt:i4>273</vt:i4>
      </vt:variant>
      <vt:variant>
        <vt:i4>0</vt:i4>
      </vt:variant>
      <vt:variant>
        <vt:i4>5</vt:i4>
      </vt:variant>
      <vt:variant>
        <vt:lpwstr>https://www.hwctf.org/_files/ugd/7acc16_c5d09699e8c54bd eaf98e870cbbb3bd5.pdf</vt:lpwstr>
      </vt:variant>
      <vt:variant>
        <vt:lpwstr/>
      </vt:variant>
      <vt:variant>
        <vt:i4>8126499</vt:i4>
      </vt:variant>
      <vt:variant>
        <vt:i4>270</vt:i4>
      </vt:variant>
      <vt:variant>
        <vt:i4>0</vt:i4>
      </vt:variant>
      <vt:variant>
        <vt:i4>5</vt:i4>
      </vt:variant>
      <vt:variant>
        <vt:lpwstr>https://www.iied.org/sites/default/files/pdfs/migrate/14648IIED.pdf</vt:lpwstr>
      </vt:variant>
      <vt:variant>
        <vt:lpwstr/>
      </vt:variant>
      <vt:variant>
        <vt:i4>786556</vt:i4>
      </vt:variant>
      <vt:variant>
        <vt:i4>267</vt:i4>
      </vt:variant>
      <vt:variant>
        <vt:i4>0</vt:i4>
      </vt:variant>
      <vt:variant>
        <vt:i4>5</vt:i4>
      </vt:variant>
      <vt:variant>
        <vt:lpwstr>https://www.thegef.org/sites/default/files/publications/GEF_SGP_Communities_Conserving_Wildlife_2021.pdf</vt:lpwstr>
      </vt:variant>
      <vt:variant>
        <vt:lpwstr/>
      </vt:variant>
      <vt:variant>
        <vt:i4>4063358</vt:i4>
      </vt:variant>
      <vt:variant>
        <vt:i4>264</vt:i4>
      </vt:variant>
      <vt:variant>
        <vt:i4>0</vt:i4>
      </vt:variant>
      <vt:variant>
        <vt:i4>5</vt:i4>
      </vt:variant>
      <vt:variant>
        <vt:lpwstr>https://www.wildlifeconservationaction.org/our-projects</vt:lpwstr>
      </vt:variant>
      <vt:variant>
        <vt:lpwstr/>
      </vt:variant>
      <vt:variant>
        <vt:i4>2424937</vt:i4>
      </vt:variant>
      <vt:variant>
        <vt:i4>261</vt:i4>
      </vt:variant>
      <vt:variant>
        <vt:i4>0</vt:i4>
      </vt:variant>
      <vt:variant>
        <vt:i4>5</vt:i4>
      </vt:variant>
      <vt:variant>
        <vt:lpwstr>https://ctph.org/about-us/</vt:lpwstr>
      </vt:variant>
      <vt:variant>
        <vt:lpwstr/>
      </vt:variant>
      <vt:variant>
        <vt:i4>5373982</vt:i4>
      </vt:variant>
      <vt:variant>
        <vt:i4>258</vt:i4>
      </vt:variant>
      <vt:variant>
        <vt:i4>0</vt:i4>
      </vt:variant>
      <vt:variant>
        <vt:i4>5</vt:i4>
      </vt:variant>
      <vt:variant>
        <vt:lpwstr>https://wildlifefriendly.org/the-first-ever-certified-gorilla-friendly-park-edge-community-enterprises-around-volcanoes-national-park-rwanda/</vt:lpwstr>
      </vt:variant>
      <vt:variant>
        <vt:lpwstr/>
      </vt:variant>
      <vt:variant>
        <vt:i4>851998</vt:i4>
      </vt:variant>
      <vt:variant>
        <vt:i4>255</vt:i4>
      </vt:variant>
      <vt:variant>
        <vt:i4>0</vt:i4>
      </vt:variant>
      <vt:variant>
        <vt:i4>5</vt:i4>
      </vt:variant>
      <vt:variant>
        <vt:lpwstr>http://saiga-conservation.org/2007/10/01/rotating-cows-as-a-tool-for-conserving-saiga-antelopes/</vt:lpwstr>
      </vt:variant>
      <vt:variant>
        <vt:lpwstr/>
      </vt:variant>
      <vt:variant>
        <vt:i4>5963859</vt:i4>
      </vt:variant>
      <vt:variant>
        <vt:i4>252</vt:i4>
      </vt:variant>
      <vt:variant>
        <vt:i4>0</vt:i4>
      </vt:variant>
      <vt:variant>
        <vt:i4>5</vt:i4>
      </vt:variant>
      <vt:variant>
        <vt:lpwstr>http://saiga-conservation.org/2021/06/09/resurrection-island-a-new-saiga-habitat-has-been-found-in-the-aral-sea/</vt:lpwstr>
      </vt:variant>
      <vt:variant>
        <vt:lpwstr/>
      </vt:variant>
      <vt:variant>
        <vt:i4>4718665</vt:i4>
      </vt:variant>
      <vt:variant>
        <vt:i4>249</vt:i4>
      </vt:variant>
      <vt:variant>
        <vt:i4>0</vt:i4>
      </vt:variant>
      <vt:variant>
        <vt:i4>5</vt:i4>
      </vt:variant>
      <vt:variant>
        <vt:lpwstr>http://saiga-conservation.org/projects/saiga-day/</vt:lpwstr>
      </vt:variant>
      <vt:variant>
        <vt:lpwstr/>
      </vt:variant>
      <vt:variant>
        <vt:i4>2490405</vt:i4>
      </vt:variant>
      <vt:variant>
        <vt:i4>246</vt:i4>
      </vt:variant>
      <vt:variant>
        <vt:i4>0</vt:i4>
      </vt:variant>
      <vt:variant>
        <vt:i4>5</vt:i4>
      </vt:variant>
      <vt:variant>
        <vt:lpwstr>http://saiga-conservation.org/projects/alternative-livelihoods/</vt:lpwstr>
      </vt:variant>
      <vt:variant>
        <vt:lpwstr/>
      </vt:variant>
      <vt:variant>
        <vt:i4>6291582</vt:i4>
      </vt:variant>
      <vt:variant>
        <vt:i4>243</vt:i4>
      </vt:variant>
      <vt:variant>
        <vt:i4>0</vt:i4>
      </vt:variant>
      <vt:variant>
        <vt:i4>5</vt:i4>
      </vt:variant>
      <vt:variant>
        <vt:lpwstr>https://www.acbk.kz/article/default/view?id=11</vt:lpwstr>
      </vt:variant>
      <vt:variant>
        <vt:lpwstr/>
      </vt:variant>
      <vt:variant>
        <vt:i4>720909</vt:i4>
      </vt:variant>
      <vt:variant>
        <vt:i4>240</vt:i4>
      </vt:variant>
      <vt:variant>
        <vt:i4>0</vt:i4>
      </vt:variant>
      <vt:variant>
        <vt:i4>5</vt:i4>
      </vt:variant>
      <vt:variant>
        <vt:lpwstr>https://www.cms.int/en/news/first-community-based-area-saiga-conservation-kazakhstan</vt:lpwstr>
      </vt:variant>
      <vt:variant>
        <vt:lpwstr/>
      </vt:variant>
      <vt:variant>
        <vt:i4>8323123</vt:i4>
      </vt:variant>
      <vt:variant>
        <vt:i4>237</vt:i4>
      </vt:variant>
      <vt:variant>
        <vt:i4>0</vt:i4>
      </vt:variant>
      <vt:variant>
        <vt:i4>5</vt:i4>
      </vt:variant>
      <vt:variant>
        <vt:lpwstr>https://altyndala.org/</vt:lpwstr>
      </vt:variant>
      <vt:variant>
        <vt:lpwstr/>
      </vt:variant>
      <vt:variant>
        <vt:i4>1572929</vt:i4>
      </vt:variant>
      <vt:variant>
        <vt:i4>234</vt:i4>
      </vt:variant>
      <vt:variant>
        <vt:i4>0</vt:i4>
      </vt:variant>
      <vt:variant>
        <vt:i4>5</vt:i4>
      </vt:variant>
      <vt:variant>
        <vt:lpwstr>https://www.chesterzoo.org/what-we-do/our-projects/the-assam-haathi-project/</vt:lpwstr>
      </vt:variant>
      <vt:variant>
        <vt:lpwstr/>
      </vt:variant>
      <vt:variant>
        <vt:i4>1703964</vt:i4>
      </vt:variant>
      <vt:variant>
        <vt:i4>231</vt:i4>
      </vt:variant>
      <vt:variant>
        <vt:i4>0</vt:i4>
      </vt:variant>
      <vt:variant>
        <vt:i4>5</vt:i4>
      </vt:variant>
      <vt:variant>
        <vt:lpwstr>https://www.iied.org/livelihoods-insurance-elephants-life-kenya-sri-lanka</vt:lpwstr>
      </vt:variant>
      <vt:variant>
        <vt:lpwstr/>
      </vt:variant>
      <vt:variant>
        <vt:i4>327709</vt:i4>
      </vt:variant>
      <vt:variant>
        <vt:i4>228</vt:i4>
      </vt:variant>
      <vt:variant>
        <vt:i4>0</vt:i4>
      </vt:variant>
      <vt:variant>
        <vt:i4>5</vt:i4>
      </vt:variant>
      <vt:variant>
        <vt:lpwstr>https://elephantsandbees.com/</vt:lpwstr>
      </vt:variant>
      <vt:variant>
        <vt:lpwstr/>
      </vt:variant>
      <vt:variant>
        <vt:i4>3735657</vt:i4>
      </vt:variant>
      <vt:variant>
        <vt:i4>225</vt:i4>
      </vt:variant>
      <vt:variant>
        <vt:i4>0</vt:i4>
      </vt:variant>
      <vt:variant>
        <vt:i4>5</vt:i4>
      </vt:variant>
      <vt:variant>
        <vt:lpwstr>https://conservationnamibia.com/articles/cn2021-wildlife-corridors.php</vt:lpwstr>
      </vt:variant>
      <vt:variant>
        <vt:lpwstr/>
      </vt:variant>
      <vt:variant>
        <vt:i4>2359404</vt:i4>
      </vt:variant>
      <vt:variant>
        <vt:i4>222</vt:i4>
      </vt:variant>
      <vt:variant>
        <vt:i4>0</vt:i4>
      </vt:variant>
      <vt:variant>
        <vt:i4>5</vt:i4>
      </vt:variant>
      <vt:variant>
        <vt:lpwstr>https://tfcaportal.org/partnership-improved-anti-poaching-and-compatible-land-use-community-lands-lower-zambezi%E2%80%93mana-pools</vt:lpwstr>
      </vt:variant>
      <vt:variant>
        <vt:lpwstr/>
      </vt:variant>
      <vt:variant>
        <vt:i4>2162802</vt:i4>
      </vt:variant>
      <vt:variant>
        <vt:i4>219</vt:i4>
      </vt:variant>
      <vt:variant>
        <vt:i4>0</vt:i4>
      </vt:variant>
      <vt:variant>
        <vt:i4>5</vt:i4>
      </vt:variant>
      <vt:variant>
        <vt:lpwstr>https://www.ivo.vet/impact/project-three-3tda9</vt:lpwstr>
      </vt:variant>
      <vt:variant>
        <vt:lpwstr/>
      </vt:variant>
      <vt:variant>
        <vt:i4>1835083</vt:i4>
      </vt:variant>
      <vt:variant>
        <vt:i4>216</vt:i4>
      </vt:variant>
      <vt:variant>
        <vt:i4>0</vt:i4>
      </vt:variant>
      <vt:variant>
        <vt:i4>5</vt:i4>
      </vt:variant>
      <vt:variant>
        <vt:lpwstr>https://storymaps.arcgis.com/stories/1bf1faa02a2c4b9a8329c9c4e828d121</vt:lpwstr>
      </vt:variant>
      <vt:variant>
        <vt:lpwstr/>
      </vt:variant>
      <vt:variant>
        <vt:i4>8126534</vt:i4>
      </vt:variant>
      <vt:variant>
        <vt:i4>213</vt:i4>
      </vt:variant>
      <vt:variant>
        <vt:i4>0</vt:i4>
      </vt:variant>
      <vt:variant>
        <vt:i4>5</vt:i4>
      </vt:variant>
      <vt:variant>
        <vt:lpwstr>http://en.shanshui.org/sub_project/985/</vt:lpwstr>
      </vt:variant>
      <vt:variant>
        <vt:lpwstr/>
      </vt:variant>
      <vt:variant>
        <vt:i4>5177359</vt:i4>
      </vt:variant>
      <vt:variant>
        <vt:i4>210</vt:i4>
      </vt:variant>
      <vt:variant>
        <vt:i4>0</vt:i4>
      </vt:variant>
      <vt:variant>
        <vt:i4>5</vt:i4>
      </vt:variant>
      <vt:variant>
        <vt:lpwstr>https://snowleopard.org/our-work/where-we-work/pakistan/</vt:lpwstr>
      </vt:variant>
      <vt:variant>
        <vt:lpwstr/>
      </vt:variant>
      <vt:variant>
        <vt:i4>6357101</vt:i4>
      </vt:variant>
      <vt:variant>
        <vt:i4>207</vt:i4>
      </vt:variant>
      <vt:variant>
        <vt:i4>0</vt:i4>
      </vt:variant>
      <vt:variant>
        <vt:i4>5</vt:i4>
      </vt:variant>
      <vt:variant>
        <vt:lpwstr>https://snowleopard.org/our-work/conservation-programs/livestock-insurance/</vt:lpwstr>
      </vt:variant>
      <vt:variant>
        <vt:lpwstr/>
      </vt:variant>
      <vt:variant>
        <vt:i4>4980812</vt:i4>
      </vt:variant>
      <vt:variant>
        <vt:i4>204</vt:i4>
      </vt:variant>
      <vt:variant>
        <vt:i4>0</vt:i4>
      </vt:variant>
      <vt:variant>
        <vt:i4>5</vt:i4>
      </vt:variant>
      <vt:variant>
        <vt:lpwstr>https://snowleopard.org/our-work/conservation-programs/snow-leopard-enterprises/</vt:lpwstr>
      </vt:variant>
      <vt:variant>
        <vt:lpwstr/>
      </vt:variant>
      <vt:variant>
        <vt:i4>3407929</vt:i4>
      </vt:variant>
      <vt:variant>
        <vt:i4>201</vt:i4>
      </vt:variant>
      <vt:variant>
        <vt:i4>0</vt:i4>
      </vt:variant>
      <vt:variant>
        <vt:i4>5</vt:i4>
      </vt:variant>
      <vt:variant>
        <vt:lpwstr>https://snowleopard.org/from-hunting-reserve-to-wildlife-sanctuary/</vt:lpwstr>
      </vt:variant>
      <vt:variant>
        <vt:lpwstr/>
      </vt:variant>
      <vt:variant>
        <vt:i4>1900607</vt:i4>
      </vt:variant>
      <vt:variant>
        <vt:i4>194</vt:i4>
      </vt:variant>
      <vt:variant>
        <vt:i4>0</vt:i4>
      </vt:variant>
      <vt:variant>
        <vt:i4>5</vt:i4>
      </vt:variant>
      <vt:variant>
        <vt:lpwstr/>
      </vt:variant>
      <vt:variant>
        <vt:lpwstr>_Toc136001886</vt:lpwstr>
      </vt:variant>
      <vt:variant>
        <vt:i4>1900607</vt:i4>
      </vt:variant>
      <vt:variant>
        <vt:i4>188</vt:i4>
      </vt:variant>
      <vt:variant>
        <vt:i4>0</vt:i4>
      </vt:variant>
      <vt:variant>
        <vt:i4>5</vt:i4>
      </vt:variant>
      <vt:variant>
        <vt:lpwstr/>
      </vt:variant>
      <vt:variant>
        <vt:lpwstr>_Toc136001885</vt:lpwstr>
      </vt:variant>
      <vt:variant>
        <vt:i4>1900607</vt:i4>
      </vt:variant>
      <vt:variant>
        <vt:i4>182</vt:i4>
      </vt:variant>
      <vt:variant>
        <vt:i4>0</vt:i4>
      </vt:variant>
      <vt:variant>
        <vt:i4>5</vt:i4>
      </vt:variant>
      <vt:variant>
        <vt:lpwstr/>
      </vt:variant>
      <vt:variant>
        <vt:lpwstr>_Toc136001884</vt:lpwstr>
      </vt:variant>
      <vt:variant>
        <vt:i4>1900607</vt:i4>
      </vt:variant>
      <vt:variant>
        <vt:i4>176</vt:i4>
      </vt:variant>
      <vt:variant>
        <vt:i4>0</vt:i4>
      </vt:variant>
      <vt:variant>
        <vt:i4>5</vt:i4>
      </vt:variant>
      <vt:variant>
        <vt:lpwstr/>
      </vt:variant>
      <vt:variant>
        <vt:lpwstr>_Toc136001883</vt:lpwstr>
      </vt:variant>
      <vt:variant>
        <vt:i4>1900607</vt:i4>
      </vt:variant>
      <vt:variant>
        <vt:i4>170</vt:i4>
      </vt:variant>
      <vt:variant>
        <vt:i4>0</vt:i4>
      </vt:variant>
      <vt:variant>
        <vt:i4>5</vt:i4>
      </vt:variant>
      <vt:variant>
        <vt:lpwstr/>
      </vt:variant>
      <vt:variant>
        <vt:lpwstr>_Toc136001882</vt:lpwstr>
      </vt:variant>
      <vt:variant>
        <vt:i4>1900607</vt:i4>
      </vt:variant>
      <vt:variant>
        <vt:i4>164</vt:i4>
      </vt:variant>
      <vt:variant>
        <vt:i4>0</vt:i4>
      </vt:variant>
      <vt:variant>
        <vt:i4>5</vt:i4>
      </vt:variant>
      <vt:variant>
        <vt:lpwstr/>
      </vt:variant>
      <vt:variant>
        <vt:lpwstr>_Toc136001881</vt:lpwstr>
      </vt:variant>
      <vt:variant>
        <vt:i4>1900607</vt:i4>
      </vt:variant>
      <vt:variant>
        <vt:i4>158</vt:i4>
      </vt:variant>
      <vt:variant>
        <vt:i4>0</vt:i4>
      </vt:variant>
      <vt:variant>
        <vt:i4>5</vt:i4>
      </vt:variant>
      <vt:variant>
        <vt:lpwstr/>
      </vt:variant>
      <vt:variant>
        <vt:lpwstr>_Toc136001880</vt:lpwstr>
      </vt:variant>
      <vt:variant>
        <vt:i4>1179711</vt:i4>
      </vt:variant>
      <vt:variant>
        <vt:i4>152</vt:i4>
      </vt:variant>
      <vt:variant>
        <vt:i4>0</vt:i4>
      </vt:variant>
      <vt:variant>
        <vt:i4>5</vt:i4>
      </vt:variant>
      <vt:variant>
        <vt:lpwstr/>
      </vt:variant>
      <vt:variant>
        <vt:lpwstr>_Toc136001879</vt:lpwstr>
      </vt:variant>
      <vt:variant>
        <vt:i4>1179711</vt:i4>
      </vt:variant>
      <vt:variant>
        <vt:i4>146</vt:i4>
      </vt:variant>
      <vt:variant>
        <vt:i4>0</vt:i4>
      </vt:variant>
      <vt:variant>
        <vt:i4>5</vt:i4>
      </vt:variant>
      <vt:variant>
        <vt:lpwstr/>
      </vt:variant>
      <vt:variant>
        <vt:lpwstr>_Toc136001878</vt:lpwstr>
      </vt:variant>
      <vt:variant>
        <vt:i4>1179711</vt:i4>
      </vt:variant>
      <vt:variant>
        <vt:i4>140</vt:i4>
      </vt:variant>
      <vt:variant>
        <vt:i4>0</vt:i4>
      </vt:variant>
      <vt:variant>
        <vt:i4>5</vt:i4>
      </vt:variant>
      <vt:variant>
        <vt:lpwstr/>
      </vt:variant>
      <vt:variant>
        <vt:lpwstr>_Toc136001877</vt:lpwstr>
      </vt:variant>
      <vt:variant>
        <vt:i4>1179711</vt:i4>
      </vt:variant>
      <vt:variant>
        <vt:i4>134</vt:i4>
      </vt:variant>
      <vt:variant>
        <vt:i4>0</vt:i4>
      </vt:variant>
      <vt:variant>
        <vt:i4>5</vt:i4>
      </vt:variant>
      <vt:variant>
        <vt:lpwstr/>
      </vt:variant>
      <vt:variant>
        <vt:lpwstr>_Toc136001876</vt:lpwstr>
      </vt:variant>
      <vt:variant>
        <vt:i4>1179711</vt:i4>
      </vt:variant>
      <vt:variant>
        <vt:i4>128</vt:i4>
      </vt:variant>
      <vt:variant>
        <vt:i4>0</vt:i4>
      </vt:variant>
      <vt:variant>
        <vt:i4>5</vt:i4>
      </vt:variant>
      <vt:variant>
        <vt:lpwstr/>
      </vt:variant>
      <vt:variant>
        <vt:lpwstr>_Toc136001875</vt:lpwstr>
      </vt:variant>
      <vt:variant>
        <vt:i4>1179711</vt:i4>
      </vt:variant>
      <vt:variant>
        <vt:i4>122</vt:i4>
      </vt:variant>
      <vt:variant>
        <vt:i4>0</vt:i4>
      </vt:variant>
      <vt:variant>
        <vt:i4>5</vt:i4>
      </vt:variant>
      <vt:variant>
        <vt:lpwstr/>
      </vt:variant>
      <vt:variant>
        <vt:lpwstr>_Toc136001874</vt:lpwstr>
      </vt:variant>
      <vt:variant>
        <vt:i4>1179711</vt:i4>
      </vt:variant>
      <vt:variant>
        <vt:i4>116</vt:i4>
      </vt:variant>
      <vt:variant>
        <vt:i4>0</vt:i4>
      </vt:variant>
      <vt:variant>
        <vt:i4>5</vt:i4>
      </vt:variant>
      <vt:variant>
        <vt:lpwstr/>
      </vt:variant>
      <vt:variant>
        <vt:lpwstr>_Toc136001873</vt:lpwstr>
      </vt:variant>
      <vt:variant>
        <vt:i4>1179711</vt:i4>
      </vt:variant>
      <vt:variant>
        <vt:i4>110</vt:i4>
      </vt:variant>
      <vt:variant>
        <vt:i4>0</vt:i4>
      </vt:variant>
      <vt:variant>
        <vt:i4>5</vt:i4>
      </vt:variant>
      <vt:variant>
        <vt:lpwstr/>
      </vt:variant>
      <vt:variant>
        <vt:lpwstr>_Toc136001872</vt:lpwstr>
      </vt:variant>
      <vt:variant>
        <vt:i4>1179711</vt:i4>
      </vt:variant>
      <vt:variant>
        <vt:i4>104</vt:i4>
      </vt:variant>
      <vt:variant>
        <vt:i4>0</vt:i4>
      </vt:variant>
      <vt:variant>
        <vt:i4>5</vt:i4>
      </vt:variant>
      <vt:variant>
        <vt:lpwstr/>
      </vt:variant>
      <vt:variant>
        <vt:lpwstr>_Toc136001871</vt:lpwstr>
      </vt:variant>
      <vt:variant>
        <vt:i4>1179711</vt:i4>
      </vt:variant>
      <vt:variant>
        <vt:i4>98</vt:i4>
      </vt:variant>
      <vt:variant>
        <vt:i4>0</vt:i4>
      </vt:variant>
      <vt:variant>
        <vt:i4>5</vt:i4>
      </vt:variant>
      <vt:variant>
        <vt:lpwstr/>
      </vt:variant>
      <vt:variant>
        <vt:lpwstr>_Toc136001870</vt:lpwstr>
      </vt:variant>
      <vt:variant>
        <vt:i4>1245247</vt:i4>
      </vt:variant>
      <vt:variant>
        <vt:i4>92</vt:i4>
      </vt:variant>
      <vt:variant>
        <vt:i4>0</vt:i4>
      </vt:variant>
      <vt:variant>
        <vt:i4>5</vt:i4>
      </vt:variant>
      <vt:variant>
        <vt:lpwstr/>
      </vt:variant>
      <vt:variant>
        <vt:lpwstr>_Toc136001869</vt:lpwstr>
      </vt:variant>
      <vt:variant>
        <vt:i4>1245247</vt:i4>
      </vt:variant>
      <vt:variant>
        <vt:i4>86</vt:i4>
      </vt:variant>
      <vt:variant>
        <vt:i4>0</vt:i4>
      </vt:variant>
      <vt:variant>
        <vt:i4>5</vt:i4>
      </vt:variant>
      <vt:variant>
        <vt:lpwstr/>
      </vt:variant>
      <vt:variant>
        <vt:lpwstr>_Toc136001868</vt:lpwstr>
      </vt:variant>
      <vt:variant>
        <vt:i4>1245247</vt:i4>
      </vt:variant>
      <vt:variant>
        <vt:i4>80</vt:i4>
      </vt:variant>
      <vt:variant>
        <vt:i4>0</vt:i4>
      </vt:variant>
      <vt:variant>
        <vt:i4>5</vt:i4>
      </vt:variant>
      <vt:variant>
        <vt:lpwstr/>
      </vt:variant>
      <vt:variant>
        <vt:lpwstr>_Toc136001867</vt:lpwstr>
      </vt:variant>
      <vt:variant>
        <vt:i4>1245247</vt:i4>
      </vt:variant>
      <vt:variant>
        <vt:i4>74</vt:i4>
      </vt:variant>
      <vt:variant>
        <vt:i4>0</vt:i4>
      </vt:variant>
      <vt:variant>
        <vt:i4>5</vt:i4>
      </vt:variant>
      <vt:variant>
        <vt:lpwstr/>
      </vt:variant>
      <vt:variant>
        <vt:lpwstr>_Toc136001866</vt:lpwstr>
      </vt:variant>
      <vt:variant>
        <vt:i4>1245247</vt:i4>
      </vt:variant>
      <vt:variant>
        <vt:i4>68</vt:i4>
      </vt:variant>
      <vt:variant>
        <vt:i4>0</vt:i4>
      </vt:variant>
      <vt:variant>
        <vt:i4>5</vt:i4>
      </vt:variant>
      <vt:variant>
        <vt:lpwstr/>
      </vt:variant>
      <vt:variant>
        <vt:lpwstr>_Toc136001865</vt:lpwstr>
      </vt:variant>
      <vt:variant>
        <vt:i4>1245247</vt:i4>
      </vt:variant>
      <vt:variant>
        <vt:i4>62</vt:i4>
      </vt:variant>
      <vt:variant>
        <vt:i4>0</vt:i4>
      </vt:variant>
      <vt:variant>
        <vt:i4>5</vt:i4>
      </vt:variant>
      <vt:variant>
        <vt:lpwstr/>
      </vt:variant>
      <vt:variant>
        <vt:lpwstr>_Toc136001864</vt:lpwstr>
      </vt:variant>
      <vt:variant>
        <vt:i4>1245247</vt:i4>
      </vt:variant>
      <vt:variant>
        <vt:i4>56</vt:i4>
      </vt:variant>
      <vt:variant>
        <vt:i4>0</vt:i4>
      </vt:variant>
      <vt:variant>
        <vt:i4>5</vt:i4>
      </vt:variant>
      <vt:variant>
        <vt:lpwstr/>
      </vt:variant>
      <vt:variant>
        <vt:lpwstr>_Toc136001863</vt:lpwstr>
      </vt:variant>
      <vt:variant>
        <vt:i4>1245247</vt:i4>
      </vt:variant>
      <vt:variant>
        <vt:i4>50</vt:i4>
      </vt:variant>
      <vt:variant>
        <vt:i4>0</vt:i4>
      </vt:variant>
      <vt:variant>
        <vt:i4>5</vt:i4>
      </vt:variant>
      <vt:variant>
        <vt:lpwstr/>
      </vt:variant>
      <vt:variant>
        <vt:lpwstr>_Toc136001862</vt:lpwstr>
      </vt:variant>
      <vt:variant>
        <vt:i4>1245247</vt:i4>
      </vt:variant>
      <vt:variant>
        <vt:i4>44</vt:i4>
      </vt:variant>
      <vt:variant>
        <vt:i4>0</vt:i4>
      </vt:variant>
      <vt:variant>
        <vt:i4>5</vt:i4>
      </vt:variant>
      <vt:variant>
        <vt:lpwstr/>
      </vt:variant>
      <vt:variant>
        <vt:lpwstr>_Toc136001861</vt:lpwstr>
      </vt:variant>
      <vt:variant>
        <vt:i4>1245247</vt:i4>
      </vt:variant>
      <vt:variant>
        <vt:i4>38</vt:i4>
      </vt:variant>
      <vt:variant>
        <vt:i4>0</vt:i4>
      </vt:variant>
      <vt:variant>
        <vt:i4>5</vt:i4>
      </vt:variant>
      <vt:variant>
        <vt:lpwstr/>
      </vt:variant>
      <vt:variant>
        <vt:lpwstr>_Toc136001860</vt:lpwstr>
      </vt:variant>
      <vt:variant>
        <vt:i4>1048639</vt:i4>
      </vt:variant>
      <vt:variant>
        <vt:i4>32</vt:i4>
      </vt:variant>
      <vt:variant>
        <vt:i4>0</vt:i4>
      </vt:variant>
      <vt:variant>
        <vt:i4>5</vt:i4>
      </vt:variant>
      <vt:variant>
        <vt:lpwstr/>
      </vt:variant>
      <vt:variant>
        <vt:lpwstr>_Toc136001859</vt:lpwstr>
      </vt:variant>
      <vt:variant>
        <vt:i4>1048639</vt:i4>
      </vt:variant>
      <vt:variant>
        <vt:i4>26</vt:i4>
      </vt:variant>
      <vt:variant>
        <vt:i4>0</vt:i4>
      </vt:variant>
      <vt:variant>
        <vt:i4>5</vt:i4>
      </vt:variant>
      <vt:variant>
        <vt:lpwstr/>
      </vt:variant>
      <vt:variant>
        <vt:lpwstr>_Toc136001858</vt:lpwstr>
      </vt:variant>
      <vt:variant>
        <vt:i4>1048639</vt:i4>
      </vt:variant>
      <vt:variant>
        <vt:i4>20</vt:i4>
      </vt:variant>
      <vt:variant>
        <vt:i4>0</vt:i4>
      </vt:variant>
      <vt:variant>
        <vt:i4>5</vt:i4>
      </vt:variant>
      <vt:variant>
        <vt:lpwstr/>
      </vt:variant>
      <vt:variant>
        <vt:lpwstr>_Toc136001857</vt:lpwstr>
      </vt:variant>
      <vt:variant>
        <vt:i4>1048639</vt:i4>
      </vt:variant>
      <vt:variant>
        <vt:i4>14</vt:i4>
      </vt:variant>
      <vt:variant>
        <vt:i4>0</vt:i4>
      </vt:variant>
      <vt:variant>
        <vt:i4>5</vt:i4>
      </vt:variant>
      <vt:variant>
        <vt:lpwstr/>
      </vt:variant>
      <vt:variant>
        <vt:lpwstr>_Toc136001856</vt:lpwstr>
      </vt:variant>
      <vt:variant>
        <vt:i4>1048639</vt:i4>
      </vt:variant>
      <vt:variant>
        <vt:i4>8</vt:i4>
      </vt:variant>
      <vt:variant>
        <vt:i4>0</vt:i4>
      </vt:variant>
      <vt:variant>
        <vt:i4>5</vt:i4>
      </vt:variant>
      <vt:variant>
        <vt:lpwstr/>
      </vt:variant>
      <vt:variant>
        <vt:lpwstr>_Toc136001855</vt:lpwstr>
      </vt:variant>
      <vt:variant>
        <vt:i4>6488109</vt:i4>
      </vt:variant>
      <vt:variant>
        <vt:i4>3</vt:i4>
      </vt:variant>
      <vt:variant>
        <vt:i4>0</vt:i4>
      </vt:variant>
      <vt:variant>
        <vt:i4>5</vt:i4>
      </vt:variant>
      <vt:variant>
        <vt:lpwstr>https://www.cms.int/en/document/central-asian-mammals-initiative-4</vt:lpwstr>
      </vt:variant>
      <vt:variant>
        <vt:lpwstr/>
      </vt:variant>
      <vt:variant>
        <vt:i4>3866733</vt:i4>
      </vt:variant>
      <vt:variant>
        <vt:i4>0</vt:i4>
      </vt:variant>
      <vt:variant>
        <vt:i4>0</vt:i4>
      </vt:variant>
      <vt:variant>
        <vt:i4>5</vt:i4>
      </vt:variant>
      <vt:variant>
        <vt:lpwstr>https://www.cms.int/en/news/2023001-request-confirm-and-submit-new-cases-initiatives-related-community-involvement</vt:lpwstr>
      </vt:variant>
      <vt:variant>
        <vt:lpwstr/>
      </vt:variant>
      <vt:variant>
        <vt:i4>2686988</vt:i4>
      </vt:variant>
      <vt:variant>
        <vt:i4>318</vt:i4>
      </vt:variant>
      <vt:variant>
        <vt:i4>0</vt:i4>
      </vt:variant>
      <vt:variant>
        <vt:i4>5</vt:i4>
      </vt:variant>
      <vt:variant>
        <vt:lpwstr>https://www.cms.int/en/species?field_species_class_tid=All&amp;field_species_order_tid=All&amp;field_species_family_tid=All&amp;field_species_appendix_1_date_value%5Bvalue%5D%5Bdate%5D=&amp;field_species_appendix_2_date_value%5Bvalue%5D%5Bdate%5D=&amp;field_instrument_target_id_entityreference_filter=All&amp;appendix_filter=0</vt:lpwstr>
      </vt:variant>
      <vt:variant>
        <vt:lpwstr/>
      </vt:variant>
      <vt:variant>
        <vt:i4>983068</vt:i4>
      </vt:variant>
      <vt:variant>
        <vt:i4>315</vt:i4>
      </vt:variant>
      <vt:variant>
        <vt:i4>0</vt:i4>
      </vt:variant>
      <vt:variant>
        <vt:i4>5</vt:i4>
      </vt:variant>
      <vt:variant>
        <vt:lpwstr>https://www.cms.int/en/page/migratory-species-and-climate-change</vt:lpwstr>
      </vt:variant>
      <vt:variant>
        <vt:lpwstr/>
      </vt:variant>
      <vt:variant>
        <vt:i4>8126499</vt:i4>
      </vt:variant>
      <vt:variant>
        <vt:i4>312</vt:i4>
      </vt:variant>
      <vt:variant>
        <vt:i4>0</vt:i4>
      </vt:variant>
      <vt:variant>
        <vt:i4>5</vt:i4>
      </vt:variant>
      <vt:variant>
        <vt:lpwstr>https://www.iied.org/sites/default/files/pdfs/migrate/14648IIED.pdf</vt:lpwstr>
      </vt:variant>
      <vt:variant>
        <vt:lpwstr/>
      </vt:variant>
      <vt:variant>
        <vt:i4>4259925</vt:i4>
      </vt:variant>
      <vt:variant>
        <vt:i4>309</vt:i4>
      </vt:variant>
      <vt:variant>
        <vt:i4>0</vt:i4>
      </vt:variant>
      <vt:variant>
        <vt:i4>5</vt:i4>
      </vt:variant>
      <vt:variant>
        <vt:lpwstr>https://www.nature.scot/sites/default/files/2017-07/A1434517 - ISLAY SUSTAINABLE GOOSE MANAGEMENT STRATEGY 2014 - 2024 - October 2014 %28A2332648%29.pdf</vt:lpwstr>
      </vt:variant>
      <vt:variant>
        <vt:lpwstr/>
      </vt:variant>
      <vt:variant>
        <vt:i4>4390930</vt:i4>
      </vt:variant>
      <vt:variant>
        <vt:i4>306</vt:i4>
      </vt:variant>
      <vt:variant>
        <vt:i4>0</vt:i4>
      </vt:variant>
      <vt:variant>
        <vt:i4>5</vt:i4>
      </vt:variant>
      <vt:variant>
        <vt:lpwstr>https://egmp.aewa.info/sites/default/files/download/population_status_reports/AEWA International Single Species Management Plan for the Barnacle Goose.pdf</vt:lpwstr>
      </vt:variant>
      <vt:variant>
        <vt:lpwstr/>
      </vt:variant>
      <vt:variant>
        <vt:i4>6029418</vt:i4>
      </vt:variant>
      <vt:variant>
        <vt:i4>303</vt:i4>
      </vt:variant>
      <vt:variant>
        <vt:i4>0</vt:i4>
      </vt:variant>
      <vt:variant>
        <vt:i4>5</vt:i4>
      </vt:variant>
      <vt:variant>
        <vt:lpwstr>https://monarchconservation.org/wp-content/uploads/2020/02/MBF-Fun-Facts-Feb-21.FINAL_.pdf</vt:lpwstr>
      </vt:variant>
      <vt:variant>
        <vt:lpwstr/>
      </vt:variant>
      <vt:variant>
        <vt:i4>655449</vt:i4>
      </vt:variant>
      <vt:variant>
        <vt:i4>300</vt:i4>
      </vt:variant>
      <vt:variant>
        <vt:i4>0</vt:i4>
      </vt:variant>
      <vt:variant>
        <vt:i4>5</vt:i4>
      </vt:variant>
      <vt:variant>
        <vt:lpwstr>https://monarchconservation.org/</vt:lpwstr>
      </vt:variant>
      <vt:variant>
        <vt:lpwstr/>
      </vt:variant>
      <vt:variant>
        <vt:i4>6946917</vt:i4>
      </vt:variant>
      <vt:variant>
        <vt:i4>297</vt:i4>
      </vt:variant>
      <vt:variant>
        <vt:i4>0</vt:i4>
      </vt:variant>
      <vt:variant>
        <vt:i4>5</vt:i4>
      </vt:variant>
      <vt:variant>
        <vt:lpwstr>https://www.worldwildlife.org/stories/protecting-monarch-butterflies-and-their-forests</vt:lpwstr>
      </vt:variant>
      <vt:variant>
        <vt:lpwstr/>
      </vt:variant>
      <vt:variant>
        <vt:i4>5374005</vt:i4>
      </vt:variant>
      <vt:variant>
        <vt:i4>294</vt:i4>
      </vt:variant>
      <vt:variant>
        <vt:i4>0</vt:i4>
      </vt:variant>
      <vt:variant>
        <vt:i4>5</vt:i4>
      </vt:variant>
      <vt:variant>
        <vt:lpwstr>https://www.cms.int/sites/default/files/publication/cms_pub_pop-series_wildlife_watching-tourism_e.pdf</vt:lpwstr>
      </vt:variant>
      <vt:variant>
        <vt:lpwstr/>
      </vt:variant>
      <vt:variant>
        <vt:i4>655379</vt:i4>
      </vt:variant>
      <vt:variant>
        <vt:i4>291</vt:i4>
      </vt:variant>
      <vt:variant>
        <vt:i4>0</vt:i4>
      </vt:variant>
      <vt:variant>
        <vt:i4>5</vt:i4>
      </vt:variant>
      <vt:variant>
        <vt:lpwstr>https://wwf.org.ph/wp-content/uploads/2022/12/WWF-Philippines-Impact-Report-2022.pdf</vt:lpwstr>
      </vt:variant>
      <vt:variant>
        <vt:lpwstr/>
      </vt:variant>
      <vt:variant>
        <vt:i4>6291517</vt:i4>
      </vt:variant>
      <vt:variant>
        <vt:i4>288</vt:i4>
      </vt:variant>
      <vt:variant>
        <vt:i4>0</vt:i4>
      </vt:variant>
      <vt:variant>
        <vt:i4>5</vt:i4>
      </vt:variant>
      <vt:variant>
        <vt:lpwstr>https://www.cms.int/raptors/sites/default/files/amur_falcons_nagaland_11_2013.pdf</vt:lpwstr>
      </vt:variant>
      <vt:variant>
        <vt:lpwstr/>
      </vt:variant>
      <vt:variant>
        <vt:i4>6422627</vt:i4>
      </vt:variant>
      <vt:variant>
        <vt:i4>285</vt:i4>
      </vt:variant>
      <vt:variant>
        <vt:i4>0</vt:i4>
      </vt:variant>
      <vt:variant>
        <vt:i4>5</vt:i4>
      </vt:variant>
      <vt:variant>
        <vt:lpwstr>http://www.redflamencos-gcfa.org/tematicas.html</vt:lpwstr>
      </vt:variant>
      <vt:variant>
        <vt:lpwstr/>
      </vt:variant>
      <vt:variant>
        <vt:i4>2293817</vt:i4>
      </vt:variant>
      <vt:variant>
        <vt:i4>282</vt:i4>
      </vt:variant>
      <vt:variant>
        <vt:i4>0</vt:i4>
      </vt:variant>
      <vt:variant>
        <vt:i4>5</vt:i4>
      </vt:variant>
      <vt:variant>
        <vt:lpwstr>https://portals.iucn.org/library/sites/library/files/documents/PAG-023.pdf</vt:lpwstr>
      </vt:variant>
      <vt:variant>
        <vt:lpwstr/>
      </vt:variant>
      <vt:variant>
        <vt:i4>6094855</vt:i4>
      </vt:variant>
      <vt:variant>
        <vt:i4>279</vt:i4>
      </vt:variant>
      <vt:variant>
        <vt:i4>0</vt:i4>
      </vt:variant>
      <vt:variant>
        <vt:i4>5</vt:i4>
      </vt:variant>
      <vt:variant>
        <vt:lpwstr>https://www.cms.int/en/legalinstrument/dugong-mou</vt:lpwstr>
      </vt:variant>
      <vt:variant>
        <vt:lpwstr>:~:text=The%20Memorandum%20of%20Understanding%20on,habitats%20throughout%20their%20extensive%20range</vt:lpwstr>
      </vt:variant>
      <vt:variant>
        <vt:i4>3080298</vt:i4>
      </vt:variant>
      <vt:variant>
        <vt:i4>276</vt:i4>
      </vt:variant>
      <vt:variant>
        <vt:i4>0</vt:i4>
      </vt:variant>
      <vt:variant>
        <vt:i4>5</vt:i4>
      </vt:variant>
      <vt:variant>
        <vt:lpwstr>https://wwflac.awsassets.panda.org/downloads/jaguar_2030_roadmap.pdf</vt:lpwstr>
      </vt:variant>
      <vt:variant>
        <vt:lpwstr/>
      </vt:variant>
      <vt:variant>
        <vt:i4>6029398</vt:i4>
      </vt:variant>
      <vt:variant>
        <vt:i4>273</vt:i4>
      </vt:variant>
      <vt:variant>
        <vt:i4>0</vt:i4>
      </vt:variant>
      <vt:variant>
        <vt:i4>5</vt:i4>
      </vt:variant>
      <vt:variant>
        <vt:lpwstr>https://www.wwfca.org/en/?365137/WWF-lanza-plan-regional-de-proteccion-al-jaguar-en-Latinoamerica</vt:lpwstr>
      </vt:variant>
      <vt:variant>
        <vt:lpwstr/>
      </vt:variant>
      <vt:variant>
        <vt:i4>7864348</vt:i4>
      </vt:variant>
      <vt:variant>
        <vt:i4>270</vt:i4>
      </vt:variant>
      <vt:variant>
        <vt:i4>0</vt:i4>
      </vt:variant>
      <vt:variant>
        <vt:i4>5</vt:i4>
      </vt:variant>
      <vt:variant>
        <vt:lpwstr>https://wwf.panda.org/wwf_news/?210674/putumayoconservationwithoutborders</vt:lpwstr>
      </vt:variant>
      <vt:variant>
        <vt:lpwstr/>
      </vt:variant>
      <vt:variant>
        <vt:i4>2293817</vt:i4>
      </vt:variant>
      <vt:variant>
        <vt:i4>267</vt:i4>
      </vt:variant>
      <vt:variant>
        <vt:i4>0</vt:i4>
      </vt:variant>
      <vt:variant>
        <vt:i4>5</vt:i4>
      </vt:variant>
      <vt:variant>
        <vt:lpwstr>https://portals.iucn.org/library/sites/library/files/documents/PAG-023.pdf</vt:lpwstr>
      </vt:variant>
      <vt:variant>
        <vt:lpwstr/>
      </vt:variant>
      <vt:variant>
        <vt:i4>3276902</vt:i4>
      </vt:variant>
      <vt:variant>
        <vt:i4>264</vt:i4>
      </vt:variant>
      <vt:variant>
        <vt:i4>0</vt:i4>
      </vt:variant>
      <vt:variant>
        <vt:i4>5</vt:i4>
      </vt:variant>
      <vt:variant>
        <vt:lpwstr>https://wildernessexplorersafrica.com/african-safari-destinations/congo-brazzaville-safaris-tours-holidays/congo-brazzaville-national-parks/conkouati-douli-national-park/</vt:lpwstr>
      </vt:variant>
      <vt:variant>
        <vt:lpwstr/>
      </vt:variant>
      <vt:variant>
        <vt:i4>589906</vt:i4>
      </vt:variant>
      <vt:variant>
        <vt:i4>261</vt:i4>
      </vt:variant>
      <vt:variant>
        <vt:i4>0</vt:i4>
      </vt:variant>
      <vt:variant>
        <vt:i4>5</vt:i4>
      </vt:variant>
      <vt:variant>
        <vt:lpwstr>https://maps.ppf.org.za/arcgis/apps/MapJournal/index.html?appid=8b0641d0a6f94483977b518cd8294a14</vt:lpwstr>
      </vt:variant>
      <vt:variant>
        <vt:lpwstr/>
      </vt:variant>
      <vt:variant>
        <vt:i4>2293817</vt:i4>
      </vt:variant>
      <vt:variant>
        <vt:i4>258</vt:i4>
      </vt:variant>
      <vt:variant>
        <vt:i4>0</vt:i4>
      </vt:variant>
      <vt:variant>
        <vt:i4>5</vt:i4>
      </vt:variant>
      <vt:variant>
        <vt:lpwstr>https://portals.iucn.org/library/sites/library/files/documents/PAG-023.pdf</vt:lpwstr>
      </vt:variant>
      <vt:variant>
        <vt:lpwstr/>
      </vt:variant>
      <vt:variant>
        <vt:i4>786556</vt:i4>
      </vt:variant>
      <vt:variant>
        <vt:i4>255</vt:i4>
      </vt:variant>
      <vt:variant>
        <vt:i4>0</vt:i4>
      </vt:variant>
      <vt:variant>
        <vt:i4>5</vt:i4>
      </vt:variant>
      <vt:variant>
        <vt:lpwstr>https://www.thegef.org/sites/default/files/publications/GEF_SGP_Communities_Conserving_Wildlife_2021.pdf</vt:lpwstr>
      </vt:variant>
      <vt:variant>
        <vt:lpwstr/>
      </vt:variant>
      <vt:variant>
        <vt:i4>8323175</vt:i4>
      </vt:variant>
      <vt:variant>
        <vt:i4>252</vt:i4>
      </vt:variant>
      <vt:variant>
        <vt:i4>0</vt:i4>
      </vt:variant>
      <vt:variant>
        <vt:i4>5</vt:i4>
      </vt:variant>
      <vt:variant>
        <vt:lpwstr>https://www.hwctf.org/_files/ugd/7acc16_9e86b05b7d78450eb3cfb80a03ed87db.pdf</vt:lpwstr>
      </vt:variant>
      <vt:variant>
        <vt:lpwstr/>
      </vt:variant>
      <vt:variant>
        <vt:i4>3538992</vt:i4>
      </vt:variant>
      <vt:variant>
        <vt:i4>249</vt:i4>
      </vt:variant>
      <vt:variant>
        <vt:i4>0</vt:i4>
      </vt:variant>
      <vt:variant>
        <vt:i4>5</vt:i4>
      </vt:variant>
      <vt:variant>
        <vt:lpwstr>https://www.birdlife.org/news/2020/06/10/working-with-traditional-healers-to-end-vulture-poaching/</vt:lpwstr>
      </vt:variant>
      <vt:variant>
        <vt:lpwstr/>
      </vt:variant>
      <vt:variant>
        <vt:i4>8126564</vt:i4>
      </vt:variant>
      <vt:variant>
        <vt:i4>246</vt:i4>
      </vt:variant>
      <vt:variant>
        <vt:i4>0</vt:i4>
      </vt:variant>
      <vt:variant>
        <vt:i4>5</vt:i4>
      </vt:variant>
      <vt:variant>
        <vt:lpwstr>https://lifenephron.eu/back2/public/files/documents/plant-based-alternatives-to-vulture-use-guide-book-for-traditional-practitioners-639c4bc59ff63.pdf</vt:lpwstr>
      </vt:variant>
      <vt:variant>
        <vt:lpwstr/>
      </vt:variant>
      <vt:variant>
        <vt:i4>4587537</vt:i4>
      </vt:variant>
      <vt:variant>
        <vt:i4>243</vt:i4>
      </vt:variant>
      <vt:variant>
        <vt:i4>0</vt:i4>
      </vt:variant>
      <vt:variant>
        <vt:i4>5</vt:i4>
      </vt:variant>
      <vt:variant>
        <vt:lpwstr>https://lifeneophron.eu/</vt:lpwstr>
      </vt:variant>
      <vt:variant>
        <vt:lpwstr>a-new-vulture-restaurant-in-northern-bulgaria</vt:lpwstr>
      </vt:variant>
      <vt:variant>
        <vt:i4>2883618</vt:i4>
      </vt:variant>
      <vt:variant>
        <vt:i4>240</vt:i4>
      </vt:variant>
      <vt:variant>
        <vt:i4>0</vt:i4>
      </vt:variant>
      <vt:variant>
        <vt:i4>5</vt:i4>
      </vt:variant>
      <vt:variant>
        <vt:lpwstr>https://www/neophon.eu/</vt:lpwstr>
      </vt:variant>
      <vt:variant>
        <vt:lpwstr>a-how-life-is-securing-a-brighter-future-for-the-egyptian-vulture</vt:lpwstr>
      </vt:variant>
      <vt:variant>
        <vt:i4>2359341</vt:i4>
      </vt:variant>
      <vt:variant>
        <vt:i4>237</vt:i4>
      </vt:variant>
      <vt:variant>
        <vt:i4>0</vt:i4>
      </vt:variant>
      <vt:variant>
        <vt:i4>5</vt:i4>
      </vt:variant>
      <vt:variant>
        <vt:lpwstr>https://lifenephron.eu/</vt:lpwstr>
      </vt:variant>
      <vt:variant>
        <vt:lpwstr/>
      </vt:variant>
      <vt:variant>
        <vt:i4>4653070</vt:i4>
      </vt:variant>
      <vt:variant>
        <vt:i4>234</vt:i4>
      </vt:variant>
      <vt:variant>
        <vt:i4>0</vt:i4>
      </vt:variant>
      <vt:variant>
        <vt:i4>5</vt:i4>
      </vt:variant>
      <vt:variant>
        <vt:lpwstr>https://lifenephron.eu/</vt:lpwstr>
      </vt:variant>
      <vt:variant>
        <vt:lpwstr>a-relation-to-human</vt:lpwstr>
      </vt:variant>
      <vt:variant>
        <vt:i4>262226</vt:i4>
      </vt:variant>
      <vt:variant>
        <vt:i4>231</vt:i4>
      </vt:variant>
      <vt:variant>
        <vt:i4>0</vt:i4>
      </vt:variant>
      <vt:variant>
        <vt:i4>5</vt:i4>
      </vt:variant>
      <vt:variant>
        <vt:lpwstr>https://snowleopardconservancy.org/pdf/SLC2022Impact.pdf</vt:lpwstr>
      </vt:variant>
      <vt:variant>
        <vt:lpwstr/>
      </vt:variant>
      <vt:variant>
        <vt:i4>1835083</vt:i4>
      </vt:variant>
      <vt:variant>
        <vt:i4>228</vt:i4>
      </vt:variant>
      <vt:variant>
        <vt:i4>0</vt:i4>
      </vt:variant>
      <vt:variant>
        <vt:i4>5</vt:i4>
      </vt:variant>
      <vt:variant>
        <vt:lpwstr>https://storymaps.arcgis.com/stories/1bf1faa02a2c4b9a8329c9c4e828d121</vt:lpwstr>
      </vt:variant>
      <vt:variant>
        <vt:lpwstr/>
      </vt:variant>
      <vt:variant>
        <vt:i4>1835083</vt:i4>
      </vt:variant>
      <vt:variant>
        <vt:i4>225</vt:i4>
      </vt:variant>
      <vt:variant>
        <vt:i4>0</vt:i4>
      </vt:variant>
      <vt:variant>
        <vt:i4>5</vt:i4>
      </vt:variant>
      <vt:variant>
        <vt:lpwstr>https://storymaps.arcgis.com/stories/1bf1faa02a2c4b9a8329c9c4e828d121</vt:lpwstr>
      </vt:variant>
      <vt:variant>
        <vt:lpwstr/>
      </vt:variant>
      <vt:variant>
        <vt:i4>262226</vt:i4>
      </vt:variant>
      <vt:variant>
        <vt:i4>222</vt:i4>
      </vt:variant>
      <vt:variant>
        <vt:i4>0</vt:i4>
      </vt:variant>
      <vt:variant>
        <vt:i4>5</vt:i4>
      </vt:variant>
      <vt:variant>
        <vt:lpwstr>https://snowleopardconservancy.org/pdf/SLC2022Impact.pdf</vt:lpwstr>
      </vt:variant>
      <vt:variant>
        <vt:lpwstr/>
      </vt:variant>
      <vt:variant>
        <vt:i4>6815785</vt:i4>
      </vt:variant>
      <vt:variant>
        <vt:i4>219</vt:i4>
      </vt:variant>
      <vt:variant>
        <vt:i4>0</vt:i4>
      </vt:variant>
      <vt:variant>
        <vt:i4>5</vt:i4>
      </vt:variant>
      <vt:variant>
        <vt:lpwstr>https://www.cms.int/raptors/sites/default/files/document/Inf_11_Spoon_billed_Sandpiper_in_Myanmar_Eonly_0.pdf</vt:lpwstr>
      </vt:variant>
      <vt:variant>
        <vt:lpwstr/>
      </vt:variant>
      <vt:variant>
        <vt:i4>7012446</vt:i4>
      </vt:variant>
      <vt:variant>
        <vt:i4>216</vt:i4>
      </vt:variant>
      <vt:variant>
        <vt:i4>0</vt:i4>
      </vt:variant>
      <vt:variant>
        <vt:i4>5</vt:i4>
      </vt:variant>
      <vt:variant>
        <vt:lpwstr>https://www.cms.int/raptors/sites/default/files/publication/SakerGAP_e.pdf</vt:lpwstr>
      </vt:variant>
      <vt:variant>
        <vt:lpwstr/>
      </vt:variant>
      <vt:variant>
        <vt:i4>3538992</vt:i4>
      </vt:variant>
      <vt:variant>
        <vt:i4>213</vt:i4>
      </vt:variant>
      <vt:variant>
        <vt:i4>0</vt:i4>
      </vt:variant>
      <vt:variant>
        <vt:i4>5</vt:i4>
      </vt:variant>
      <vt:variant>
        <vt:lpwstr>https://www.birdlife.org/news/2020/06/10/working-with-traditional-healers-to-end-vulture-poaching/</vt:lpwstr>
      </vt:variant>
      <vt:variant>
        <vt:lpwstr/>
      </vt:variant>
      <vt:variant>
        <vt:i4>786433</vt:i4>
      </vt:variant>
      <vt:variant>
        <vt:i4>210</vt:i4>
      </vt:variant>
      <vt:variant>
        <vt:i4>0</vt:i4>
      </vt:variant>
      <vt:variant>
        <vt:i4>5</vt:i4>
      </vt:variant>
      <vt:variant>
        <vt:lpwstr>https://snowleopardconservancy.org/text/myth/pakmyths.htm</vt:lpwstr>
      </vt:variant>
      <vt:variant>
        <vt:lpwstr/>
      </vt:variant>
      <vt:variant>
        <vt:i4>6946859</vt:i4>
      </vt:variant>
      <vt:variant>
        <vt:i4>207</vt:i4>
      </vt:variant>
      <vt:variant>
        <vt:i4>0</vt:i4>
      </vt:variant>
      <vt:variant>
        <vt:i4>5</vt:i4>
      </vt:variant>
      <vt:variant>
        <vt:lpwstr>https://savingcranes.org/wp-content/uploads/2022/05/cranes_and_agriculture_web_2018.pdf</vt:lpwstr>
      </vt:variant>
      <vt:variant>
        <vt:lpwstr/>
      </vt:variant>
      <vt:variant>
        <vt:i4>6881318</vt:i4>
      </vt:variant>
      <vt:variant>
        <vt:i4>204</vt:i4>
      </vt:variant>
      <vt:variant>
        <vt:i4>0</vt:i4>
      </vt:variant>
      <vt:variant>
        <vt:i4>5</vt:i4>
      </vt:variant>
      <vt:variant>
        <vt:lpwstr>https://portals.iucn.org/library/sites/library/files/documents/2021-005-En.pdf</vt:lpwstr>
      </vt:variant>
      <vt:variant>
        <vt:lpwstr/>
      </vt:variant>
      <vt:variant>
        <vt:i4>5374005</vt:i4>
      </vt:variant>
      <vt:variant>
        <vt:i4>201</vt:i4>
      </vt:variant>
      <vt:variant>
        <vt:i4>0</vt:i4>
      </vt:variant>
      <vt:variant>
        <vt:i4>5</vt:i4>
      </vt:variant>
      <vt:variant>
        <vt:lpwstr>https://www.cms.int/sites/default/files/publication/cms_pub_pop-series_wildlife_watching-tourism_e.pdf</vt:lpwstr>
      </vt:variant>
      <vt:variant>
        <vt:lpwstr/>
      </vt:variant>
      <vt:variant>
        <vt:i4>5374005</vt:i4>
      </vt:variant>
      <vt:variant>
        <vt:i4>198</vt:i4>
      </vt:variant>
      <vt:variant>
        <vt:i4>0</vt:i4>
      </vt:variant>
      <vt:variant>
        <vt:i4>5</vt:i4>
      </vt:variant>
      <vt:variant>
        <vt:lpwstr>https://www.cms.int/sites/default/files/publication/cms_pub_pop-series_wildlife_watching-tourism_e.pdf</vt:lpwstr>
      </vt:variant>
      <vt:variant>
        <vt:lpwstr/>
      </vt:variant>
      <vt:variant>
        <vt:i4>2228273</vt:i4>
      </vt:variant>
      <vt:variant>
        <vt:i4>195</vt:i4>
      </vt:variant>
      <vt:variant>
        <vt:i4>0</vt:i4>
      </vt:variant>
      <vt:variant>
        <vt:i4>5</vt:i4>
      </vt:variant>
      <vt:variant>
        <vt:lpwstr>https://www.lionlandscapes.org/programs</vt:lpwstr>
      </vt:variant>
      <vt:variant>
        <vt:lpwstr/>
      </vt:variant>
      <vt:variant>
        <vt:i4>8192059</vt:i4>
      </vt:variant>
      <vt:variant>
        <vt:i4>192</vt:i4>
      </vt:variant>
      <vt:variant>
        <vt:i4>0</vt:i4>
      </vt:variant>
      <vt:variant>
        <vt:i4>5</vt:i4>
      </vt:variant>
      <vt:variant>
        <vt:lpwstr>http://www.ruahacarnivoreproject.com/wp-content/uploads/RCP-Annual-Report-2019.pdf</vt:lpwstr>
      </vt:variant>
      <vt:variant>
        <vt:lpwstr/>
      </vt:variant>
      <vt:variant>
        <vt:i4>1507334</vt:i4>
      </vt:variant>
      <vt:variant>
        <vt:i4>189</vt:i4>
      </vt:variant>
      <vt:variant>
        <vt:i4>0</vt:i4>
      </vt:variant>
      <vt:variant>
        <vt:i4>5</vt:i4>
      </vt:variant>
      <vt:variant>
        <vt:lpwstr>http://www.ruahacarnivoreproject.com/benefits/community-camera-trapping/</vt:lpwstr>
      </vt:variant>
      <vt:variant>
        <vt:lpwstr/>
      </vt:variant>
      <vt:variant>
        <vt:i4>8192098</vt:i4>
      </vt:variant>
      <vt:variant>
        <vt:i4>186</vt:i4>
      </vt:variant>
      <vt:variant>
        <vt:i4>0</vt:i4>
      </vt:variant>
      <vt:variant>
        <vt:i4>5</vt:i4>
      </vt:variant>
      <vt:variant>
        <vt:lpwstr>https://www.hwctf.org/_files/ugd/7acc16_c5d09699e8c54bdeaf98e870cbbb3bd5.pdf</vt:lpwstr>
      </vt:variant>
      <vt:variant>
        <vt:lpwstr/>
      </vt:variant>
      <vt:variant>
        <vt:i4>8192098</vt:i4>
      </vt:variant>
      <vt:variant>
        <vt:i4>183</vt:i4>
      </vt:variant>
      <vt:variant>
        <vt:i4>0</vt:i4>
      </vt:variant>
      <vt:variant>
        <vt:i4>5</vt:i4>
      </vt:variant>
      <vt:variant>
        <vt:lpwstr>https://www.hwctf.org/_files/ugd/7acc16_c5d09699e8c54bdeaf98e870cbbb3bd5.pdf</vt:lpwstr>
      </vt:variant>
      <vt:variant>
        <vt:lpwstr/>
      </vt:variant>
      <vt:variant>
        <vt:i4>5374005</vt:i4>
      </vt:variant>
      <vt:variant>
        <vt:i4>180</vt:i4>
      </vt:variant>
      <vt:variant>
        <vt:i4>0</vt:i4>
      </vt:variant>
      <vt:variant>
        <vt:i4>5</vt:i4>
      </vt:variant>
      <vt:variant>
        <vt:lpwstr>https://www.cms.int/sites/default/files/publication/cms_pub_pop-series_wildlife_watching-tourism_e.pdf</vt:lpwstr>
      </vt:variant>
      <vt:variant>
        <vt:lpwstr/>
      </vt:variant>
      <vt:variant>
        <vt:i4>8192098</vt:i4>
      </vt:variant>
      <vt:variant>
        <vt:i4>177</vt:i4>
      </vt:variant>
      <vt:variant>
        <vt:i4>0</vt:i4>
      </vt:variant>
      <vt:variant>
        <vt:i4>5</vt:i4>
      </vt:variant>
      <vt:variant>
        <vt:lpwstr>https://www.hwctf.org/_files/ugd/7acc16_c5d09699e8c54bdeaf98e870cbbb3bd5.pdf</vt:lpwstr>
      </vt:variant>
      <vt:variant>
        <vt:lpwstr/>
      </vt:variant>
      <vt:variant>
        <vt:i4>6357101</vt:i4>
      </vt:variant>
      <vt:variant>
        <vt:i4>174</vt:i4>
      </vt:variant>
      <vt:variant>
        <vt:i4>0</vt:i4>
      </vt:variant>
      <vt:variant>
        <vt:i4>5</vt:i4>
      </vt:variant>
      <vt:variant>
        <vt:lpwstr>https://snowleopard.org/our-work/conservation-programs/livestock-insurance/</vt:lpwstr>
      </vt:variant>
      <vt:variant>
        <vt:lpwstr/>
      </vt:variant>
      <vt:variant>
        <vt:i4>1703964</vt:i4>
      </vt:variant>
      <vt:variant>
        <vt:i4>171</vt:i4>
      </vt:variant>
      <vt:variant>
        <vt:i4>0</vt:i4>
      </vt:variant>
      <vt:variant>
        <vt:i4>5</vt:i4>
      </vt:variant>
      <vt:variant>
        <vt:lpwstr>https://www.iied.org/livelihoods-insurance-elephants-life-kenya-sri-lanka</vt:lpwstr>
      </vt:variant>
      <vt:variant>
        <vt:lpwstr/>
      </vt:variant>
      <vt:variant>
        <vt:i4>2490405</vt:i4>
      </vt:variant>
      <vt:variant>
        <vt:i4>168</vt:i4>
      </vt:variant>
      <vt:variant>
        <vt:i4>0</vt:i4>
      </vt:variant>
      <vt:variant>
        <vt:i4>5</vt:i4>
      </vt:variant>
      <vt:variant>
        <vt:lpwstr>http://saiga-conservation.org/projects/alternative-livelihoods/</vt:lpwstr>
      </vt:variant>
      <vt:variant>
        <vt:lpwstr/>
      </vt:variant>
      <vt:variant>
        <vt:i4>4980812</vt:i4>
      </vt:variant>
      <vt:variant>
        <vt:i4>165</vt:i4>
      </vt:variant>
      <vt:variant>
        <vt:i4>0</vt:i4>
      </vt:variant>
      <vt:variant>
        <vt:i4>5</vt:i4>
      </vt:variant>
      <vt:variant>
        <vt:lpwstr>https://snowleopard.org/our-work/conservation-programs/snow-leopard-enterprises/</vt:lpwstr>
      </vt:variant>
      <vt:variant>
        <vt:lpwstr/>
      </vt:variant>
      <vt:variant>
        <vt:i4>6881318</vt:i4>
      </vt:variant>
      <vt:variant>
        <vt:i4>162</vt:i4>
      </vt:variant>
      <vt:variant>
        <vt:i4>0</vt:i4>
      </vt:variant>
      <vt:variant>
        <vt:i4>5</vt:i4>
      </vt:variant>
      <vt:variant>
        <vt:lpwstr>https://portals.iucn.org/library/sites/library/files/documents/2021-005-En.pdf</vt:lpwstr>
      </vt:variant>
      <vt:variant>
        <vt:lpwstr/>
      </vt:variant>
      <vt:variant>
        <vt:i4>1638425</vt:i4>
      </vt:variant>
      <vt:variant>
        <vt:i4>159</vt:i4>
      </vt:variant>
      <vt:variant>
        <vt:i4>0</vt:i4>
      </vt:variant>
      <vt:variant>
        <vt:i4>5</vt:i4>
      </vt:variant>
      <vt:variant>
        <vt:lpwstr>https://niassalion.org/wp-content/uploads/2023/03/2021-NCP-Annual-report.pdf</vt:lpwstr>
      </vt:variant>
      <vt:variant>
        <vt:lpwstr/>
      </vt:variant>
      <vt:variant>
        <vt:i4>4063279</vt:i4>
      </vt:variant>
      <vt:variant>
        <vt:i4>156</vt:i4>
      </vt:variant>
      <vt:variant>
        <vt:i4>0</vt:i4>
      </vt:variant>
      <vt:variant>
        <vt:i4>5</vt:i4>
      </vt:variant>
      <vt:variant>
        <vt:lpwstr>https://niassalion.org/sample-page/</vt:lpwstr>
      </vt:variant>
      <vt:variant>
        <vt:lpwstr/>
      </vt:variant>
      <vt:variant>
        <vt:i4>6488170</vt:i4>
      </vt:variant>
      <vt:variant>
        <vt:i4>153</vt:i4>
      </vt:variant>
      <vt:variant>
        <vt:i4>0</vt:i4>
      </vt:variant>
      <vt:variant>
        <vt:i4>5</vt:i4>
      </vt:variant>
      <vt:variant>
        <vt:lpwstr>https://www.papahanaumokuakea.gov/wh/2020/</vt:lpwstr>
      </vt:variant>
      <vt:variant>
        <vt:lpwstr/>
      </vt:variant>
      <vt:variant>
        <vt:i4>4718663</vt:i4>
      </vt:variant>
      <vt:variant>
        <vt:i4>150</vt:i4>
      </vt:variant>
      <vt:variant>
        <vt:i4>0</vt:i4>
      </vt:variant>
      <vt:variant>
        <vt:i4>5</vt:i4>
      </vt:variant>
      <vt:variant>
        <vt:lpwstr>https://www.oha.org/news/new-guidance-document-to-integrate-native-hawaiian-culture-into-management-of-papahanaumokuakea/</vt:lpwstr>
      </vt:variant>
      <vt:variant>
        <vt:lpwstr/>
      </vt:variant>
      <vt:variant>
        <vt:i4>393277</vt:i4>
      </vt:variant>
      <vt:variant>
        <vt:i4>147</vt:i4>
      </vt:variant>
      <vt:variant>
        <vt:i4>0</vt:i4>
      </vt:variant>
      <vt:variant>
        <vt:i4>5</vt:i4>
      </vt:variant>
      <vt:variant>
        <vt:lpwstr>https://www.papahanaumokuakea.gov/news/wisdom_2015.html</vt:lpwstr>
      </vt:variant>
      <vt:variant>
        <vt:lpwstr/>
      </vt:variant>
      <vt:variant>
        <vt:i4>327709</vt:i4>
      </vt:variant>
      <vt:variant>
        <vt:i4>144</vt:i4>
      </vt:variant>
      <vt:variant>
        <vt:i4>0</vt:i4>
      </vt:variant>
      <vt:variant>
        <vt:i4>5</vt:i4>
      </vt:variant>
      <vt:variant>
        <vt:lpwstr>https://elephantsandbees.com/</vt:lpwstr>
      </vt:variant>
      <vt:variant>
        <vt:lpwstr/>
      </vt:variant>
      <vt:variant>
        <vt:i4>1572929</vt:i4>
      </vt:variant>
      <vt:variant>
        <vt:i4>141</vt:i4>
      </vt:variant>
      <vt:variant>
        <vt:i4>0</vt:i4>
      </vt:variant>
      <vt:variant>
        <vt:i4>5</vt:i4>
      </vt:variant>
      <vt:variant>
        <vt:lpwstr>https://www.chesterzoo.org/what-we-do/our-projects/the-assam-haathi-project/</vt:lpwstr>
      </vt:variant>
      <vt:variant>
        <vt:lpwstr/>
      </vt:variant>
      <vt:variant>
        <vt:i4>6881318</vt:i4>
      </vt:variant>
      <vt:variant>
        <vt:i4>138</vt:i4>
      </vt:variant>
      <vt:variant>
        <vt:i4>0</vt:i4>
      </vt:variant>
      <vt:variant>
        <vt:i4>5</vt:i4>
      </vt:variant>
      <vt:variant>
        <vt:lpwstr>https://portals.iucn.org/library/sites/library/files/documents/2021-005-En.pdf</vt:lpwstr>
      </vt:variant>
      <vt:variant>
        <vt:lpwstr/>
      </vt:variant>
      <vt:variant>
        <vt:i4>6619235</vt:i4>
      </vt:variant>
      <vt:variant>
        <vt:i4>135</vt:i4>
      </vt:variant>
      <vt:variant>
        <vt:i4>0</vt:i4>
      </vt:variant>
      <vt:variant>
        <vt:i4>5</vt:i4>
      </vt:variant>
      <vt:variant>
        <vt:lpwstr>https://niassalion.org/</vt:lpwstr>
      </vt:variant>
      <vt:variant>
        <vt:lpwstr/>
      </vt:variant>
      <vt:variant>
        <vt:i4>4718663</vt:i4>
      </vt:variant>
      <vt:variant>
        <vt:i4>132</vt:i4>
      </vt:variant>
      <vt:variant>
        <vt:i4>0</vt:i4>
      </vt:variant>
      <vt:variant>
        <vt:i4>5</vt:i4>
      </vt:variant>
      <vt:variant>
        <vt:lpwstr>https://www.oha.org/news/new-guidance-document-to-integrate-native-hawaiian-culture-into-management-of-papahanaumokuakea/</vt:lpwstr>
      </vt:variant>
      <vt:variant>
        <vt:lpwstr/>
      </vt:variant>
      <vt:variant>
        <vt:i4>3407929</vt:i4>
      </vt:variant>
      <vt:variant>
        <vt:i4>129</vt:i4>
      </vt:variant>
      <vt:variant>
        <vt:i4>0</vt:i4>
      </vt:variant>
      <vt:variant>
        <vt:i4>5</vt:i4>
      </vt:variant>
      <vt:variant>
        <vt:lpwstr>https://snowleopard.org/from-hunting-reserve-to-wildlife-sanctuary/</vt:lpwstr>
      </vt:variant>
      <vt:variant>
        <vt:lpwstr/>
      </vt:variant>
      <vt:variant>
        <vt:i4>6619217</vt:i4>
      </vt:variant>
      <vt:variant>
        <vt:i4>126</vt:i4>
      </vt:variant>
      <vt:variant>
        <vt:i4>0</vt:i4>
      </vt:variant>
      <vt:variant>
        <vt:i4>5</vt:i4>
      </vt:variant>
      <vt:variant>
        <vt:lpwstr>https://cites.org/sites/default/files/eng/prog/Livelihoods/case_studies/CITES_livelihoods_Fact_Sheet_2019_Canada_Polar Bear.pdf</vt:lpwstr>
      </vt:variant>
      <vt:variant>
        <vt:lpwstr/>
      </vt:variant>
      <vt:variant>
        <vt:i4>589926</vt:i4>
      </vt:variant>
      <vt:variant>
        <vt:i4>123</vt:i4>
      </vt:variant>
      <vt:variant>
        <vt:i4>0</vt:i4>
      </vt:variant>
      <vt:variant>
        <vt:i4>5</vt:i4>
      </vt:variant>
      <vt:variant>
        <vt:lpwstr>https://cites.org/sites/default/files/eng/prog/Livelihoods/case_studies/CITES_livelihoods_Fact_Sheet_2019_Australia_Crocodiles.pdf</vt:lpwstr>
      </vt:variant>
      <vt:variant>
        <vt:lpwstr/>
      </vt:variant>
      <vt:variant>
        <vt:i4>6094862</vt:i4>
      </vt:variant>
      <vt:variant>
        <vt:i4>120</vt:i4>
      </vt:variant>
      <vt:variant>
        <vt:i4>0</vt:i4>
      </vt:variant>
      <vt:variant>
        <vt:i4>5</vt:i4>
      </vt:variant>
      <vt:variant>
        <vt:lpwstr>https://cites.org/sites/default/files/eng/prog/Livelihoods/case_studies/1. Australia_crocodiles_long_Aug2.pdf</vt:lpwstr>
      </vt:variant>
      <vt:variant>
        <vt:lpwstr/>
      </vt:variant>
      <vt:variant>
        <vt:i4>4718675</vt:i4>
      </vt:variant>
      <vt:variant>
        <vt:i4>117</vt:i4>
      </vt:variant>
      <vt:variant>
        <vt:i4>0</vt:i4>
      </vt:variant>
      <vt:variant>
        <vt:i4>5</vt:i4>
      </vt:variant>
      <vt:variant>
        <vt:lpwstr>https://wedocs.unep.org/bitstream/handle/20.500.11822/22864/WLWL_Report_web.pdf</vt:lpwstr>
      </vt:variant>
      <vt:variant>
        <vt:lpwstr/>
      </vt:variant>
      <vt:variant>
        <vt:i4>6881318</vt:i4>
      </vt:variant>
      <vt:variant>
        <vt:i4>114</vt:i4>
      </vt:variant>
      <vt:variant>
        <vt:i4>0</vt:i4>
      </vt:variant>
      <vt:variant>
        <vt:i4>5</vt:i4>
      </vt:variant>
      <vt:variant>
        <vt:lpwstr>https://portals.iucn.org/library/sites/library/files/documents/2021-005-En.pdf</vt:lpwstr>
      </vt:variant>
      <vt:variant>
        <vt:lpwstr/>
      </vt:variant>
      <vt:variant>
        <vt:i4>4849739</vt:i4>
      </vt:variant>
      <vt:variant>
        <vt:i4>111</vt:i4>
      </vt:variant>
      <vt:variant>
        <vt:i4>0</vt:i4>
      </vt:variant>
      <vt:variant>
        <vt:i4>5</vt:i4>
      </vt:variant>
      <vt:variant>
        <vt:lpwstr>https://www.unep-aewa.org/en/news/icons-africa%E2%80%99s-wetlands-and-grasslands-need-multi-faceted-approach-ensure-their-future</vt:lpwstr>
      </vt:variant>
      <vt:variant>
        <vt:lpwstr/>
      </vt:variant>
      <vt:variant>
        <vt:i4>7602228</vt:i4>
      </vt:variant>
      <vt:variant>
        <vt:i4>108</vt:i4>
      </vt:variant>
      <vt:variant>
        <vt:i4>0</vt:i4>
      </vt:variant>
      <vt:variant>
        <vt:i4>5</vt:i4>
      </vt:variant>
      <vt:variant>
        <vt:lpwstr>https://www.cepf.net/sites/default/files/finalreport-ewt-59784.pdf</vt:lpwstr>
      </vt:variant>
      <vt:variant>
        <vt:lpwstr/>
      </vt:variant>
      <vt:variant>
        <vt:i4>3670120</vt:i4>
      </vt:variant>
      <vt:variant>
        <vt:i4>105</vt:i4>
      </vt:variant>
      <vt:variant>
        <vt:i4>0</vt:i4>
      </vt:variant>
      <vt:variant>
        <vt:i4>5</vt:i4>
      </vt:variant>
      <vt:variant>
        <vt:lpwstr>https://savingcranes.org/2017/07/2017-chrissiesmeer-crane-festival-in-south-africa/</vt:lpwstr>
      </vt:variant>
      <vt:variant>
        <vt:lpwstr/>
      </vt:variant>
      <vt:variant>
        <vt:i4>6946859</vt:i4>
      </vt:variant>
      <vt:variant>
        <vt:i4>102</vt:i4>
      </vt:variant>
      <vt:variant>
        <vt:i4>0</vt:i4>
      </vt:variant>
      <vt:variant>
        <vt:i4>5</vt:i4>
      </vt:variant>
      <vt:variant>
        <vt:lpwstr>https://savingcranes.org/wp-content/uploads/2022/05/cranes_and_agriculture_web_2018.pdf</vt:lpwstr>
      </vt:variant>
      <vt:variant>
        <vt:lpwstr/>
      </vt:variant>
      <vt:variant>
        <vt:i4>1572937</vt:i4>
      </vt:variant>
      <vt:variant>
        <vt:i4>99</vt:i4>
      </vt:variant>
      <vt:variant>
        <vt:i4>0</vt:i4>
      </vt:variant>
      <vt:variant>
        <vt:i4>5</vt:i4>
      </vt:variant>
      <vt:variant>
        <vt:lpwstr>https://www.sanbi.org/wp-content/uploads/2018/03/Biodiversity-Stewardship-Factsheet-Oct-2015-2nd-edition.pdf</vt:lpwstr>
      </vt:variant>
      <vt:variant>
        <vt:lpwstr/>
      </vt:variant>
      <vt:variant>
        <vt:i4>3145782</vt:i4>
      </vt:variant>
      <vt:variant>
        <vt:i4>96</vt:i4>
      </vt:variant>
      <vt:variant>
        <vt:i4>0</vt:i4>
      </vt:variant>
      <vt:variant>
        <vt:i4>5</vt:i4>
      </vt:variant>
      <vt:variant>
        <vt:lpwstr>https://cottarswildlifeconservationtrust.org/projects/</vt:lpwstr>
      </vt:variant>
      <vt:variant>
        <vt:lpwstr/>
      </vt:variant>
      <vt:variant>
        <vt:i4>6750322</vt:i4>
      </vt:variant>
      <vt:variant>
        <vt:i4>93</vt:i4>
      </vt:variant>
      <vt:variant>
        <vt:i4>0</vt:i4>
      </vt:variant>
      <vt:variant>
        <vt:i4>5</vt:i4>
      </vt:variant>
      <vt:variant>
        <vt:lpwstr>https://www.cms.int/en/conservation/lion-community-conservation</vt:lpwstr>
      </vt:variant>
      <vt:variant>
        <vt:lpwstr/>
      </vt:variant>
      <vt:variant>
        <vt:i4>8126499</vt:i4>
      </vt:variant>
      <vt:variant>
        <vt:i4>90</vt:i4>
      </vt:variant>
      <vt:variant>
        <vt:i4>0</vt:i4>
      </vt:variant>
      <vt:variant>
        <vt:i4>5</vt:i4>
      </vt:variant>
      <vt:variant>
        <vt:lpwstr>https://www.iied.org/sites/default/files/pdfs/migrate/14648IIED.pdf</vt:lpwstr>
      </vt:variant>
      <vt:variant>
        <vt:lpwstr/>
      </vt:variant>
      <vt:variant>
        <vt:i4>6750322</vt:i4>
      </vt:variant>
      <vt:variant>
        <vt:i4>87</vt:i4>
      </vt:variant>
      <vt:variant>
        <vt:i4>0</vt:i4>
      </vt:variant>
      <vt:variant>
        <vt:i4>5</vt:i4>
      </vt:variant>
      <vt:variant>
        <vt:lpwstr>https://www.cms.int/en/conservation/lion-community-conservation</vt:lpwstr>
      </vt:variant>
      <vt:variant>
        <vt:lpwstr/>
      </vt:variant>
      <vt:variant>
        <vt:i4>8126499</vt:i4>
      </vt:variant>
      <vt:variant>
        <vt:i4>84</vt:i4>
      </vt:variant>
      <vt:variant>
        <vt:i4>0</vt:i4>
      </vt:variant>
      <vt:variant>
        <vt:i4>5</vt:i4>
      </vt:variant>
      <vt:variant>
        <vt:lpwstr>https://www.iied.org/sites/default/files/pdfs/migrate/14648IIED.pdf</vt:lpwstr>
      </vt:variant>
      <vt:variant>
        <vt:lpwstr/>
      </vt:variant>
      <vt:variant>
        <vt:i4>393230</vt:i4>
      </vt:variant>
      <vt:variant>
        <vt:i4>81</vt:i4>
      </vt:variant>
      <vt:variant>
        <vt:i4>0</vt:i4>
      </vt:variant>
      <vt:variant>
        <vt:i4>5</vt:i4>
      </vt:variant>
      <vt:variant>
        <vt:lpwstr>https://www.odysseyconservationtrust.com/our-work/projects/kimwani-people</vt:lpwstr>
      </vt:variant>
      <vt:variant>
        <vt:lpwstr/>
      </vt:variant>
      <vt:variant>
        <vt:i4>1900562</vt:i4>
      </vt:variant>
      <vt:variant>
        <vt:i4>78</vt:i4>
      </vt:variant>
      <vt:variant>
        <vt:i4>0</vt:i4>
      </vt:variant>
      <vt:variant>
        <vt:i4>5</vt:i4>
      </vt:variant>
      <vt:variant>
        <vt:lpwstr>https://www.miga.org/sites/default/files/archive/Documents/Project_Management_Plan.pdf</vt:lpwstr>
      </vt:variant>
      <vt:variant>
        <vt:lpwstr/>
      </vt:variant>
      <vt:variant>
        <vt:i4>2031733</vt:i4>
      </vt:variant>
      <vt:variant>
        <vt:i4>75</vt:i4>
      </vt:variant>
      <vt:variant>
        <vt:i4>0</vt:i4>
      </vt:variant>
      <vt:variant>
        <vt:i4>5</vt:i4>
      </vt:variant>
      <vt:variant>
        <vt:lpwstr>http://awsassets.wwfmz.panda.org/downloads/co_management_of_the_reef_at_vamizi_island.pdf</vt:lpwstr>
      </vt:variant>
      <vt:variant>
        <vt:lpwstr/>
      </vt:variant>
      <vt:variant>
        <vt:i4>8126499</vt:i4>
      </vt:variant>
      <vt:variant>
        <vt:i4>72</vt:i4>
      </vt:variant>
      <vt:variant>
        <vt:i4>0</vt:i4>
      </vt:variant>
      <vt:variant>
        <vt:i4>5</vt:i4>
      </vt:variant>
      <vt:variant>
        <vt:lpwstr>https://www.iied.org/sites/default/files/pdfs/migrate/14648IIED.pdf</vt:lpwstr>
      </vt:variant>
      <vt:variant>
        <vt:lpwstr/>
      </vt:variant>
      <vt:variant>
        <vt:i4>7864326</vt:i4>
      </vt:variant>
      <vt:variant>
        <vt:i4>69</vt:i4>
      </vt:variant>
      <vt:variant>
        <vt:i4>0</vt:i4>
      </vt:variant>
      <vt:variant>
        <vt:i4>5</vt:i4>
      </vt:variant>
      <vt:variant>
        <vt:lpwstr>https://cites.org/sites/default/files/eng/prog/Livelihoods/case_studies/CITES_livelihoods_Fact_Sheet_2019_Bolivia_Vicuna.pdf</vt:lpwstr>
      </vt:variant>
      <vt:variant>
        <vt:lpwstr/>
      </vt:variant>
      <vt:variant>
        <vt:i4>3145777</vt:i4>
      </vt:variant>
      <vt:variant>
        <vt:i4>66</vt:i4>
      </vt:variant>
      <vt:variant>
        <vt:i4>0</vt:i4>
      </vt:variant>
      <vt:variant>
        <vt:i4>5</vt:i4>
      </vt:variant>
      <vt:variant>
        <vt:lpwstr>https://www.fundacionbiodiversa.org/wordpress/en/empowering-local-conservation-groups/</vt:lpwstr>
      </vt:variant>
      <vt:variant>
        <vt:lpwstr/>
      </vt:variant>
      <vt:variant>
        <vt:i4>8257654</vt:i4>
      </vt:variant>
      <vt:variant>
        <vt:i4>63</vt:i4>
      </vt:variant>
      <vt:variant>
        <vt:i4>0</vt:i4>
      </vt:variant>
      <vt:variant>
        <vt:i4>5</vt:i4>
      </vt:variant>
      <vt:variant>
        <vt:lpwstr>https://www.wwf.org.pe/?349335/Napo-Putumayo-Corridor-is-estimated-to-have-a-jaguar-population-of-2000</vt:lpwstr>
      </vt:variant>
      <vt:variant>
        <vt:lpwstr/>
      </vt:variant>
      <vt:variant>
        <vt:i4>3604525</vt:i4>
      </vt:variant>
      <vt:variant>
        <vt:i4>60</vt:i4>
      </vt:variant>
      <vt:variant>
        <vt:i4>0</vt:i4>
      </vt:variant>
      <vt:variant>
        <vt:i4>5</vt:i4>
      </vt:variant>
      <vt:variant>
        <vt:lpwstr>https://wwf.panda.org/?210674/putumayoconservacionsinfronteras</vt:lpwstr>
      </vt:variant>
      <vt:variant>
        <vt:lpwstr/>
      </vt:variant>
      <vt:variant>
        <vt:i4>3735657</vt:i4>
      </vt:variant>
      <vt:variant>
        <vt:i4>57</vt:i4>
      </vt:variant>
      <vt:variant>
        <vt:i4>0</vt:i4>
      </vt:variant>
      <vt:variant>
        <vt:i4>5</vt:i4>
      </vt:variant>
      <vt:variant>
        <vt:lpwstr>https://conservationnamibia.com/articles/cn2021-wildlife-corridors.php</vt:lpwstr>
      </vt:variant>
      <vt:variant>
        <vt:lpwstr/>
      </vt:variant>
      <vt:variant>
        <vt:i4>524299</vt:i4>
      </vt:variant>
      <vt:variant>
        <vt:i4>54</vt:i4>
      </vt:variant>
      <vt:variant>
        <vt:i4>0</vt:i4>
      </vt:variant>
      <vt:variant>
        <vt:i4>5</vt:i4>
      </vt:variant>
      <vt:variant>
        <vt:lpwstr>https://cites.org/sites/default/files/eng/prog/Livelihoods/case_studies/2022/CITES_%26_livelihoods_fact_sheet_Elephant_Zimbabwe_0.pdf</vt:lpwstr>
      </vt:variant>
      <vt:variant>
        <vt:lpwstr/>
      </vt:variant>
      <vt:variant>
        <vt:i4>4718675</vt:i4>
      </vt:variant>
      <vt:variant>
        <vt:i4>51</vt:i4>
      </vt:variant>
      <vt:variant>
        <vt:i4>0</vt:i4>
      </vt:variant>
      <vt:variant>
        <vt:i4>5</vt:i4>
      </vt:variant>
      <vt:variant>
        <vt:lpwstr>https://wedocs.unep.org/bitstream/handle/20.500.11822/22864/WLWL_Report_web.pdf</vt:lpwstr>
      </vt:variant>
      <vt:variant>
        <vt:lpwstr/>
      </vt:variant>
      <vt:variant>
        <vt:i4>6881318</vt:i4>
      </vt:variant>
      <vt:variant>
        <vt:i4>48</vt:i4>
      </vt:variant>
      <vt:variant>
        <vt:i4>0</vt:i4>
      </vt:variant>
      <vt:variant>
        <vt:i4>5</vt:i4>
      </vt:variant>
      <vt:variant>
        <vt:lpwstr>https://portals.iucn.org/library/sites/library/files/documents/2021-005-En.pdf</vt:lpwstr>
      </vt:variant>
      <vt:variant>
        <vt:lpwstr/>
      </vt:variant>
      <vt:variant>
        <vt:i4>3670128</vt:i4>
      </vt:variant>
      <vt:variant>
        <vt:i4>45</vt:i4>
      </vt:variant>
      <vt:variant>
        <vt:i4>0</vt:i4>
      </vt:variant>
      <vt:variant>
        <vt:i4>5</vt:i4>
      </vt:variant>
      <vt:variant>
        <vt:lpwstr>https://cites.org/eng/prog/livelihoods</vt:lpwstr>
      </vt:variant>
      <vt:variant>
        <vt:lpwstr/>
      </vt:variant>
      <vt:variant>
        <vt:i4>7929901</vt:i4>
      </vt:variant>
      <vt:variant>
        <vt:i4>42</vt:i4>
      </vt:variant>
      <vt:variant>
        <vt:i4>0</vt:i4>
      </vt:variant>
      <vt:variant>
        <vt:i4>5</vt:i4>
      </vt:variant>
      <vt:variant>
        <vt:lpwstr>https://www.iied.org/sites/default/files/pdfs/migrate/14616IIED.pdf</vt:lpwstr>
      </vt:variant>
      <vt:variant>
        <vt:lpwstr/>
      </vt:variant>
      <vt:variant>
        <vt:i4>6619164</vt:i4>
      </vt:variant>
      <vt:variant>
        <vt:i4>39</vt:i4>
      </vt:variant>
      <vt:variant>
        <vt:i4>0</vt:i4>
      </vt:variant>
      <vt:variant>
        <vt:i4>5</vt:i4>
      </vt:variant>
      <vt:variant>
        <vt:lpwstr>https://www.cms.int/sites/default/files/instrument/CMS-text.en_.PDF</vt:lpwstr>
      </vt:variant>
      <vt:variant>
        <vt:lpwstr/>
      </vt:variant>
      <vt:variant>
        <vt:i4>4718675</vt:i4>
      </vt:variant>
      <vt:variant>
        <vt:i4>36</vt:i4>
      </vt:variant>
      <vt:variant>
        <vt:i4>0</vt:i4>
      </vt:variant>
      <vt:variant>
        <vt:i4>5</vt:i4>
      </vt:variant>
      <vt:variant>
        <vt:lpwstr>https://wedocs.unep.org/bitstream/handle/20.500.11822/22864/WLWL_Report_web.pdf</vt:lpwstr>
      </vt:variant>
      <vt:variant>
        <vt:lpwstr/>
      </vt:variant>
      <vt:variant>
        <vt:i4>6881318</vt:i4>
      </vt:variant>
      <vt:variant>
        <vt:i4>33</vt:i4>
      </vt:variant>
      <vt:variant>
        <vt:i4>0</vt:i4>
      </vt:variant>
      <vt:variant>
        <vt:i4>5</vt:i4>
      </vt:variant>
      <vt:variant>
        <vt:lpwstr>https://portals.iucn.org/library/sites/library/files/documents/2021-005-En.pdf</vt:lpwstr>
      </vt:variant>
      <vt:variant>
        <vt:lpwstr/>
      </vt:variant>
      <vt:variant>
        <vt:i4>1376271</vt:i4>
      </vt:variant>
      <vt:variant>
        <vt:i4>30</vt:i4>
      </vt:variant>
      <vt:variant>
        <vt:i4>0</vt:i4>
      </vt:variant>
      <vt:variant>
        <vt:i4>5</vt:i4>
      </vt:variant>
      <vt:variant>
        <vt:lpwstr>https://cites.org/eng/node/17130</vt:lpwstr>
      </vt:variant>
      <vt:variant>
        <vt:lpwstr/>
      </vt:variant>
      <vt:variant>
        <vt:i4>3145788</vt:i4>
      </vt:variant>
      <vt:variant>
        <vt:i4>27</vt:i4>
      </vt:variant>
      <vt:variant>
        <vt:i4>0</vt:i4>
      </vt:variant>
      <vt:variant>
        <vt:i4>5</vt:i4>
      </vt:variant>
      <vt:variant>
        <vt:lpwstr>https://cites.org/sites/default/files/document/E-Res-16-06-R18.pdf</vt:lpwstr>
      </vt:variant>
      <vt:variant>
        <vt:lpwstr/>
      </vt:variant>
      <vt:variant>
        <vt:i4>3145788</vt:i4>
      </vt:variant>
      <vt:variant>
        <vt:i4>24</vt:i4>
      </vt:variant>
      <vt:variant>
        <vt:i4>0</vt:i4>
      </vt:variant>
      <vt:variant>
        <vt:i4>5</vt:i4>
      </vt:variant>
      <vt:variant>
        <vt:lpwstr>https://cites.org/sites/default/files/document/E-Res-16-06-R18.pdf</vt:lpwstr>
      </vt:variant>
      <vt:variant>
        <vt:lpwstr/>
      </vt:variant>
      <vt:variant>
        <vt:i4>393293</vt:i4>
      </vt:variant>
      <vt:variant>
        <vt:i4>21</vt:i4>
      </vt:variant>
      <vt:variant>
        <vt:i4>0</vt:i4>
      </vt:variant>
      <vt:variant>
        <vt:i4>5</vt:i4>
      </vt:variant>
      <vt:variant>
        <vt:lpwstr>https://www.cbd.int/traditional/</vt:lpwstr>
      </vt:variant>
      <vt:variant>
        <vt:lpwstr/>
      </vt:variant>
      <vt:variant>
        <vt:i4>589900</vt:i4>
      </vt:variant>
      <vt:variant>
        <vt:i4>18</vt:i4>
      </vt:variant>
      <vt:variant>
        <vt:i4>0</vt:i4>
      </vt:variant>
      <vt:variant>
        <vt:i4>5</vt:i4>
      </vt:variant>
      <vt:variant>
        <vt:lpwstr>https://wwfint.awsassets.panda.org/downloads/report_the_state_of_the_indigenous_peoples_and_local_communities_lands_and_territor.pdf</vt:lpwstr>
      </vt:variant>
      <vt:variant>
        <vt:lpwstr/>
      </vt:variant>
      <vt:variant>
        <vt:i4>5308505</vt:i4>
      </vt:variant>
      <vt:variant>
        <vt:i4>15</vt:i4>
      </vt:variant>
      <vt:variant>
        <vt:i4>0</vt:i4>
      </vt:variant>
      <vt:variant>
        <vt:i4>5</vt:i4>
      </vt:variant>
      <vt:variant>
        <vt:lpwstr>https://www.cbd.int/doc/publications/cbd-ts-97-en.pdf</vt:lpwstr>
      </vt:variant>
      <vt:variant>
        <vt:lpwstr/>
      </vt:variant>
      <vt:variant>
        <vt:i4>6881318</vt:i4>
      </vt:variant>
      <vt:variant>
        <vt:i4>12</vt:i4>
      </vt:variant>
      <vt:variant>
        <vt:i4>0</vt:i4>
      </vt:variant>
      <vt:variant>
        <vt:i4>5</vt:i4>
      </vt:variant>
      <vt:variant>
        <vt:lpwstr>https://portals.iucn.org/library/sites/library/files/documents/2021-005-En.pdf</vt:lpwstr>
      </vt:variant>
      <vt:variant>
        <vt:lpwstr/>
      </vt:variant>
      <vt:variant>
        <vt:i4>1966173</vt:i4>
      </vt:variant>
      <vt:variant>
        <vt:i4>9</vt:i4>
      </vt:variant>
      <vt:variant>
        <vt:i4>0</vt:i4>
      </vt:variant>
      <vt:variant>
        <vt:i4>5</vt:i4>
      </vt:variant>
      <vt:variant>
        <vt:lpwstr>https://cites.org/sites/default/files/eng/prog/Livelihoods/Guia_Parte1_CITES_eng_final.pdf</vt:lpwstr>
      </vt:variant>
      <vt:variant>
        <vt:lpwstr/>
      </vt:variant>
      <vt:variant>
        <vt:i4>589900</vt:i4>
      </vt:variant>
      <vt:variant>
        <vt:i4>6</vt:i4>
      </vt:variant>
      <vt:variant>
        <vt:i4>0</vt:i4>
      </vt:variant>
      <vt:variant>
        <vt:i4>5</vt:i4>
      </vt:variant>
      <vt:variant>
        <vt:lpwstr>https://wwfint.awsassets.panda.org/downloads/report_the_state_of_the_indigenous_peoples_and_local_communities_lands_and_territor.pdf</vt:lpwstr>
      </vt:variant>
      <vt:variant>
        <vt:lpwstr/>
      </vt:variant>
      <vt:variant>
        <vt:i4>4718675</vt:i4>
      </vt:variant>
      <vt:variant>
        <vt:i4>3</vt:i4>
      </vt:variant>
      <vt:variant>
        <vt:i4>0</vt:i4>
      </vt:variant>
      <vt:variant>
        <vt:i4>5</vt:i4>
      </vt:variant>
      <vt:variant>
        <vt:lpwstr>https://wedocs.unep.org/bitstream/handle/20.500.11822/22864/WLWL_Report_web.pdf</vt:lpwstr>
      </vt:variant>
      <vt:variant>
        <vt:lpwstr/>
      </vt:variant>
      <vt:variant>
        <vt:i4>524383</vt:i4>
      </vt:variant>
      <vt:variant>
        <vt:i4>0</vt:i4>
      </vt:variant>
      <vt:variant>
        <vt:i4>0</vt:i4>
      </vt:variant>
      <vt:variant>
        <vt:i4>5</vt:i4>
      </vt:variant>
      <vt:variant>
        <vt:lpwstr>https://www.cms.int/sites/default/files/document/cms_cop13_doc.26.4.6_community-participation-and-livehoods_e.pdf</vt:lpwstr>
      </vt:variant>
      <vt:variant>
        <vt:lpwstr/>
      </vt:variant>
      <vt:variant>
        <vt:i4>4259894</vt:i4>
      </vt:variant>
      <vt:variant>
        <vt:i4>0</vt:i4>
      </vt:variant>
      <vt:variant>
        <vt:i4>0</vt:i4>
      </vt:variant>
      <vt:variant>
        <vt:i4>5</vt:i4>
      </vt:variant>
      <vt:variant>
        <vt:lpwstr>mailto:clara.nobbe@un.org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cp:revision>
  <cp:lastPrinted>2019-09-20T05:54:00Z</cp:lastPrinted>
  <dcterms:created xsi:type="dcterms:W3CDTF">2023-07-07T13:39:00Z</dcterms:created>
  <dcterms:modified xsi:type="dcterms:W3CDTF">2023-11-06T09:41:00Z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