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3872DA" w:rsidRPr="002407F4" w14:paraId="77C6CAFC" w14:textId="77777777" w:rsidTr="002662B6">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A9248A6" w14:textId="77777777" w:rsidR="003872DA" w:rsidRPr="00002A97" w:rsidRDefault="003872DA" w:rsidP="002662B6">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5A31FF6" wp14:editId="5E0DE560">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58FA0163" w14:textId="77777777" w:rsidR="003872DA" w:rsidRPr="00002A97" w:rsidRDefault="003872DA" w:rsidP="002662B6">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0A142130" w14:textId="77777777" w:rsidR="003872DA" w:rsidRPr="00002A97" w:rsidRDefault="003872DA" w:rsidP="002662B6">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4149E955" w14:textId="77777777" w:rsidR="003872DA" w:rsidRPr="00002A97" w:rsidRDefault="003872DA" w:rsidP="002662B6">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B8932E0" w14:textId="77777777" w:rsidR="003872DA" w:rsidRPr="00002A97" w:rsidRDefault="003872DA" w:rsidP="002662B6">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6971A2C6" w14:textId="518699D6" w:rsidR="003872DA" w:rsidRPr="00E33FD2" w:rsidRDefault="003872DA" w:rsidP="002662B6">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E33FD2">
              <w:rPr>
                <w:rFonts w:eastAsia="Times New Roman" w:cs="Arial"/>
                <w:szCs w:val="24"/>
                <w:lang w:eastAsia="es-ES"/>
              </w:rPr>
              <w:t>UNEP/CMS/COP14/Doc.</w:t>
            </w:r>
            <w:r w:rsidR="00C30088" w:rsidRPr="00E33FD2">
              <w:rPr>
                <w:rFonts w:eastAsia="Times New Roman" w:cs="Arial"/>
                <w:szCs w:val="24"/>
                <w:lang w:eastAsia="es-ES"/>
              </w:rPr>
              <w:t>29.3</w:t>
            </w:r>
            <w:r w:rsidR="00E33FD2" w:rsidRPr="00E33FD2">
              <w:rPr>
                <w:rFonts w:eastAsia="Times New Roman" w:cs="Arial"/>
                <w:szCs w:val="24"/>
                <w:lang w:eastAsia="es-ES"/>
              </w:rPr>
              <w:t>/Rev</w:t>
            </w:r>
            <w:r w:rsidR="00E33FD2">
              <w:rPr>
                <w:rFonts w:eastAsia="Times New Roman" w:cs="Arial"/>
                <w:szCs w:val="24"/>
                <w:lang w:eastAsia="es-ES"/>
              </w:rPr>
              <w:t>.</w:t>
            </w:r>
            <w:r w:rsidR="002407F4">
              <w:rPr>
                <w:rFonts w:eastAsia="Times New Roman" w:cs="Arial"/>
                <w:szCs w:val="24"/>
                <w:lang w:eastAsia="es-ES"/>
              </w:rPr>
              <w:t>2</w:t>
            </w:r>
          </w:p>
          <w:p w14:paraId="477E793F" w14:textId="6558A019" w:rsidR="003872DA" w:rsidRPr="00C30088" w:rsidRDefault="00C30088" w:rsidP="002662B6">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2</w:t>
            </w:r>
            <w:r w:rsidR="002407F4">
              <w:rPr>
                <w:rFonts w:eastAsia="Times New Roman" w:cs="Arial"/>
                <w:szCs w:val="24"/>
                <w:lang w:val="es-ES" w:eastAsia="es-ES"/>
              </w:rPr>
              <w:t>0 de octubre</w:t>
            </w:r>
            <w:r w:rsidR="003872DA" w:rsidRPr="00C30088">
              <w:rPr>
                <w:rFonts w:eastAsia="Times New Roman" w:cs="Arial"/>
                <w:szCs w:val="24"/>
                <w:lang w:val="es-ES" w:eastAsia="es-ES"/>
              </w:rPr>
              <w:t xml:space="preserve"> 2023</w:t>
            </w:r>
          </w:p>
          <w:p w14:paraId="59FE2E44" w14:textId="77777777" w:rsidR="003872DA" w:rsidRPr="00002A97" w:rsidRDefault="003872DA" w:rsidP="002662B6">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0741D261" w14:textId="77777777" w:rsidR="003872DA" w:rsidRPr="000F4BDA" w:rsidRDefault="003872DA" w:rsidP="002662B6">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03308764" w14:textId="77777777" w:rsidR="003872DA" w:rsidRPr="00002A97" w:rsidRDefault="003872DA" w:rsidP="002662B6">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20662694" w14:textId="77777777" w:rsidR="003872DA" w:rsidRPr="00002A97" w:rsidRDefault="003872DA" w:rsidP="003872DA">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9E2BE15" w14:textId="77777777" w:rsidR="003872DA" w:rsidRPr="00002A97" w:rsidRDefault="003872DA" w:rsidP="003872DA">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5AA2D596" w14:textId="3743D602" w:rsidR="003872DA" w:rsidRPr="00002A97" w:rsidRDefault="003872DA" w:rsidP="003872D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Pr="00002A97">
        <w:rPr>
          <w:rFonts w:eastAsia="Times New Roman" w:cs="Arial"/>
          <w:bCs/>
          <w:szCs w:val="24"/>
          <w:lang w:val="es-ES" w:eastAsia="es-ES"/>
        </w:rPr>
        <w:t xml:space="preserve">. </w:t>
      </w:r>
      <w:r>
        <w:rPr>
          <w:rFonts w:eastAsia="Times New Roman" w:cs="Arial"/>
          <w:bCs/>
          <w:szCs w:val="24"/>
          <w:lang w:val="es-ES" w:eastAsia="es-ES"/>
        </w:rPr>
        <w:t>Uzbekistán</w:t>
      </w:r>
      <w:r w:rsidRPr="00002A97">
        <w:rPr>
          <w:rFonts w:eastAsia="Times New Roman" w:cs="Arial"/>
          <w:bCs/>
          <w:szCs w:val="24"/>
          <w:lang w:val="es-ES" w:eastAsia="es-ES"/>
        </w:rPr>
        <w:t>,</w:t>
      </w:r>
      <w:r w:rsidR="00E33FD2">
        <w:rPr>
          <w:rFonts w:eastAsia="Times New Roman" w:cs="Arial"/>
          <w:bCs/>
          <w:szCs w:val="24"/>
          <w:lang w:val="es-ES" w:eastAsia="es-ES"/>
        </w:rPr>
        <w:t>12 – 17 de</w:t>
      </w:r>
      <w:r w:rsidR="005A0832">
        <w:rPr>
          <w:rFonts w:eastAsia="Times New Roman" w:cs="Arial"/>
          <w:bCs/>
          <w:szCs w:val="24"/>
          <w:lang w:val="es-ES" w:eastAsia="es-ES"/>
        </w:rPr>
        <w:t xml:space="preserve"> febrero 2024</w:t>
      </w:r>
    </w:p>
    <w:p w14:paraId="33E8D0E8" w14:textId="44B4B5E0" w:rsidR="003872DA" w:rsidRPr="00002A97" w:rsidRDefault="003872DA" w:rsidP="003872DA">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C30088">
        <w:rPr>
          <w:rFonts w:eastAsia="Times New Roman" w:cs="Arial"/>
          <w:szCs w:val="24"/>
          <w:lang w:val="es-ES" w:eastAsia="es-ES"/>
        </w:rPr>
        <w:t>29</w:t>
      </w:r>
      <w:r w:rsidRPr="00002A97">
        <w:rPr>
          <w:rFonts w:eastAsia="Times New Roman" w:cs="Arial"/>
          <w:szCs w:val="24"/>
          <w:lang w:val="es-ES" w:eastAsia="es-ES"/>
        </w:rPr>
        <w:t xml:space="preserve"> del orden del día</w:t>
      </w:r>
    </w:p>
    <w:p w14:paraId="258B44F2" w14:textId="77777777" w:rsidR="002E0DE9" w:rsidRPr="00727DFF" w:rsidRDefault="002E0DE9" w:rsidP="002E0DE9">
      <w:pPr>
        <w:widowControl w:val="0"/>
        <w:suppressAutoHyphens/>
        <w:autoSpaceDE w:val="0"/>
        <w:autoSpaceDN w:val="0"/>
        <w:spacing w:after="0" w:line="240" w:lineRule="auto"/>
        <w:textAlignment w:val="baseline"/>
        <w:rPr>
          <w:rFonts w:eastAsia="Times New Roman" w:cs="Arial"/>
          <w:lang w:val="es-ES"/>
        </w:rPr>
      </w:pPr>
    </w:p>
    <w:p w14:paraId="6AE0B701" w14:textId="77777777" w:rsidR="002E0DE9" w:rsidRPr="00727DFF" w:rsidRDefault="002E0DE9" w:rsidP="002E0DE9">
      <w:pPr>
        <w:widowControl w:val="0"/>
        <w:suppressAutoHyphens/>
        <w:autoSpaceDE w:val="0"/>
        <w:autoSpaceDN w:val="0"/>
        <w:spacing w:after="0" w:line="240" w:lineRule="auto"/>
        <w:textAlignment w:val="baseline"/>
        <w:rPr>
          <w:rFonts w:eastAsia="Times New Roman" w:cs="Arial"/>
          <w:lang w:val="es-ES"/>
        </w:rPr>
      </w:pPr>
    </w:p>
    <w:p w14:paraId="49D98475" w14:textId="25B51AC3" w:rsidR="002E0DE9" w:rsidRPr="00727DFF" w:rsidRDefault="000D1BD4" w:rsidP="0469FE1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727DFF">
        <w:rPr>
          <w:rFonts w:eastAsia="Times New Roman" w:cs="Arial"/>
          <w:b/>
          <w:bCs/>
          <w:lang w:val="es-ES"/>
        </w:rPr>
        <w:t>INICIATIVA SOBRE MAMÍFEROS DE ASIA CENTRAL (CAMI)</w:t>
      </w:r>
    </w:p>
    <w:p w14:paraId="38BB4BB4" w14:textId="50B5535C" w:rsidR="002E0DE9" w:rsidRPr="00727DFF" w:rsidRDefault="008B0AC3" w:rsidP="002E0DE9">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727DFF">
        <w:rPr>
          <w:rFonts w:eastAsia="Times New Roman" w:cs="Arial"/>
          <w:i/>
          <w:lang w:val="es-ES"/>
        </w:rPr>
        <w:t>(Preparado por la Secretaría)</w:t>
      </w:r>
    </w:p>
    <w:p w14:paraId="04541202" w14:textId="77777777" w:rsidR="002E0DE9" w:rsidRPr="00727DFF" w:rsidRDefault="002E0DE9" w:rsidP="002E0DE9">
      <w:pPr>
        <w:widowControl w:val="0"/>
        <w:suppressAutoHyphens/>
        <w:autoSpaceDE w:val="0"/>
        <w:autoSpaceDN w:val="0"/>
        <w:spacing w:after="0" w:line="240" w:lineRule="auto"/>
        <w:jc w:val="both"/>
        <w:textAlignment w:val="baseline"/>
        <w:rPr>
          <w:rFonts w:eastAsia="Times New Roman" w:cs="Arial"/>
          <w:sz w:val="21"/>
          <w:szCs w:val="21"/>
          <w:lang w:val="es-ES"/>
        </w:rPr>
      </w:pPr>
    </w:p>
    <w:p w14:paraId="2843937F" w14:textId="77777777" w:rsidR="002E0DE9" w:rsidRPr="00727DFF" w:rsidRDefault="002E0DE9" w:rsidP="002E0DE9">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s-ES"/>
        </w:rPr>
      </w:pPr>
    </w:p>
    <w:p w14:paraId="437E2E87" w14:textId="28BA3CDB" w:rsidR="002E0DE9" w:rsidRPr="00727DFF" w:rsidRDefault="001C30A7" w:rsidP="002E0DE9">
      <w:pPr>
        <w:widowControl w:val="0"/>
        <w:suppressAutoHyphens/>
        <w:autoSpaceDE w:val="0"/>
        <w:autoSpaceDN w:val="0"/>
        <w:spacing w:after="0" w:line="240" w:lineRule="auto"/>
        <w:textAlignment w:val="baseline"/>
        <w:rPr>
          <w:rFonts w:ascii="Calibri" w:eastAsia="Calibri" w:hAnsi="Calibri" w:cs="Times New Roman"/>
          <w:lang w:val="es-ES"/>
        </w:rPr>
      </w:pPr>
      <w:r w:rsidRPr="00727DFF">
        <w:rPr>
          <w:rFonts w:eastAsia="Times New Roman" w:cs="Arial"/>
          <w:noProof/>
          <w:sz w:val="21"/>
          <w:szCs w:val="21"/>
          <w:lang w:val="es-ES"/>
        </w:rPr>
        <mc:AlternateContent>
          <mc:Choice Requires="wps">
            <w:drawing>
              <wp:anchor distT="0" distB="0" distL="114300" distR="114300" simplePos="0" relativeHeight="251658240" behindDoc="1" locked="0" layoutInCell="1" allowOverlap="1" wp14:anchorId="6AF39586" wp14:editId="5E903CC8">
                <wp:simplePos x="0" y="0"/>
                <wp:positionH relativeFrom="margin">
                  <wp:posOffset>914400</wp:posOffset>
                </wp:positionH>
                <wp:positionV relativeFrom="margin">
                  <wp:posOffset>2809875</wp:posOffset>
                </wp:positionV>
                <wp:extent cx="4304665" cy="1819275"/>
                <wp:effectExtent l="0" t="0" r="19685" b="28575"/>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819275"/>
                        </a:xfrm>
                        <a:prstGeom prst="rect">
                          <a:avLst/>
                        </a:prstGeom>
                        <a:solidFill>
                          <a:srgbClr val="FFFFFF"/>
                        </a:solidFill>
                        <a:ln w="3172">
                          <a:solidFill>
                            <a:srgbClr val="000000"/>
                          </a:solidFill>
                          <a:prstDash val="solid"/>
                        </a:ln>
                      </wps:spPr>
                      <wps:txbx>
                        <w:txbxContent>
                          <w:p w14:paraId="361301A9" w14:textId="77777777" w:rsidR="002E0DE9" w:rsidRPr="007311CD" w:rsidRDefault="002E0DE9" w:rsidP="002E0DE9">
                            <w:pPr>
                              <w:spacing w:after="0"/>
                              <w:rPr>
                                <w:rFonts w:cs="Arial"/>
                                <w:lang w:val="es-CO"/>
                              </w:rPr>
                            </w:pPr>
                            <w:r w:rsidRPr="007311CD">
                              <w:rPr>
                                <w:rFonts w:cs="Arial"/>
                                <w:lang w:val="es-CO"/>
                              </w:rPr>
                              <w:t>Resumen:</w:t>
                            </w:r>
                          </w:p>
                          <w:p w14:paraId="1D878B85" w14:textId="77777777" w:rsidR="00EA6A3E" w:rsidRPr="007311CD" w:rsidRDefault="00EA6A3E" w:rsidP="002E0DE9">
                            <w:pPr>
                              <w:spacing w:after="0"/>
                              <w:rPr>
                                <w:rFonts w:cs="Arial"/>
                                <w:lang w:val="es-CO"/>
                              </w:rPr>
                            </w:pPr>
                          </w:p>
                          <w:p w14:paraId="12338272" w14:textId="3CAC950B" w:rsidR="002E0DE9" w:rsidRDefault="000B4504" w:rsidP="00BC281F">
                            <w:pPr>
                              <w:spacing w:after="0" w:line="240" w:lineRule="auto"/>
                              <w:jc w:val="both"/>
                              <w:rPr>
                                <w:rFonts w:cs="Arial"/>
                                <w:lang w:val="es-ES"/>
                              </w:rPr>
                            </w:pPr>
                            <w:r w:rsidRPr="000B4504">
                              <w:rPr>
                                <w:rFonts w:cs="Arial"/>
                                <w:lang w:val="es-ES"/>
                              </w:rPr>
                              <w:t>El presente documento informa de los avances en la ejecución de la Resolución 11.24 (Rev. COP13)</w:t>
                            </w:r>
                            <w:r w:rsidR="005C5D35">
                              <w:rPr>
                                <w:rFonts w:cs="Arial"/>
                                <w:lang w:val="es-ES"/>
                              </w:rPr>
                              <w:t xml:space="preserve"> y</w:t>
                            </w:r>
                            <w:r w:rsidR="006E407A">
                              <w:rPr>
                                <w:rFonts w:cs="Arial"/>
                                <w:lang w:val="es-ES"/>
                              </w:rPr>
                              <w:t xml:space="preserve"> propone nuevas Decisiones para su adopción</w:t>
                            </w:r>
                            <w:r w:rsidRPr="000B4504">
                              <w:rPr>
                                <w:rFonts w:cs="Arial"/>
                                <w:lang w:val="es-ES"/>
                              </w:rPr>
                              <w:t xml:space="preserve">. </w:t>
                            </w:r>
                          </w:p>
                          <w:p w14:paraId="215AF143" w14:textId="77777777" w:rsidR="001C30A7" w:rsidRDefault="001C30A7" w:rsidP="00BC281F">
                            <w:pPr>
                              <w:spacing w:after="0" w:line="240" w:lineRule="auto"/>
                              <w:jc w:val="both"/>
                              <w:rPr>
                                <w:rFonts w:cs="Arial"/>
                                <w:lang w:val="es-CO"/>
                              </w:rPr>
                            </w:pPr>
                          </w:p>
                          <w:p w14:paraId="7D7AE2A8" w14:textId="121060A7" w:rsidR="001C30A7" w:rsidRPr="007311CD" w:rsidRDefault="001C30A7" w:rsidP="00BC281F">
                            <w:pPr>
                              <w:spacing w:after="0" w:line="240" w:lineRule="auto"/>
                              <w:jc w:val="both"/>
                              <w:rPr>
                                <w:rFonts w:cs="Arial"/>
                                <w:lang w:val="es-CO"/>
                              </w:rPr>
                            </w:pPr>
                            <w:r w:rsidRPr="001C30A7">
                              <w:rPr>
                                <w:rFonts w:cs="Arial"/>
                                <w:lang w:val="es-CO"/>
                              </w:rPr>
                              <w:t>Se ha revisado el documento para reflejar la supresión del Anexo 2 del presente documento</w:t>
                            </w:r>
                            <w:r w:rsidR="002B2472" w:rsidRPr="002B2472">
                              <w:rPr>
                                <w:lang w:val="es-ES"/>
                              </w:rPr>
                              <w:t xml:space="preserve"> </w:t>
                            </w:r>
                            <w:r w:rsidR="002B2472" w:rsidRPr="002B2472">
                              <w:rPr>
                                <w:rFonts w:cs="Arial"/>
                                <w:lang w:val="es-CO"/>
                              </w:rPr>
                              <w:t>y el respectivo ajuste del recuadro Resumen</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margin-left:1in;margin-top:221.25pt;width:338.95pt;height:143.2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" strokeweight=".08811mm">
                <v:textbox>
                  <w:txbxContent>
                    <w:p w14:paraId="361301A9" w14:textId="77777777" w:rsidR="002E0DE9" w:rsidRPr="007311CD" w:rsidRDefault="002E0DE9" w:rsidP="002E0DE9">
                      <w:pPr>
                        <w:spacing w:after="0"/>
                        <w:rPr>
                          <w:rFonts w:cs="Arial"/>
                          <w:lang w:val="es-CO"/>
                        </w:rPr>
                      </w:pPr>
                      <w:r w:rsidRPr="007311CD">
                        <w:rPr>
                          <w:rFonts w:cs="Arial"/>
                          <w:lang w:val="es-CO"/>
                        </w:rPr>
                        <w:t>Resumen:</w:t>
                      </w:r>
                    </w:p>
                    <w:p w14:paraId="1D878B85" w14:textId="77777777" w:rsidR="00EA6A3E" w:rsidRPr="007311CD" w:rsidRDefault="00EA6A3E" w:rsidP="002E0DE9">
                      <w:pPr>
                        <w:spacing w:after="0"/>
                        <w:rPr>
                          <w:rFonts w:cs="Arial"/>
                          <w:lang w:val="es-CO"/>
                        </w:rPr>
                      </w:pPr>
                    </w:p>
                    <w:p w14:paraId="12338272" w14:textId="3CAC950B" w:rsidR="002E0DE9" w:rsidRDefault="000B4504" w:rsidP="00BC281F">
                      <w:pPr>
                        <w:spacing w:after="0" w:line="240" w:lineRule="auto"/>
                        <w:jc w:val="both"/>
                        <w:rPr>
                          <w:rFonts w:cs="Arial"/>
                          <w:lang w:val="es-ES"/>
                        </w:rPr>
                      </w:pPr>
                      <w:r w:rsidRPr="000B4504">
                        <w:rPr>
                          <w:rFonts w:cs="Arial"/>
                          <w:lang w:val="es-ES"/>
                        </w:rPr>
                        <w:t>El presente documento informa de los avances en la ejecución de la Resolución 11.24 (Rev. COP13)</w:t>
                      </w:r>
                      <w:r w:rsidR="005C5D35">
                        <w:rPr>
                          <w:rFonts w:cs="Arial"/>
                          <w:lang w:val="es-ES"/>
                        </w:rPr>
                        <w:t xml:space="preserve"> y</w:t>
                      </w:r>
                      <w:r w:rsidR="006E407A">
                        <w:rPr>
                          <w:rFonts w:cs="Arial"/>
                          <w:lang w:val="es-ES"/>
                        </w:rPr>
                        <w:t xml:space="preserve"> propone nuevas Decisiones para su adopción</w:t>
                      </w:r>
                      <w:r w:rsidRPr="000B4504">
                        <w:rPr>
                          <w:rFonts w:cs="Arial"/>
                          <w:lang w:val="es-ES"/>
                        </w:rPr>
                        <w:t xml:space="preserve">. </w:t>
                      </w:r>
                    </w:p>
                    <w:p w14:paraId="215AF143" w14:textId="77777777" w:rsidR="001C30A7" w:rsidRDefault="001C30A7" w:rsidP="00BC281F">
                      <w:pPr>
                        <w:spacing w:after="0" w:line="240" w:lineRule="auto"/>
                        <w:jc w:val="both"/>
                        <w:rPr>
                          <w:rFonts w:cs="Arial"/>
                          <w:lang w:val="es-CO"/>
                        </w:rPr>
                      </w:pPr>
                    </w:p>
                    <w:p w14:paraId="7D7AE2A8" w14:textId="121060A7" w:rsidR="001C30A7" w:rsidRPr="007311CD" w:rsidRDefault="001C30A7" w:rsidP="00BC281F">
                      <w:pPr>
                        <w:spacing w:after="0" w:line="240" w:lineRule="auto"/>
                        <w:jc w:val="both"/>
                        <w:rPr>
                          <w:rFonts w:cs="Arial"/>
                          <w:lang w:val="es-CO"/>
                        </w:rPr>
                      </w:pPr>
                      <w:r w:rsidRPr="001C30A7">
                        <w:rPr>
                          <w:rFonts w:cs="Arial"/>
                          <w:lang w:val="es-CO"/>
                        </w:rPr>
                        <w:t>Se ha revisado el documento para reflejar la supresión del Anexo 2 del presente documento</w:t>
                      </w:r>
                      <w:r w:rsidR="002B2472" w:rsidRPr="002B2472">
                        <w:rPr>
                          <w:lang w:val="es-ES"/>
                        </w:rPr>
                        <w:t xml:space="preserve"> </w:t>
                      </w:r>
                      <w:r w:rsidR="002B2472" w:rsidRPr="002B2472">
                        <w:rPr>
                          <w:rFonts w:cs="Arial"/>
                          <w:lang w:val="es-CO"/>
                        </w:rPr>
                        <w:t>y el respectivo ajuste del recuadro Resumen</w:t>
                      </w:r>
                    </w:p>
                  </w:txbxContent>
                </v:textbox>
                <w10:wrap type="square" anchorx="margin" anchory="margin"/>
              </v:shape>
            </w:pict>
          </mc:Fallback>
        </mc:AlternateContent>
      </w:r>
    </w:p>
    <w:p w14:paraId="5ACBBE25" w14:textId="68F57376" w:rsidR="002E0DE9" w:rsidRPr="00727DFF"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54A67C2" w14:textId="77777777" w:rsidR="002E0DE9" w:rsidRPr="00727DFF"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227B60E9" w14:textId="77777777" w:rsidR="002E0DE9" w:rsidRPr="00727DFF"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72417F8B" w14:textId="77777777" w:rsidR="002E0DE9" w:rsidRPr="00727DFF"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5C6DA7A" w14:textId="77777777" w:rsidR="002E0DE9" w:rsidRPr="00727DFF"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48B85236" w14:textId="77777777" w:rsidR="002E0DE9" w:rsidRPr="00727DFF"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6236BDED" w14:textId="77777777" w:rsidR="002E0DE9" w:rsidRPr="00727DFF"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692124E8" w14:textId="77777777" w:rsidR="002E0DE9" w:rsidRPr="00727DFF"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3791C321" w14:textId="77777777" w:rsidR="002E0DE9" w:rsidRPr="00727DFF"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6DF7A393" w14:textId="77777777" w:rsidR="002E0DE9" w:rsidRPr="00727DFF"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04B2F65" w14:textId="5467AF3B" w:rsidR="002E0DE9" w:rsidRPr="00727DFF"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6F660C3B" w14:textId="77777777" w:rsidR="002E0DE9" w:rsidRPr="00727DFF"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38F02BC5" w14:textId="77777777" w:rsidR="002E0DE9" w:rsidRPr="00727DFF"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70CBF39D" w14:textId="77777777" w:rsidR="002E0DE9" w:rsidRPr="00727DFF"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B4DC013" w14:textId="77777777" w:rsidR="002E0DE9" w:rsidRPr="00727DFF"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0CE846C" w14:textId="7477AEA2" w:rsidR="002E0DE9" w:rsidRPr="00727DFF" w:rsidRDefault="005C183F" w:rsidP="005C183F">
      <w:pPr>
        <w:widowControl w:val="0"/>
        <w:tabs>
          <w:tab w:val="left" w:pos="5415"/>
        </w:tabs>
        <w:suppressAutoHyphens/>
        <w:autoSpaceDE w:val="0"/>
        <w:autoSpaceDN w:val="0"/>
        <w:spacing w:after="0" w:line="240" w:lineRule="auto"/>
        <w:textAlignment w:val="baseline"/>
        <w:rPr>
          <w:rFonts w:eastAsia="Times New Roman" w:cs="Arial"/>
          <w:sz w:val="21"/>
          <w:szCs w:val="21"/>
          <w:lang w:val="es-ES"/>
        </w:rPr>
      </w:pPr>
      <w:r w:rsidRPr="00727DFF">
        <w:rPr>
          <w:rFonts w:eastAsia="Times New Roman" w:cs="Arial"/>
          <w:sz w:val="21"/>
          <w:szCs w:val="21"/>
          <w:lang w:val="es-ES"/>
        </w:rPr>
        <w:tab/>
      </w:r>
    </w:p>
    <w:p w14:paraId="1DBB162D" w14:textId="77777777" w:rsidR="002E0DE9" w:rsidRPr="00727DFF"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2D4E8840" w14:textId="77777777" w:rsidR="002E0DE9" w:rsidRPr="00727DFF" w:rsidRDefault="002E0DE9" w:rsidP="002E0DE9">
      <w:pPr>
        <w:widowControl w:val="0"/>
        <w:tabs>
          <w:tab w:val="left" w:pos="7245"/>
        </w:tabs>
        <w:suppressAutoHyphens/>
        <w:autoSpaceDE w:val="0"/>
        <w:autoSpaceDN w:val="0"/>
        <w:spacing w:after="0" w:line="240" w:lineRule="auto"/>
        <w:textAlignment w:val="baseline"/>
        <w:rPr>
          <w:rFonts w:eastAsia="Times New Roman" w:cs="Arial"/>
          <w:sz w:val="21"/>
          <w:szCs w:val="21"/>
          <w:lang w:val="es-ES"/>
        </w:rPr>
      </w:pPr>
    </w:p>
    <w:p w14:paraId="38CDD92A" w14:textId="77777777" w:rsidR="002E0DE9" w:rsidRPr="00727DFF" w:rsidRDefault="002E0DE9" w:rsidP="002E0DE9">
      <w:pPr>
        <w:widowControl w:val="0"/>
        <w:suppressAutoHyphens/>
        <w:autoSpaceDE w:val="0"/>
        <w:autoSpaceDN w:val="0"/>
        <w:spacing w:after="0" w:line="240" w:lineRule="auto"/>
        <w:textAlignment w:val="baseline"/>
        <w:rPr>
          <w:rFonts w:eastAsia="Times New Roman" w:cs="Arial"/>
          <w:lang w:val="es-ES"/>
        </w:rPr>
      </w:pPr>
    </w:p>
    <w:p w14:paraId="4C10F8E6" w14:textId="77777777" w:rsidR="002E0DE9" w:rsidRPr="00727DFF" w:rsidRDefault="002E0DE9" w:rsidP="002E0DE9">
      <w:pPr>
        <w:widowControl w:val="0"/>
        <w:suppressAutoHyphens/>
        <w:autoSpaceDE w:val="0"/>
        <w:autoSpaceDN w:val="0"/>
        <w:spacing w:after="0" w:line="240" w:lineRule="auto"/>
        <w:textAlignment w:val="baseline"/>
        <w:rPr>
          <w:rFonts w:eastAsia="Times New Roman" w:cs="Arial"/>
          <w:lang w:val="es-ES"/>
        </w:rPr>
      </w:pPr>
    </w:p>
    <w:p w14:paraId="422964D3" w14:textId="77777777" w:rsidR="005330F7" w:rsidRPr="00727DFF" w:rsidRDefault="005330F7" w:rsidP="002E0DE9">
      <w:pPr>
        <w:spacing w:after="0" w:line="240" w:lineRule="auto"/>
        <w:rPr>
          <w:lang w:val="es-ES"/>
        </w:rPr>
      </w:pPr>
    </w:p>
    <w:p w14:paraId="490DC140" w14:textId="77777777" w:rsidR="002E0DE9" w:rsidRPr="00727DFF" w:rsidRDefault="002E0DE9" w:rsidP="002E0DE9">
      <w:pPr>
        <w:spacing w:after="0" w:line="240" w:lineRule="auto"/>
        <w:rPr>
          <w:lang w:val="es-ES"/>
        </w:rPr>
      </w:pPr>
    </w:p>
    <w:p w14:paraId="2FBBA2D8" w14:textId="77777777" w:rsidR="002E0DE9" w:rsidRPr="00727DFF" w:rsidRDefault="002E0DE9" w:rsidP="002E0DE9">
      <w:pPr>
        <w:spacing w:after="0" w:line="240" w:lineRule="auto"/>
        <w:rPr>
          <w:lang w:val="es-ES"/>
        </w:rPr>
      </w:pPr>
    </w:p>
    <w:p w14:paraId="4C631634" w14:textId="77777777" w:rsidR="002E0DE9" w:rsidRPr="00727DFF" w:rsidRDefault="002E0DE9" w:rsidP="002E0DE9">
      <w:pPr>
        <w:spacing w:after="0" w:line="240" w:lineRule="auto"/>
        <w:rPr>
          <w:lang w:val="es-ES"/>
        </w:rPr>
      </w:pPr>
    </w:p>
    <w:p w14:paraId="1057ABA6" w14:textId="77777777" w:rsidR="002E0DE9" w:rsidRPr="00727DFF" w:rsidRDefault="002E0DE9" w:rsidP="002E0DE9">
      <w:pPr>
        <w:spacing w:after="0" w:line="240" w:lineRule="auto"/>
        <w:rPr>
          <w:lang w:val="es-ES"/>
        </w:rPr>
      </w:pPr>
    </w:p>
    <w:p w14:paraId="0E60C238" w14:textId="77777777" w:rsidR="002E0DE9" w:rsidRPr="00727DFF" w:rsidRDefault="002E0DE9" w:rsidP="002E0DE9">
      <w:pPr>
        <w:spacing w:after="0" w:line="240" w:lineRule="auto"/>
        <w:rPr>
          <w:lang w:val="es-ES"/>
        </w:rPr>
      </w:pPr>
    </w:p>
    <w:p w14:paraId="310799B0" w14:textId="77777777" w:rsidR="002E0DE9" w:rsidRPr="00727DFF" w:rsidRDefault="002E0DE9" w:rsidP="002E0DE9">
      <w:pPr>
        <w:spacing w:after="0" w:line="240" w:lineRule="auto"/>
        <w:rPr>
          <w:lang w:val="es-ES"/>
        </w:rPr>
      </w:pPr>
    </w:p>
    <w:p w14:paraId="0B9FC963" w14:textId="77777777" w:rsidR="002E0DE9" w:rsidRPr="00727DFF" w:rsidRDefault="002E0DE9" w:rsidP="002E0DE9">
      <w:pPr>
        <w:spacing w:after="0" w:line="240" w:lineRule="auto"/>
        <w:rPr>
          <w:lang w:val="es-ES"/>
        </w:rPr>
      </w:pPr>
    </w:p>
    <w:p w14:paraId="0BFD8348" w14:textId="77777777" w:rsidR="002E0DE9" w:rsidRPr="00727DFF" w:rsidRDefault="002E0DE9" w:rsidP="002E0DE9">
      <w:pPr>
        <w:spacing w:after="0" w:line="240" w:lineRule="auto"/>
        <w:rPr>
          <w:lang w:val="es-ES"/>
        </w:rPr>
      </w:pPr>
    </w:p>
    <w:p w14:paraId="17A209FF" w14:textId="77777777" w:rsidR="002E0DE9" w:rsidRPr="00727DFF" w:rsidRDefault="002E0DE9" w:rsidP="002E0DE9">
      <w:pPr>
        <w:spacing w:after="0" w:line="240" w:lineRule="auto"/>
        <w:rPr>
          <w:lang w:val="es-ES"/>
        </w:rPr>
      </w:pPr>
    </w:p>
    <w:p w14:paraId="3E662EE3" w14:textId="264A523E" w:rsidR="006A7DC4" w:rsidRPr="00727DFF" w:rsidRDefault="006A7DC4">
      <w:pPr>
        <w:rPr>
          <w:lang w:val="es-ES"/>
        </w:rPr>
      </w:pPr>
      <w:r w:rsidRPr="00727DFF">
        <w:rPr>
          <w:lang w:val="es-ES"/>
        </w:rPr>
        <w:br w:type="page"/>
      </w:r>
    </w:p>
    <w:p w14:paraId="0BD517DB" w14:textId="4D7CFEDA" w:rsidR="006A7DC4" w:rsidRPr="00727DFF" w:rsidRDefault="000D1BD4" w:rsidP="0469FE1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727DFF">
        <w:rPr>
          <w:rFonts w:eastAsia="Times New Roman" w:cs="Arial"/>
          <w:b/>
          <w:bCs/>
          <w:lang w:val="es-ES"/>
        </w:rPr>
        <w:lastRenderedPageBreak/>
        <w:t>INICIATIVA SOBRE MAMÍFEROS DE ASIA CENTRAL (CAMI)</w:t>
      </w:r>
    </w:p>
    <w:p w14:paraId="0C41E0E1" w14:textId="77777777" w:rsidR="002E0DE9" w:rsidRPr="00727DFF" w:rsidRDefault="002E0DE9" w:rsidP="002E0DE9">
      <w:pPr>
        <w:spacing w:after="0" w:line="240" w:lineRule="auto"/>
        <w:rPr>
          <w:lang w:val="es-ES"/>
        </w:rPr>
      </w:pPr>
    </w:p>
    <w:p w14:paraId="71219D98" w14:textId="114B1CE4" w:rsidR="002E0DE9" w:rsidRPr="00727DFF" w:rsidRDefault="002E0DE9" w:rsidP="002E0DE9">
      <w:pPr>
        <w:spacing w:after="0" w:line="240" w:lineRule="auto"/>
        <w:rPr>
          <w:lang w:val="es-ES"/>
        </w:rPr>
      </w:pPr>
    </w:p>
    <w:p w14:paraId="31A7B5F9" w14:textId="6D9F230E" w:rsidR="002E0DE9" w:rsidRPr="00727DFF" w:rsidRDefault="006A7DC4" w:rsidP="002E0DE9">
      <w:pPr>
        <w:spacing w:after="0" w:line="240" w:lineRule="auto"/>
        <w:rPr>
          <w:u w:val="single"/>
          <w:lang w:val="es-ES"/>
        </w:rPr>
      </w:pPr>
      <w:r w:rsidRPr="00727DFF">
        <w:rPr>
          <w:u w:val="single"/>
          <w:lang w:val="es-ES"/>
        </w:rPr>
        <w:t>Antecedentes</w:t>
      </w:r>
    </w:p>
    <w:p w14:paraId="0D10C3B4" w14:textId="57308E5B" w:rsidR="006A7DC4" w:rsidRPr="00727DFF" w:rsidRDefault="006A7DC4" w:rsidP="002E0DE9">
      <w:pPr>
        <w:spacing w:after="0" w:line="240" w:lineRule="auto"/>
        <w:rPr>
          <w:lang w:val="es-ES"/>
        </w:rPr>
      </w:pPr>
    </w:p>
    <w:p w14:paraId="7B99405C" w14:textId="30FCAE0A" w:rsidR="009F6518" w:rsidRPr="00727DFF" w:rsidRDefault="009F6518" w:rsidP="00F43001">
      <w:pPr>
        <w:pStyle w:val="ListParagraph"/>
        <w:numPr>
          <w:ilvl w:val="0"/>
          <w:numId w:val="4"/>
        </w:numPr>
        <w:spacing w:after="0" w:line="240" w:lineRule="auto"/>
        <w:ind w:left="540" w:hanging="540"/>
        <w:jc w:val="both"/>
        <w:rPr>
          <w:lang w:val="es-ES"/>
        </w:rPr>
      </w:pPr>
      <w:r w:rsidRPr="00727DFF">
        <w:rPr>
          <w:lang w:val="es-ES"/>
        </w:rPr>
        <w:t>La Iniciativa sobre Mamíferos de Asia Central (CAMI) se creó en la 11.</w:t>
      </w:r>
      <w:r w:rsidR="000159BE" w:rsidRPr="00727DFF">
        <w:rPr>
          <w:vertAlign w:val="superscript"/>
          <w:lang w:val="es-ES"/>
        </w:rPr>
        <w:t>a</w:t>
      </w:r>
      <w:r w:rsidR="004A5F3D">
        <w:rPr>
          <w:vertAlign w:val="superscript"/>
          <w:lang w:val="es-ES"/>
        </w:rPr>
        <w:t xml:space="preserve"> </w:t>
      </w:r>
      <w:r w:rsidRPr="00727DFF">
        <w:rPr>
          <w:lang w:val="es-ES"/>
        </w:rPr>
        <w:t xml:space="preserve">Reunión de la Conferencia de las Partes (COP11) en 2014 (Resolución 11.24). El objetivo general de la Iniciativa es mejorar el estado de conservación de los grandes mamíferos migratorios y sus hábitats dentro de la región mediante el fortalecimiento de la coordinación y la cooperación transfronteriza, al tiempo que se abordan las principales amenazas. </w:t>
      </w:r>
    </w:p>
    <w:p w14:paraId="5C681D60" w14:textId="77777777" w:rsidR="007E0F86" w:rsidRPr="00727DFF" w:rsidRDefault="007E0F86" w:rsidP="00F43001">
      <w:pPr>
        <w:pStyle w:val="ListParagraph"/>
        <w:spacing w:after="0" w:line="240" w:lineRule="auto"/>
        <w:ind w:left="540"/>
        <w:jc w:val="both"/>
        <w:rPr>
          <w:lang w:val="es-ES"/>
        </w:rPr>
      </w:pPr>
    </w:p>
    <w:p w14:paraId="6A64D7DC" w14:textId="33A1AA3F" w:rsidR="006A7DC4" w:rsidRPr="00727DFF" w:rsidRDefault="00AF5409" w:rsidP="00F43001">
      <w:pPr>
        <w:pStyle w:val="ListParagraph"/>
        <w:numPr>
          <w:ilvl w:val="0"/>
          <w:numId w:val="4"/>
        </w:numPr>
        <w:spacing w:after="0" w:line="240" w:lineRule="auto"/>
        <w:ind w:left="540" w:hanging="540"/>
        <w:jc w:val="both"/>
        <w:rPr>
          <w:lang w:val="es-ES"/>
        </w:rPr>
      </w:pPr>
      <w:r w:rsidRPr="00727DFF">
        <w:rPr>
          <w:lang w:val="es-ES"/>
        </w:rPr>
        <w:t>La CAMI incluye un Programa de Trabajo (PdT) integral que se actualiza periódicamente. El PdT fue revisado por la 2.</w:t>
      </w:r>
      <w:r w:rsidR="00DF6D1E" w:rsidRPr="00727DFF">
        <w:rPr>
          <w:vertAlign w:val="superscript"/>
          <w:lang w:val="es-ES"/>
        </w:rPr>
        <w:t>a</w:t>
      </w:r>
      <w:r w:rsidRPr="00727DFF">
        <w:rPr>
          <w:lang w:val="es-ES"/>
        </w:rPr>
        <w:t xml:space="preserve"> Reunión de los Estados del Área de Distribución, celebrada en Ulán Bator, Mongolia, en 2019, en la que se estudió la Iniciativa. Posteriormente, la COP13 de la CMS aprobó el PdT 2021-2026 revisado para que fuera anexado a la Resolución 11.24 (Rev.COP13) y aprobó la CAMI, pues consideró que se trata de una visión integradora de un programa regional que identifica las sinergias en función de la geografía, los intereses y las especies comunes, con el fin de fomentar la cooperación y la coordinación a nivel local, regional e internacional, minimizar la duplicidad institucional y mejorar la ejecución por parte de la CMS y sus instrumentos. El PdT presenta acciones de conservación concretas en favor de las 15 especies incluidas en la CAMI</w:t>
      </w:r>
      <w:r w:rsidR="000A5622" w:rsidRPr="00727DFF">
        <w:rPr>
          <w:rStyle w:val="FootnoteReference"/>
          <w:lang w:val="es-ES"/>
        </w:rPr>
        <w:footnoteReference w:id="2"/>
      </w:r>
      <w:r w:rsidRPr="00727DFF">
        <w:rPr>
          <w:lang w:val="es-ES"/>
        </w:rPr>
        <w:t xml:space="preserve"> que habitan</w:t>
      </w:r>
      <w:r w:rsidR="00DF6D1E" w:rsidRPr="00727DFF">
        <w:rPr>
          <w:color w:val="FF0000"/>
          <w:lang w:val="es-ES"/>
        </w:rPr>
        <w:t xml:space="preserve"> </w:t>
      </w:r>
      <w:r w:rsidRPr="00727DFF">
        <w:rPr>
          <w:lang w:val="es-ES"/>
        </w:rPr>
        <w:t>en los 14 Estados del área de distribución.</w:t>
      </w:r>
      <w:r w:rsidR="002D49C9" w:rsidRPr="00727DFF">
        <w:rPr>
          <w:rStyle w:val="FootnoteReference"/>
          <w:lang w:val="es-ES"/>
        </w:rPr>
        <w:footnoteReference w:id="3"/>
      </w:r>
      <w:r w:rsidR="00E476C8" w:rsidRPr="00727DFF">
        <w:rPr>
          <w:lang w:val="es-ES"/>
        </w:rPr>
        <w:t xml:space="preserve"> </w:t>
      </w:r>
    </w:p>
    <w:p w14:paraId="3F304C30" w14:textId="77777777" w:rsidR="009F6518" w:rsidRPr="00727DFF" w:rsidRDefault="009F6518" w:rsidP="00F43001">
      <w:pPr>
        <w:spacing w:after="0" w:line="240" w:lineRule="auto"/>
        <w:jc w:val="both"/>
        <w:rPr>
          <w:lang w:val="es-ES"/>
        </w:rPr>
      </w:pPr>
    </w:p>
    <w:p w14:paraId="3AE7A75A" w14:textId="016B2EA5" w:rsidR="009F6518" w:rsidRPr="00727DFF" w:rsidRDefault="283EF729" w:rsidP="00F43001">
      <w:pPr>
        <w:spacing w:after="0" w:line="240" w:lineRule="auto"/>
        <w:jc w:val="both"/>
        <w:rPr>
          <w:u w:val="single"/>
          <w:lang w:val="es-ES"/>
        </w:rPr>
      </w:pPr>
      <w:r w:rsidRPr="00727DFF">
        <w:rPr>
          <w:u w:val="single"/>
          <w:lang w:val="es-ES"/>
        </w:rPr>
        <w:t>Ejecución del Programa de Trabajo de la CAMI desde 2020</w:t>
      </w:r>
    </w:p>
    <w:p w14:paraId="2D7D54EB" w14:textId="77777777" w:rsidR="002E3D8F" w:rsidRPr="00727DFF" w:rsidRDefault="002E3D8F" w:rsidP="00F43001">
      <w:pPr>
        <w:spacing w:after="0" w:line="240" w:lineRule="auto"/>
        <w:jc w:val="both"/>
        <w:rPr>
          <w:u w:val="single"/>
          <w:lang w:val="es-ES"/>
        </w:rPr>
      </w:pPr>
    </w:p>
    <w:p w14:paraId="069DAE35" w14:textId="557D90B1" w:rsidR="0067555E" w:rsidRPr="00727DFF" w:rsidRDefault="002E3D8F" w:rsidP="00F43001">
      <w:pPr>
        <w:pStyle w:val="ListParagraph"/>
        <w:numPr>
          <w:ilvl w:val="0"/>
          <w:numId w:val="4"/>
        </w:numPr>
        <w:spacing w:after="0" w:line="240" w:lineRule="auto"/>
        <w:ind w:left="567" w:hanging="567"/>
        <w:jc w:val="both"/>
        <w:rPr>
          <w:i/>
          <w:iCs/>
          <w:lang w:val="es-ES"/>
        </w:rPr>
      </w:pPr>
      <w:r w:rsidRPr="00727DFF">
        <w:rPr>
          <w:lang w:val="es-ES"/>
        </w:rPr>
        <w:t xml:space="preserve">Desde febrero de 2020, la Secretaría de la CMS ha organizado seis reuniones, preparado o puesto en marcha cuatro estudios y recaudado fondos para ejecutar dos proyectos bajo los auspicios de la Iniciativa Climática Internacional del Gobierno Alemán (IKI) como parte de los esfuerzos por ejecutar el PdT de la CAMI. Las actividades de la Secretaría se explican a continuación con más detalle. Todas las actividades descritas a continuación se llevaron a cabo como parte del Acuerdo firmado entre la Secretaría de la CMS y la Academia Internacional de la Naturaleza (INA) de la Agencia Federal Alemana para la Conservación de la Naturaleza (BfN), con la financiación del Ministerio Federal Alemán para el Medioambiente, Conservación de la Naturaleza, Seguridad Nuclear y Protección del Consumidor (BMUV), a excepción de dos proyectos de la IKI, la Reunión Consultiva sobre el antílope saiga y dos estudios: «Puntos críticos de la conservación transfronteriza en la Iniciativa sobre Mamíferos de Asia central» y un informe sobre el guepardo asiático. Las fuentes de financiación de estas actividades se indican en el texto siguiente. </w:t>
      </w:r>
    </w:p>
    <w:p w14:paraId="51DF5A0C" w14:textId="77777777" w:rsidR="0067555E" w:rsidRPr="00727DFF" w:rsidRDefault="0067555E" w:rsidP="00F43001">
      <w:pPr>
        <w:pStyle w:val="ListParagraph"/>
        <w:spacing w:after="0" w:line="240" w:lineRule="auto"/>
        <w:jc w:val="both"/>
        <w:rPr>
          <w:i/>
          <w:iCs/>
          <w:lang w:val="es-ES"/>
        </w:rPr>
      </w:pPr>
    </w:p>
    <w:p w14:paraId="4640BAC7" w14:textId="7DE7D2A8" w:rsidR="0067555E" w:rsidRPr="00727DFF" w:rsidRDefault="0067555E" w:rsidP="00F43001">
      <w:pPr>
        <w:spacing w:after="0" w:line="240" w:lineRule="auto"/>
        <w:rPr>
          <w:i/>
          <w:iCs/>
          <w:lang w:val="es-ES"/>
        </w:rPr>
      </w:pPr>
      <w:r w:rsidRPr="00727DFF">
        <w:rPr>
          <w:i/>
          <w:iCs/>
          <w:lang w:val="es-ES"/>
        </w:rPr>
        <w:t xml:space="preserve">Reuniones </w:t>
      </w:r>
    </w:p>
    <w:p w14:paraId="39CBB91C" w14:textId="77777777" w:rsidR="0067555E" w:rsidRPr="00727DFF" w:rsidRDefault="0067555E" w:rsidP="00F43001">
      <w:pPr>
        <w:pStyle w:val="ListParagraph"/>
        <w:spacing w:after="0" w:line="240" w:lineRule="auto"/>
        <w:jc w:val="both"/>
        <w:rPr>
          <w:i/>
          <w:iCs/>
          <w:lang w:val="es-ES"/>
        </w:rPr>
      </w:pPr>
    </w:p>
    <w:p w14:paraId="2FF249E2" w14:textId="1DEFF2F4" w:rsidR="007E0F86" w:rsidRPr="00727DFF" w:rsidRDefault="00FF03DE" w:rsidP="00F43001">
      <w:pPr>
        <w:pStyle w:val="ListParagraph"/>
        <w:numPr>
          <w:ilvl w:val="0"/>
          <w:numId w:val="4"/>
        </w:numPr>
        <w:spacing w:after="0" w:line="240" w:lineRule="auto"/>
        <w:ind w:left="567" w:hanging="567"/>
        <w:jc w:val="both"/>
        <w:rPr>
          <w:lang w:val="es-ES"/>
        </w:rPr>
      </w:pPr>
      <w:r w:rsidRPr="00727DFF">
        <w:rPr>
          <w:lang w:val="es-ES"/>
        </w:rPr>
        <w:t xml:space="preserve">La Secretaría y la BfN organizaron conjuntamente un taller virtual del 20 al 22 de octubre de 2020, que reunió a expertos y Signatarios del Memorando de Entendimiento sobre la Conservación y la Restauración del Ciervo de Bukhara (MdE sobre el Ciervo de Bukhara). </w:t>
      </w:r>
    </w:p>
    <w:p w14:paraId="10C71812" w14:textId="77777777" w:rsidR="001C1D7C" w:rsidRPr="00727DFF" w:rsidRDefault="001C1D7C" w:rsidP="00F43001">
      <w:pPr>
        <w:pStyle w:val="ListParagraph"/>
        <w:spacing w:after="0" w:line="240" w:lineRule="auto"/>
        <w:ind w:left="567" w:hanging="567"/>
        <w:jc w:val="both"/>
        <w:rPr>
          <w:lang w:val="es-ES"/>
        </w:rPr>
      </w:pPr>
    </w:p>
    <w:p w14:paraId="6ECADADD" w14:textId="0D96BC8E" w:rsidR="00C23DBB" w:rsidRPr="00727DFF" w:rsidRDefault="00D556E1" w:rsidP="00F43001">
      <w:pPr>
        <w:pStyle w:val="ListParagraph"/>
        <w:numPr>
          <w:ilvl w:val="0"/>
          <w:numId w:val="4"/>
        </w:numPr>
        <w:spacing w:after="0" w:line="240" w:lineRule="auto"/>
        <w:ind w:left="567" w:hanging="567"/>
        <w:jc w:val="both"/>
        <w:rPr>
          <w:lang w:val="es-ES"/>
        </w:rPr>
      </w:pPr>
      <w:r w:rsidRPr="00727DFF">
        <w:rPr>
          <w:lang w:val="es-ES"/>
        </w:rPr>
        <w:lastRenderedPageBreak/>
        <w:t xml:space="preserve">Esta reunión fue virtual, debido a la pandemia de COVID-19, y se organizó como un taller de expertos, en lugar de como una Reunión de Signatarios del MdE sobre el Ciervo de Bukhara, pues varios representantes gubernamentales no pudieron asistir. Los participantes examinaron y aprobaron el Programa de Trabajo 2021-2026 sobre el Ciervo de Bukhara, el informe general sobre la aplicación del MdE y el nuevo formato de elaboración de informes del MdE. WWF (Fondo Mundial para la Naturaleza) Rusia recibió el encargo de preparar los documentos de la reunión. La Secretaría facilitó por vía postal el análisis de </w:t>
      </w:r>
      <w:hyperlink r:id="rId11">
        <w:r w:rsidR="002D2C91" w:rsidRPr="00727DFF">
          <w:rPr>
            <w:rStyle w:val="Hyperlink"/>
            <w:lang w:val="es-ES"/>
          </w:rPr>
          <w:t>los documentos</w:t>
        </w:r>
      </w:hyperlink>
      <w:r w:rsidRPr="00727DFF">
        <w:rPr>
          <w:lang w:val="es-ES"/>
        </w:rPr>
        <w:t xml:space="preserve"> y su aprobación por parte de los Estados Signatarios. </w:t>
      </w:r>
    </w:p>
    <w:p w14:paraId="0FF948DE" w14:textId="77777777" w:rsidR="007E0F86" w:rsidRPr="00727DFF" w:rsidRDefault="007E0F86" w:rsidP="00F43001">
      <w:pPr>
        <w:pStyle w:val="ListParagraph"/>
        <w:spacing w:after="0" w:line="240" w:lineRule="auto"/>
        <w:jc w:val="both"/>
        <w:rPr>
          <w:lang w:val="es-ES"/>
        </w:rPr>
      </w:pPr>
    </w:p>
    <w:p w14:paraId="6EF3E7BF" w14:textId="55E8F0E7" w:rsidR="00935418" w:rsidRPr="00727DFF" w:rsidRDefault="00F717BE" w:rsidP="00F43001">
      <w:pPr>
        <w:pStyle w:val="ListParagraph"/>
        <w:numPr>
          <w:ilvl w:val="0"/>
          <w:numId w:val="4"/>
        </w:numPr>
        <w:spacing w:after="0" w:line="240" w:lineRule="auto"/>
        <w:ind w:left="567" w:hanging="567"/>
        <w:jc w:val="both"/>
        <w:rPr>
          <w:lang w:val="es-ES"/>
        </w:rPr>
      </w:pPr>
      <w:r w:rsidRPr="00727DFF">
        <w:rPr>
          <w:lang w:val="es-ES"/>
        </w:rPr>
        <w:t>La 4.</w:t>
      </w:r>
      <w:r w:rsidR="004126C9" w:rsidRPr="00727DFF">
        <w:rPr>
          <w:vertAlign w:val="superscript"/>
          <w:lang w:val="es-ES"/>
        </w:rPr>
        <w:t>a</w:t>
      </w:r>
      <w:r w:rsidRPr="00727DFF">
        <w:rPr>
          <w:lang w:val="es-ES"/>
        </w:rPr>
        <w:t xml:space="preserve"> Reunión de Signatarios del Memorando de Entendimiento sobre la Conservación, la Restauración y el Uso Sostenible del Antílope Saiga (MdT sobre el Saiga) fue organizada por la Secretaría de la CMS, en cooperación con el Ministerio Ruso de Recursos Naturales y Ecología. La reunión virtual se celebró del 28 al 29 de septiembre de 2021. La Alianza para la Conservación del Saiga (SCA) recibió el encargo de preparar el informe general sobre la aplicación del MdE. La 4.ª Reunión de Signatarios del MdE sobre el Saiga (4.ª RdS sobre el Saiga) aprobó el </w:t>
      </w:r>
      <w:hyperlink r:id="rId12">
        <w:r w:rsidR="00984CD7" w:rsidRPr="00727DFF">
          <w:rPr>
            <w:rStyle w:val="Hyperlink"/>
            <w:lang w:val="es-ES"/>
          </w:rPr>
          <w:t>Programa de Trabajo Internacional a Medio Plazo sobre el Antílope Saiga 2021-2025</w:t>
        </w:r>
      </w:hyperlink>
      <w:r w:rsidRPr="00727DFF">
        <w:rPr>
          <w:lang w:val="es-ES"/>
        </w:rPr>
        <w:t xml:space="preserve"> (MTIWP) y el informe sobre el </w:t>
      </w:r>
      <w:hyperlink r:id="rId13">
        <w:r w:rsidR="00984CD7" w:rsidRPr="00727DFF">
          <w:rPr>
            <w:rStyle w:val="Hyperlink"/>
            <w:lang w:val="es-ES"/>
          </w:rPr>
          <w:t>Uso sostenible del antílope saiga: perspectivas y previsiones</w:t>
        </w:r>
      </w:hyperlink>
      <w:r w:rsidRPr="00727DFF">
        <w:rPr>
          <w:lang w:val="es-ES"/>
        </w:rPr>
        <w:t xml:space="preserve">, encargado por la INA de la BfN a la Secretaría de la CMS y redactado por un grupo de expertos bajo la dirección de la SCA. Se puede acceder a todos los resultados de la reunión </w:t>
      </w:r>
      <w:hyperlink r:id="rId14">
        <w:r w:rsidR="00C23DBB" w:rsidRPr="00727DFF">
          <w:rPr>
            <w:rStyle w:val="Hyperlink"/>
            <w:lang w:val="es-ES"/>
          </w:rPr>
          <w:t>aquí</w:t>
        </w:r>
      </w:hyperlink>
      <w:r w:rsidR="00C23DBB" w:rsidRPr="00727DFF">
        <w:rPr>
          <w:lang w:val="es-ES"/>
        </w:rPr>
        <w:t xml:space="preserve">. </w:t>
      </w:r>
    </w:p>
    <w:p w14:paraId="291C89E1" w14:textId="606A7413" w:rsidR="00C23DBB" w:rsidRPr="00727DFF" w:rsidRDefault="00C23DBB" w:rsidP="00F43001">
      <w:pPr>
        <w:pStyle w:val="ListParagraph"/>
        <w:spacing w:after="0" w:line="240" w:lineRule="auto"/>
        <w:ind w:left="567" w:hanging="567"/>
        <w:jc w:val="both"/>
        <w:rPr>
          <w:lang w:val="es-ES"/>
        </w:rPr>
      </w:pPr>
      <w:r w:rsidRPr="00727DFF">
        <w:rPr>
          <w:lang w:val="es-ES"/>
        </w:rPr>
        <w:t xml:space="preserve"> </w:t>
      </w:r>
    </w:p>
    <w:p w14:paraId="771FC7F4" w14:textId="7FB54893" w:rsidR="00395E8A" w:rsidRPr="00727DFF" w:rsidRDefault="349AA0AF" w:rsidP="00F43001">
      <w:pPr>
        <w:pStyle w:val="ListParagraph"/>
        <w:numPr>
          <w:ilvl w:val="0"/>
          <w:numId w:val="4"/>
        </w:numPr>
        <w:spacing w:after="0" w:line="240" w:lineRule="auto"/>
        <w:ind w:left="567" w:hanging="567"/>
        <w:jc w:val="both"/>
        <w:rPr>
          <w:lang w:val="es-ES"/>
        </w:rPr>
      </w:pPr>
      <w:r w:rsidRPr="00727DFF">
        <w:rPr>
          <w:lang w:val="es-ES"/>
        </w:rPr>
        <w:t xml:space="preserve">De conformidad con la Decisión 13.131 de la COP13, el Consejo Científico de la CMS constituyó un Grupo de Trabajo entre períodos de sesiones (IWG), formado por distintas partes interesadas, que abordase el impacto que las infraestructuras ejercen sobre las especies migratorias y sus hábitats. En relación con el PdT de la CAMI, el IWG recomendó actualizar y promover la aplicación del </w:t>
      </w:r>
      <w:hyperlink r:id="rId15">
        <w:r w:rsidR="002E4B35" w:rsidRPr="00727DFF">
          <w:rPr>
            <w:rStyle w:val="Hyperlink"/>
            <w:lang w:val="es-ES"/>
          </w:rPr>
          <w:t>Atlas de infraestructuras lineales y migración de mamíferos de Asia Central</w:t>
        </w:r>
      </w:hyperlink>
      <w:r w:rsidRPr="00727DFF">
        <w:rPr>
          <w:lang w:val="es-ES"/>
        </w:rPr>
        <w:t xml:space="preserve"> y </w:t>
      </w:r>
      <w:hyperlink r:id="rId16">
        <w:r w:rsidR="002E4B35" w:rsidRPr="00727DFF">
          <w:rPr>
            <w:rStyle w:val="Hyperlink"/>
            <w:lang w:val="es-ES"/>
          </w:rPr>
          <w:t>las Directrices para abordar el impacto de las infraestructuras lineales sobre los grandes mamíferos migratorios en Asia Central</w:t>
        </w:r>
      </w:hyperlink>
      <w:r w:rsidRPr="00727DFF">
        <w:rPr>
          <w:lang w:val="es-ES"/>
        </w:rPr>
        <w:t xml:space="preserve">. Los resultados de la reunión aparecen reflejados en el </w:t>
      </w:r>
      <w:r w:rsidR="004126C9" w:rsidRPr="00727DFF">
        <w:rPr>
          <w:rStyle w:val="ui-provider"/>
          <w:lang w:val="es-ES"/>
        </w:rPr>
        <w:t xml:space="preserve">Documento </w:t>
      </w:r>
      <w:r w:rsidRPr="00727DFF">
        <w:rPr>
          <w:lang w:val="es-ES"/>
        </w:rPr>
        <w:t>UNEP/CMS/COP14/Doc.</w:t>
      </w:r>
      <w:r w:rsidR="00C519D4" w:rsidRPr="00727DFF">
        <w:rPr>
          <w:rStyle w:val="ui-provider"/>
          <w:lang w:val="es-ES"/>
        </w:rPr>
        <w:t>30.3.1.</w:t>
      </w:r>
      <w:r w:rsidR="0048788C" w:rsidRPr="00727DFF">
        <w:rPr>
          <w:lang w:val="es-ES"/>
        </w:rPr>
        <w:t xml:space="preserve"> </w:t>
      </w:r>
    </w:p>
    <w:p w14:paraId="3ABED3A4" w14:textId="77777777" w:rsidR="00CE7370" w:rsidRPr="00727DFF" w:rsidRDefault="00CE7370" w:rsidP="00F43001">
      <w:pPr>
        <w:pStyle w:val="ListParagraph"/>
        <w:spacing w:after="0" w:line="240" w:lineRule="auto"/>
        <w:ind w:left="567" w:hanging="567"/>
        <w:contextualSpacing w:val="0"/>
        <w:jc w:val="both"/>
        <w:rPr>
          <w:lang w:val="es-ES"/>
        </w:rPr>
      </w:pPr>
    </w:p>
    <w:p w14:paraId="312EC581" w14:textId="43976714" w:rsidR="0079351A" w:rsidRPr="00727DFF" w:rsidRDefault="00E8754F" w:rsidP="00F43001">
      <w:pPr>
        <w:pStyle w:val="ListParagraph"/>
        <w:numPr>
          <w:ilvl w:val="0"/>
          <w:numId w:val="4"/>
        </w:numPr>
        <w:spacing w:after="0" w:line="240" w:lineRule="auto"/>
        <w:ind w:left="567" w:hanging="567"/>
        <w:jc w:val="both"/>
        <w:rPr>
          <w:lang w:val="es-ES"/>
        </w:rPr>
      </w:pPr>
      <w:r w:rsidRPr="00727DFF">
        <w:rPr>
          <w:lang w:val="es-ES"/>
        </w:rPr>
        <w:t>La 1.</w:t>
      </w:r>
      <w:r w:rsidR="004126C9" w:rsidRPr="00727DFF">
        <w:rPr>
          <w:vertAlign w:val="superscript"/>
          <w:lang w:val="es-ES"/>
        </w:rPr>
        <w:t>a</w:t>
      </w:r>
      <w:r w:rsidRPr="00727DFF">
        <w:rPr>
          <w:lang w:val="es-ES"/>
        </w:rPr>
        <w:t xml:space="preserve"> Reunión de los Estados del Área de Distribución del Leopardo Persa se celebró en Tiflis, Georgia, del 20 al 22 de septiembre de 2022, con el apoyo logístico de Fondo para la Protección de la Naturaleza del Cáucaso (Caucasus Nature Fund). La reunión analizó y aprobó </w:t>
      </w:r>
      <w:hyperlink r:id="rId17">
        <w:r w:rsidR="00C23DBB" w:rsidRPr="00727DFF">
          <w:rPr>
            <w:rStyle w:val="Hyperlink"/>
            <w:lang w:val="es-ES"/>
          </w:rPr>
          <w:t>la Estrategia de conservación del leopardo persa en toda su área de distribución</w:t>
        </w:r>
      </w:hyperlink>
      <w:r w:rsidRPr="00727DFF">
        <w:rPr>
          <w:lang w:val="es-ES"/>
        </w:rPr>
        <w:t xml:space="preserve">, que se había encargado de preparar el Grupo de Especialistas en Felinos de la UICN. Se puede acceder a los documentos de la reunión </w:t>
      </w:r>
      <w:hyperlink r:id="rId18">
        <w:r w:rsidR="00C23DBB" w:rsidRPr="00727DFF">
          <w:rPr>
            <w:rStyle w:val="Hyperlink"/>
            <w:lang w:val="es-ES"/>
          </w:rPr>
          <w:t>aquí</w:t>
        </w:r>
      </w:hyperlink>
      <w:r w:rsidRPr="00727DFF">
        <w:rPr>
          <w:lang w:val="es-ES"/>
        </w:rPr>
        <w:t xml:space="preserve">. Los siguientes Estados del área de distribución estuvieron representados oficialmente: Azerbaiyán, Georgia, Kazajistán, Pakistán, Turquía y Uzbekistán (en línea). La República Islámica de Irán y Armenia participaron en línea durante uno de los tres días de la reunión, a causa de las complicadas situaciones existentes en sus países en ese momento. La Estrategia está incluida en </w:t>
      </w:r>
      <w:hyperlink r:id="rId19" w:history="1">
        <w:r w:rsidR="004967DA" w:rsidRPr="004967DA">
          <w:rPr>
            <w:rStyle w:val="Hyperlink"/>
            <w:lang w:val="es-ES"/>
          </w:rPr>
          <w:t>UNEP/CMS/PL-RS1/Outcome</w:t>
        </w:r>
      </w:hyperlink>
      <w:r w:rsidR="004967DA" w:rsidRPr="004967DA">
        <w:rPr>
          <w:rStyle w:val="Hyperlink"/>
          <w:lang w:val="es-ES"/>
        </w:rPr>
        <w:t>.</w:t>
      </w:r>
      <w:r w:rsidRPr="00727DFF">
        <w:rPr>
          <w:lang w:val="es-ES"/>
        </w:rPr>
        <w:t xml:space="preserve"> </w:t>
      </w:r>
    </w:p>
    <w:p w14:paraId="226C7114" w14:textId="77777777" w:rsidR="0079351A" w:rsidRPr="00727DFF" w:rsidRDefault="0079351A" w:rsidP="00F43001">
      <w:pPr>
        <w:pStyle w:val="ListParagraph"/>
        <w:spacing w:after="0" w:line="240" w:lineRule="auto"/>
        <w:ind w:left="567" w:hanging="567"/>
        <w:jc w:val="both"/>
        <w:rPr>
          <w:lang w:val="es-ES"/>
        </w:rPr>
      </w:pPr>
    </w:p>
    <w:p w14:paraId="4A562888" w14:textId="49C1F1DE" w:rsidR="00935418" w:rsidRPr="00727DFF" w:rsidRDefault="003A7DE5" w:rsidP="00F43001">
      <w:pPr>
        <w:pStyle w:val="ListParagraph"/>
        <w:numPr>
          <w:ilvl w:val="0"/>
          <w:numId w:val="4"/>
        </w:numPr>
        <w:spacing w:after="0" w:line="240" w:lineRule="auto"/>
        <w:ind w:left="567" w:hanging="567"/>
        <w:jc w:val="both"/>
        <w:rPr>
          <w:lang w:val="es-ES"/>
        </w:rPr>
      </w:pPr>
      <w:r w:rsidRPr="00727DFF">
        <w:rPr>
          <w:lang w:val="es-ES"/>
        </w:rPr>
        <w:t xml:space="preserve">En respuesta a una solicitud del Gobierno de Kazajistán, y coincidiendo con el MTIWP para el MdE sobre el Saiga (2021-2025), la Secretaría de la CMS organizó la Reunión Consultiva, «Identificación de las soluciones al conflicto entre los humanos y la vida silvestre que involucra a los antílopes saiga en Kazajistán», en cooperación con el Comité Forestal y de Vida Silvestre de Kazajistán, la Asociación para la Conservación de la Biodiversidad de Kazajistán y el Programa de las Naciones Unidas para el Desarrollo (PNUD) de Kazajistán. La reunión fue financiada por el Gobierno de Alemania y el PNUD de Kazajistán. La reunión, que se celebró en Astana, Kazajistán, del 25 al 27 de mayo de 2023, tuvo como objetivo elaborar una estrategia de conservación y gestión de los antílopes saiga en Kazajistán, centrándose </w:t>
      </w:r>
      <w:r w:rsidRPr="00727DFF">
        <w:rPr>
          <w:lang w:val="es-ES"/>
        </w:rPr>
        <w:lastRenderedPageBreak/>
        <w:t xml:space="preserve">particularmente en remediar el conflicto entre los humanos y la vida silvestre generado por la entrada de manadas de saigas en las zonas agrícolas. </w:t>
      </w:r>
    </w:p>
    <w:p w14:paraId="3E0921A3" w14:textId="77777777" w:rsidR="0079351A" w:rsidRPr="00727DFF" w:rsidRDefault="0079351A" w:rsidP="00F43001">
      <w:pPr>
        <w:spacing w:after="0" w:line="240" w:lineRule="auto"/>
        <w:ind w:left="567" w:hanging="567"/>
        <w:jc w:val="both"/>
        <w:rPr>
          <w:lang w:val="es-ES"/>
        </w:rPr>
      </w:pPr>
    </w:p>
    <w:p w14:paraId="12D63CA7" w14:textId="23D064A6" w:rsidR="00582171" w:rsidRPr="00727DFF" w:rsidRDefault="001C3812" w:rsidP="00F43001">
      <w:pPr>
        <w:pStyle w:val="ListParagraph"/>
        <w:numPr>
          <w:ilvl w:val="0"/>
          <w:numId w:val="4"/>
        </w:numPr>
        <w:spacing w:after="0" w:line="240" w:lineRule="auto"/>
        <w:ind w:left="567" w:hanging="567"/>
        <w:jc w:val="both"/>
        <w:rPr>
          <w:lang w:val="es-ES"/>
        </w:rPr>
      </w:pPr>
      <w:r w:rsidRPr="00727DFF">
        <w:rPr>
          <w:lang w:val="es-ES"/>
        </w:rPr>
        <w:t>La 1.</w:t>
      </w:r>
      <w:r w:rsidR="001E19B5" w:rsidRPr="00727DFF">
        <w:rPr>
          <w:vertAlign w:val="superscript"/>
          <w:lang w:val="es-ES"/>
        </w:rPr>
        <w:t>a</w:t>
      </w:r>
      <w:r w:rsidRPr="00727DFF">
        <w:rPr>
          <w:lang w:val="es-ES"/>
        </w:rPr>
        <w:t xml:space="preserve"> </w:t>
      </w:r>
      <w:hyperlink r:id="rId20">
        <w:r w:rsidR="00582171" w:rsidRPr="00727DFF">
          <w:rPr>
            <w:rStyle w:val="Hyperlink"/>
            <w:lang w:val="es-ES"/>
          </w:rPr>
          <w:t>Reunión de los Estados del área de distribución del asno salvaje asiático</w:t>
        </w:r>
      </w:hyperlink>
      <w:r w:rsidRPr="00727DFF">
        <w:rPr>
          <w:lang w:val="es-ES"/>
        </w:rPr>
        <w:t xml:space="preserve"> se celebrará en la isla de Vilm, Alemania, del 26 de junio al 1 de julio de 2023 y tiene como objetivo elaborar un plan de acción internacional para la conservación de la especie. El último día de la reunión, los participantes debatirán sobre cómo avanzar en la conservación transfronteriza del asno salvaje asiático y otras especies migratorias dentro de su hábitat.</w:t>
      </w:r>
    </w:p>
    <w:p w14:paraId="7BEB0F45" w14:textId="77777777" w:rsidR="009B0BEE" w:rsidRPr="00727DFF" w:rsidRDefault="009B0BEE" w:rsidP="00F43001">
      <w:pPr>
        <w:spacing w:after="0" w:line="240" w:lineRule="auto"/>
        <w:jc w:val="both"/>
        <w:rPr>
          <w:lang w:val="es-ES"/>
        </w:rPr>
      </w:pPr>
    </w:p>
    <w:p w14:paraId="720D7E92" w14:textId="12F38691" w:rsidR="002E3D8F" w:rsidRPr="00727DFF" w:rsidRDefault="22D34D03" w:rsidP="00F43001">
      <w:pPr>
        <w:spacing w:after="0" w:line="240" w:lineRule="auto"/>
        <w:jc w:val="both"/>
        <w:rPr>
          <w:i/>
          <w:iCs/>
          <w:lang w:val="es-ES"/>
        </w:rPr>
      </w:pPr>
      <w:r w:rsidRPr="00727DFF">
        <w:rPr>
          <w:i/>
          <w:iCs/>
          <w:lang w:val="es-ES"/>
        </w:rPr>
        <w:t>Estudios</w:t>
      </w:r>
    </w:p>
    <w:p w14:paraId="167BFD9A" w14:textId="77777777" w:rsidR="009B0BEE" w:rsidRPr="00727DFF" w:rsidRDefault="009B0BEE" w:rsidP="00F43001">
      <w:pPr>
        <w:spacing w:after="0" w:line="240" w:lineRule="auto"/>
        <w:jc w:val="both"/>
        <w:rPr>
          <w:i/>
          <w:iCs/>
          <w:lang w:val="es-ES"/>
        </w:rPr>
      </w:pPr>
    </w:p>
    <w:p w14:paraId="79B9CA92" w14:textId="1D2CA01B" w:rsidR="00CE7370" w:rsidRPr="00727DFF" w:rsidRDefault="000B4504" w:rsidP="00F43001">
      <w:pPr>
        <w:pStyle w:val="ListParagraph"/>
        <w:numPr>
          <w:ilvl w:val="0"/>
          <w:numId w:val="4"/>
        </w:numPr>
        <w:spacing w:after="0" w:line="240" w:lineRule="auto"/>
        <w:ind w:left="567" w:hanging="567"/>
        <w:jc w:val="both"/>
        <w:rPr>
          <w:lang w:val="es-ES"/>
        </w:rPr>
      </w:pPr>
      <w:r w:rsidRPr="00727DFF">
        <w:rPr>
          <w:lang w:val="es-ES"/>
        </w:rPr>
        <w:t>En 2019, la Secretaría de la CMS publicó el estudio, «</w:t>
      </w:r>
      <w:bookmarkStart w:id="0" w:name="_Hlk134696918"/>
      <w:r w:rsidRPr="00727DFF">
        <w:fldChar w:fldCharType="begin"/>
      </w:r>
      <w:r w:rsidRPr="00727DFF">
        <w:rPr>
          <w:lang w:val="es-ES"/>
        </w:rPr>
        <w:instrText>HYPERLINK "https://www.cms.int/en/document/report-transboundary-conservation-hotspots-central-asian-mammals-initiative" \h</w:instrText>
      </w:r>
      <w:r w:rsidRPr="00727DFF">
        <w:fldChar w:fldCharType="separate"/>
      </w:r>
      <w:r w:rsidRPr="00727DFF">
        <w:rPr>
          <w:rStyle w:val="Hyperlink"/>
          <w:lang w:val="es-ES"/>
        </w:rPr>
        <w:t>Puntos críticos de la conservación transfronteriza en la Iniciativa sobre mamíferos de Asia Central</w:t>
      </w:r>
      <w:r w:rsidRPr="00727DFF">
        <w:rPr>
          <w:rStyle w:val="Hyperlink"/>
          <w:lang w:val="es-ES"/>
        </w:rPr>
        <w:fldChar w:fldCharType="end"/>
      </w:r>
      <w:r w:rsidR="001E19B5" w:rsidRPr="00727DFF">
        <w:rPr>
          <w:lang w:val="es-ES"/>
        </w:rPr>
        <w:t>»,</w:t>
      </w:r>
      <w:bookmarkEnd w:id="0"/>
      <w:r w:rsidR="007936AC" w:rsidRPr="00727DFF">
        <w:rPr>
          <w:lang w:val="es-ES"/>
        </w:rPr>
        <w:t xml:space="preserve"> preparado con fondos del Gobierno de Suiza, y avalado por la </w:t>
      </w:r>
      <w:hyperlink r:id="rId21">
        <w:r w:rsidR="001E19B5" w:rsidRPr="00727DFF">
          <w:rPr>
            <w:rStyle w:val="Hyperlink"/>
            <w:lang w:val="es-ES"/>
          </w:rPr>
          <w:t>2.</w:t>
        </w:r>
        <w:r w:rsidR="001E19B5" w:rsidRPr="00727DFF">
          <w:rPr>
            <w:rStyle w:val="Hyperlink"/>
            <w:vertAlign w:val="superscript"/>
            <w:lang w:val="es-ES"/>
          </w:rPr>
          <w:t>a</w:t>
        </w:r>
        <w:r w:rsidR="00787058" w:rsidRPr="00727DFF">
          <w:rPr>
            <w:rStyle w:val="Hyperlink"/>
            <w:lang w:val="es-ES"/>
          </w:rPr>
          <w:t xml:space="preserve"> Reunión de Estados del área de distribución de la CAMI</w:t>
        </w:r>
      </w:hyperlink>
      <w:r w:rsidR="00A163AF" w:rsidRPr="00727DFF">
        <w:rPr>
          <w:lang w:val="es-ES"/>
        </w:rPr>
        <w:t xml:space="preserve">. En 2021, la Secretaría de la CMS encargó la ampliación del estudio con financiación del BMUV y el Gobierno de Suiza para incluir las especies añadidas a la Iniciativa por la COP13 (oso del Gobi, leopardo persa y urial), así como otros Estados del área de distribución de la CAMI, que no habían sido incluidos en la primera versión del estudio, debido a las limitaciones financieras. El estudio actualizado identificó 39 áreas transfronterizas entre 14 Estados del área de distribución de la CAMI. El estudio está siendo analizado actualmente por la Secretaría y se compartirá con los Estados del área de distribución, para recibir sus comentarios antes de la publicación. </w:t>
      </w:r>
    </w:p>
    <w:p w14:paraId="3345DD6A" w14:textId="77777777" w:rsidR="00935418" w:rsidRPr="00727DFF" w:rsidRDefault="00935418" w:rsidP="00F43001">
      <w:pPr>
        <w:pStyle w:val="ListParagraph"/>
        <w:spacing w:after="0" w:line="240" w:lineRule="auto"/>
        <w:ind w:left="567" w:hanging="567"/>
        <w:jc w:val="both"/>
        <w:rPr>
          <w:lang w:val="es-ES"/>
        </w:rPr>
      </w:pPr>
    </w:p>
    <w:p w14:paraId="646CED27" w14:textId="36631950" w:rsidR="00C92EEE" w:rsidRPr="00727DFF" w:rsidRDefault="003A7DE5" w:rsidP="00F43001">
      <w:pPr>
        <w:pStyle w:val="ListParagraph"/>
        <w:numPr>
          <w:ilvl w:val="0"/>
          <w:numId w:val="4"/>
        </w:numPr>
        <w:spacing w:after="0" w:line="240" w:lineRule="auto"/>
        <w:ind w:left="567" w:hanging="567"/>
        <w:jc w:val="both"/>
        <w:rPr>
          <w:rFonts w:cs="Arial"/>
          <w:color w:val="000000" w:themeColor="text1"/>
          <w:lang w:val="es-ES"/>
        </w:rPr>
      </w:pPr>
      <w:r w:rsidRPr="00727DFF">
        <w:rPr>
          <w:lang w:val="es-ES"/>
        </w:rPr>
        <w:t xml:space="preserve">En octubre de 2022, la Secretaría, junto con la INA de la BfN, encargó un estudio titulado «Potencial de la gestión comunitaria de la vida silvestre de las especies incluidas en la CAMI». El estudio explora la viabilidad de aplicar estrategias comunitarias a la gestión de la vida silvestre en Kazajistán, Kirguistán, Tayikistán, Turkmenistán y Uzbekistán, con el objetivo de mejorar la conservación a largo plazo del antílope saiga, el argalí, el leopardo de las nieves y el ciervo de Bukhara. El estudio está siendo analizado por la Secretaría y se compartirá con los Estados del área de distribución, para recibir sus comentarios antes de la publicación. </w:t>
      </w:r>
    </w:p>
    <w:p w14:paraId="41D2EEE6" w14:textId="77777777" w:rsidR="00C92EEE" w:rsidRPr="00727DFF" w:rsidRDefault="00C92EEE" w:rsidP="00F43001">
      <w:pPr>
        <w:pStyle w:val="ListParagraph"/>
        <w:spacing w:after="0" w:line="240" w:lineRule="auto"/>
        <w:ind w:left="567" w:hanging="567"/>
        <w:rPr>
          <w:rFonts w:cs="Arial"/>
          <w:color w:val="000000" w:themeColor="text1"/>
          <w:lang w:val="es-ES"/>
        </w:rPr>
      </w:pPr>
    </w:p>
    <w:p w14:paraId="47867D91" w14:textId="43B4AC9B" w:rsidR="00341FCA" w:rsidRPr="00727DFF" w:rsidRDefault="00150E7F" w:rsidP="00F43001">
      <w:pPr>
        <w:pStyle w:val="ListParagraph"/>
        <w:numPr>
          <w:ilvl w:val="0"/>
          <w:numId w:val="4"/>
        </w:numPr>
        <w:spacing w:after="0" w:line="240" w:lineRule="auto"/>
        <w:ind w:left="567" w:hanging="567"/>
        <w:jc w:val="both"/>
        <w:rPr>
          <w:rFonts w:cs="Arial"/>
          <w:color w:val="000000" w:themeColor="text1"/>
          <w:lang w:val="es-ES"/>
        </w:rPr>
      </w:pPr>
      <w:r w:rsidRPr="00727DFF">
        <w:rPr>
          <w:rFonts w:cs="Arial"/>
          <w:color w:val="000000" w:themeColor="text1"/>
          <w:lang w:val="es-ES"/>
        </w:rPr>
        <w:t>En la 5.</w:t>
      </w:r>
      <w:r w:rsidR="001E08FD" w:rsidRPr="00727DFF">
        <w:rPr>
          <w:color w:val="000000" w:themeColor="text1"/>
          <w:vertAlign w:val="superscript"/>
          <w:lang w:val="es-ES"/>
        </w:rPr>
        <w:t>a</w:t>
      </w:r>
      <w:r w:rsidR="001E08FD" w:rsidRPr="00727DFF">
        <w:rPr>
          <w:rFonts w:cs="Arial"/>
          <w:color w:val="000000" w:themeColor="text1"/>
          <w:lang w:val="es-ES"/>
        </w:rPr>
        <w:t xml:space="preserve"> Reunión del Comité del Período de Sesiones del Consejo Científico de la CMS (julio de 2021, virtual), se constituyó el Grupo de Trabajo entre períodos de sesiones sobre el guepardo asiático, coincidente con la actividad 8.1 del </w:t>
      </w:r>
      <w:hyperlink r:id="rId22">
        <w:r w:rsidR="00C92608" w:rsidRPr="00727DFF">
          <w:rPr>
            <w:rStyle w:val="Hyperlink"/>
            <w:rFonts w:cs="Arial"/>
            <w:lang w:val="es-ES"/>
          </w:rPr>
          <w:t xml:space="preserve"> PdT</w:t>
        </w:r>
      </w:hyperlink>
      <w:r w:rsidR="00C92608" w:rsidRPr="00727DFF">
        <w:rPr>
          <w:rStyle w:val="Hyperlink"/>
          <w:rFonts w:cs="Arial"/>
          <w:lang w:val="es-ES"/>
        </w:rPr>
        <w:t xml:space="preserve"> de la CAMI</w:t>
      </w:r>
      <w:r w:rsidR="001E08FD" w:rsidRPr="00727DFF">
        <w:rPr>
          <w:rFonts w:cs="Arial"/>
          <w:color w:val="000000" w:themeColor="text1"/>
          <w:lang w:val="es-ES"/>
        </w:rPr>
        <w:t xml:space="preserve"> (8.1: Apoyar y contribuir al análisis de las lagunas de conocimiento basándose en datos científicos, concretamente</w:t>
      </w:r>
      <w:r w:rsidR="001E08FD" w:rsidRPr="00727DFF">
        <w:rPr>
          <w:rFonts w:cs="Arial"/>
          <w:i/>
          <w:iCs/>
          <w:color w:val="000000" w:themeColor="text1"/>
          <w:lang w:val="es-ES"/>
        </w:rPr>
        <w:t>: c) Proporcionar datos e información rigurosos a las partes interesadas, particularmente con respecto al estado, la distribución y la amenaza.</w:t>
      </w:r>
      <w:r w:rsidR="001E08FD" w:rsidRPr="00727DFF">
        <w:rPr>
          <w:rFonts w:cs="Arial"/>
          <w:color w:val="000000" w:themeColor="text1"/>
          <w:lang w:val="es-ES"/>
        </w:rPr>
        <w:t xml:space="preserve">). El Grupo de Trabajo se encargó de sopesar las opciones para la recuperación del </w:t>
      </w:r>
      <w:r w:rsidR="001E08FD" w:rsidRPr="00727DFF">
        <w:rPr>
          <w:lang w:val="es-ES"/>
        </w:rPr>
        <w:t xml:space="preserve">guepardo </w:t>
      </w:r>
      <w:r w:rsidR="001E08FD" w:rsidRPr="00727DFF">
        <w:rPr>
          <w:rFonts w:cs="Arial"/>
          <w:color w:val="000000" w:themeColor="text1"/>
          <w:lang w:val="es-ES"/>
        </w:rPr>
        <w:t>asiático y del noroeste de África, como se establece en sus Términos de Referencia (</w:t>
      </w:r>
      <w:hyperlink r:id="rId23">
        <w:r w:rsidR="001E08FD" w:rsidRPr="00727DFF">
          <w:rPr>
            <w:rStyle w:val="Hyperlink"/>
            <w:rFonts w:cs="Arial"/>
            <w:lang w:val="es-ES"/>
          </w:rPr>
          <w:t>UNEP/CMS/ScC-SC5/Resultado 7</w:t>
        </w:r>
      </w:hyperlink>
      <w:r w:rsidR="001E08FD" w:rsidRPr="00727DFF">
        <w:rPr>
          <w:rFonts w:cs="Arial"/>
          <w:color w:val="000000" w:themeColor="text1"/>
          <w:lang w:val="es-ES"/>
        </w:rPr>
        <w:t>), y de informar de sus hallazgos al Comité del Período de Sesiones en su 6.</w:t>
      </w:r>
      <w:r w:rsidR="001E08FD" w:rsidRPr="00727DFF">
        <w:rPr>
          <w:color w:val="000000" w:themeColor="text1"/>
          <w:vertAlign w:val="superscript"/>
          <w:lang w:val="es-ES"/>
        </w:rPr>
        <w:t>a</w:t>
      </w:r>
      <w:r w:rsidR="001E08FD" w:rsidRPr="00727DFF">
        <w:rPr>
          <w:rFonts w:cs="Arial"/>
          <w:color w:val="000000" w:themeColor="text1"/>
          <w:lang w:val="es-ES"/>
        </w:rPr>
        <w:t xml:space="preserve"> reunión, para </w:t>
      </w:r>
      <w:r w:rsidR="001E08FD" w:rsidRPr="00727DFF">
        <w:rPr>
          <w:lang w:val="es-ES"/>
        </w:rPr>
        <w:t xml:space="preserve">fundamentar una </w:t>
      </w:r>
      <w:r w:rsidR="00AC55BB" w:rsidRPr="00727DFF">
        <w:rPr>
          <w:rFonts w:cs="Arial"/>
          <w:color w:val="000000" w:themeColor="text1"/>
          <w:lang w:val="es-ES"/>
        </w:rPr>
        <w:t xml:space="preserve">Decisión para la COP14. </w:t>
      </w:r>
    </w:p>
    <w:p w14:paraId="40506302" w14:textId="77777777" w:rsidR="00C92EEE" w:rsidRPr="00727DFF" w:rsidRDefault="00C92EEE" w:rsidP="00F43001">
      <w:pPr>
        <w:pStyle w:val="ListParagraph"/>
        <w:spacing w:after="0" w:line="240" w:lineRule="auto"/>
        <w:ind w:left="567" w:hanging="567"/>
        <w:jc w:val="both"/>
        <w:rPr>
          <w:rFonts w:cs="Arial"/>
          <w:color w:val="000000" w:themeColor="text1"/>
          <w:lang w:val="es-ES"/>
        </w:rPr>
      </w:pPr>
    </w:p>
    <w:p w14:paraId="662F06A7" w14:textId="727E9A9F" w:rsidR="001E08FD" w:rsidRPr="00727DFF" w:rsidRDefault="001E08FD" w:rsidP="00F43001">
      <w:pPr>
        <w:pStyle w:val="ListParagraph"/>
        <w:widowControl w:val="0"/>
        <w:numPr>
          <w:ilvl w:val="0"/>
          <w:numId w:val="4"/>
        </w:numPr>
        <w:spacing w:after="0" w:line="240" w:lineRule="auto"/>
        <w:ind w:left="567" w:hanging="567"/>
        <w:jc w:val="both"/>
        <w:rPr>
          <w:rFonts w:cs="Arial"/>
          <w:color w:val="000000" w:themeColor="text1"/>
          <w:lang w:val="es-ES"/>
        </w:rPr>
      </w:pPr>
      <w:r w:rsidRPr="00727DFF">
        <w:rPr>
          <w:rFonts w:cs="Arial"/>
          <w:color w:val="000000" w:themeColor="text1"/>
          <w:lang w:val="es-ES"/>
        </w:rPr>
        <w:t xml:space="preserve">De conformidad con los Términos de Referencia, el Grupo de Especialistas en Felinos de la UICN preparó un </w:t>
      </w:r>
      <w:r w:rsidRPr="00727DFF">
        <w:rPr>
          <w:rFonts w:cs="Arial"/>
          <w:i/>
          <w:iCs/>
          <w:color w:val="000000" w:themeColor="text1"/>
          <w:lang w:val="es-ES"/>
        </w:rPr>
        <w:t>Informe sobre la situación del guepardo en Irán</w:t>
      </w:r>
      <w:r w:rsidRPr="00727DFF">
        <w:rPr>
          <w:rFonts w:cs="Arial"/>
          <w:color w:val="000000" w:themeColor="text1"/>
          <w:lang w:val="es-ES"/>
        </w:rPr>
        <w:t xml:space="preserve"> (</w:t>
      </w:r>
      <w:r w:rsidR="009D219D" w:rsidRPr="00727DFF">
        <w:rPr>
          <w:rFonts w:cs="Arial"/>
          <w:i/>
          <w:iCs/>
          <w:color w:val="000000" w:themeColor="text1"/>
          <w:lang w:val="es-ES"/>
        </w:rPr>
        <w:t>Acinonyx jubatus venaticus)</w:t>
      </w:r>
      <w:r w:rsidR="009D219D" w:rsidRPr="00727DFF">
        <w:rPr>
          <w:rFonts w:cs="Arial"/>
          <w:color w:val="000000" w:themeColor="text1"/>
          <w:lang w:val="es-ES"/>
        </w:rPr>
        <w:t xml:space="preserve"> y un </w:t>
      </w:r>
      <w:r w:rsidRPr="00727DFF">
        <w:rPr>
          <w:rFonts w:cs="Arial"/>
          <w:i/>
          <w:iCs/>
          <w:lang w:val="es-ES"/>
        </w:rPr>
        <w:t>Informe sobre la situación del guepardo en el Cuerno de África</w:t>
      </w:r>
      <w:r w:rsidRPr="00727DFF">
        <w:rPr>
          <w:rFonts w:cs="Arial"/>
          <w:lang w:val="es-ES"/>
        </w:rPr>
        <w:t xml:space="preserve"> </w:t>
      </w:r>
      <w:r w:rsidR="007740B3" w:rsidRPr="00727DFF">
        <w:rPr>
          <w:rFonts w:cs="Arial"/>
          <w:i/>
          <w:iCs/>
          <w:lang w:val="es-ES"/>
        </w:rPr>
        <w:t>(Acinonyx jubatus soemmeringii)</w:t>
      </w:r>
      <w:r w:rsidRPr="00727DFF">
        <w:rPr>
          <w:rFonts w:cs="Arial"/>
          <w:color w:val="000000" w:themeColor="text1"/>
          <w:lang w:val="es-ES"/>
        </w:rPr>
        <w:t xml:space="preserve"> con la financiación del Gobierno del Reino Unido. El </w:t>
      </w:r>
      <w:r w:rsidR="7F722691" w:rsidRPr="00727DFF">
        <w:rPr>
          <w:rFonts w:cs="Arial"/>
          <w:i/>
          <w:iCs/>
          <w:color w:val="000000" w:themeColor="text1"/>
          <w:lang w:val="es-ES"/>
        </w:rPr>
        <w:t>Informe sobre la situación del guepardo en Irán</w:t>
      </w:r>
      <w:r w:rsidR="7F722691" w:rsidRPr="00727DFF">
        <w:rPr>
          <w:rFonts w:cs="Arial"/>
          <w:color w:val="000000" w:themeColor="text1"/>
          <w:lang w:val="es-ES"/>
        </w:rPr>
        <w:t xml:space="preserve"> no ha sido publicado y la reunión del Grupo de Trabajo no pudo llevarse a cabo. Sin embargo, para avanzar en el proceso, el</w:t>
      </w:r>
      <w:r w:rsidR="004A5F3D">
        <w:rPr>
          <w:rFonts w:cs="Arial"/>
          <w:color w:val="000000" w:themeColor="text1"/>
          <w:lang w:val="es-ES"/>
        </w:rPr>
        <w:t xml:space="preserve"> </w:t>
      </w:r>
      <w:r w:rsidR="3B0BDD48" w:rsidRPr="00727DFF">
        <w:rPr>
          <w:rFonts w:cs="Arial"/>
          <w:i/>
          <w:iCs/>
          <w:lang w:val="es-ES"/>
        </w:rPr>
        <w:t>Informe sobre la situación del guepardo en el Cuerno de África</w:t>
      </w:r>
      <w:r w:rsidR="004A5F3D">
        <w:rPr>
          <w:rFonts w:cs="Arial"/>
          <w:i/>
          <w:iCs/>
          <w:lang w:val="es-ES"/>
        </w:rPr>
        <w:t xml:space="preserve"> </w:t>
      </w:r>
      <w:r w:rsidR="3B0BDD48" w:rsidRPr="00727DFF">
        <w:rPr>
          <w:rFonts w:cs="Arial"/>
          <w:i/>
          <w:iCs/>
          <w:lang w:val="es-ES"/>
        </w:rPr>
        <w:t>(Acinonyx jubatus soemmeringii)</w:t>
      </w:r>
      <w:r w:rsidRPr="00727DFF">
        <w:rPr>
          <w:rFonts w:cs="Arial"/>
          <w:lang w:val="es-ES"/>
        </w:rPr>
        <w:t xml:space="preserve"> fue enviado a la 2.</w:t>
      </w:r>
      <w:r w:rsidR="007740B3" w:rsidRPr="00727DFF">
        <w:rPr>
          <w:rFonts w:cs="Arial"/>
          <w:vertAlign w:val="superscript"/>
          <w:lang w:val="es-ES"/>
        </w:rPr>
        <w:t>a</w:t>
      </w:r>
      <w:r w:rsidRPr="00727DFF">
        <w:rPr>
          <w:rFonts w:cs="Arial"/>
          <w:lang w:val="es-ES"/>
        </w:rPr>
        <w:t xml:space="preserve"> Reunión de los Estados del área de distribución de la Iniciativa conjunta de la CITES (Convención sobre el Comercio Internacional de Especies Amenazadas de Fauna y Flora Silvestres) y la CMS sobre carnívoros </w:t>
      </w:r>
      <w:r w:rsidRPr="00727DFF">
        <w:rPr>
          <w:rFonts w:cs="Arial"/>
          <w:lang w:val="es-ES"/>
        </w:rPr>
        <w:lastRenderedPageBreak/>
        <w:t>africanos (ACI) para su análisis (CITES-CMS/ACI2/Doc.3, Anexo 1)</w:t>
      </w:r>
      <w:r w:rsidR="55A7CD29" w:rsidRPr="00727DFF">
        <w:rPr>
          <w:rFonts w:cs="Arial"/>
          <w:color w:val="000000" w:themeColor="text1"/>
          <w:lang w:val="es-ES"/>
        </w:rPr>
        <w:t xml:space="preserve"> y como fundamento del debate sobre el comercio ilegal de</w:t>
      </w:r>
      <w:r w:rsidRPr="00727DFF">
        <w:rPr>
          <w:rFonts w:cs="Arial"/>
          <w:i/>
          <w:iCs/>
          <w:lang w:val="es-ES"/>
        </w:rPr>
        <w:t xml:space="preserve"> A. j. soemmeringii </w:t>
      </w:r>
      <w:r w:rsidRPr="00727DFF">
        <w:rPr>
          <w:rFonts w:cs="Arial"/>
          <w:color w:val="000000" w:themeColor="text1"/>
          <w:lang w:val="es-ES"/>
        </w:rPr>
        <w:t>según lo solicitado en el PdT de la ACI y en las Decisiones de la COP19 de CITES</w:t>
      </w:r>
      <w:r w:rsidRPr="00727DFF">
        <w:rPr>
          <w:rFonts w:cs="Arial"/>
          <w:lang w:val="es-ES"/>
        </w:rPr>
        <w:t>.</w:t>
      </w:r>
    </w:p>
    <w:p w14:paraId="6405E175" w14:textId="77777777" w:rsidR="00933F31" w:rsidRPr="00727DFF" w:rsidRDefault="00933F31" w:rsidP="00F43001">
      <w:pPr>
        <w:spacing w:after="0" w:line="240" w:lineRule="auto"/>
        <w:rPr>
          <w:rFonts w:cs="Arial"/>
          <w:color w:val="000000" w:themeColor="text1"/>
          <w:lang w:val="es-ES"/>
        </w:rPr>
      </w:pPr>
    </w:p>
    <w:p w14:paraId="29AD9F58" w14:textId="34BC268E" w:rsidR="4074F315" w:rsidRPr="00727DFF" w:rsidRDefault="4074F315" w:rsidP="00B874D4">
      <w:pPr>
        <w:spacing w:after="80" w:line="240" w:lineRule="auto"/>
        <w:rPr>
          <w:lang w:val="es-ES"/>
        </w:rPr>
      </w:pPr>
      <w:r w:rsidRPr="00727DFF">
        <w:rPr>
          <w:i/>
          <w:iCs/>
          <w:lang w:val="es-ES"/>
        </w:rPr>
        <w:t>Proyectos</w:t>
      </w:r>
    </w:p>
    <w:p w14:paraId="517E36FC" w14:textId="7CB8DF5B" w:rsidR="0029074F" w:rsidRPr="00727DFF" w:rsidRDefault="0029074F" w:rsidP="00F43001">
      <w:pPr>
        <w:pStyle w:val="ListParagraph"/>
        <w:numPr>
          <w:ilvl w:val="0"/>
          <w:numId w:val="4"/>
        </w:numPr>
        <w:spacing w:after="0" w:line="240" w:lineRule="auto"/>
        <w:ind w:left="567" w:hanging="567"/>
        <w:jc w:val="both"/>
        <w:rPr>
          <w:lang w:val="es-ES"/>
        </w:rPr>
      </w:pPr>
      <w:r w:rsidRPr="00727DFF">
        <w:rPr>
          <w:lang w:val="es-ES"/>
        </w:rPr>
        <w:t>La ejecución del proyecto Mamíferos de Asia Central y Adaptación al Clima, financiado por la IKI y dirigido por la oficina del PNUMA en Viena, comenzó en enero de 2021 y finalizará en 2025. El proyecto tiene como objetivo aumentar la resiliencia de los mamíferos de montaña y las comunidades locales ante el cambio climático y otras amenazas relacionadas. El proyecto abarca tres países (</w:t>
      </w:r>
      <w:r w:rsidRPr="00727DFF">
        <w:rPr>
          <w:color w:val="000000" w:themeColor="text1"/>
          <w:lang w:val="es-ES"/>
        </w:rPr>
        <w:t>Kazajistán, Kirguistán y Tayikistán) y las</w:t>
      </w:r>
      <w:r w:rsidRPr="00727DFF">
        <w:rPr>
          <w:lang w:val="es-ES"/>
        </w:rPr>
        <w:t xml:space="preserve"> especies afectadas incluyen </w:t>
      </w:r>
      <w:r w:rsidRPr="00727DFF">
        <w:rPr>
          <w:color w:val="000000" w:themeColor="text1"/>
          <w:lang w:val="es-ES"/>
        </w:rPr>
        <w:t xml:space="preserve">el argalí, el ciervo de Bukhara y el leopardo de las nieves, catalogados por la CMS, además de otros grandes mamíferos no catalogados por la CMS. La creación de un atlas digital de infraestructuras, planificada dentro de este proyecto, puede beneficiar a varias especies de 8 de los 14 Estados del área de distribución de la CAMI, si los responsables de las decisiones lo utilizan para planificar proyectos de infraestructuras que tengan en cuenta las especies migratorias. </w:t>
      </w:r>
      <w:r w:rsidRPr="00727DFF">
        <w:rPr>
          <w:lang w:val="es-ES"/>
        </w:rPr>
        <w:t xml:space="preserve">La Secretaría de la CMS ostenta uno de los roles principales del proyecto, con el objetivo, entre otros aspectos, de proporcionar orientaciones sobre la interrelación entre la conectividad de los hábitats y la capacidad de resiliencia de las especies migratorias ante el cambio climático, y facilitar la adopción de políticas, a raíz de los resultados del proyecto, a escala regional. </w:t>
      </w:r>
    </w:p>
    <w:p w14:paraId="38854C20" w14:textId="77777777" w:rsidR="0046505C" w:rsidRPr="00727DFF" w:rsidRDefault="0046505C" w:rsidP="00F43001">
      <w:pPr>
        <w:spacing w:after="0" w:line="240" w:lineRule="auto"/>
        <w:ind w:left="567" w:hanging="567"/>
        <w:jc w:val="both"/>
        <w:rPr>
          <w:i/>
          <w:iCs/>
          <w:lang w:val="es-ES"/>
        </w:rPr>
      </w:pPr>
    </w:p>
    <w:p w14:paraId="4EE61CA2" w14:textId="1D8F48D4" w:rsidR="002559F1" w:rsidRPr="00727DFF" w:rsidRDefault="00CE7370" w:rsidP="00F43001">
      <w:pPr>
        <w:pStyle w:val="ListParagraph"/>
        <w:numPr>
          <w:ilvl w:val="0"/>
          <w:numId w:val="4"/>
        </w:numPr>
        <w:spacing w:after="0" w:line="240" w:lineRule="auto"/>
        <w:ind w:left="567" w:hanging="567"/>
        <w:jc w:val="both"/>
        <w:rPr>
          <w:lang w:val="es-ES"/>
        </w:rPr>
      </w:pPr>
      <w:bookmarkStart w:id="1" w:name="_Hlk133500313"/>
      <w:r w:rsidRPr="00727DFF">
        <w:rPr>
          <w:lang w:val="es-ES"/>
        </w:rPr>
        <w:t>La Secretaría de la CMS también se unió a la solicitud de la subvención por parte de la IKI presentada en marzo de 2021 bajo la dirección de la Oficina Regional de la UICN para Europa del Este y Asia Central (UICN ECARO), con el objetivo de mejorar la estrategia One Health para la conservación de la vida silvestre, incluso de las especies de Kazajistán, Kirguistán, Tayikistán, Turkmenistán y Uzbekistán incluidas en la CAMI. En 2022, el consorcio tuvo la oportunidad de elaborar una propuesta completa, que actualmente se está analizando. Si la solicitud es atendida, el proyecto abordará las acciones del PdT de la CAMI para, entre otras cosas, reducir las barreras a la migración, tratar las enfermedades de la vida silvestre y analizar la legislación que afecta a las especies catalogadas en la CMS, como los mamíferos y las aves.</w:t>
      </w:r>
    </w:p>
    <w:p w14:paraId="3F69824B" w14:textId="77777777" w:rsidR="002559F1" w:rsidRPr="00727DFF" w:rsidRDefault="002559F1" w:rsidP="00F43001">
      <w:pPr>
        <w:spacing w:after="0" w:line="240" w:lineRule="auto"/>
        <w:jc w:val="both"/>
        <w:rPr>
          <w:lang w:val="es-ES"/>
        </w:rPr>
      </w:pPr>
    </w:p>
    <w:p w14:paraId="48380FF9" w14:textId="49405759" w:rsidR="002559F1" w:rsidRPr="00727DFF" w:rsidRDefault="002559F1" w:rsidP="00F43001">
      <w:pPr>
        <w:spacing w:after="0" w:line="240" w:lineRule="auto"/>
        <w:jc w:val="both"/>
        <w:rPr>
          <w:u w:val="single"/>
          <w:lang w:val="es-ES"/>
        </w:rPr>
      </w:pPr>
      <w:r w:rsidRPr="00727DFF">
        <w:rPr>
          <w:u w:val="single"/>
          <w:lang w:val="es-ES"/>
        </w:rPr>
        <w:t xml:space="preserve">Debate y análisis </w:t>
      </w:r>
    </w:p>
    <w:p w14:paraId="0792641E" w14:textId="77777777" w:rsidR="00192D67" w:rsidRPr="00727DFF" w:rsidRDefault="00192D67" w:rsidP="00F43001">
      <w:pPr>
        <w:spacing w:after="0" w:line="240" w:lineRule="auto"/>
        <w:jc w:val="both"/>
        <w:rPr>
          <w:u w:val="single"/>
          <w:lang w:val="es-ES"/>
        </w:rPr>
      </w:pPr>
    </w:p>
    <w:p w14:paraId="2F094F8B" w14:textId="0B609FF3" w:rsidR="004D0266" w:rsidRPr="00727DFF" w:rsidRDefault="4B5D243D" w:rsidP="00F43001">
      <w:pPr>
        <w:pStyle w:val="ListParagraph"/>
        <w:numPr>
          <w:ilvl w:val="0"/>
          <w:numId w:val="4"/>
        </w:numPr>
        <w:spacing w:after="0" w:line="240" w:lineRule="auto"/>
        <w:ind w:left="567" w:hanging="567"/>
        <w:jc w:val="both"/>
        <w:rPr>
          <w:rStyle w:val="markedcontent"/>
          <w:rFonts w:cs="Arial"/>
          <w:lang w:val="es-ES"/>
        </w:rPr>
      </w:pPr>
      <w:r w:rsidRPr="00727DFF">
        <w:rPr>
          <w:rStyle w:val="markedcontent"/>
          <w:rFonts w:cs="Arial"/>
          <w:lang w:val="es-ES"/>
        </w:rPr>
        <w:t>Como se ha indicado anteriormente, durante el período de sesiones entre la COP13 y la COP14 se podrían llevar a cabo una serie de actividades. Este resultado favorable se debe a varios factores importantes: a) la cooperación tradicional con las BfN/INA alemanas, que ofrecen un apoyo financiero, técnico y logístico incalculable; b) el apoyo financiero y político de los Gobiernos de Alemania y Suiza; c) una red activa de gobiernos de los Estados del área de distribución, científicos, otras organizaciones de la ONU y ONG en la que se puede intercambiar información, recaudar fondos y mejorar la colaboración.</w:t>
      </w:r>
    </w:p>
    <w:p w14:paraId="04CDB4A2" w14:textId="77777777" w:rsidR="00BF65CB" w:rsidRPr="00727DFF" w:rsidRDefault="00BF65CB" w:rsidP="00F43001">
      <w:pPr>
        <w:pStyle w:val="ListParagraph"/>
        <w:spacing w:after="0" w:line="240" w:lineRule="auto"/>
        <w:ind w:left="567" w:hanging="567"/>
        <w:jc w:val="both"/>
        <w:rPr>
          <w:rStyle w:val="markedcontent"/>
          <w:rFonts w:cs="Arial"/>
          <w:lang w:val="es-ES"/>
        </w:rPr>
      </w:pPr>
    </w:p>
    <w:p w14:paraId="132C8403" w14:textId="0DD3D58D" w:rsidR="0098188E" w:rsidRPr="00727DFF" w:rsidRDefault="003D0E5B" w:rsidP="00F43001">
      <w:pPr>
        <w:pStyle w:val="ListParagraph"/>
        <w:numPr>
          <w:ilvl w:val="0"/>
          <w:numId w:val="4"/>
        </w:numPr>
        <w:spacing w:after="0" w:line="240" w:lineRule="auto"/>
        <w:ind w:left="567" w:hanging="567"/>
        <w:jc w:val="both"/>
        <w:rPr>
          <w:rStyle w:val="markedcontent"/>
          <w:rFonts w:cs="Arial"/>
          <w:u w:val="single"/>
          <w:lang w:val="es-ES"/>
        </w:rPr>
      </w:pPr>
      <w:r w:rsidRPr="00727DFF">
        <w:rPr>
          <w:rStyle w:val="markedcontent"/>
          <w:rFonts w:cs="Arial"/>
          <w:lang w:val="es-ES"/>
        </w:rPr>
        <w:t xml:space="preserve">A pesar del apoyo recibido, no se llevaron a cabo algunas actividades principales del PdT de las que la Secretaría se encargaba y para las cuales no se pudo conseguir la financiación del proyecto. El tiempo y la financiación fueron demasiado escasos para llevar a cabo las actividades que abarcaban toda la región de la CAMI y más especies incluidas en la CAMI, para analizar la ejecución del PdT y para participar en iniciativas de recaudación de fondos más integrales que resolviesen las deficiencias en la aplicación. A medida que aumenta el número de especies incluidas en la CAMI, es necesario preparar una planificación estratégica que agilice la aplicación, que se centre en temas transversales que beneficien a varias especies, por lo que así se garantizará que la CAMI siga siendo una plataforma que se ocupe de varias especies y problemas </w:t>
      </w:r>
      <w:r w:rsidRPr="00727DFF">
        <w:rPr>
          <w:rStyle w:val="markedcontent"/>
          <w:rFonts w:cs="Arial"/>
          <w:lang w:val="es-ES"/>
        </w:rPr>
        <w:lastRenderedPageBreak/>
        <w:t xml:space="preserve">al mismo tiempo, en lugar de fragmentarse en pequeños componentes que se ocupen de cada especie por separado. </w:t>
      </w:r>
    </w:p>
    <w:p w14:paraId="226BC561" w14:textId="77777777" w:rsidR="00437BD5" w:rsidRPr="00727DFF" w:rsidRDefault="00437BD5" w:rsidP="00F43001">
      <w:pPr>
        <w:spacing w:after="0" w:line="240" w:lineRule="auto"/>
        <w:ind w:left="567" w:hanging="567"/>
        <w:jc w:val="both"/>
        <w:rPr>
          <w:rStyle w:val="markedcontent"/>
          <w:rFonts w:cs="Arial"/>
          <w:u w:val="single"/>
          <w:lang w:val="es-ES"/>
        </w:rPr>
      </w:pPr>
    </w:p>
    <w:p w14:paraId="52F4369B" w14:textId="4928457D" w:rsidR="005A665D" w:rsidRPr="00727DFF" w:rsidRDefault="009C30AC" w:rsidP="00F43001">
      <w:pPr>
        <w:pStyle w:val="ListParagraph"/>
        <w:numPr>
          <w:ilvl w:val="0"/>
          <w:numId w:val="4"/>
        </w:numPr>
        <w:spacing w:after="0" w:line="240" w:lineRule="auto"/>
        <w:ind w:left="567" w:hanging="567"/>
        <w:jc w:val="both"/>
        <w:rPr>
          <w:rStyle w:val="markedcontent"/>
          <w:rFonts w:cs="Arial"/>
          <w:u w:val="single"/>
          <w:lang w:val="es-ES"/>
        </w:rPr>
      </w:pPr>
      <w:r w:rsidRPr="00727DFF">
        <w:rPr>
          <w:rStyle w:val="markedcontent"/>
          <w:rFonts w:cs="Arial"/>
          <w:lang w:val="es-ES"/>
        </w:rPr>
        <w:t xml:space="preserve">Si bien los expertos regionales e internacionales han elaborado excelentes orientaciones sobre políticas y herramientas técnicas bajo los auspicios de la CAMI, su aplicación en los Estados del área de distribución sigue siendo un desafío. Los Estados del área de distribución de la CAMI y la Secretaría de la CMS deben elaborar una estrategia para que los interlocutores pertinentes adopten dichas orientaciones. </w:t>
      </w:r>
    </w:p>
    <w:p w14:paraId="7DDFCD58" w14:textId="77777777" w:rsidR="005A665D" w:rsidRPr="00727DFF" w:rsidRDefault="005A665D" w:rsidP="00F43001">
      <w:pPr>
        <w:pStyle w:val="ListParagraph"/>
        <w:spacing w:after="0" w:line="240" w:lineRule="auto"/>
        <w:rPr>
          <w:rStyle w:val="markedcontent"/>
          <w:rFonts w:cs="Arial"/>
          <w:lang w:val="es-ES"/>
        </w:rPr>
      </w:pPr>
    </w:p>
    <w:p w14:paraId="29ACBBD2" w14:textId="214706A9" w:rsidR="00232162" w:rsidRPr="00727DFF" w:rsidRDefault="005A665D" w:rsidP="00F43001">
      <w:pPr>
        <w:pStyle w:val="ListParagraph"/>
        <w:numPr>
          <w:ilvl w:val="0"/>
          <w:numId w:val="4"/>
        </w:numPr>
        <w:spacing w:after="0" w:line="240" w:lineRule="auto"/>
        <w:ind w:left="567" w:hanging="567"/>
        <w:jc w:val="both"/>
        <w:rPr>
          <w:rStyle w:val="markedcontent"/>
          <w:rFonts w:cs="Arial"/>
          <w:u w:val="single"/>
          <w:lang w:val="es-ES"/>
        </w:rPr>
      </w:pPr>
      <w:r w:rsidRPr="00727DFF">
        <w:rPr>
          <w:rStyle w:val="markedcontent"/>
          <w:rFonts w:cs="Arial"/>
          <w:lang w:val="es-ES"/>
        </w:rPr>
        <w:t>Las Decisiones propuestas en el Anexo</w:t>
      </w:r>
      <w:r w:rsidR="001F02C6">
        <w:rPr>
          <w:rStyle w:val="markedcontent"/>
          <w:rFonts w:cs="Arial"/>
          <w:lang w:val="es-ES"/>
        </w:rPr>
        <w:t xml:space="preserve"> </w:t>
      </w:r>
      <w:r w:rsidRPr="00727DFF">
        <w:rPr>
          <w:rStyle w:val="markedcontent"/>
          <w:rFonts w:cs="Arial"/>
          <w:lang w:val="es-ES"/>
        </w:rPr>
        <w:t xml:space="preserve">del presente documento mencionan todas estas </w:t>
      </w:r>
      <w:bookmarkEnd w:id="1"/>
      <w:r w:rsidR="00DB1703" w:rsidRPr="00727DFF">
        <w:rPr>
          <w:rStyle w:val="markedcontent"/>
          <w:rFonts w:cs="Arial"/>
          <w:lang w:val="es-ES"/>
        </w:rPr>
        <w:t>actividades, que continúan siendo relevantes.</w:t>
      </w:r>
    </w:p>
    <w:p w14:paraId="27955747" w14:textId="77777777" w:rsidR="00232162" w:rsidRPr="00727DFF" w:rsidRDefault="00232162" w:rsidP="00F43001">
      <w:pPr>
        <w:spacing w:after="0" w:line="240" w:lineRule="auto"/>
        <w:jc w:val="both"/>
        <w:rPr>
          <w:rStyle w:val="markedcontent"/>
          <w:rFonts w:cs="Arial"/>
          <w:u w:val="single"/>
          <w:lang w:val="es-ES"/>
        </w:rPr>
      </w:pPr>
    </w:p>
    <w:p w14:paraId="4278E34D" w14:textId="35518EF8" w:rsidR="00C04EF4" w:rsidRPr="00727DFF" w:rsidRDefault="00C04EF4" w:rsidP="00F43001">
      <w:pPr>
        <w:spacing w:after="0" w:line="240" w:lineRule="auto"/>
        <w:jc w:val="both"/>
        <w:rPr>
          <w:rStyle w:val="markedcontent"/>
          <w:rFonts w:cs="Arial"/>
          <w:u w:val="single"/>
          <w:lang w:val="es-ES"/>
        </w:rPr>
      </w:pPr>
      <w:r w:rsidRPr="00727DFF">
        <w:rPr>
          <w:rStyle w:val="markedcontent"/>
          <w:rFonts w:cs="Arial"/>
          <w:u w:val="single"/>
          <w:lang w:val="es-ES"/>
        </w:rPr>
        <w:t>Acciones recomendadas</w:t>
      </w:r>
    </w:p>
    <w:p w14:paraId="26EAD741" w14:textId="77777777" w:rsidR="00C04EF4" w:rsidRPr="00727DFF" w:rsidRDefault="00C04EF4" w:rsidP="00F43001">
      <w:pPr>
        <w:spacing w:after="0" w:line="240" w:lineRule="auto"/>
        <w:jc w:val="both"/>
        <w:rPr>
          <w:rStyle w:val="markedcontent"/>
          <w:rFonts w:cs="Arial"/>
          <w:lang w:val="es-ES"/>
        </w:rPr>
      </w:pPr>
    </w:p>
    <w:p w14:paraId="51CBFAF0" w14:textId="3077B48A" w:rsidR="00066C5B" w:rsidRPr="00BC281F" w:rsidRDefault="0033729F" w:rsidP="00BC281F">
      <w:pPr>
        <w:pStyle w:val="ListParagraph"/>
        <w:numPr>
          <w:ilvl w:val="0"/>
          <w:numId w:val="4"/>
        </w:numPr>
        <w:spacing w:after="0" w:line="240" w:lineRule="auto"/>
        <w:ind w:left="540" w:hanging="540"/>
        <w:jc w:val="both"/>
        <w:rPr>
          <w:rStyle w:val="markedcontent"/>
          <w:rFonts w:cs="Arial"/>
          <w:lang w:val="es-ES"/>
        </w:rPr>
      </w:pPr>
      <w:r w:rsidRPr="00BC281F">
        <w:rPr>
          <w:rStyle w:val="markedcontent"/>
          <w:rFonts w:cs="Arial"/>
          <w:lang w:val="es-ES"/>
        </w:rPr>
        <w:t>Se recomienda a la Conferencia de las Partes que</w:t>
      </w:r>
      <w:r w:rsidR="006F203A" w:rsidRPr="00BC281F">
        <w:rPr>
          <w:rStyle w:val="markedcontent"/>
          <w:rFonts w:cs="Arial"/>
          <w:lang w:val="es-ES"/>
        </w:rPr>
        <w:t xml:space="preserve"> </w:t>
      </w:r>
      <w:r w:rsidR="00066C5B" w:rsidRPr="00BC281F">
        <w:rPr>
          <w:rStyle w:val="markedcontent"/>
          <w:rFonts w:cs="Arial"/>
          <w:lang w:val="es-ES"/>
        </w:rPr>
        <w:t>apruebe los proyectos de Decisión que figuran en el Anexo</w:t>
      </w:r>
      <w:r w:rsidR="001F02C6" w:rsidRPr="00BC281F">
        <w:rPr>
          <w:rStyle w:val="markedcontent"/>
          <w:rFonts w:cs="Arial"/>
          <w:lang w:val="es-ES"/>
        </w:rPr>
        <w:t xml:space="preserve"> </w:t>
      </w:r>
      <w:r w:rsidR="00066C5B" w:rsidRPr="00BC281F">
        <w:rPr>
          <w:rStyle w:val="markedcontent"/>
          <w:rFonts w:cs="Arial"/>
          <w:lang w:val="es-ES"/>
        </w:rPr>
        <w:t>del presente documento.</w:t>
      </w:r>
    </w:p>
    <w:p w14:paraId="1FBA2AAD" w14:textId="6DD9E56A" w:rsidR="00CE79D2" w:rsidRPr="00727DFF" w:rsidRDefault="00CE79D2" w:rsidP="002E7086">
      <w:pPr>
        <w:pStyle w:val="ListParagraph"/>
        <w:spacing w:after="0" w:line="240" w:lineRule="auto"/>
        <w:ind w:left="993"/>
        <w:jc w:val="both"/>
        <w:rPr>
          <w:rStyle w:val="markedcontent"/>
          <w:rFonts w:cs="Arial"/>
          <w:lang w:val="es-ES"/>
        </w:rPr>
      </w:pPr>
      <w:r w:rsidRPr="00727DFF">
        <w:rPr>
          <w:rStyle w:val="markedcontent"/>
          <w:rFonts w:cs="Arial"/>
          <w:lang w:val="es-ES"/>
        </w:rPr>
        <w:t xml:space="preserve"> </w:t>
      </w:r>
    </w:p>
    <w:p w14:paraId="6B1EE029" w14:textId="0382C40F" w:rsidR="0049701D" w:rsidRPr="00727DFF" w:rsidRDefault="0049701D" w:rsidP="00F43001">
      <w:pPr>
        <w:tabs>
          <w:tab w:val="left" w:pos="5184"/>
        </w:tabs>
        <w:spacing w:after="0" w:line="240" w:lineRule="auto"/>
        <w:rPr>
          <w:rStyle w:val="markedcontent"/>
          <w:rFonts w:cs="Arial"/>
          <w:lang w:val="es-ES"/>
        </w:rPr>
      </w:pPr>
      <w:r w:rsidRPr="00727DFF">
        <w:rPr>
          <w:rStyle w:val="markedcontent"/>
          <w:rFonts w:cs="Arial"/>
          <w:lang w:val="es-ES"/>
        </w:rPr>
        <w:tab/>
      </w:r>
    </w:p>
    <w:p w14:paraId="57C72446" w14:textId="77777777" w:rsidR="00DA6149" w:rsidRPr="00727DFF" w:rsidRDefault="00DA6149" w:rsidP="00167D6C">
      <w:pPr>
        <w:rPr>
          <w:lang w:val="es-ES"/>
        </w:rPr>
        <w:sectPr w:rsidR="00DA6149" w:rsidRPr="00727DFF" w:rsidSect="00D93628">
          <w:headerReference w:type="even" r:id="rId24"/>
          <w:headerReference w:type="default" r:id="rId25"/>
          <w:footerReference w:type="even" r:id="rId26"/>
          <w:footerReference w:type="default" r:id="rId27"/>
          <w:headerReference w:type="first" r:id="rId28"/>
          <w:footerReference w:type="first" r:id="rId29"/>
          <w:pgSz w:w="11906" w:h="16838" w:code="9"/>
          <w:pgMar w:top="1440" w:right="1440" w:bottom="1440" w:left="1440" w:header="720" w:footer="720" w:gutter="0"/>
          <w:cols w:space="720"/>
          <w:titlePg/>
          <w:docGrid w:linePitch="360"/>
        </w:sectPr>
      </w:pPr>
    </w:p>
    <w:p w14:paraId="2F0BCCB9" w14:textId="2AD6DA95" w:rsidR="0045393B" w:rsidRPr="00727DFF" w:rsidRDefault="0045393B" w:rsidP="0045393B">
      <w:pPr>
        <w:pStyle w:val="Secondnumbering"/>
        <w:numPr>
          <w:ilvl w:val="0"/>
          <w:numId w:val="0"/>
        </w:numPr>
        <w:jc w:val="right"/>
        <w:rPr>
          <w:lang w:val="es-ES"/>
        </w:rPr>
      </w:pPr>
      <w:r w:rsidRPr="00727DFF">
        <w:rPr>
          <w:rFonts w:cs="Arial"/>
          <w:b/>
          <w:bCs/>
          <w:caps/>
          <w:lang w:val="es-ES"/>
        </w:rPr>
        <w:lastRenderedPageBreak/>
        <w:t>Anexo</w:t>
      </w:r>
    </w:p>
    <w:p w14:paraId="03F4AF33" w14:textId="77777777" w:rsidR="00A63B3F" w:rsidRDefault="00A63B3F" w:rsidP="00212E88">
      <w:pPr>
        <w:spacing w:after="0" w:line="240" w:lineRule="auto"/>
        <w:jc w:val="center"/>
        <w:rPr>
          <w:rFonts w:cs="Arial"/>
          <w:lang w:val="es-ES"/>
        </w:rPr>
      </w:pPr>
    </w:p>
    <w:p w14:paraId="473EBDA1" w14:textId="77777777" w:rsidR="00A63B3F" w:rsidRDefault="00A63B3F" w:rsidP="00212E88">
      <w:pPr>
        <w:spacing w:after="0" w:line="240" w:lineRule="auto"/>
        <w:jc w:val="center"/>
        <w:rPr>
          <w:rFonts w:cs="Arial"/>
          <w:lang w:val="es-ES"/>
        </w:rPr>
      </w:pPr>
    </w:p>
    <w:p w14:paraId="32E7BBE2" w14:textId="5CF1E72E" w:rsidR="00212E88" w:rsidRPr="00727DFF" w:rsidRDefault="00212E88" w:rsidP="00212E88">
      <w:pPr>
        <w:spacing w:after="0" w:line="240" w:lineRule="auto"/>
        <w:jc w:val="center"/>
        <w:rPr>
          <w:rFonts w:cs="Arial"/>
          <w:lang w:val="es-ES"/>
        </w:rPr>
      </w:pPr>
      <w:r w:rsidRPr="00727DFF">
        <w:rPr>
          <w:rFonts w:cs="Arial"/>
          <w:lang w:val="es-ES"/>
        </w:rPr>
        <w:t>PROYECTO DE DECISIÓN</w:t>
      </w:r>
    </w:p>
    <w:p w14:paraId="6CE1F102" w14:textId="77777777" w:rsidR="00212E88" w:rsidRPr="00727DFF" w:rsidRDefault="00212E88" w:rsidP="002E24D1">
      <w:pPr>
        <w:pStyle w:val="ListParagraph"/>
        <w:spacing w:after="0" w:line="240" w:lineRule="auto"/>
        <w:ind w:left="540"/>
        <w:jc w:val="center"/>
        <w:rPr>
          <w:b/>
          <w:bCs/>
          <w:lang w:val="es-ES"/>
        </w:rPr>
      </w:pPr>
    </w:p>
    <w:p w14:paraId="36170EB8" w14:textId="4BC55886" w:rsidR="002E24D1" w:rsidRPr="00727DFF" w:rsidRDefault="002E24D1" w:rsidP="002E24D1">
      <w:pPr>
        <w:pStyle w:val="ListParagraph"/>
        <w:spacing w:after="0" w:line="240" w:lineRule="auto"/>
        <w:ind w:left="540"/>
        <w:jc w:val="center"/>
        <w:rPr>
          <w:b/>
          <w:bCs/>
          <w:lang w:val="es-ES"/>
        </w:rPr>
      </w:pPr>
      <w:r w:rsidRPr="00727DFF">
        <w:rPr>
          <w:b/>
          <w:bCs/>
          <w:lang w:val="es-ES"/>
        </w:rPr>
        <w:t>INICIATIVA SOBRE MAMÍFEROS DE ASIA CENTRAL</w:t>
      </w:r>
    </w:p>
    <w:p w14:paraId="4FE71414" w14:textId="4E0B9FFD" w:rsidR="1DC37FF1" w:rsidRPr="00727DFF" w:rsidRDefault="1DC37FF1" w:rsidP="1DC37FF1">
      <w:pPr>
        <w:pStyle w:val="ListParagraph"/>
        <w:spacing w:after="0" w:line="240" w:lineRule="auto"/>
        <w:ind w:left="540"/>
        <w:jc w:val="center"/>
        <w:rPr>
          <w:b/>
          <w:bCs/>
          <w:lang w:val="es-ES"/>
        </w:rPr>
      </w:pPr>
    </w:p>
    <w:p w14:paraId="402D4367" w14:textId="77777777" w:rsidR="002E24D1" w:rsidRPr="00727DFF" w:rsidRDefault="002E24D1" w:rsidP="00F43001">
      <w:pPr>
        <w:spacing w:after="0" w:line="240" w:lineRule="auto"/>
        <w:jc w:val="both"/>
        <w:rPr>
          <w:rFonts w:cs="Arial"/>
          <w:b/>
          <w:i/>
          <w:lang w:val="es-ES"/>
        </w:rPr>
      </w:pPr>
      <w:r w:rsidRPr="00727DFF">
        <w:rPr>
          <w:rFonts w:cs="Arial"/>
          <w:b/>
          <w:i/>
          <w:lang w:val="es-ES"/>
        </w:rPr>
        <w:t xml:space="preserve">Dirigido a las Partes </w:t>
      </w:r>
    </w:p>
    <w:p w14:paraId="06558152" w14:textId="77777777" w:rsidR="00993CF3" w:rsidRPr="00727DFF" w:rsidRDefault="00993CF3" w:rsidP="00F43001">
      <w:pPr>
        <w:spacing w:after="0" w:line="240" w:lineRule="auto"/>
        <w:jc w:val="both"/>
        <w:rPr>
          <w:rStyle w:val="markedcontent"/>
          <w:rFonts w:cs="Arial"/>
          <w:lang w:val="es-ES"/>
        </w:rPr>
      </w:pPr>
    </w:p>
    <w:p w14:paraId="1D63497E" w14:textId="3867D018" w:rsidR="00993CF3" w:rsidRPr="00727DFF" w:rsidRDefault="007C4CA5" w:rsidP="00BC281F">
      <w:pPr>
        <w:spacing w:after="0" w:line="240" w:lineRule="auto"/>
        <w:ind w:left="900" w:hanging="900"/>
        <w:jc w:val="both"/>
        <w:rPr>
          <w:lang w:val="es-ES"/>
        </w:rPr>
      </w:pPr>
      <w:r w:rsidRPr="00727DFF">
        <w:rPr>
          <w:lang w:val="es-ES"/>
        </w:rPr>
        <w:t>14.AA</w:t>
      </w:r>
      <w:r w:rsidR="00BC281F">
        <w:rPr>
          <w:lang w:val="es-ES"/>
        </w:rPr>
        <w:tab/>
      </w:r>
      <w:r w:rsidRPr="00727DFF">
        <w:rPr>
          <w:lang w:val="es-ES"/>
        </w:rPr>
        <w:t xml:space="preserve">Se solicita a las Partes que son Estados del área de distribución de la CAMI: </w:t>
      </w:r>
    </w:p>
    <w:p w14:paraId="050725A4" w14:textId="77777777" w:rsidR="00993CF3" w:rsidRPr="00727DFF" w:rsidRDefault="00993CF3" w:rsidP="00F43001">
      <w:pPr>
        <w:pStyle w:val="ListParagraph"/>
        <w:spacing w:after="0" w:line="240" w:lineRule="auto"/>
        <w:ind w:left="540"/>
        <w:jc w:val="both"/>
        <w:rPr>
          <w:lang w:val="es-ES"/>
        </w:rPr>
      </w:pPr>
    </w:p>
    <w:p w14:paraId="2FA8C158" w14:textId="6656C7F3" w:rsidR="00D35CE8" w:rsidRPr="00727DFF" w:rsidRDefault="00D35CE8" w:rsidP="00BC281F">
      <w:pPr>
        <w:pStyle w:val="ListParagraph"/>
        <w:numPr>
          <w:ilvl w:val="0"/>
          <w:numId w:val="7"/>
        </w:numPr>
        <w:spacing w:after="0" w:line="240" w:lineRule="auto"/>
        <w:ind w:left="1260"/>
        <w:jc w:val="both"/>
        <w:rPr>
          <w:lang w:val="es-ES"/>
        </w:rPr>
      </w:pPr>
      <w:r w:rsidRPr="00727DFF">
        <w:rPr>
          <w:lang w:val="es-ES"/>
        </w:rPr>
        <w:t>revis</w:t>
      </w:r>
      <w:r w:rsidR="00BC281F">
        <w:rPr>
          <w:lang w:val="es-ES"/>
        </w:rPr>
        <w:t>ar</w:t>
      </w:r>
      <w:r w:rsidRPr="00727DFF">
        <w:rPr>
          <w:lang w:val="es-ES"/>
        </w:rPr>
        <w:t xml:space="preserve"> los informes, «Puntos críticos de la conservación transfronteriza en la Iniciativa sobre mamíferos de Asia Central» y «Potencial de la gestión comunitaria de la vida silvestre de las especies incluidas en la CAMI», que serán compartidos por la Secretaría; </w:t>
      </w:r>
    </w:p>
    <w:p w14:paraId="7BF9224D" w14:textId="77777777" w:rsidR="00217FFB" w:rsidRPr="00727DFF" w:rsidRDefault="00217FFB" w:rsidP="00BC281F">
      <w:pPr>
        <w:pStyle w:val="ListParagraph"/>
        <w:spacing w:after="0" w:line="240" w:lineRule="auto"/>
        <w:ind w:left="1260" w:hanging="360"/>
        <w:jc w:val="both"/>
        <w:rPr>
          <w:lang w:val="es-ES"/>
        </w:rPr>
      </w:pPr>
    </w:p>
    <w:p w14:paraId="2C2889D3" w14:textId="5B1667DE" w:rsidR="00DD1BF2" w:rsidRPr="00727DFF" w:rsidRDefault="00C14A86" w:rsidP="00BC281F">
      <w:pPr>
        <w:pStyle w:val="ListParagraph"/>
        <w:numPr>
          <w:ilvl w:val="0"/>
          <w:numId w:val="7"/>
        </w:numPr>
        <w:spacing w:after="0" w:line="240" w:lineRule="auto"/>
        <w:ind w:left="1260"/>
        <w:jc w:val="both"/>
        <w:rPr>
          <w:lang w:val="es-ES"/>
        </w:rPr>
      </w:pPr>
      <w:r w:rsidRPr="00727DFF">
        <w:rPr>
          <w:lang w:val="es-ES"/>
        </w:rPr>
        <w:t>mejor</w:t>
      </w:r>
      <w:r w:rsidR="00BC281F">
        <w:rPr>
          <w:lang w:val="es-ES"/>
        </w:rPr>
        <w:t>ar</w:t>
      </w:r>
      <w:r w:rsidRPr="00727DFF">
        <w:rPr>
          <w:lang w:val="es-ES"/>
        </w:rPr>
        <w:t xml:space="preserve"> la cooperación transfronteriza en las áreas críticas, según lo indicado en el estudio, «Puntos críticos de la conservación transfronteriza en la Iniciativa sobre mamíferos de Asia Central»;</w:t>
      </w:r>
    </w:p>
    <w:p w14:paraId="17FD0798" w14:textId="77777777" w:rsidR="00217FFB" w:rsidRPr="00727DFF" w:rsidRDefault="00217FFB" w:rsidP="00BC281F">
      <w:pPr>
        <w:spacing w:after="0" w:line="240" w:lineRule="auto"/>
        <w:ind w:left="1260" w:hanging="360"/>
        <w:jc w:val="both"/>
        <w:rPr>
          <w:lang w:val="es-ES"/>
        </w:rPr>
      </w:pPr>
    </w:p>
    <w:p w14:paraId="10E7A90C" w14:textId="7203A756" w:rsidR="007A5B47" w:rsidRPr="00727DFF" w:rsidRDefault="007A5B47" w:rsidP="00BC281F">
      <w:pPr>
        <w:pStyle w:val="ListParagraph"/>
        <w:numPr>
          <w:ilvl w:val="0"/>
          <w:numId w:val="7"/>
        </w:numPr>
        <w:spacing w:after="0" w:line="240" w:lineRule="auto"/>
        <w:ind w:left="1260"/>
        <w:jc w:val="both"/>
        <w:rPr>
          <w:lang w:val="es-ES"/>
        </w:rPr>
      </w:pPr>
      <w:r w:rsidRPr="00727DFF">
        <w:rPr>
          <w:lang w:val="es-ES"/>
        </w:rPr>
        <w:t>consider</w:t>
      </w:r>
      <w:r w:rsidR="00BC281F">
        <w:rPr>
          <w:lang w:val="es-ES"/>
        </w:rPr>
        <w:t>ar</w:t>
      </w:r>
      <w:r w:rsidRPr="00727DFF">
        <w:rPr>
          <w:lang w:val="es-ES"/>
        </w:rPr>
        <w:t xml:space="preserve"> la posibilidad de añadir a la CAMI las especies recién incluidas en la CMS, si comparten amenazas y hábitats similares con las especies existentes de la CAMI y, si es necesario, de proponer las modificaciones respectivas al PdT actual de la CAMI para que sean tenidas en cuenta por la 3.</w:t>
      </w:r>
      <w:r w:rsidR="00A43711" w:rsidRPr="00727DFF">
        <w:rPr>
          <w:vertAlign w:val="superscript"/>
          <w:lang w:val="es-ES"/>
        </w:rPr>
        <w:t>a</w:t>
      </w:r>
      <w:r w:rsidRPr="00727DFF">
        <w:rPr>
          <w:lang w:val="es-ES"/>
        </w:rPr>
        <w:t xml:space="preserve"> Reunión de los Estados del Área de Distribución de la CAMI;</w:t>
      </w:r>
    </w:p>
    <w:p w14:paraId="35C6200E" w14:textId="77777777" w:rsidR="00CD43F1" w:rsidRPr="00727DFF" w:rsidRDefault="00CD43F1" w:rsidP="00BC281F">
      <w:pPr>
        <w:spacing w:after="0" w:line="240" w:lineRule="auto"/>
        <w:ind w:left="1260" w:hanging="360"/>
        <w:jc w:val="both"/>
        <w:rPr>
          <w:lang w:val="es-ES"/>
        </w:rPr>
      </w:pPr>
    </w:p>
    <w:p w14:paraId="29B70041" w14:textId="6B22C4AD" w:rsidR="00993CF3" w:rsidRPr="00727DFF" w:rsidRDefault="003E7053" w:rsidP="00BC281F">
      <w:pPr>
        <w:pStyle w:val="ListParagraph"/>
        <w:numPr>
          <w:ilvl w:val="0"/>
          <w:numId w:val="7"/>
        </w:numPr>
        <w:spacing w:after="0" w:line="240" w:lineRule="auto"/>
        <w:ind w:left="1260"/>
        <w:jc w:val="both"/>
        <w:rPr>
          <w:lang w:val="es-ES"/>
        </w:rPr>
      </w:pPr>
      <w:r w:rsidRPr="00727DFF">
        <w:rPr>
          <w:lang w:val="es-ES"/>
        </w:rPr>
        <w:t>revis</w:t>
      </w:r>
      <w:r w:rsidR="00BC281F">
        <w:rPr>
          <w:lang w:val="es-ES"/>
        </w:rPr>
        <w:t>ar</w:t>
      </w:r>
      <w:r w:rsidRPr="00727DFF">
        <w:rPr>
          <w:lang w:val="es-ES"/>
        </w:rPr>
        <w:t>, para que sea aprobado por la COP15, el PdT de la CAMI para el período 2027-2033, con el objetivo de simplificar sus acciones para que se centren en actividades transversales que beneficien a varias especies y para que reflejen los mandatos actualizados de la CMS relevantes para la región, garantizando así que las amenazas emergentes, como el cambio climático, se entiendan e incluyan;</w:t>
      </w:r>
    </w:p>
    <w:p w14:paraId="1F60DEB7" w14:textId="77777777" w:rsidR="00CD43F1" w:rsidRPr="00727DFF" w:rsidRDefault="00CD43F1" w:rsidP="00BC281F">
      <w:pPr>
        <w:spacing w:after="0" w:line="240" w:lineRule="auto"/>
        <w:ind w:left="1260" w:hanging="360"/>
        <w:jc w:val="both"/>
        <w:rPr>
          <w:lang w:val="es-ES"/>
        </w:rPr>
      </w:pPr>
    </w:p>
    <w:p w14:paraId="5194CDFE" w14:textId="6D924584" w:rsidR="00DB6A45" w:rsidRPr="00727DFF" w:rsidRDefault="003E7053" w:rsidP="00BC281F">
      <w:pPr>
        <w:pStyle w:val="ListParagraph"/>
        <w:numPr>
          <w:ilvl w:val="0"/>
          <w:numId w:val="7"/>
        </w:numPr>
        <w:spacing w:after="0" w:line="240" w:lineRule="auto"/>
        <w:ind w:left="1260"/>
        <w:jc w:val="both"/>
        <w:rPr>
          <w:rFonts w:cs="Arial"/>
          <w:lang w:val="es-ES"/>
        </w:rPr>
      </w:pPr>
      <w:r w:rsidRPr="00727DFF">
        <w:rPr>
          <w:lang w:val="es-ES"/>
        </w:rPr>
        <w:t>desarroll</w:t>
      </w:r>
      <w:r w:rsidR="00BC281F">
        <w:rPr>
          <w:lang w:val="es-ES"/>
        </w:rPr>
        <w:t>ar</w:t>
      </w:r>
      <w:r w:rsidRPr="00727DFF">
        <w:rPr>
          <w:lang w:val="es-ES"/>
        </w:rPr>
        <w:t>, en cooperación con la Secretaría de la CMS, y apliquen una estrategia u otras acciones que promuevan el uso de los diversos productos desarrollados bajo los auspicios de la CAMI en organizaciones, entidades y procesos relevantes.</w:t>
      </w:r>
    </w:p>
    <w:p w14:paraId="20829DB5" w14:textId="77777777" w:rsidR="00C8292B" w:rsidRPr="00727DFF" w:rsidRDefault="00C8292B" w:rsidP="00F43001">
      <w:pPr>
        <w:pStyle w:val="ListParagraph"/>
        <w:spacing w:after="0" w:line="240" w:lineRule="auto"/>
        <w:ind w:left="900"/>
        <w:jc w:val="both"/>
        <w:rPr>
          <w:i/>
          <w:iCs/>
          <w:lang w:val="es-ES"/>
        </w:rPr>
      </w:pPr>
    </w:p>
    <w:p w14:paraId="781C7388" w14:textId="77777777" w:rsidR="001D4DD7" w:rsidRPr="00727DFF" w:rsidRDefault="001D4DD7" w:rsidP="00F43001">
      <w:pPr>
        <w:spacing w:after="0" w:line="240" w:lineRule="auto"/>
        <w:jc w:val="both"/>
        <w:rPr>
          <w:rFonts w:cs="Arial"/>
          <w:b/>
          <w:i/>
          <w:lang w:val="es-ES"/>
        </w:rPr>
      </w:pPr>
      <w:r w:rsidRPr="00727DFF">
        <w:rPr>
          <w:rFonts w:cs="Arial"/>
          <w:b/>
          <w:i/>
          <w:lang w:val="es-ES"/>
        </w:rPr>
        <w:t>Dirigido a la Secretaría</w:t>
      </w:r>
    </w:p>
    <w:p w14:paraId="56F111C1" w14:textId="77777777" w:rsidR="00D92664" w:rsidRPr="00727DFF" w:rsidRDefault="00D92664" w:rsidP="00F43001">
      <w:pPr>
        <w:pStyle w:val="ListParagraph"/>
        <w:spacing w:after="0" w:line="240" w:lineRule="auto"/>
        <w:ind w:left="540"/>
        <w:jc w:val="both"/>
        <w:rPr>
          <w:b/>
          <w:bCs/>
          <w:lang w:val="es-ES"/>
        </w:rPr>
      </w:pPr>
    </w:p>
    <w:p w14:paraId="33CE9E9F" w14:textId="38336586" w:rsidR="00993CF3" w:rsidRPr="00727DFF" w:rsidRDefault="00993CF3" w:rsidP="00BC281F">
      <w:pPr>
        <w:spacing w:after="0" w:line="240" w:lineRule="auto"/>
        <w:ind w:left="900" w:hanging="900"/>
        <w:jc w:val="both"/>
        <w:rPr>
          <w:lang w:val="es-ES"/>
        </w:rPr>
      </w:pPr>
      <w:r w:rsidRPr="00727DFF">
        <w:rPr>
          <w:lang w:val="es-ES"/>
        </w:rPr>
        <w:t>14.BB</w:t>
      </w:r>
      <w:r w:rsidR="00BC281F">
        <w:rPr>
          <w:lang w:val="es-ES"/>
        </w:rPr>
        <w:tab/>
      </w:r>
      <w:r w:rsidRPr="00727DFF">
        <w:rPr>
          <w:lang w:val="es-ES"/>
        </w:rPr>
        <w:t>La Secretaría deberá:</w:t>
      </w:r>
    </w:p>
    <w:p w14:paraId="18A80C30" w14:textId="77777777" w:rsidR="00993CF3" w:rsidRPr="00727DFF" w:rsidRDefault="00993CF3" w:rsidP="00F43001">
      <w:pPr>
        <w:pStyle w:val="ListParagraph"/>
        <w:spacing w:after="0" w:line="240" w:lineRule="auto"/>
        <w:ind w:left="540"/>
        <w:jc w:val="both"/>
        <w:rPr>
          <w:lang w:val="es-ES"/>
        </w:rPr>
      </w:pPr>
    </w:p>
    <w:p w14:paraId="01E8396D" w14:textId="5E810CC4" w:rsidR="00993CF3" w:rsidRPr="00727DFF" w:rsidRDefault="007A5B47" w:rsidP="00BC281F">
      <w:pPr>
        <w:pStyle w:val="ListParagraph"/>
        <w:numPr>
          <w:ilvl w:val="0"/>
          <w:numId w:val="8"/>
        </w:numPr>
        <w:spacing w:after="0" w:line="240" w:lineRule="auto"/>
        <w:ind w:left="1260"/>
        <w:jc w:val="both"/>
        <w:rPr>
          <w:lang w:val="es-ES"/>
        </w:rPr>
      </w:pPr>
      <w:r w:rsidRPr="00727DFF">
        <w:rPr>
          <w:lang w:val="es-ES"/>
        </w:rPr>
        <w:t xml:space="preserve">apoyar a las Partes en la ejecución de la Decisión 14.AA; </w:t>
      </w:r>
    </w:p>
    <w:p w14:paraId="0598D899" w14:textId="77777777" w:rsidR="00B255B6" w:rsidRPr="00727DFF" w:rsidRDefault="00B255B6" w:rsidP="00BC281F">
      <w:pPr>
        <w:pStyle w:val="ListParagraph"/>
        <w:spacing w:after="0" w:line="240" w:lineRule="auto"/>
        <w:ind w:left="1260" w:hanging="360"/>
        <w:jc w:val="both"/>
        <w:rPr>
          <w:lang w:val="es-ES"/>
        </w:rPr>
      </w:pPr>
    </w:p>
    <w:p w14:paraId="7262163F" w14:textId="48871159" w:rsidR="00291727" w:rsidRPr="00727DFF" w:rsidRDefault="007A5B47" w:rsidP="00BC281F">
      <w:pPr>
        <w:pStyle w:val="ListParagraph"/>
        <w:numPr>
          <w:ilvl w:val="0"/>
          <w:numId w:val="8"/>
        </w:numPr>
        <w:spacing w:after="0" w:line="240" w:lineRule="auto"/>
        <w:ind w:left="1260"/>
        <w:jc w:val="both"/>
        <w:rPr>
          <w:lang w:val="es-ES"/>
        </w:rPr>
      </w:pPr>
      <w:r w:rsidRPr="00727DFF">
        <w:rPr>
          <w:lang w:val="es-ES"/>
        </w:rPr>
        <w:t>sujeta a la disponibilidad de recursos externos, traducir al ruso los estudios, «Puntos críticos de la conservación transfronteriza en la Iniciativa sobre mamíferos de Asia Central» y «Potencial de la gestión comunitaria de la vida silvestre de las especies incluidas en la CAMI», para facilitar su análisis y aprobación por las Partes afectadas que son Estados del área de distribución;</w:t>
      </w:r>
    </w:p>
    <w:p w14:paraId="37FC73A9" w14:textId="77777777" w:rsidR="00291727" w:rsidRPr="00727DFF" w:rsidRDefault="00291727" w:rsidP="00BC281F">
      <w:pPr>
        <w:pStyle w:val="ListParagraph"/>
        <w:spacing w:after="0" w:line="240" w:lineRule="auto"/>
        <w:ind w:left="1260" w:hanging="360"/>
        <w:rPr>
          <w:lang w:val="es-ES"/>
        </w:rPr>
      </w:pPr>
    </w:p>
    <w:p w14:paraId="4264BA72" w14:textId="442A86C6" w:rsidR="00C5087A" w:rsidRPr="00727DFF" w:rsidRDefault="40058997" w:rsidP="00BC281F">
      <w:pPr>
        <w:pStyle w:val="ListParagraph"/>
        <w:numPr>
          <w:ilvl w:val="0"/>
          <w:numId w:val="8"/>
        </w:numPr>
        <w:spacing w:after="0" w:line="240" w:lineRule="auto"/>
        <w:ind w:left="1260"/>
        <w:jc w:val="both"/>
        <w:rPr>
          <w:rStyle w:val="markedcontent"/>
          <w:rFonts w:cs="Arial"/>
          <w:lang w:val="es-ES"/>
        </w:rPr>
      </w:pPr>
      <w:r w:rsidRPr="00727DFF">
        <w:rPr>
          <w:lang w:val="es-ES"/>
        </w:rPr>
        <w:t xml:space="preserve">compartir ambos estudios con las Partes que son Estados del área de distribución para recibir opiniones, incorporar los comentarios y enviarlos a la próxima Reunión de los Estados del área de distribución de la CAMI y al Comité Permanente de la CMS, para someterlos a su aprobación; </w:t>
      </w:r>
    </w:p>
    <w:p w14:paraId="7127021B" w14:textId="061B7245" w:rsidR="00C5087A" w:rsidRPr="00727DFF" w:rsidRDefault="00C5087A" w:rsidP="00F43001">
      <w:pPr>
        <w:spacing w:after="0" w:line="240" w:lineRule="auto"/>
        <w:jc w:val="both"/>
        <w:rPr>
          <w:rStyle w:val="markedcontent"/>
          <w:rFonts w:cs="Arial"/>
          <w:lang w:val="es-ES"/>
        </w:rPr>
      </w:pPr>
    </w:p>
    <w:p w14:paraId="04626EFA" w14:textId="2FCEADA3" w:rsidR="00C5087A" w:rsidRPr="00727DFF" w:rsidRDefault="007A5B47" w:rsidP="00BC281F">
      <w:pPr>
        <w:pStyle w:val="ListParagraph"/>
        <w:numPr>
          <w:ilvl w:val="0"/>
          <w:numId w:val="8"/>
        </w:numPr>
        <w:spacing w:after="0" w:line="240" w:lineRule="auto"/>
        <w:ind w:left="1260"/>
        <w:jc w:val="both"/>
        <w:rPr>
          <w:rStyle w:val="markedcontent"/>
          <w:rFonts w:cs="Arial"/>
          <w:lang w:val="es-ES"/>
        </w:rPr>
      </w:pPr>
      <w:r w:rsidRPr="00727DFF">
        <w:rPr>
          <w:lang w:val="es-ES"/>
        </w:rPr>
        <w:lastRenderedPageBreak/>
        <w:t>informar a la Conferencia de las Partes en su 15.</w:t>
      </w:r>
      <w:r w:rsidR="00993CF3" w:rsidRPr="00727DFF">
        <w:rPr>
          <w:vertAlign w:val="superscript"/>
          <w:lang w:val="es-ES"/>
        </w:rPr>
        <w:t>a</w:t>
      </w:r>
      <w:r w:rsidRPr="00727DFF">
        <w:rPr>
          <w:lang w:val="es-ES"/>
        </w:rPr>
        <w:t xml:space="preserve"> reunión acerca de los avances realizados en la ejecución de la presente Decisión.</w:t>
      </w:r>
    </w:p>
    <w:p w14:paraId="1A5376DE" w14:textId="77777777" w:rsidR="00C5087A" w:rsidRPr="00727DFF" w:rsidRDefault="00C5087A" w:rsidP="00F43001">
      <w:pPr>
        <w:spacing w:after="0" w:line="240" w:lineRule="auto"/>
        <w:jc w:val="both"/>
        <w:rPr>
          <w:rStyle w:val="markedcontent"/>
          <w:rFonts w:cs="Arial"/>
          <w:lang w:val="es-ES"/>
        </w:rPr>
      </w:pPr>
    </w:p>
    <w:p w14:paraId="74CE4243" w14:textId="77777777" w:rsidR="0039281B" w:rsidRPr="00727DFF" w:rsidRDefault="0039281B" w:rsidP="00F43001">
      <w:pPr>
        <w:spacing w:after="0" w:line="240" w:lineRule="auto"/>
        <w:jc w:val="both"/>
        <w:rPr>
          <w:rFonts w:cs="Arial"/>
          <w:b/>
          <w:i/>
          <w:lang w:val="es-ES"/>
        </w:rPr>
      </w:pPr>
      <w:r w:rsidRPr="00727DFF">
        <w:rPr>
          <w:rFonts w:cs="Arial"/>
          <w:b/>
          <w:i/>
          <w:lang w:val="es-ES"/>
        </w:rPr>
        <w:t>Dirigido al Comité Permanente</w:t>
      </w:r>
    </w:p>
    <w:p w14:paraId="64BE6FFB" w14:textId="77777777" w:rsidR="0039281B" w:rsidRPr="00727DFF" w:rsidRDefault="0039281B" w:rsidP="00F43001">
      <w:pPr>
        <w:spacing w:after="0" w:line="240" w:lineRule="auto"/>
        <w:jc w:val="both"/>
        <w:rPr>
          <w:lang w:val="es-ES"/>
        </w:rPr>
      </w:pPr>
    </w:p>
    <w:p w14:paraId="2C931833" w14:textId="1715C96B" w:rsidR="005C2674" w:rsidRPr="00727DFF" w:rsidRDefault="00D0097F" w:rsidP="00BC281F">
      <w:pPr>
        <w:spacing w:after="0" w:line="240" w:lineRule="auto"/>
        <w:ind w:left="900" w:hanging="900"/>
        <w:jc w:val="both"/>
        <w:rPr>
          <w:lang w:val="es-ES"/>
        </w:rPr>
      </w:pPr>
      <w:r w:rsidRPr="00727DFF">
        <w:rPr>
          <w:lang w:val="es-ES"/>
        </w:rPr>
        <w:t>14.CC</w:t>
      </w:r>
      <w:r w:rsidRPr="00727DFF">
        <w:rPr>
          <w:lang w:val="es-ES"/>
        </w:rPr>
        <w:tab/>
        <w:t xml:space="preserve">El Comité Permanente deberá: </w:t>
      </w:r>
    </w:p>
    <w:p w14:paraId="62AA29B1" w14:textId="77777777" w:rsidR="003E7053" w:rsidRPr="00727DFF" w:rsidRDefault="003E7053" w:rsidP="00F43001">
      <w:pPr>
        <w:spacing w:after="0" w:line="240" w:lineRule="auto"/>
        <w:jc w:val="both"/>
        <w:rPr>
          <w:lang w:val="es-ES"/>
        </w:rPr>
      </w:pPr>
    </w:p>
    <w:p w14:paraId="5B1BDD75" w14:textId="5D5457EA" w:rsidR="0039281B" w:rsidRPr="00727DFF" w:rsidRDefault="00BC281F" w:rsidP="00BC281F">
      <w:pPr>
        <w:pStyle w:val="ListParagraph"/>
        <w:numPr>
          <w:ilvl w:val="1"/>
          <w:numId w:val="11"/>
        </w:numPr>
        <w:spacing w:after="0" w:line="240" w:lineRule="auto"/>
        <w:ind w:left="1260"/>
        <w:jc w:val="both"/>
        <w:rPr>
          <w:lang w:val="es-ES"/>
        </w:rPr>
      </w:pPr>
      <w:r>
        <w:rPr>
          <w:lang w:val="es-ES"/>
        </w:rPr>
        <w:t>a</w:t>
      </w:r>
      <w:r w:rsidR="005C2674" w:rsidRPr="00727DFF">
        <w:rPr>
          <w:lang w:val="es-ES"/>
        </w:rPr>
        <w:t xml:space="preserve">nalizar y aprobar los estudios mencionados en la Decisión 14.BB y formular recomendaciones dirigidas a las Partes acerca de los próximos pasos que deban darse para utilizar estos Estudios. </w:t>
      </w:r>
    </w:p>
    <w:sectPr w:rsidR="0039281B" w:rsidRPr="00727DFF" w:rsidSect="00D93628">
      <w:headerReference w:type="even" r:id="rId30"/>
      <w:headerReference w:type="first" r:id="rId3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0D45C" w14:textId="77777777" w:rsidR="003238D6" w:rsidRDefault="003238D6" w:rsidP="002E0DE9">
      <w:pPr>
        <w:spacing w:after="0" w:line="240" w:lineRule="auto"/>
      </w:pPr>
      <w:r>
        <w:separator/>
      </w:r>
    </w:p>
  </w:endnote>
  <w:endnote w:type="continuationSeparator" w:id="0">
    <w:p w14:paraId="066B6903" w14:textId="77777777" w:rsidR="003238D6" w:rsidRDefault="003238D6" w:rsidP="002E0DE9">
      <w:pPr>
        <w:spacing w:after="0" w:line="240" w:lineRule="auto"/>
      </w:pPr>
      <w:r>
        <w:continuationSeparator/>
      </w:r>
    </w:p>
  </w:endnote>
  <w:endnote w:type="continuationNotice" w:id="1">
    <w:p w14:paraId="10C986F4" w14:textId="77777777" w:rsidR="003238D6" w:rsidRDefault="003238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812675"/>
      <w:docPartObj>
        <w:docPartGallery w:val="Page Numbers (Bottom of Page)"/>
        <w:docPartUnique/>
      </w:docPartObj>
    </w:sdtPr>
    <w:sdtEndPr>
      <w:rPr>
        <w:noProof/>
        <w:sz w:val="18"/>
        <w:szCs w:val="18"/>
      </w:rPr>
    </w:sdtEndPr>
    <w:sdtContent>
      <w:p w14:paraId="2D441EEE" w14:textId="45BDEF76" w:rsidR="00C2200F" w:rsidRPr="00C2200F" w:rsidRDefault="00C2200F">
        <w:pPr>
          <w:pStyle w:val="Footer"/>
          <w:jc w:val="center"/>
          <w:rPr>
            <w:sz w:val="18"/>
            <w:szCs w:val="18"/>
          </w:rPr>
        </w:pPr>
        <w:r w:rsidRPr="00C2200F">
          <w:rPr>
            <w:sz w:val="18"/>
            <w:szCs w:val="18"/>
          </w:rPr>
          <w:fldChar w:fldCharType="begin"/>
        </w:r>
        <w:r w:rsidRPr="00C2200F">
          <w:rPr>
            <w:sz w:val="18"/>
            <w:szCs w:val="18"/>
          </w:rPr>
          <w:instrText xml:space="preserve"> PAGE   \* MERGEFORMAT </w:instrText>
        </w:r>
        <w:r w:rsidRPr="00C2200F">
          <w:rPr>
            <w:sz w:val="18"/>
            <w:szCs w:val="18"/>
          </w:rPr>
          <w:fldChar w:fldCharType="separate"/>
        </w:r>
        <w:r w:rsidRPr="00C2200F">
          <w:rPr>
            <w:noProof/>
            <w:sz w:val="18"/>
            <w:szCs w:val="18"/>
          </w:rPr>
          <w:t>2</w:t>
        </w:r>
        <w:r w:rsidRPr="00C2200F">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D8D98" w14:textId="77777777" w:rsidR="003238D6" w:rsidRDefault="003238D6" w:rsidP="002E0DE9">
      <w:pPr>
        <w:spacing w:after="0" w:line="240" w:lineRule="auto"/>
      </w:pPr>
      <w:r>
        <w:separator/>
      </w:r>
    </w:p>
  </w:footnote>
  <w:footnote w:type="continuationSeparator" w:id="0">
    <w:p w14:paraId="5BCE41F9" w14:textId="77777777" w:rsidR="003238D6" w:rsidRDefault="003238D6" w:rsidP="002E0DE9">
      <w:pPr>
        <w:spacing w:after="0" w:line="240" w:lineRule="auto"/>
      </w:pPr>
      <w:r>
        <w:continuationSeparator/>
      </w:r>
    </w:p>
  </w:footnote>
  <w:footnote w:type="continuationNotice" w:id="1">
    <w:p w14:paraId="499AF359" w14:textId="77777777" w:rsidR="003238D6" w:rsidRDefault="003238D6">
      <w:pPr>
        <w:spacing w:after="0" w:line="240" w:lineRule="auto"/>
      </w:pPr>
    </w:p>
  </w:footnote>
  <w:footnote w:id="2">
    <w:p w14:paraId="79235029" w14:textId="240A32B2" w:rsidR="000A5622" w:rsidRPr="00C30088" w:rsidRDefault="000A5622" w:rsidP="00C30088">
      <w:pPr>
        <w:pStyle w:val="FootnoteText"/>
        <w:jc w:val="both"/>
        <w:rPr>
          <w:sz w:val="16"/>
          <w:szCs w:val="16"/>
        </w:rPr>
      </w:pPr>
      <w:r w:rsidRPr="00C30088">
        <w:rPr>
          <w:rStyle w:val="FootnoteReference"/>
          <w:sz w:val="16"/>
          <w:szCs w:val="16"/>
        </w:rPr>
        <w:footnoteRef/>
      </w:r>
      <w:r w:rsidRPr="00C30088">
        <w:rPr>
          <w:sz w:val="16"/>
          <w:szCs w:val="16"/>
        </w:rPr>
        <w:t xml:space="preserve"> Especies incluidas en la CAMI: argalí (</w:t>
      </w:r>
      <w:r w:rsidR="005A1907" w:rsidRPr="00C30088">
        <w:rPr>
          <w:i/>
          <w:iCs/>
          <w:sz w:val="16"/>
          <w:szCs w:val="16"/>
        </w:rPr>
        <w:t>Ovis ammon</w:t>
      </w:r>
      <w:r w:rsidRPr="00C30088">
        <w:rPr>
          <w:sz w:val="16"/>
          <w:szCs w:val="16"/>
        </w:rPr>
        <w:t>), guepardo asiático (</w:t>
      </w:r>
      <w:r w:rsidR="00784086" w:rsidRPr="00C30088">
        <w:rPr>
          <w:i/>
          <w:iCs/>
          <w:sz w:val="16"/>
          <w:szCs w:val="16"/>
        </w:rPr>
        <w:t>Acinonyx jubatus</w:t>
      </w:r>
      <w:r w:rsidRPr="00C30088">
        <w:rPr>
          <w:sz w:val="16"/>
          <w:szCs w:val="16"/>
        </w:rPr>
        <w:t xml:space="preserve">), </w:t>
      </w:r>
      <w:r w:rsidR="006E1DA6" w:rsidRPr="00C30088">
        <w:rPr>
          <w:rStyle w:val="markedcontent"/>
          <w:rFonts w:cs="Arial"/>
          <w:sz w:val="16"/>
          <w:szCs w:val="16"/>
        </w:rPr>
        <w:t>asno salvaje asiático (</w:t>
      </w:r>
      <w:r w:rsidR="00282DB2" w:rsidRPr="00C30088">
        <w:rPr>
          <w:rStyle w:val="markedcontent"/>
          <w:rFonts w:cs="Arial"/>
          <w:i/>
          <w:iCs/>
          <w:sz w:val="16"/>
          <w:szCs w:val="16"/>
        </w:rPr>
        <w:t>Equus hemionus</w:t>
      </w:r>
      <w:r w:rsidR="00282DB2" w:rsidRPr="00C30088">
        <w:rPr>
          <w:rStyle w:val="markedcontent"/>
          <w:rFonts w:cs="Arial"/>
          <w:sz w:val="16"/>
          <w:szCs w:val="16"/>
        </w:rPr>
        <w:t>), ciervo de Bukhara (</w:t>
      </w:r>
      <w:r w:rsidR="005869E2" w:rsidRPr="00C30088">
        <w:rPr>
          <w:rStyle w:val="markedcontent"/>
          <w:rFonts w:cs="Arial"/>
          <w:i/>
          <w:iCs/>
          <w:sz w:val="16"/>
          <w:szCs w:val="16"/>
        </w:rPr>
        <w:t>Cervus elaphus yarkandensis</w:t>
      </w:r>
      <w:r w:rsidR="005869E2" w:rsidRPr="00C30088">
        <w:rPr>
          <w:rStyle w:val="markedcontent"/>
          <w:rFonts w:cs="Arial"/>
          <w:sz w:val="16"/>
          <w:szCs w:val="16"/>
        </w:rPr>
        <w:t>), oso del Gobi (</w:t>
      </w:r>
      <w:r w:rsidR="00BA1024" w:rsidRPr="00C30088">
        <w:rPr>
          <w:rStyle w:val="markedcontent"/>
          <w:rFonts w:cs="Arial"/>
          <w:i/>
          <w:iCs/>
          <w:sz w:val="16"/>
          <w:szCs w:val="16"/>
        </w:rPr>
        <w:t>Ursus arctos isabellinus</w:t>
      </w:r>
      <w:r w:rsidR="00BA1024" w:rsidRPr="00C30088">
        <w:rPr>
          <w:rStyle w:val="markedcontent"/>
          <w:rFonts w:cs="Arial"/>
          <w:sz w:val="16"/>
          <w:szCs w:val="16"/>
        </w:rPr>
        <w:t>), gacela persa (</w:t>
      </w:r>
      <w:r w:rsidR="005D66A2" w:rsidRPr="00C30088">
        <w:rPr>
          <w:rStyle w:val="markedcontent"/>
          <w:rFonts w:cs="Arial"/>
          <w:i/>
          <w:iCs/>
          <w:sz w:val="16"/>
          <w:szCs w:val="16"/>
        </w:rPr>
        <w:t>Gazella subgutturosa</w:t>
      </w:r>
      <w:r w:rsidR="005D66A2" w:rsidRPr="00C30088">
        <w:rPr>
          <w:rStyle w:val="markedcontent"/>
          <w:rFonts w:cs="Arial"/>
          <w:sz w:val="16"/>
          <w:szCs w:val="16"/>
        </w:rPr>
        <w:t>), kiang (</w:t>
      </w:r>
      <w:r w:rsidR="00527935" w:rsidRPr="00C30088">
        <w:rPr>
          <w:rStyle w:val="markedcontent"/>
          <w:rFonts w:cs="Arial"/>
          <w:i/>
          <w:iCs/>
          <w:sz w:val="16"/>
          <w:szCs w:val="16"/>
        </w:rPr>
        <w:t>Equus kiang</w:t>
      </w:r>
      <w:r w:rsidR="00527935" w:rsidRPr="00C30088">
        <w:rPr>
          <w:rStyle w:val="markedcontent"/>
          <w:rFonts w:cs="Arial"/>
          <w:sz w:val="16"/>
          <w:szCs w:val="16"/>
        </w:rPr>
        <w:t>), gacela de Mongolia (</w:t>
      </w:r>
      <w:r w:rsidR="00B62ADC" w:rsidRPr="00C30088">
        <w:rPr>
          <w:rStyle w:val="markedcontent"/>
          <w:rFonts w:cs="Arial"/>
          <w:i/>
          <w:iCs/>
          <w:sz w:val="16"/>
          <w:szCs w:val="16"/>
        </w:rPr>
        <w:t>Procapra gutturosa</w:t>
      </w:r>
      <w:r w:rsidR="00B62ADC" w:rsidRPr="00C30088">
        <w:rPr>
          <w:rStyle w:val="markedcontent"/>
          <w:rFonts w:cs="Arial"/>
          <w:sz w:val="16"/>
          <w:szCs w:val="16"/>
        </w:rPr>
        <w:t>), leopardo persa (</w:t>
      </w:r>
      <w:r w:rsidR="008B18FD" w:rsidRPr="00C30088">
        <w:rPr>
          <w:rStyle w:val="markedcontent"/>
          <w:rFonts w:cs="Arial"/>
          <w:i/>
          <w:iCs/>
          <w:sz w:val="16"/>
          <w:szCs w:val="16"/>
        </w:rPr>
        <w:t>Panthera pardus saxicolor</w:t>
      </w:r>
      <w:r w:rsidR="008B18FD" w:rsidRPr="00C30088">
        <w:rPr>
          <w:rStyle w:val="markedcontent"/>
          <w:rFonts w:cs="Arial"/>
          <w:sz w:val="16"/>
          <w:szCs w:val="16"/>
        </w:rPr>
        <w:t>), caballo de Przewalski (</w:t>
      </w:r>
      <w:r w:rsidR="000616E5" w:rsidRPr="00C30088">
        <w:rPr>
          <w:rStyle w:val="markedcontent"/>
          <w:rFonts w:cs="Arial"/>
          <w:i/>
          <w:iCs/>
          <w:sz w:val="16"/>
          <w:szCs w:val="16"/>
        </w:rPr>
        <w:t>Equus ferus przewalskii</w:t>
      </w:r>
      <w:r w:rsidR="000616E5" w:rsidRPr="00C30088">
        <w:rPr>
          <w:rStyle w:val="markedcontent"/>
          <w:rFonts w:cs="Arial"/>
          <w:sz w:val="16"/>
          <w:szCs w:val="16"/>
        </w:rPr>
        <w:t>), antílope saiga (</w:t>
      </w:r>
      <w:r w:rsidR="00B755F5" w:rsidRPr="00C30088">
        <w:rPr>
          <w:rStyle w:val="markedcontent"/>
          <w:rFonts w:cs="Arial"/>
          <w:i/>
          <w:iCs/>
          <w:sz w:val="16"/>
          <w:szCs w:val="16"/>
        </w:rPr>
        <w:t>Saiga spp</w:t>
      </w:r>
      <w:r w:rsidR="00B755F5" w:rsidRPr="00C30088">
        <w:rPr>
          <w:rStyle w:val="markedcontent"/>
          <w:rFonts w:cs="Arial"/>
          <w:sz w:val="16"/>
          <w:szCs w:val="16"/>
        </w:rPr>
        <w:t>.), leopardo de las nieves (</w:t>
      </w:r>
      <w:r w:rsidR="00164B83" w:rsidRPr="00C30088">
        <w:rPr>
          <w:rStyle w:val="markedcontent"/>
          <w:rFonts w:cs="Arial"/>
          <w:i/>
          <w:iCs/>
          <w:sz w:val="16"/>
          <w:szCs w:val="16"/>
        </w:rPr>
        <w:t>Uncia uncia</w:t>
      </w:r>
      <w:r w:rsidR="00164B83" w:rsidRPr="00C30088">
        <w:rPr>
          <w:rStyle w:val="markedcontent"/>
          <w:rFonts w:cs="Arial"/>
          <w:sz w:val="16"/>
          <w:szCs w:val="16"/>
        </w:rPr>
        <w:t>), urial (</w:t>
      </w:r>
      <w:r w:rsidR="00164B83" w:rsidRPr="00C30088">
        <w:rPr>
          <w:rStyle w:val="markedcontent"/>
          <w:rFonts w:cs="Arial"/>
          <w:i/>
          <w:iCs/>
          <w:sz w:val="16"/>
          <w:szCs w:val="16"/>
        </w:rPr>
        <w:t>Ovis vignei</w:t>
      </w:r>
      <w:r w:rsidR="00164B83" w:rsidRPr="00C30088">
        <w:rPr>
          <w:rStyle w:val="markedcontent"/>
          <w:rFonts w:cs="Arial"/>
          <w:sz w:val="16"/>
          <w:szCs w:val="16"/>
        </w:rPr>
        <w:t>), camello silvestre(</w:t>
      </w:r>
      <w:r w:rsidR="00A50502" w:rsidRPr="00C30088">
        <w:rPr>
          <w:rStyle w:val="markedcontent"/>
          <w:rFonts w:cs="Arial"/>
          <w:i/>
          <w:iCs/>
          <w:sz w:val="16"/>
          <w:szCs w:val="16"/>
        </w:rPr>
        <w:t>Camelus bactrianus</w:t>
      </w:r>
      <w:r w:rsidR="00A50502" w:rsidRPr="00C30088">
        <w:rPr>
          <w:rStyle w:val="markedcontent"/>
          <w:rFonts w:cs="Arial"/>
          <w:sz w:val="16"/>
          <w:szCs w:val="16"/>
        </w:rPr>
        <w:t>), yak (</w:t>
      </w:r>
      <w:r w:rsidR="009179B3" w:rsidRPr="00C30088">
        <w:rPr>
          <w:rStyle w:val="markedcontent"/>
          <w:rFonts w:cs="Arial"/>
          <w:i/>
          <w:iCs/>
          <w:sz w:val="16"/>
          <w:szCs w:val="16"/>
        </w:rPr>
        <w:t>Bos grunniens</w:t>
      </w:r>
      <w:r w:rsidR="002B4E71" w:rsidRPr="00C30088">
        <w:rPr>
          <w:rStyle w:val="markedcontent"/>
          <w:rFonts w:cs="Arial"/>
          <w:sz w:val="16"/>
          <w:szCs w:val="16"/>
        </w:rPr>
        <w:t>)</w:t>
      </w:r>
      <w:r w:rsidR="00CB7DDD" w:rsidRPr="00C30088">
        <w:rPr>
          <w:rStyle w:val="markedcontent"/>
          <w:rFonts w:cs="Arial"/>
          <w:sz w:val="16"/>
          <w:szCs w:val="16"/>
        </w:rPr>
        <w:t xml:space="preserve">. </w:t>
      </w:r>
    </w:p>
  </w:footnote>
  <w:footnote w:id="3">
    <w:p w14:paraId="447B516F" w14:textId="77777777" w:rsidR="002D49C9" w:rsidRPr="00C30088" w:rsidRDefault="002D49C9" w:rsidP="00C30088">
      <w:pPr>
        <w:pStyle w:val="FootnoteText"/>
        <w:jc w:val="both"/>
        <w:rPr>
          <w:sz w:val="16"/>
          <w:szCs w:val="16"/>
          <w:lang w:val="es-CO"/>
        </w:rPr>
      </w:pPr>
      <w:r w:rsidRPr="00C30088">
        <w:rPr>
          <w:rStyle w:val="FootnoteReference"/>
          <w:sz w:val="16"/>
          <w:szCs w:val="16"/>
        </w:rPr>
        <w:footnoteRef/>
      </w:r>
      <w:r w:rsidRPr="00C30088">
        <w:rPr>
          <w:sz w:val="16"/>
          <w:szCs w:val="16"/>
          <w:lang w:val="es-CO"/>
        </w:rPr>
        <w:t xml:space="preserve"> Estados del área de distribución de la CAMI: Afganistán, Bután, China, India, República Islámica de Irán, Kazajistán, Kirguistán, Mongolia, Nepal, Pakistán, Federación Rusa, Tayikistán, Turkmenistán y Uzbekistán.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455C4D6A" w:rsidR="002E0DE9" w:rsidRPr="00E33FD2" w:rsidRDefault="002E0DE9" w:rsidP="002E0DE9">
    <w:pPr>
      <w:pStyle w:val="Header"/>
      <w:pBdr>
        <w:bottom w:val="single" w:sz="4" w:space="1" w:color="auto"/>
      </w:pBdr>
      <w:rPr>
        <w:i/>
        <w:sz w:val="18"/>
        <w:szCs w:val="18"/>
      </w:rPr>
    </w:pPr>
    <w:r w:rsidRPr="00E33FD2">
      <w:rPr>
        <w:rFonts w:eastAsia="Times New Roman" w:cs="Arial"/>
        <w:i/>
        <w:sz w:val="18"/>
        <w:szCs w:val="18"/>
      </w:rPr>
      <w:t>UNEP/CMS/COP14/Doc.29.3</w:t>
    </w:r>
    <w:r w:rsidR="00E33FD2" w:rsidRPr="00E33FD2">
      <w:rPr>
        <w:rFonts w:eastAsia="Times New Roman" w:cs="Arial"/>
        <w:i/>
        <w:sz w:val="18"/>
        <w:szCs w:val="18"/>
      </w:rPr>
      <w:t>/Rev.</w:t>
    </w:r>
    <w:r w:rsidR="003A571F">
      <w:rPr>
        <w:rFonts w:eastAsia="Times New Roman" w:cs="Arial"/>
        <w:i/>
        <w:sz w:val="18"/>
        <w:szCs w:val="18"/>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43A1C193" w:rsidR="002E0DE9" w:rsidRPr="005A0832" w:rsidRDefault="002E0DE9" w:rsidP="00842B75">
    <w:pPr>
      <w:pStyle w:val="Header"/>
      <w:pBdr>
        <w:bottom w:val="single" w:sz="4" w:space="1" w:color="auto"/>
      </w:pBdr>
      <w:jc w:val="right"/>
      <w:rPr>
        <w:i/>
        <w:sz w:val="18"/>
        <w:szCs w:val="18"/>
      </w:rPr>
    </w:pPr>
    <w:r w:rsidRPr="005A0832">
      <w:rPr>
        <w:rFonts w:eastAsia="Times New Roman" w:cs="Arial"/>
        <w:i/>
        <w:sz w:val="18"/>
        <w:szCs w:val="18"/>
      </w:rPr>
      <w:t>UNEP/CMS/COP14/Doc.29.3</w:t>
    </w:r>
    <w:r w:rsidR="005A0832" w:rsidRPr="005A0832">
      <w:rPr>
        <w:rFonts w:eastAsia="Times New Roman" w:cs="Arial"/>
        <w:i/>
        <w:sz w:val="18"/>
        <w:szCs w:val="18"/>
      </w:rPr>
      <w:t>/Rev.</w:t>
    </w:r>
    <w:r w:rsidR="003A571F">
      <w:rPr>
        <w:rFonts w:eastAsia="Times New Roman" w:cs="Arial"/>
        <w:i/>
        <w:sz w:val="18"/>
        <w:szCs w:val="18"/>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E174C" w14:textId="77777777" w:rsidR="007311CD" w:rsidRPr="00002A97" w:rsidRDefault="007311CD" w:rsidP="007311CD">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312" behindDoc="1" locked="0" layoutInCell="1" allowOverlap="1" wp14:anchorId="5F6BBDA2" wp14:editId="4356CC9D">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73F477ED" wp14:editId="04A9B796">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9264" behindDoc="0" locked="0" layoutInCell="1" allowOverlap="1" wp14:anchorId="7DF4ABF6" wp14:editId="2E75FE98">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34208A70" w14:textId="77777777" w:rsidR="007311CD" w:rsidRPr="006F22B0" w:rsidRDefault="007311CD" w:rsidP="007311CD">
    <w:pPr>
      <w:pStyle w:val="Header"/>
    </w:pPr>
  </w:p>
  <w:p w14:paraId="50CB6928" w14:textId="77777777" w:rsidR="007311CD" w:rsidRDefault="007311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EB41" w14:textId="2088D573" w:rsidR="005A0832" w:rsidRPr="00E33FD2" w:rsidRDefault="005A0832" w:rsidP="002E0DE9">
    <w:pPr>
      <w:pStyle w:val="Header"/>
      <w:pBdr>
        <w:bottom w:val="single" w:sz="4" w:space="1" w:color="auto"/>
      </w:pBdr>
      <w:rPr>
        <w:i/>
        <w:sz w:val="18"/>
        <w:szCs w:val="18"/>
      </w:rPr>
    </w:pPr>
    <w:r w:rsidRPr="00E33FD2">
      <w:rPr>
        <w:rFonts w:eastAsia="Times New Roman" w:cs="Arial"/>
        <w:i/>
        <w:sz w:val="18"/>
        <w:szCs w:val="18"/>
      </w:rPr>
      <w:t>UNEP/CMS/COP14/Doc.29.3/Rev.</w:t>
    </w:r>
    <w:r w:rsidR="003A571F">
      <w:rPr>
        <w:rFonts w:eastAsia="Times New Roman" w:cs="Arial"/>
        <w:i/>
        <w:sz w:val="18"/>
        <w:szCs w:val="18"/>
      </w:rPr>
      <w:t>2</w:t>
    </w:r>
    <w:r>
      <w:rPr>
        <w:rFonts w:eastAsia="Times New Roman" w:cs="Arial"/>
        <w:i/>
        <w:sz w:val="18"/>
        <w:szCs w:val="18"/>
      </w:rPr>
      <w:t>/Anexo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6E9CB" w14:textId="2AEFD347" w:rsidR="008C6DF1" w:rsidRPr="00CF0A42" w:rsidRDefault="008C6DF1" w:rsidP="00B874D4">
    <w:pPr>
      <w:pStyle w:val="Header"/>
      <w:pBdr>
        <w:bottom w:val="single" w:sz="4" w:space="1" w:color="auto"/>
      </w:pBdr>
      <w:jc w:val="right"/>
      <w:rPr>
        <w:rFonts w:cs="Arial"/>
        <w:i/>
        <w:sz w:val="18"/>
        <w:szCs w:val="18"/>
      </w:rPr>
    </w:pPr>
    <w:r w:rsidRPr="00CF0A42">
      <w:rPr>
        <w:rFonts w:cs="Arial"/>
        <w:i/>
        <w:sz w:val="18"/>
        <w:szCs w:val="18"/>
      </w:rPr>
      <w:t>UNEP/CMS/COP14/Doc.29.3/</w:t>
    </w:r>
    <w:r w:rsidR="005A0832">
      <w:rPr>
        <w:rFonts w:cs="Arial"/>
        <w:i/>
        <w:sz w:val="18"/>
        <w:szCs w:val="18"/>
      </w:rPr>
      <w:t>Rev.</w:t>
    </w:r>
    <w:r w:rsidR="003A571F">
      <w:rPr>
        <w:rFonts w:cs="Arial"/>
        <w:i/>
        <w:sz w:val="18"/>
        <w:szCs w:val="18"/>
      </w:rPr>
      <w:t>2</w:t>
    </w:r>
    <w:r w:rsidR="005A0832">
      <w:rPr>
        <w:rFonts w:cs="Arial"/>
        <w:i/>
        <w:sz w:val="18"/>
        <w:szCs w:val="18"/>
      </w:rPr>
      <w:t>/</w:t>
    </w:r>
    <w:r w:rsidRPr="00CF0A42">
      <w:rPr>
        <w:rFonts w:cs="Arial"/>
        <w:i/>
        <w:sz w:val="18"/>
        <w:szCs w:val="18"/>
      </w:rPr>
      <w:t>Anexo</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BA46C478"/>
    <w:lvl w:ilvl="0" w:tplc="D91E007C">
      <w:start w:val="1"/>
      <w:numFmt w:val="decimal"/>
      <w:lvlText w:val="%1."/>
      <w:lvlJc w:val="left"/>
      <w:pPr>
        <w:ind w:left="720" w:hanging="360"/>
      </w:pPr>
      <w:rPr>
        <w:i w:val="0"/>
        <w:iCs w:val="0"/>
      </w:rPr>
    </w:lvl>
    <w:lvl w:ilvl="1" w:tplc="3BE07C1A">
      <w:start w:val="1"/>
      <w:numFmt w:val="lowerLetter"/>
      <w:lvlText w:val="%2)"/>
      <w:lvlJc w:val="left"/>
      <w:pPr>
        <w:ind w:left="1440" w:hanging="360"/>
      </w:pPr>
      <w:rPr>
        <w:rFonts w:hint="default"/>
      </w:r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9519E6"/>
    <w:multiLevelType w:val="hybridMultilevel"/>
    <w:tmpl w:val="B588CCD8"/>
    <w:lvl w:ilvl="0" w:tplc="73B8F42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3EF510B0"/>
    <w:multiLevelType w:val="hybridMultilevel"/>
    <w:tmpl w:val="19C278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33C0C23"/>
    <w:multiLevelType w:val="hybridMultilevel"/>
    <w:tmpl w:val="0B204034"/>
    <w:lvl w:ilvl="0" w:tplc="B508741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456273E8"/>
    <w:multiLevelType w:val="hybridMultilevel"/>
    <w:tmpl w:val="846A62FA"/>
    <w:lvl w:ilvl="0" w:tplc="20000017">
      <w:start w:val="1"/>
      <w:numFmt w:val="lowerLetter"/>
      <w:lvlText w:val="%1)"/>
      <w:lvlJc w:val="left"/>
      <w:pPr>
        <w:ind w:left="720" w:hanging="360"/>
      </w:pPr>
    </w:lvl>
    <w:lvl w:ilvl="1" w:tplc="10000017">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B01183D"/>
    <w:multiLevelType w:val="hybridMultilevel"/>
    <w:tmpl w:val="F68293E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87697B"/>
    <w:multiLevelType w:val="hybridMultilevel"/>
    <w:tmpl w:val="E902796A"/>
    <w:lvl w:ilvl="0" w:tplc="36D8451E">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247210"/>
    <w:multiLevelType w:val="hybridMultilevel"/>
    <w:tmpl w:val="19C278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761ED0AC"/>
    <w:multiLevelType w:val="hybridMultilevel"/>
    <w:tmpl w:val="AB7AED78"/>
    <w:lvl w:ilvl="0" w:tplc="B6FC77D4">
      <w:start w:val="1"/>
      <w:numFmt w:val="decimal"/>
      <w:lvlText w:val="%1."/>
      <w:lvlJc w:val="left"/>
      <w:pPr>
        <w:ind w:left="720" w:hanging="360"/>
      </w:pPr>
    </w:lvl>
    <w:lvl w:ilvl="1" w:tplc="9084A282">
      <w:start w:val="1"/>
      <w:numFmt w:val="lowerLetter"/>
      <w:lvlText w:val="%2."/>
      <w:lvlJc w:val="left"/>
      <w:pPr>
        <w:ind w:left="1440" w:hanging="360"/>
      </w:pPr>
    </w:lvl>
    <w:lvl w:ilvl="2" w:tplc="DF6A9EEE">
      <w:start w:val="1"/>
      <w:numFmt w:val="lowerRoman"/>
      <w:lvlText w:val="%3."/>
      <w:lvlJc w:val="right"/>
      <w:pPr>
        <w:ind w:left="2160" w:hanging="180"/>
      </w:pPr>
    </w:lvl>
    <w:lvl w:ilvl="3" w:tplc="B1AA3272">
      <w:start w:val="1"/>
      <w:numFmt w:val="decimal"/>
      <w:lvlText w:val="%4."/>
      <w:lvlJc w:val="left"/>
      <w:pPr>
        <w:ind w:left="2880" w:hanging="360"/>
      </w:pPr>
    </w:lvl>
    <w:lvl w:ilvl="4" w:tplc="C1462B30">
      <w:start w:val="1"/>
      <w:numFmt w:val="lowerLetter"/>
      <w:lvlText w:val="%5."/>
      <w:lvlJc w:val="left"/>
      <w:pPr>
        <w:ind w:left="3600" w:hanging="360"/>
      </w:pPr>
    </w:lvl>
    <w:lvl w:ilvl="5" w:tplc="3454EAC6">
      <w:start w:val="1"/>
      <w:numFmt w:val="lowerRoman"/>
      <w:lvlText w:val="%6."/>
      <w:lvlJc w:val="right"/>
      <w:pPr>
        <w:ind w:left="4320" w:hanging="180"/>
      </w:pPr>
    </w:lvl>
    <w:lvl w:ilvl="6" w:tplc="3070B86C">
      <w:start w:val="1"/>
      <w:numFmt w:val="decimal"/>
      <w:lvlText w:val="%7."/>
      <w:lvlJc w:val="left"/>
      <w:pPr>
        <w:ind w:left="5040" w:hanging="360"/>
      </w:pPr>
    </w:lvl>
    <w:lvl w:ilvl="7" w:tplc="9B1E5082">
      <w:start w:val="1"/>
      <w:numFmt w:val="lowerLetter"/>
      <w:lvlText w:val="%8."/>
      <w:lvlJc w:val="left"/>
      <w:pPr>
        <w:ind w:left="5760" w:hanging="360"/>
      </w:pPr>
    </w:lvl>
    <w:lvl w:ilvl="8" w:tplc="F4A4E38A">
      <w:start w:val="1"/>
      <w:numFmt w:val="lowerRoman"/>
      <w:lvlText w:val="%9."/>
      <w:lvlJc w:val="right"/>
      <w:pPr>
        <w:ind w:left="6480" w:hanging="180"/>
      </w:pPr>
    </w:lvl>
  </w:abstractNum>
  <w:abstractNum w:abstractNumId="12" w15:restartNumberingAfterBreak="0">
    <w:nsid w:val="7F780205"/>
    <w:multiLevelType w:val="hybridMultilevel"/>
    <w:tmpl w:val="73109870"/>
    <w:lvl w:ilvl="0" w:tplc="7632C38E">
      <w:start w:val="1"/>
      <w:numFmt w:val="decimal"/>
      <w:lvlText w:val="%1."/>
      <w:lvlJc w:val="left"/>
      <w:pPr>
        <w:ind w:left="720" w:hanging="360"/>
      </w:pPr>
      <w:rPr>
        <w:i w:val="0"/>
        <w:iCs w:val="0"/>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061559146">
    <w:abstractNumId w:val="11"/>
  </w:num>
  <w:num w:numId="2" w16cid:durableId="434713766">
    <w:abstractNumId w:val="7"/>
  </w:num>
  <w:num w:numId="3" w16cid:durableId="766078614">
    <w:abstractNumId w:val="10"/>
  </w:num>
  <w:num w:numId="4" w16cid:durableId="917595933">
    <w:abstractNumId w:val="0"/>
  </w:num>
  <w:num w:numId="5" w16cid:durableId="2011323589">
    <w:abstractNumId w:val="8"/>
  </w:num>
  <w:num w:numId="6" w16cid:durableId="1649824675">
    <w:abstractNumId w:val="3"/>
  </w:num>
  <w:num w:numId="7" w16cid:durableId="167646827">
    <w:abstractNumId w:val="4"/>
  </w:num>
  <w:num w:numId="8" w16cid:durableId="708526398">
    <w:abstractNumId w:val="1"/>
  </w:num>
  <w:num w:numId="9" w16cid:durableId="1607619042">
    <w:abstractNumId w:val="12"/>
  </w:num>
  <w:num w:numId="10" w16cid:durableId="748505865">
    <w:abstractNumId w:val="9"/>
  </w:num>
  <w:num w:numId="11" w16cid:durableId="1809976632">
    <w:abstractNumId w:val="5"/>
  </w:num>
  <w:num w:numId="12" w16cid:durableId="1181823316">
    <w:abstractNumId w:val="2"/>
  </w:num>
  <w:num w:numId="13" w16cid:durableId="20413968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AyMLczMjS0tLU2NLIyUdpeDU4uLM/DyQAsNaAMZosO0sAAAA"/>
  </w:docVars>
  <w:rsids>
    <w:rsidRoot w:val="002E0DE9"/>
    <w:rsid w:val="0000163C"/>
    <w:rsid w:val="00003B81"/>
    <w:rsid w:val="000044F7"/>
    <w:rsid w:val="00006C7D"/>
    <w:rsid w:val="00010E4C"/>
    <w:rsid w:val="00012F1A"/>
    <w:rsid w:val="00012F42"/>
    <w:rsid w:val="00014822"/>
    <w:rsid w:val="00015828"/>
    <w:rsid w:val="000159BE"/>
    <w:rsid w:val="00017F9F"/>
    <w:rsid w:val="0002025E"/>
    <w:rsid w:val="00021460"/>
    <w:rsid w:val="00024C2D"/>
    <w:rsid w:val="000253BC"/>
    <w:rsid w:val="00026115"/>
    <w:rsid w:val="000300A9"/>
    <w:rsid w:val="0003029C"/>
    <w:rsid w:val="00032D77"/>
    <w:rsid w:val="00036655"/>
    <w:rsid w:val="00037AFF"/>
    <w:rsid w:val="000428A4"/>
    <w:rsid w:val="00044090"/>
    <w:rsid w:val="00053089"/>
    <w:rsid w:val="000567B8"/>
    <w:rsid w:val="000616E5"/>
    <w:rsid w:val="000629BB"/>
    <w:rsid w:val="000661B2"/>
    <w:rsid w:val="00066C5B"/>
    <w:rsid w:val="00067532"/>
    <w:rsid w:val="000724D2"/>
    <w:rsid w:val="0007290A"/>
    <w:rsid w:val="00072C1D"/>
    <w:rsid w:val="00075D89"/>
    <w:rsid w:val="00085C6A"/>
    <w:rsid w:val="00085D2F"/>
    <w:rsid w:val="00086CA0"/>
    <w:rsid w:val="00087622"/>
    <w:rsid w:val="00087B99"/>
    <w:rsid w:val="00093AD5"/>
    <w:rsid w:val="0009548A"/>
    <w:rsid w:val="00096AC7"/>
    <w:rsid w:val="000A0F3F"/>
    <w:rsid w:val="000A5622"/>
    <w:rsid w:val="000A657F"/>
    <w:rsid w:val="000B0BDB"/>
    <w:rsid w:val="000B1393"/>
    <w:rsid w:val="000B2EE3"/>
    <w:rsid w:val="000B4504"/>
    <w:rsid w:val="000B6238"/>
    <w:rsid w:val="000B6835"/>
    <w:rsid w:val="000C1BE4"/>
    <w:rsid w:val="000C2B2C"/>
    <w:rsid w:val="000C5ABE"/>
    <w:rsid w:val="000D1BD4"/>
    <w:rsid w:val="000D1C81"/>
    <w:rsid w:val="000D3C00"/>
    <w:rsid w:val="000E02E4"/>
    <w:rsid w:val="000E0499"/>
    <w:rsid w:val="000E0EEE"/>
    <w:rsid w:val="000E530D"/>
    <w:rsid w:val="000F40BD"/>
    <w:rsid w:val="000F63D9"/>
    <w:rsid w:val="001002E7"/>
    <w:rsid w:val="001012C9"/>
    <w:rsid w:val="001019DB"/>
    <w:rsid w:val="00101F5A"/>
    <w:rsid w:val="00101FE5"/>
    <w:rsid w:val="0010636C"/>
    <w:rsid w:val="001107A9"/>
    <w:rsid w:val="00116B1A"/>
    <w:rsid w:val="00121029"/>
    <w:rsid w:val="0012387C"/>
    <w:rsid w:val="00124676"/>
    <w:rsid w:val="00125A42"/>
    <w:rsid w:val="001324C1"/>
    <w:rsid w:val="00136C37"/>
    <w:rsid w:val="00137036"/>
    <w:rsid w:val="00137988"/>
    <w:rsid w:val="00143B18"/>
    <w:rsid w:val="00143B99"/>
    <w:rsid w:val="00150E7F"/>
    <w:rsid w:val="00152144"/>
    <w:rsid w:val="00152C0D"/>
    <w:rsid w:val="0015682C"/>
    <w:rsid w:val="00156D11"/>
    <w:rsid w:val="00160726"/>
    <w:rsid w:val="00163482"/>
    <w:rsid w:val="00164B83"/>
    <w:rsid w:val="00166F8D"/>
    <w:rsid w:val="00167ACD"/>
    <w:rsid w:val="00167D6C"/>
    <w:rsid w:val="00170BF3"/>
    <w:rsid w:val="001719D6"/>
    <w:rsid w:val="0017452F"/>
    <w:rsid w:val="00174B31"/>
    <w:rsid w:val="00174E7B"/>
    <w:rsid w:val="00176BD2"/>
    <w:rsid w:val="0017789F"/>
    <w:rsid w:val="00182D04"/>
    <w:rsid w:val="00183A7A"/>
    <w:rsid w:val="00184B07"/>
    <w:rsid w:val="00192D67"/>
    <w:rsid w:val="00193024"/>
    <w:rsid w:val="0019606D"/>
    <w:rsid w:val="001964DB"/>
    <w:rsid w:val="001A1D16"/>
    <w:rsid w:val="001A3D14"/>
    <w:rsid w:val="001A4C6C"/>
    <w:rsid w:val="001A508C"/>
    <w:rsid w:val="001A6BB6"/>
    <w:rsid w:val="001A7110"/>
    <w:rsid w:val="001B0EB8"/>
    <w:rsid w:val="001B14DB"/>
    <w:rsid w:val="001B43DC"/>
    <w:rsid w:val="001B4DB5"/>
    <w:rsid w:val="001B59AF"/>
    <w:rsid w:val="001C076B"/>
    <w:rsid w:val="001C1D7C"/>
    <w:rsid w:val="001C30A7"/>
    <w:rsid w:val="001C3812"/>
    <w:rsid w:val="001C6CC2"/>
    <w:rsid w:val="001D1CBE"/>
    <w:rsid w:val="001D288C"/>
    <w:rsid w:val="001D3061"/>
    <w:rsid w:val="001D4499"/>
    <w:rsid w:val="001D4DD7"/>
    <w:rsid w:val="001D6A34"/>
    <w:rsid w:val="001D6EAD"/>
    <w:rsid w:val="001E03A4"/>
    <w:rsid w:val="001E08FD"/>
    <w:rsid w:val="001E0C83"/>
    <w:rsid w:val="001E19B5"/>
    <w:rsid w:val="001E2D0B"/>
    <w:rsid w:val="001E7996"/>
    <w:rsid w:val="001F02C6"/>
    <w:rsid w:val="001F2B0C"/>
    <w:rsid w:val="002033AD"/>
    <w:rsid w:val="002039E3"/>
    <w:rsid w:val="00206BBA"/>
    <w:rsid w:val="002073E4"/>
    <w:rsid w:val="00207B5F"/>
    <w:rsid w:val="002129B3"/>
    <w:rsid w:val="00212E88"/>
    <w:rsid w:val="00214C4A"/>
    <w:rsid w:val="00216052"/>
    <w:rsid w:val="00216E78"/>
    <w:rsid w:val="00217A0E"/>
    <w:rsid w:val="00217FFB"/>
    <w:rsid w:val="00224BCD"/>
    <w:rsid w:val="00224C74"/>
    <w:rsid w:val="002253AC"/>
    <w:rsid w:val="002318D2"/>
    <w:rsid w:val="00232162"/>
    <w:rsid w:val="0023308E"/>
    <w:rsid w:val="0023523C"/>
    <w:rsid w:val="0023547A"/>
    <w:rsid w:val="0023653F"/>
    <w:rsid w:val="00240493"/>
    <w:rsid w:val="002407F4"/>
    <w:rsid w:val="00243D2E"/>
    <w:rsid w:val="00244972"/>
    <w:rsid w:val="00246023"/>
    <w:rsid w:val="002466B9"/>
    <w:rsid w:val="00246AA5"/>
    <w:rsid w:val="002525E5"/>
    <w:rsid w:val="00253982"/>
    <w:rsid w:val="002540E6"/>
    <w:rsid w:val="002559F1"/>
    <w:rsid w:val="00255D14"/>
    <w:rsid w:val="002576EC"/>
    <w:rsid w:val="002600DE"/>
    <w:rsid w:val="0026128D"/>
    <w:rsid w:val="00261677"/>
    <w:rsid w:val="002630E4"/>
    <w:rsid w:val="00263488"/>
    <w:rsid w:val="00264C87"/>
    <w:rsid w:val="002653B0"/>
    <w:rsid w:val="00266DF8"/>
    <w:rsid w:val="00271093"/>
    <w:rsid w:val="00271C6F"/>
    <w:rsid w:val="002739B3"/>
    <w:rsid w:val="002762A4"/>
    <w:rsid w:val="002762F3"/>
    <w:rsid w:val="00276703"/>
    <w:rsid w:val="00276C61"/>
    <w:rsid w:val="00277497"/>
    <w:rsid w:val="00277B1D"/>
    <w:rsid w:val="00281F76"/>
    <w:rsid w:val="00282DB2"/>
    <w:rsid w:val="00283226"/>
    <w:rsid w:val="00283273"/>
    <w:rsid w:val="0028753A"/>
    <w:rsid w:val="0029074F"/>
    <w:rsid w:val="00290811"/>
    <w:rsid w:val="00291727"/>
    <w:rsid w:val="00295CD9"/>
    <w:rsid w:val="002962AA"/>
    <w:rsid w:val="002970C9"/>
    <w:rsid w:val="00297890"/>
    <w:rsid w:val="002A100D"/>
    <w:rsid w:val="002A109C"/>
    <w:rsid w:val="002A3529"/>
    <w:rsid w:val="002A7223"/>
    <w:rsid w:val="002A7BC9"/>
    <w:rsid w:val="002B02C1"/>
    <w:rsid w:val="002B20D2"/>
    <w:rsid w:val="002B2472"/>
    <w:rsid w:val="002B2806"/>
    <w:rsid w:val="002B3A9B"/>
    <w:rsid w:val="002B4E71"/>
    <w:rsid w:val="002B6458"/>
    <w:rsid w:val="002B7371"/>
    <w:rsid w:val="002C3D5A"/>
    <w:rsid w:val="002C4AE5"/>
    <w:rsid w:val="002C60C6"/>
    <w:rsid w:val="002D2C91"/>
    <w:rsid w:val="002D3513"/>
    <w:rsid w:val="002D49C9"/>
    <w:rsid w:val="002D54BA"/>
    <w:rsid w:val="002D7800"/>
    <w:rsid w:val="002E026F"/>
    <w:rsid w:val="002E0DE9"/>
    <w:rsid w:val="002E0FBC"/>
    <w:rsid w:val="002E1744"/>
    <w:rsid w:val="002E24D1"/>
    <w:rsid w:val="002E3BC4"/>
    <w:rsid w:val="002E3D8F"/>
    <w:rsid w:val="002E4B35"/>
    <w:rsid w:val="002E6E08"/>
    <w:rsid w:val="002E7086"/>
    <w:rsid w:val="002E791B"/>
    <w:rsid w:val="002F192D"/>
    <w:rsid w:val="002F1C08"/>
    <w:rsid w:val="002F38D4"/>
    <w:rsid w:val="002F6EC9"/>
    <w:rsid w:val="003035F0"/>
    <w:rsid w:val="0031199F"/>
    <w:rsid w:val="00314B93"/>
    <w:rsid w:val="003168DF"/>
    <w:rsid w:val="0031750F"/>
    <w:rsid w:val="003200BA"/>
    <w:rsid w:val="00322941"/>
    <w:rsid w:val="003238D6"/>
    <w:rsid w:val="00324D9A"/>
    <w:rsid w:val="00324F52"/>
    <w:rsid w:val="00325590"/>
    <w:rsid w:val="00326560"/>
    <w:rsid w:val="00331D38"/>
    <w:rsid w:val="0033389B"/>
    <w:rsid w:val="00333A14"/>
    <w:rsid w:val="00333DF3"/>
    <w:rsid w:val="00336EE7"/>
    <w:rsid w:val="0033729F"/>
    <w:rsid w:val="00341EAE"/>
    <w:rsid w:val="00341FCA"/>
    <w:rsid w:val="003449B2"/>
    <w:rsid w:val="00346DB8"/>
    <w:rsid w:val="00347920"/>
    <w:rsid w:val="0035024E"/>
    <w:rsid w:val="00350330"/>
    <w:rsid w:val="0035497B"/>
    <w:rsid w:val="0035663C"/>
    <w:rsid w:val="003609F0"/>
    <w:rsid w:val="0036755B"/>
    <w:rsid w:val="003706E1"/>
    <w:rsid w:val="00371D66"/>
    <w:rsid w:val="00373FE5"/>
    <w:rsid w:val="003770AB"/>
    <w:rsid w:val="003820EE"/>
    <w:rsid w:val="00383E71"/>
    <w:rsid w:val="003866FF"/>
    <w:rsid w:val="00386C8B"/>
    <w:rsid w:val="003872DA"/>
    <w:rsid w:val="003907AF"/>
    <w:rsid w:val="0039281B"/>
    <w:rsid w:val="0039298B"/>
    <w:rsid w:val="00393CF1"/>
    <w:rsid w:val="00395E8A"/>
    <w:rsid w:val="003A00D4"/>
    <w:rsid w:val="003A26D4"/>
    <w:rsid w:val="003A2815"/>
    <w:rsid w:val="003A2819"/>
    <w:rsid w:val="003A2A84"/>
    <w:rsid w:val="003A571F"/>
    <w:rsid w:val="003A693D"/>
    <w:rsid w:val="003A7DE5"/>
    <w:rsid w:val="003B24CA"/>
    <w:rsid w:val="003B2E9B"/>
    <w:rsid w:val="003B5B92"/>
    <w:rsid w:val="003B60B9"/>
    <w:rsid w:val="003B6303"/>
    <w:rsid w:val="003B631F"/>
    <w:rsid w:val="003C1F5D"/>
    <w:rsid w:val="003C229F"/>
    <w:rsid w:val="003C569E"/>
    <w:rsid w:val="003C6FEF"/>
    <w:rsid w:val="003D0E5B"/>
    <w:rsid w:val="003D32AC"/>
    <w:rsid w:val="003D64F3"/>
    <w:rsid w:val="003E435F"/>
    <w:rsid w:val="003E7053"/>
    <w:rsid w:val="003F1A74"/>
    <w:rsid w:val="003F3478"/>
    <w:rsid w:val="003F6484"/>
    <w:rsid w:val="003F68FB"/>
    <w:rsid w:val="00400CB5"/>
    <w:rsid w:val="00401142"/>
    <w:rsid w:val="004017C1"/>
    <w:rsid w:val="0040338C"/>
    <w:rsid w:val="004052A5"/>
    <w:rsid w:val="00410FB2"/>
    <w:rsid w:val="00411578"/>
    <w:rsid w:val="00411F68"/>
    <w:rsid w:val="004126C9"/>
    <w:rsid w:val="00414A46"/>
    <w:rsid w:val="00414D3F"/>
    <w:rsid w:val="00424451"/>
    <w:rsid w:val="00425CC8"/>
    <w:rsid w:val="00426FBA"/>
    <w:rsid w:val="00427E33"/>
    <w:rsid w:val="00437729"/>
    <w:rsid w:val="00437BD5"/>
    <w:rsid w:val="00442011"/>
    <w:rsid w:val="00442FFB"/>
    <w:rsid w:val="0045002A"/>
    <w:rsid w:val="0045393B"/>
    <w:rsid w:val="004539D8"/>
    <w:rsid w:val="004579D9"/>
    <w:rsid w:val="0046015B"/>
    <w:rsid w:val="00460A56"/>
    <w:rsid w:val="00462815"/>
    <w:rsid w:val="00462D21"/>
    <w:rsid w:val="00463FE1"/>
    <w:rsid w:val="0046505C"/>
    <w:rsid w:val="004714F5"/>
    <w:rsid w:val="00472EF8"/>
    <w:rsid w:val="004772EA"/>
    <w:rsid w:val="0048062F"/>
    <w:rsid w:val="00481005"/>
    <w:rsid w:val="00483AB3"/>
    <w:rsid w:val="00484800"/>
    <w:rsid w:val="0048788C"/>
    <w:rsid w:val="00492528"/>
    <w:rsid w:val="004965D4"/>
    <w:rsid w:val="004967DA"/>
    <w:rsid w:val="0049701D"/>
    <w:rsid w:val="004A0F61"/>
    <w:rsid w:val="004A1032"/>
    <w:rsid w:val="004A19D6"/>
    <w:rsid w:val="004A30C2"/>
    <w:rsid w:val="004A4F8A"/>
    <w:rsid w:val="004A5F3D"/>
    <w:rsid w:val="004B35A8"/>
    <w:rsid w:val="004B3831"/>
    <w:rsid w:val="004D0266"/>
    <w:rsid w:val="004D117A"/>
    <w:rsid w:val="004D56B1"/>
    <w:rsid w:val="004E0ECD"/>
    <w:rsid w:val="004E14F5"/>
    <w:rsid w:val="004E1C25"/>
    <w:rsid w:val="004E691A"/>
    <w:rsid w:val="004F37C7"/>
    <w:rsid w:val="004F4440"/>
    <w:rsid w:val="004F549F"/>
    <w:rsid w:val="00500D24"/>
    <w:rsid w:val="00506E54"/>
    <w:rsid w:val="00507317"/>
    <w:rsid w:val="0050746D"/>
    <w:rsid w:val="005110D3"/>
    <w:rsid w:val="005115C6"/>
    <w:rsid w:val="00512E1F"/>
    <w:rsid w:val="005134A7"/>
    <w:rsid w:val="00515CB8"/>
    <w:rsid w:val="00516902"/>
    <w:rsid w:val="00520141"/>
    <w:rsid w:val="00521113"/>
    <w:rsid w:val="00522014"/>
    <w:rsid w:val="00522992"/>
    <w:rsid w:val="00523626"/>
    <w:rsid w:val="0052589D"/>
    <w:rsid w:val="00527332"/>
    <w:rsid w:val="00527935"/>
    <w:rsid w:val="005313DC"/>
    <w:rsid w:val="00532983"/>
    <w:rsid w:val="00532EB7"/>
    <w:rsid w:val="005330F7"/>
    <w:rsid w:val="00537241"/>
    <w:rsid w:val="00541D40"/>
    <w:rsid w:val="00543F5A"/>
    <w:rsid w:val="00547525"/>
    <w:rsid w:val="005536B5"/>
    <w:rsid w:val="00554B95"/>
    <w:rsid w:val="005559F6"/>
    <w:rsid w:val="00556BB5"/>
    <w:rsid w:val="0056017F"/>
    <w:rsid w:val="00560C50"/>
    <w:rsid w:val="00561ABA"/>
    <w:rsid w:val="00561CD3"/>
    <w:rsid w:val="005626D3"/>
    <w:rsid w:val="00563598"/>
    <w:rsid w:val="0057077D"/>
    <w:rsid w:val="00571653"/>
    <w:rsid w:val="00572019"/>
    <w:rsid w:val="00573C4E"/>
    <w:rsid w:val="005747FD"/>
    <w:rsid w:val="00576E81"/>
    <w:rsid w:val="0058033C"/>
    <w:rsid w:val="00580855"/>
    <w:rsid w:val="00581B47"/>
    <w:rsid w:val="00582171"/>
    <w:rsid w:val="005851C3"/>
    <w:rsid w:val="005869E2"/>
    <w:rsid w:val="00587AE0"/>
    <w:rsid w:val="0059027F"/>
    <w:rsid w:val="005905A8"/>
    <w:rsid w:val="00591493"/>
    <w:rsid w:val="0059321D"/>
    <w:rsid w:val="0059466A"/>
    <w:rsid w:val="00595856"/>
    <w:rsid w:val="005A07CC"/>
    <w:rsid w:val="005A0832"/>
    <w:rsid w:val="005A1907"/>
    <w:rsid w:val="005A57C8"/>
    <w:rsid w:val="005A665D"/>
    <w:rsid w:val="005B070D"/>
    <w:rsid w:val="005B296C"/>
    <w:rsid w:val="005B46DF"/>
    <w:rsid w:val="005B6F38"/>
    <w:rsid w:val="005B7846"/>
    <w:rsid w:val="005C0901"/>
    <w:rsid w:val="005C137C"/>
    <w:rsid w:val="005C183F"/>
    <w:rsid w:val="005C2674"/>
    <w:rsid w:val="005C28E8"/>
    <w:rsid w:val="005C373C"/>
    <w:rsid w:val="005C5D35"/>
    <w:rsid w:val="005C78B5"/>
    <w:rsid w:val="005D1D65"/>
    <w:rsid w:val="005D5DC7"/>
    <w:rsid w:val="005D66A2"/>
    <w:rsid w:val="005D7A19"/>
    <w:rsid w:val="005E6D3C"/>
    <w:rsid w:val="005E76A7"/>
    <w:rsid w:val="005E7C9A"/>
    <w:rsid w:val="005F1254"/>
    <w:rsid w:val="005F2021"/>
    <w:rsid w:val="005F5D19"/>
    <w:rsid w:val="005F6937"/>
    <w:rsid w:val="005F738C"/>
    <w:rsid w:val="006004D1"/>
    <w:rsid w:val="006024EF"/>
    <w:rsid w:val="006030EE"/>
    <w:rsid w:val="006037C3"/>
    <w:rsid w:val="00603C1F"/>
    <w:rsid w:val="0060416C"/>
    <w:rsid w:val="0060637D"/>
    <w:rsid w:val="0061146C"/>
    <w:rsid w:val="00615E93"/>
    <w:rsid w:val="00621C0E"/>
    <w:rsid w:val="00623C97"/>
    <w:rsid w:val="0062448D"/>
    <w:rsid w:val="006272F9"/>
    <w:rsid w:val="00630438"/>
    <w:rsid w:val="0063052D"/>
    <w:rsid w:val="0063276E"/>
    <w:rsid w:val="006334FE"/>
    <w:rsid w:val="00634BB2"/>
    <w:rsid w:val="00635B48"/>
    <w:rsid w:val="00635E15"/>
    <w:rsid w:val="00643594"/>
    <w:rsid w:val="00651BB5"/>
    <w:rsid w:val="00654A42"/>
    <w:rsid w:val="00654DB0"/>
    <w:rsid w:val="00656703"/>
    <w:rsid w:val="006623A6"/>
    <w:rsid w:val="00664C38"/>
    <w:rsid w:val="00674E5B"/>
    <w:rsid w:val="0067555E"/>
    <w:rsid w:val="006803E6"/>
    <w:rsid w:val="006816DA"/>
    <w:rsid w:val="006827F0"/>
    <w:rsid w:val="006829D5"/>
    <w:rsid w:val="00682B4F"/>
    <w:rsid w:val="00684B10"/>
    <w:rsid w:val="0068586F"/>
    <w:rsid w:val="00691A87"/>
    <w:rsid w:val="00692E06"/>
    <w:rsid w:val="00695B6A"/>
    <w:rsid w:val="006A04A4"/>
    <w:rsid w:val="006A5E41"/>
    <w:rsid w:val="006A6107"/>
    <w:rsid w:val="006A6F8B"/>
    <w:rsid w:val="006A7DC4"/>
    <w:rsid w:val="006B0D65"/>
    <w:rsid w:val="006B253C"/>
    <w:rsid w:val="006B310A"/>
    <w:rsid w:val="006B4416"/>
    <w:rsid w:val="006B5C23"/>
    <w:rsid w:val="006B6818"/>
    <w:rsid w:val="006C3E77"/>
    <w:rsid w:val="006C4B10"/>
    <w:rsid w:val="006C4D54"/>
    <w:rsid w:val="006D2E29"/>
    <w:rsid w:val="006D430A"/>
    <w:rsid w:val="006D4D78"/>
    <w:rsid w:val="006D589A"/>
    <w:rsid w:val="006D5C95"/>
    <w:rsid w:val="006D5DE4"/>
    <w:rsid w:val="006D76D6"/>
    <w:rsid w:val="006D7932"/>
    <w:rsid w:val="006D7E70"/>
    <w:rsid w:val="006E1DA6"/>
    <w:rsid w:val="006E2281"/>
    <w:rsid w:val="006E3B5B"/>
    <w:rsid w:val="006E407A"/>
    <w:rsid w:val="006E447E"/>
    <w:rsid w:val="006E496C"/>
    <w:rsid w:val="006E5896"/>
    <w:rsid w:val="006F0712"/>
    <w:rsid w:val="006F1D68"/>
    <w:rsid w:val="006F203A"/>
    <w:rsid w:val="0070120A"/>
    <w:rsid w:val="007031CF"/>
    <w:rsid w:val="00711279"/>
    <w:rsid w:val="00712770"/>
    <w:rsid w:val="00715892"/>
    <w:rsid w:val="00715A78"/>
    <w:rsid w:val="007160AA"/>
    <w:rsid w:val="00716ACE"/>
    <w:rsid w:val="00724550"/>
    <w:rsid w:val="0072677A"/>
    <w:rsid w:val="00727DFF"/>
    <w:rsid w:val="007311CD"/>
    <w:rsid w:val="00732241"/>
    <w:rsid w:val="00733F50"/>
    <w:rsid w:val="007400A4"/>
    <w:rsid w:val="007465B4"/>
    <w:rsid w:val="0074B256"/>
    <w:rsid w:val="0075010B"/>
    <w:rsid w:val="00753895"/>
    <w:rsid w:val="00754CF8"/>
    <w:rsid w:val="00765A56"/>
    <w:rsid w:val="007730B9"/>
    <w:rsid w:val="00773230"/>
    <w:rsid w:val="007740B3"/>
    <w:rsid w:val="007742AD"/>
    <w:rsid w:val="00774BFB"/>
    <w:rsid w:val="00776048"/>
    <w:rsid w:val="00776428"/>
    <w:rsid w:val="00776C35"/>
    <w:rsid w:val="00777B58"/>
    <w:rsid w:val="00781778"/>
    <w:rsid w:val="00781E1A"/>
    <w:rsid w:val="00784086"/>
    <w:rsid w:val="0078576D"/>
    <w:rsid w:val="00787058"/>
    <w:rsid w:val="00792166"/>
    <w:rsid w:val="007921E6"/>
    <w:rsid w:val="0079351A"/>
    <w:rsid w:val="0079359F"/>
    <w:rsid w:val="007936AC"/>
    <w:rsid w:val="007967BA"/>
    <w:rsid w:val="0079708D"/>
    <w:rsid w:val="007A002F"/>
    <w:rsid w:val="007A022D"/>
    <w:rsid w:val="007A192C"/>
    <w:rsid w:val="007A430F"/>
    <w:rsid w:val="007A50B3"/>
    <w:rsid w:val="007A5B47"/>
    <w:rsid w:val="007A62AE"/>
    <w:rsid w:val="007A6D62"/>
    <w:rsid w:val="007A6EA7"/>
    <w:rsid w:val="007A718B"/>
    <w:rsid w:val="007B3E9A"/>
    <w:rsid w:val="007B7843"/>
    <w:rsid w:val="007C2A15"/>
    <w:rsid w:val="007C3CCA"/>
    <w:rsid w:val="007C3CD0"/>
    <w:rsid w:val="007C3D5C"/>
    <w:rsid w:val="007C4CA5"/>
    <w:rsid w:val="007C733D"/>
    <w:rsid w:val="007D1206"/>
    <w:rsid w:val="007D1C3D"/>
    <w:rsid w:val="007D32EA"/>
    <w:rsid w:val="007D3844"/>
    <w:rsid w:val="007D78D5"/>
    <w:rsid w:val="007E0289"/>
    <w:rsid w:val="007E08CE"/>
    <w:rsid w:val="007E0A99"/>
    <w:rsid w:val="007E0C70"/>
    <w:rsid w:val="007E0F86"/>
    <w:rsid w:val="007E27FB"/>
    <w:rsid w:val="007E68D7"/>
    <w:rsid w:val="007E6BD9"/>
    <w:rsid w:val="007F0E94"/>
    <w:rsid w:val="007F3415"/>
    <w:rsid w:val="007F39CB"/>
    <w:rsid w:val="007F45B4"/>
    <w:rsid w:val="00801ABC"/>
    <w:rsid w:val="00801F55"/>
    <w:rsid w:val="00801FBD"/>
    <w:rsid w:val="00804B81"/>
    <w:rsid w:val="0080568B"/>
    <w:rsid w:val="00811E8F"/>
    <w:rsid w:val="00813B00"/>
    <w:rsid w:val="008234B5"/>
    <w:rsid w:val="008273C9"/>
    <w:rsid w:val="0083059F"/>
    <w:rsid w:val="00831C84"/>
    <w:rsid w:val="0083316D"/>
    <w:rsid w:val="00835155"/>
    <w:rsid w:val="008359CA"/>
    <w:rsid w:val="00840089"/>
    <w:rsid w:val="008424D5"/>
    <w:rsid w:val="00842B75"/>
    <w:rsid w:val="00860DE3"/>
    <w:rsid w:val="0086127D"/>
    <w:rsid w:val="00861D97"/>
    <w:rsid w:val="00864BD8"/>
    <w:rsid w:val="00864E90"/>
    <w:rsid w:val="008657CC"/>
    <w:rsid w:val="0086781A"/>
    <w:rsid w:val="008723C0"/>
    <w:rsid w:val="00872FF8"/>
    <w:rsid w:val="00875B22"/>
    <w:rsid w:val="00875B7C"/>
    <w:rsid w:val="0088106C"/>
    <w:rsid w:val="008833EA"/>
    <w:rsid w:val="00884BAD"/>
    <w:rsid w:val="00884E80"/>
    <w:rsid w:val="008851F2"/>
    <w:rsid w:val="00887C62"/>
    <w:rsid w:val="00894812"/>
    <w:rsid w:val="008A2F17"/>
    <w:rsid w:val="008A6345"/>
    <w:rsid w:val="008A670E"/>
    <w:rsid w:val="008B0AC3"/>
    <w:rsid w:val="008B1063"/>
    <w:rsid w:val="008B18FD"/>
    <w:rsid w:val="008B3E1D"/>
    <w:rsid w:val="008B678F"/>
    <w:rsid w:val="008B6D14"/>
    <w:rsid w:val="008C28F9"/>
    <w:rsid w:val="008C394E"/>
    <w:rsid w:val="008C4C60"/>
    <w:rsid w:val="008C542F"/>
    <w:rsid w:val="008C6DF1"/>
    <w:rsid w:val="008C7F23"/>
    <w:rsid w:val="008D01F3"/>
    <w:rsid w:val="008D06FB"/>
    <w:rsid w:val="008D3E94"/>
    <w:rsid w:val="008D4FB0"/>
    <w:rsid w:val="008D554E"/>
    <w:rsid w:val="008D5601"/>
    <w:rsid w:val="008D7047"/>
    <w:rsid w:val="008E0247"/>
    <w:rsid w:val="008E13E0"/>
    <w:rsid w:val="008E1AB2"/>
    <w:rsid w:val="008E21E5"/>
    <w:rsid w:val="008E2631"/>
    <w:rsid w:val="008E2E2F"/>
    <w:rsid w:val="008E48B8"/>
    <w:rsid w:val="008E67CB"/>
    <w:rsid w:val="008E739C"/>
    <w:rsid w:val="008F3CDD"/>
    <w:rsid w:val="008F3ED7"/>
    <w:rsid w:val="008F531C"/>
    <w:rsid w:val="008F6CFB"/>
    <w:rsid w:val="008F77D2"/>
    <w:rsid w:val="00901CA2"/>
    <w:rsid w:val="009049EB"/>
    <w:rsid w:val="00904F7F"/>
    <w:rsid w:val="009100ED"/>
    <w:rsid w:val="00913361"/>
    <w:rsid w:val="0091487B"/>
    <w:rsid w:val="00916209"/>
    <w:rsid w:val="009179B3"/>
    <w:rsid w:val="00923750"/>
    <w:rsid w:val="00931464"/>
    <w:rsid w:val="0093270D"/>
    <w:rsid w:val="009333E2"/>
    <w:rsid w:val="009337F9"/>
    <w:rsid w:val="00933B90"/>
    <w:rsid w:val="00933F31"/>
    <w:rsid w:val="00935418"/>
    <w:rsid w:val="00935853"/>
    <w:rsid w:val="00940B22"/>
    <w:rsid w:val="00941826"/>
    <w:rsid w:val="00942858"/>
    <w:rsid w:val="009456A9"/>
    <w:rsid w:val="0094753D"/>
    <w:rsid w:val="00951ABA"/>
    <w:rsid w:val="00953BEC"/>
    <w:rsid w:val="00957127"/>
    <w:rsid w:val="009602A2"/>
    <w:rsid w:val="00961290"/>
    <w:rsid w:val="00961C31"/>
    <w:rsid w:val="00961E9B"/>
    <w:rsid w:val="009632A0"/>
    <w:rsid w:val="00964271"/>
    <w:rsid w:val="00971733"/>
    <w:rsid w:val="0097231D"/>
    <w:rsid w:val="00972577"/>
    <w:rsid w:val="0098188E"/>
    <w:rsid w:val="00984475"/>
    <w:rsid w:val="00984CD7"/>
    <w:rsid w:val="009861EC"/>
    <w:rsid w:val="00986E0F"/>
    <w:rsid w:val="00987198"/>
    <w:rsid w:val="009902BC"/>
    <w:rsid w:val="0099193C"/>
    <w:rsid w:val="0099307A"/>
    <w:rsid w:val="00993CF3"/>
    <w:rsid w:val="00994786"/>
    <w:rsid w:val="009947A2"/>
    <w:rsid w:val="0099604D"/>
    <w:rsid w:val="00996932"/>
    <w:rsid w:val="0099717B"/>
    <w:rsid w:val="009A4F69"/>
    <w:rsid w:val="009A5FF8"/>
    <w:rsid w:val="009B01D3"/>
    <w:rsid w:val="009B05F1"/>
    <w:rsid w:val="009B0BEE"/>
    <w:rsid w:val="009B0CB5"/>
    <w:rsid w:val="009B34CC"/>
    <w:rsid w:val="009B545C"/>
    <w:rsid w:val="009B69D5"/>
    <w:rsid w:val="009B731C"/>
    <w:rsid w:val="009B798A"/>
    <w:rsid w:val="009C30AC"/>
    <w:rsid w:val="009C4866"/>
    <w:rsid w:val="009C4E59"/>
    <w:rsid w:val="009C6C37"/>
    <w:rsid w:val="009D058F"/>
    <w:rsid w:val="009D219D"/>
    <w:rsid w:val="009E11E0"/>
    <w:rsid w:val="009E2ED5"/>
    <w:rsid w:val="009E4479"/>
    <w:rsid w:val="009E7318"/>
    <w:rsid w:val="009F1936"/>
    <w:rsid w:val="009F253B"/>
    <w:rsid w:val="009F46CA"/>
    <w:rsid w:val="009F5294"/>
    <w:rsid w:val="009F64F2"/>
    <w:rsid w:val="009F6518"/>
    <w:rsid w:val="009F6C32"/>
    <w:rsid w:val="00A004C4"/>
    <w:rsid w:val="00A056BF"/>
    <w:rsid w:val="00A06909"/>
    <w:rsid w:val="00A07984"/>
    <w:rsid w:val="00A07BF6"/>
    <w:rsid w:val="00A163AF"/>
    <w:rsid w:val="00A21C81"/>
    <w:rsid w:val="00A22246"/>
    <w:rsid w:val="00A228C5"/>
    <w:rsid w:val="00A26490"/>
    <w:rsid w:val="00A26AD6"/>
    <w:rsid w:val="00A278C1"/>
    <w:rsid w:val="00A317F5"/>
    <w:rsid w:val="00A35D9A"/>
    <w:rsid w:val="00A376E2"/>
    <w:rsid w:val="00A41544"/>
    <w:rsid w:val="00A41967"/>
    <w:rsid w:val="00A42592"/>
    <w:rsid w:val="00A431B8"/>
    <w:rsid w:val="00A4344E"/>
    <w:rsid w:val="00A43711"/>
    <w:rsid w:val="00A43E18"/>
    <w:rsid w:val="00A441BC"/>
    <w:rsid w:val="00A44ED2"/>
    <w:rsid w:val="00A46462"/>
    <w:rsid w:val="00A46BE7"/>
    <w:rsid w:val="00A50502"/>
    <w:rsid w:val="00A515F6"/>
    <w:rsid w:val="00A51A28"/>
    <w:rsid w:val="00A53A05"/>
    <w:rsid w:val="00A5549C"/>
    <w:rsid w:val="00A6371C"/>
    <w:rsid w:val="00A63B3F"/>
    <w:rsid w:val="00A64C7C"/>
    <w:rsid w:val="00A65BCB"/>
    <w:rsid w:val="00A67C1E"/>
    <w:rsid w:val="00A7289D"/>
    <w:rsid w:val="00A748BF"/>
    <w:rsid w:val="00A75988"/>
    <w:rsid w:val="00A85D95"/>
    <w:rsid w:val="00A86825"/>
    <w:rsid w:val="00A8724D"/>
    <w:rsid w:val="00A91163"/>
    <w:rsid w:val="00A92A4E"/>
    <w:rsid w:val="00A94E2F"/>
    <w:rsid w:val="00A95BDD"/>
    <w:rsid w:val="00A97338"/>
    <w:rsid w:val="00A97AF4"/>
    <w:rsid w:val="00AA3D70"/>
    <w:rsid w:val="00AA5A36"/>
    <w:rsid w:val="00AA5E9C"/>
    <w:rsid w:val="00AA6546"/>
    <w:rsid w:val="00AA7EB1"/>
    <w:rsid w:val="00AB045A"/>
    <w:rsid w:val="00AB1B61"/>
    <w:rsid w:val="00AB267B"/>
    <w:rsid w:val="00AB48A6"/>
    <w:rsid w:val="00AB5741"/>
    <w:rsid w:val="00AC0280"/>
    <w:rsid w:val="00AC3ABF"/>
    <w:rsid w:val="00AC449C"/>
    <w:rsid w:val="00AC55BB"/>
    <w:rsid w:val="00AC64BD"/>
    <w:rsid w:val="00AD45A7"/>
    <w:rsid w:val="00AD45C1"/>
    <w:rsid w:val="00AE058F"/>
    <w:rsid w:val="00AE1D65"/>
    <w:rsid w:val="00AE2F4B"/>
    <w:rsid w:val="00AE4F87"/>
    <w:rsid w:val="00AF0F98"/>
    <w:rsid w:val="00AF1024"/>
    <w:rsid w:val="00AF1467"/>
    <w:rsid w:val="00AF229B"/>
    <w:rsid w:val="00AF3527"/>
    <w:rsid w:val="00AF420F"/>
    <w:rsid w:val="00AF48FD"/>
    <w:rsid w:val="00AF5409"/>
    <w:rsid w:val="00AF6100"/>
    <w:rsid w:val="00B05F96"/>
    <w:rsid w:val="00B12576"/>
    <w:rsid w:val="00B137EB"/>
    <w:rsid w:val="00B1386A"/>
    <w:rsid w:val="00B14114"/>
    <w:rsid w:val="00B15229"/>
    <w:rsid w:val="00B232B9"/>
    <w:rsid w:val="00B23511"/>
    <w:rsid w:val="00B238E0"/>
    <w:rsid w:val="00B255B6"/>
    <w:rsid w:val="00B26AC8"/>
    <w:rsid w:val="00B31544"/>
    <w:rsid w:val="00B344FC"/>
    <w:rsid w:val="00B3654F"/>
    <w:rsid w:val="00B37D7C"/>
    <w:rsid w:val="00B40BAE"/>
    <w:rsid w:val="00B50969"/>
    <w:rsid w:val="00B51A11"/>
    <w:rsid w:val="00B542D7"/>
    <w:rsid w:val="00B543BA"/>
    <w:rsid w:val="00B54ADF"/>
    <w:rsid w:val="00B560CE"/>
    <w:rsid w:val="00B606FA"/>
    <w:rsid w:val="00B62ADC"/>
    <w:rsid w:val="00B62C71"/>
    <w:rsid w:val="00B636E5"/>
    <w:rsid w:val="00B65E51"/>
    <w:rsid w:val="00B66F10"/>
    <w:rsid w:val="00B70C73"/>
    <w:rsid w:val="00B7205F"/>
    <w:rsid w:val="00B72918"/>
    <w:rsid w:val="00B73D68"/>
    <w:rsid w:val="00B73FF9"/>
    <w:rsid w:val="00B755F5"/>
    <w:rsid w:val="00B758CF"/>
    <w:rsid w:val="00B76FB6"/>
    <w:rsid w:val="00B80CA7"/>
    <w:rsid w:val="00B81070"/>
    <w:rsid w:val="00B81BA8"/>
    <w:rsid w:val="00B8206E"/>
    <w:rsid w:val="00B82B8C"/>
    <w:rsid w:val="00B874D4"/>
    <w:rsid w:val="00B87641"/>
    <w:rsid w:val="00B9000C"/>
    <w:rsid w:val="00B90746"/>
    <w:rsid w:val="00B94332"/>
    <w:rsid w:val="00B96679"/>
    <w:rsid w:val="00BA1024"/>
    <w:rsid w:val="00BA1E32"/>
    <w:rsid w:val="00BB0A50"/>
    <w:rsid w:val="00BB0DCC"/>
    <w:rsid w:val="00BB15CB"/>
    <w:rsid w:val="00BB16B0"/>
    <w:rsid w:val="00BB2232"/>
    <w:rsid w:val="00BB4987"/>
    <w:rsid w:val="00BB4DF3"/>
    <w:rsid w:val="00BB5713"/>
    <w:rsid w:val="00BB6A5E"/>
    <w:rsid w:val="00BB7609"/>
    <w:rsid w:val="00BB7FAE"/>
    <w:rsid w:val="00BC281F"/>
    <w:rsid w:val="00BC311A"/>
    <w:rsid w:val="00BC4396"/>
    <w:rsid w:val="00BC6730"/>
    <w:rsid w:val="00BD368C"/>
    <w:rsid w:val="00BD43BE"/>
    <w:rsid w:val="00BD52A5"/>
    <w:rsid w:val="00BD6A49"/>
    <w:rsid w:val="00BD6A78"/>
    <w:rsid w:val="00BD6FC9"/>
    <w:rsid w:val="00BD79A9"/>
    <w:rsid w:val="00BE4013"/>
    <w:rsid w:val="00BE486F"/>
    <w:rsid w:val="00BE5703"/>
    <w:rsid w:val="00BE7D28"/>
    <w:rsid w:val="00BF1794"/>
    <w:rsid w:val="00BF37D4"/>
    <w:rsid w:val="00BF4428"/>
    <w:rsid w:val="00BF65CB"/>
    <w:rsid w:val="00BF66BF"/>
    <w:rsid w:val="00C028EC"/>
    <w:rsid w:val="00C04EF4"/>
    <w:rsid w:val="00C05277"/>
    <w:rsid w:val="00C07EA5"/>
    <w:rsid w:val="00C10D9D"/>
    <w:rsid w:val="00C13194"/>
    <w:rsid w:val="00C14A86"/>
    <w:rsid w:val="00C1569F"/>
    <w:rsid w:val="00C16180"/>
    <w:rsid w:val="00C16B98"/>
    <w:rsid w:val="00C21FFB"/>
    <w:rsid w:val="00C2200F"/>
    <w:rsid w:val="00C220EC"/>
    <w:rsid w:val="00C22963"/>
    <w:rsid w:val="00C23DBB"/>
    <w:rsid w:val="00C24E7E"/>
    <w:rsid w:val="00C2600D"/>
    <w:rsid w:val="00C261E0"/>
    <w:rsid w:val="00C27B4C"/>
    <w:rsid w:val="00C27E78"/>
    <w:rsid w:val="00C30088"/>
    <w:rsid w:val="00C30AB9"/>
    <w:rsid w:val="00C31370"/>
    <w:rsid w:val="00C315CC"/>
    <w:rsid w:val="00C334E6"/>
    <w:rsid w:val="00C44C91"/>
    <w:rsid w:val="00C46005"/>
    <w:rsid w:val="00C47BFC"/>
    <w:rsid w:val="00C5041F"/>
    <w:rsid w:val="00C5087A"/>
    <w:rsid w:val="00C50ECC"/>
    <w:rsid w:val="00C519D4"/>
    <w:rsid w:val="00C53F10"/>
    <w:rsid w:val="00C53F44"/>
    <w:rsid w:val="00C545CB"/>
    <w:rsid w:val="00C5658E"/>
    <w:rsid w:val="00C6074B"/>
    <w:rsid w:val="00C63ED3"/>
    <w:rsid w:val="00C661C0"/>
    <w:rsid w:val="00C73CE4"/>
    <w:rsid w:val="00C7409D"/>
    <w:rsid w:val="00C74D21"/>
    <w:rsid w:val="00C75BC4"/>
    <w:rsid w:val="00C817B3"/>
    <w:rsid w:val="00C81F53"/>
    <w:rsid w:val="00C8292B"/>
    <w:rsid w:val="00C82A1C"/>
    <w:rsid w:val="00C83639"/>
    <w:rsid w:val="00C83640"/>
    <w:rsid w:val="00C85BE1"/>
    <w:rsid w:val="00C86E77"/>
    <w:rsid w:val="00C86F20"/>
    <w:rsid w:val="00C91BC7"/>
    <w:rsid w:val="00C92608"/>
    <w:rsid w:val="00C92833"/>
    <w:rsid w:val="00C92EEE"/>
    <w:rsid w:val="00C9407B"/>
    <w:rsid w:val="00C94B39"/>
    <w:rsid w:val="00C951AF"/>
    <w:rsid w:val="00C96ED7"/>
    <w:rsid w:val="00CA232E"/>
    <w:rsid w:val="00CA385E"/>
    <w:rsid w:val="00CA4856"/>
    <w:rsid w:val="00CA582F"/>
    <w:rsid w:val="00CA6730"/>
    <w:rsid w:val="00CA6CE4"/>
    <w:rsid w:val="00CA7430"/>
    <w:rsid w:val="00CA7FCF"/>
    <w:rsid w:val="00CB0D61"/>
    <w:rsid w:val="00CB38B8"/>
    <w:rsid w:val="00CB5D85"/>
    <w:rsid w:val="00CB7DDD"/>
    <w:rsid w:val="00CC0005"/>
    <w:rsid w:val="00CC0829"/>
    <w:rsid w:val="00CC383C"/>
    <w:rsid w:val="00CC508E"/>
    <w:rsid w:val="00CC72D7"/>
    <w:rsid w:val="00CC76A7"/>
    <w:rsid w:val="00CD43F1"/>
    <w:rsid w:val="00CD5CE1"/>
    <w:rsid w:val="00CD62CC"/>
    <w:rsid w:val="00CE04C1"/>
    <w:rsid w:val="00CE2F5D"/>
    <w:rsid w:val="00CE5968"/>
    <w:rsid w:val="00CE666B"/>
    <w:rsid w:val="00CE69C6"/>
    <w:rsid w:val="00CE6FC3"/>
    <w:rsid w:val="00CE7370"/>
    <w:rsid w:val="00CE79D2"/>
    <w:rsid w:val="00CE7D79"/>
    <w:rsid w:val="00CF0298"/>
    <w:rsid w:val="00CF0A42"/>
    <w:rsid w:val="00CF0B27"/>
    <w:rsid w:val="00CF148B"/>
    <w:rsid w:val="00CF1862"/>
    <w:rsid w:val="00CF5B02"/>
    <w:rsid w:val="00CF5D3B"/>
    <w:rsid w:val="00D0097F"/>
    <w:rsid w:val="00D01438"/>
    <w:rsid w:val="00D01D5E"/>
    <w:rsid w:val="00D0241C"/>
    <w:rsid w:val="00D044C8"/>
    <w:rsid w:val="00D04C6F"/>
    <w:rsid w:val="00D06394"/>
    <w:rsid w:val="00D06D38"/>
    <w:rsid w:val="00D06ECB"/>
    <w:rsid w:val="00D10A7E"/>
    <w:rsid w:val="00D10C44"/>
    <w:rsid w:val="00D11A58"/>
    <w:rsid w:val="00D14CA5"/>
    <w:rsid w:val="00D15007"/>
    <w:rsid w:val="00D17733"/>
    <w:rsid w:val="00D17B3A"/>
    <w:rsid w:val="00D2037C"/>
    <w:rsid w:val="00D22A41"/>
    <w:rsid w:val="00D2326E"/>
    <w:rsid w:val="00D233A6"/>
    <w:rsid w:val="00D238CF"/>
    <w:rsid w:val="00D24192"/>
    <w:rsid w:val="00D27FD4"/>
    <w:rsid w:val="00D33F8D"/>
    <w:rsid w:val="00D34D1E"/>
    <w:rsid w:val="00D35CE8"/>
    <w:rsid w:val="00D3675C"/>
    <w:rsid w:val="00D42AE1"/>
    <w:rsid w:val="00D432B5"/>
    <w:rsid w:val="00D433B0"/>
    <w:rsid w:val="00D45CAD"/>
    <w:rsid w:val="00D462C4"/>
    <w:rsid w:val="00D462E9"/>
    <w:rsid w:val="00D50F8F"/>
    <w:rsid w:val="00D5436E"/>
    <w:rsid w:val="00D556E1"/>
    <w:rsid w:val="00D557D0"/>
    <w:rsid w:val="00D55990"/>
    <w:rsid w:val="00D562B5"/>
    <w:rsid w:val="00D56E5F"/>
    <w:rsid w:val="00D57920"/>
    <w:rsid w:val="00D607CC"/>
    <w:rsid w:val="00D679A2"/>
    <w:rsid w:val="00D7017E"/>
    <w:rsid w:val="00D707FE"/>
    <w:rsid w:val="00D71320"/>
    <w:rsid w:val="00D7152D"/>
    <w:rsid w:val="00D7295F"/>
    <w:rsid w:val="00D73DB3"/>
    <w:rsid w:val="00D741EF"/>
    <w:rsid w:val="00D746A6"/>
    <w:rsid w:val="00D76A7C"/>
    <w:rsid w:val="00D76D65"/>
    <w:rsid w:val="00D80CBA"/>
    <w:rsid w:val="00D8247F"/>
    <w:rsid w:val="00D921D6"/>
    <w:rsid w:val="00D92664"/>
    <w:rsid w:val="00D92EDB"/>
    <w:rsid w:val="00D93628"/>
    <w:rsid w:val="00D952E5"/>
    <w:rsid w:val="00D958E6"/>
    <w:rsid w:val="00D97ADD"/>
    <w:rsid w:val="00DA37EE"/>
    <w:rsid w:val="00DA41B8"/>
    <w:rsid w:val="00DA5BF9"/>
    <w:rsid w:val="00DA6149"/>
    <w:rsid w:val="00DB1703"/>
    <w:rsid w:val="00DB2CBC"/>
    <w:rsid w:val="00DB389C"/>
    <w:rsid w:val="00DB48AE"/>
    <w:rsid w:val="00DB58C5"/>
    <w:rsid w:val="00DB6A45"/>
    <w:rsid w:val="00DC4D30"/>
    <w:rsid w:val="00DD0281"/>
    <w:rsid w:val="00DD1BF2"/>
    <w:rsid w:val="00DD2943"/>
    <w:rsid w:val="00DD2EFD"/>
    <w:rsid w:val="00DD6DD6"/>
    <w:rsid w:val="00DD701B"/>
    <w:rsid w:val="00DE0E49"/>
    <w:rsid w:val="00DE263A"/>
    <w:rsid w:val="00DE36AA"/>
    <w:rsid w:val="00DE5B40"/>
    <w:rsid w:val="00DF150E"/>
    <w:rsid w:val="00DF26B9"/>
    <w:rsid w:val="00DF2C07"/>
    <w:rsid w:val="00DF3B09"/>
    <w:rsid w:val="00DF5842"/>
    <w:rsid w:val="00DF617A"/>
    <w:rsid w:val="00DF6B51"/>
    <w:rsid w:val="00DF6D1E"/>
    <w:rsid w:val="00DF7F1B"/>
    <w:rsid w:val="00E0164D"/>
    <w:rsid w:val="00E02650"/>
    <w:rsid w:val="00E040BF"/>
    <w:rsid w:val="00E04592"/>
    <w:rsid w:val="00E071F5"/>
    <w:rsid w:val="00E074D2"/>
    <w:rsid w:val="00E108C9"/>
    <w:rsid w:val="00E12249"/>
    <w:rsid w:val="00E208EE"/>
    <w:rsid w:val="00E20C25"/>
    <w:rsid w:val="00E21C63"/>
    <w:rsid w:val="00E24798"/>
    <w:rsid w:val="00E3008C"/>
    <w:rsid w:val="00E30678"/>
    <w:rsid w:val="00E33FD2"/>
    <w:rsid w:val="00E44179"/>
    <w:rsid w:val="00E45977"/>
    <w:rsid w:val="00E46F3C"/>
    <w:rsid w:val="00E476C8"/>
    <w:rsid w:val="00E513ED"/>
    <w:rsid w:val="00E60C88"/>
    <w:rsid w:val="00E60D44"/>
    <w:rsid w:val="00E6184A"/>
    <w:rsid w:val="00E622D7"/>
    <w:rsid w:val="00E626B0"/>
    <w:rsid w:val="00E639DF"/>
    <w:rsid w:val="00E70B6E"/>
    <w:rsid w:val="00E738C5"/>
    <w:rsid w:val="00E75C13"/>
    <w:rsid w:val="00E835EC"/>
    <w:rsid w:val="00E86B3D"/>
    <w:rsid w:val="00E8754F"/>
    <w:rsid w:val="00E87C10"/>
    <w:rsid w:val="00E93A90"/>
    <w:rsid w:val="00E94467"/>
    <w:rsid w:val="00E946E2"/>
    <w:rsid w:val="00E965C3"/>
    <w:rsid w:val="00EA1BDF"/>
    <w:rsid w:val="00EA1E73"/>
    <w:rsid w:val="00EA4345"/>
    <w:rsid w:val="00EA6A3E"/>
    <w:rsid w:val="00EA6B88"/>
    <w:rsid w:val="00EAAB5E"/>
    <w:rsid w:val="00EB07DF"/>
    <w:rsid w:val="00EB11BD"/>
    <w:rsid w:val="00EB17ED"/>
    <w:rsid w:val="00EB18A6"/>
    <w:rsid w:val="00EB2369"/>
    <w:rsid w:val="00EC0AD9"/>
    <w:rsid w:val="00EC5FD3"/>
    <w:rsid w:val="00EC62B6"/>
    <w:rsid w:val="00EC79EF"/>
    <w:rsid w:val="00EC7CAF"/>
    <w:rsid w:val="00ED01EF"/>
    <w:rsid w:val="00ED644F"/>
    <w:rsid w:val="00ED6A06"/>
    <w:rsid w:val="00EE04FB"/>
    <w:rsid w:val="00EE5C0D"/>
    <w:rsid w:val="00EF27F6"/>
    <w:rsid w:val="00EF514E"/>
    <w:rsid w:val="00EF5E23"/>
    <w:rsid w:val="00EF6E4B"/>
    <w:rsid w:val="00F009C4"/>
    <w:rsid w:val="00F023A9"/>
    <w:rsid w:val="00F03210"/>
    <w:rsid w:val="00F0685A"/>
    <w:rsid w:val="00F0780C"/>
    <w:rsid w:val="00F0782D"/>
    <w:rsid w:val="00F07A12"/>
    <w:rsid w:val="00F07DF9"/>
    <w:rsid w:val="00F10C16"/>
    <w:rsid w:val="00F124C3"/>
    <w:rsid w:val="00F12E71"/>
    <w:rsid w:val="00F13F02"/>
    <w:rsid w:val="00F15404"/>
    <w:rsid w:val="00F200BF"/>
    <w:rsid w:val="00F22658"/>
    <w:rsid w:val="00F24907"/>
    <w:rsid w:val="00F24B26"/>
    <w:rsid w:val="00F259C0"/>
    <w:rsid w:val="00F26E99"/>
    <w:rsid w:val="00F332E2"/>
    <w:rsid w:val="00F36769"/>
    <w:rsid w:val="00F367B2"/>
    <w:rsid w:val="00F41690"/>
    <w:rsid w:val="00F41D2B"/>
    <w:rsid w:val="00F424FD"/>
    <w:rsid w:val="00F43001"/>
    <w:rsid w:val="00F4373A"/>
    <w:rsid w:val="00F4525E"/>
    <w:rsid w:val="00F50132"/>
    <w:rsid w:val="00F52C7B"/>
    <w:rsid w:val="00F53EBC"/>
    <w:rsid w:val="00F543BD"/>
    <w:rsid w:val="00F54910"/>
    <w:rsid w:val="00F55A6C"/>
    <w:rsid w:val="00F56BEB"/>
    <w:rsid w:val="00F56D5A"/>
    <w:rsid w:val="00F570C2"/>
    <w:rsid w:val="00F60617"/>
    <w:rsid w:val="00F61E1F"/>
    <w:rsid w:val="00F6230B"/>
    <w:rsid w:val="00F660C6"/>
    <w:rsid w:val="00F6691D"/>
    <w:rsid w:val="00F70F69"/>
    <w:rsid w:val="00F717BE"/>
    <w:rsid w:val="00F731AE"/>
    <w:rsid w:val="00F73902"/>
    <w:rsid w:val="00F7688D"/>
    <w:rsid w:val="00F7722F"/>
    <w:rsid w:val="00F807E5"/>
    <w:rsid w:val="00F80846"/>
    <w:rsid w:val="00F840CC"/>
    <w:rsid w:val="00F94161"/>
    <w:rsid w:val="00F95709"/>
    <w:rsid w:val="00F95E35"/>
    <w:rsid w:val="00F96D71"/>
    <w:rsid w:val="00FA09D3"/>
    <w:rsid w:val="00FA18E1"/>
    <w:rsid w:val="00FA4529"/>
    <w:rsid w:val="00FA4BE3"/>
    <w:rsid w:val="00FA546F"/>
    <w:rsid w:val="00FA67F1"/>
    <w:rsid w:val="00FA6C9A"/>
    <w:rsid w:val="00FA6F89"/>
    <w:rsid w:val="00FA70AE"/>
    <w:rsid w:val="00FA7282"/>
    <w:rsid w:val="00FB0976"/>
    <w:rsid w:val="00FB1A78"/>
    <w:rsid w:val="00FB2C69"/>
    <w:rsid w:val="00FC0DF7"/>
    <w:rsid w:val="00FC3B05"/>
    <w:rsid w:val="00FC6A66"/>
    <w:rsid w:val="00FD00B1"/>
    <w:rsid w:val="00FD110D"/>
    <w:rsid w:val="00FD1826"/>
    <w:rsid w:val="00FD5EA5"/>
    <w:rsid w:val="00FE01AB"/>
    <w:rsid w:val="00FE123A"/>
    <w:rsid w:val="00FE19AD"/>
    <w:rsid w:val="00FE2974"/>
    <w:rsid w:val="00FE5AE6"/>
    <w:rsid w:val="00FF03DE"/>
    <w:rsid w:val="00FF419E"/>
    <w:rsid w:val="00FF5391"/>
    <w:rsid w:val="00FF5BFE"/>
    <w:rsid w:val="00FF6A8C"/>
    <w:rsid w:val="00FF6A92"/>
    <w:rsid w:val="01102649"/>
    <w:rsid w:val="0160A466"/>
    <w:rsid w:val="028A683A"/>
    <w:rsid w:val="038A8949"/>
    <w:rsid w:val="03D1259A"/>
    <w:rsid w:val="04486098"/>
    <w:rsid w:val="044A3BC1"/>
    <w:rsid w:val="0469FE12"/>
    <w:rsid w:val="047FC68A"/>
    <w:rsid w:val="052D521D"/>
    <w:rsid w:val="0533367A"/>
    <w:rsid w:val="054924DD"/>
    <w:rsid w:val="055835E9"/>
    <w:rsid w:val="057A60CB"/>
    <w:rsid w:val="05B2BBCB"/>
    <w:rsid w:val="05EF16EB"/>
    <w:rsid w:val="05F875E9"/>
    <w:rsid w:val="06223C63"/>
    <w:rsid w:val="06F1FA28"/>
    <w:rsid w:val="06F98956"/>
    <w:rsid w:val="080879F5"/>
    <w:rsid w:val="0820998C"/>
    <w:rsid w:val="08CFEFA9"/>
    <w:rsid w:val="08FBA122"/>
    <w:rsid w:val="093016AB"/>
    <w:rsid w:val="0943660A"/>
    <w:rsid w:val="097247EE"/>
    <w:rsid w:val="0999FA4B"/>
    <w:rsid w:val="09D439BC"/>
    <w:rsid w:val="09EA5120"/>
    <w:rsid w:val="09F04616"/>
    <w:rsid w:val="09F09B50"/>
    <w:rsid w:val="09F7E667"/>
    <w:rsid w:val="0A3D6C2D"/>
    <w:rsid w:val="0A7FA563"/>
    <w:rsid w:val="0B35CAAC"/>
    <w:rsid w:val="0B940770"/>
    <w:rsid w:val="0C08D4F2"/>
    <w:rsid w:val="0C0FC659"/>
    <w:rsid w:val="0C119432"/>
    <w:rsid w:val="0C575CA6"/>
    <w:rsid w:val="0D15C042"/>
    <w:rsid w:val="0D201FDD"/>
    <w:rsid w:val="0D6D865C"/>
    <w:rsid w:val="0DBDCDB0"/>
    <w:rsid w:val="0EBBF03E"/>
    <w:rsid w:val="0F4934F4"/>
    <w:rsid w:val="0F4F541A"/>
    <w:rsid w:val="0F62E54A"/>
    <w:rsid w:val="0FDE39B2"/>
    <w:rsid w:val="0FF37098"/>
    <w:rsid w:val="102A03A1"/>
    <w:rsid w:val="105FD4A9"/>
    <w:rsid w:val="110F966C"/>
    <w:rsid w:val="1158A048"/>
    <w:rsid w:val="117258B7"/>
    <w:rsid w:val="11A50C30"/>
    <w:rsid w:val="1295457A"/>
    <w:rsid w:val="12AB66CD"/>
    <w:rsid w:val="12DDA9E5"/>
    <w:rsid w:val="131AC0F0"/>
    <w:rsid w:val="13646B60"/>
    <w:rsid w:val="13BEE401"/>
    <w:rsid w:val="13D41CC0"/>
    <w:rsid w:val="13E268D2"/>
    <w:rsid w:val="1416D773"/>
    <w:rsid w:val="14279AD3"/>
    <w:rsid w:val="144A3E38"/>
    <w:rsid w:val="144CB25B"/>
    <w:rsid w:val="14FF2EBB"/>
    <w:rsid w:val="1518625B"/>
    <w:rsid w:val="155D8D91"/>
    <w:rsid w:val="15C8DF95"/>
    <w:rsid w:val="15DB385B"/>
    <w:rsid w:val="1624B328"/>
    <w:rsid w:val="1696C375"/>
    <w:rsid w:val="1771F4F1"/>
    <w:rsid w:val="1833FF79"/>
    <w:rsid w:val="18486013"/>
    <w:rsid w:val="1A12F06F"/>
    <w:rsid w:val="1A3F8F60"/>
    <w:rsid w:val="1A7195CA"/>
    <w:rsid w:val="1B0B004B"/>
    <w:rsid w:val="1B80037B"/>
    <w:rsid w:val="1C6CB69F"/>
    <w:rsid w:val="1D3F4D70"/>
    <w:rsid w:val="1D4BAF2E"/>
    <w:rsid w:val="1D8FC0C2"/>
    <w:rsid w:val="1DC37FF1"/>
    <w:rsid w:val="1DCD62EA"/>
    <w:rsid w:val="1DF5C975"/>
    <w:rsid w:val="1EAA484A"/>
    <w:rsid w:val="1EC47D65"/>
    <w:rsid w:val="1FA7ABD8"/>
    <w:rsid w:val="2090168F"/>
    <w:rsid w:val="20A3E61B"/>
    <w:rsid w:val="20F80195"/>
    <w:rsid w:val="21030954"/>
    <w:rsid w:val="21046995"/>
    <w:rsid w:val="2126540C"/>
    <w:rsid w:val="213F7C69"/>
    <w:rsid w:val="21669B35"/>
    <w:rsid w:val="21C87D64"/>
    <w:rsid w:val="229627C6"/>
    <w:rsid w:val="22D34D03"/>
    <w:rsid w:val="22D4C958"/>
    <w:rsid w:val="23C7B751"/>
    <w:rsid w:val="243F21B9"/>
    <w:rsid w:val="24771D2B"/>
    <w:rsid w:val="2499481E"/>
    <w:rsid w:val="24B51AC1"/>
    <w:rsid w:val="24D2A084"/>
    <w:rsid w:val="252B13C9"/>
    <w:rsid w:val="253AFC98"/>
    <w:rsid w:val="2561BC7B"/>
    <w:rsid w:val="259B706C"/>
    <w:rsid w:val="25BE9294"/>
    <w:rsid w:val="25F9C52F"/>
    <w:rsid w:val="2679DC9D"/>
    <w:rsid w:val="26E51373"/>
    <w:rsid w:val="273E3996"/>
    <w:rsid w:val="276998E9"/>
    <w:rsid w:val="276B505E"/>
    <w:rsid w:val="27B07C9C"/>
    <w:rsid w:val="27E6E68C"/>
    <w:rsid w:val="27ED898A"/>
    <w:rsid w:val="280D1E9B"/>
    <w:rsid w:val="283096DA"/>
    <w:rsid w:val="283EF729"/>
    <w:rsid w:val="284871B7"/>
    <w:rsid w:val="28C82481"/>
    <w:rsid w:val="29050C14"/>
    <w:rsid w:val="292BAA4D"/>
    <w:rsid w:val="293165F1"/>
    <w:rsid w:val="2975C30A"/>
    <w:rsid w:val="29B27902"/>
    <w:rsid w:val="29CDD837"/>
    <w:rsid w:val="2A36F8D5"/>
    <w:rsid w:val="2A3792AB"/>
    <w:rsid w:val="2A47C739"/>
    <w:rsid w:val="2A75DA58"/>
    <w:rsid w:val="2A97DCD4"/>
    <w:rsid w:val="2AA53D2B"/>
    <w:rsid w:val="2AC72F45"/>
    <w:rsid w:val="2ACD3652"/>
    <w:rsid w:val="2B3F3FE4"/>
    <w:rsid w:val="2BDE2172"/>
    <w:rsid w:val="2C3CACD6"/>
    <w:rsid w:val="2C7E49C6"/>
    <w:rsid w:val="2D65AA58"/>
    <w:rsid w:val="2DC6A377"/>
    <w:rsid w:val="2DF30267"/>
    <w:rsid w:val="2F1F9422"/>
    <w:rsid w:val="2F285443"/>
    <w:rsid w:val="2F9F4A70"/>
    <w:rsid w:val="2FCCF134"/>
    <w:rsid w:val="300A32D1"/>
    <w:rsid w:val="30346E9B"/>
    <w:rsid w:val="304B0624"/>
    <w:rsid w:val="3060803B"/>
    <w:rsid w:val="31101DF9"/>
    <w:rsid w:val="3167A90D"/>
    <w:rsid w:val="3198B346"/>
    <w:rsid w:val="31A6F755"/>
    <w:rsid w:val="31C1D8D1"/>
    <w:rsid w:val="32005743"/>
    <w:rsid w:val="32197FA0"/>
    <w:rsid w:val="3386E626"/>
    <w:rsid w:val="33990CBC"/>
    <w:rsid w:val="33B55001"/>
    <w:rsid w:val="33E29B5F"/>
    <w:rsid w:val="341DD7F4"/>
    <w:rsid w:val="34780E6E"/>
    <w:rsid w:val="349AA0AF"/>
    <w:rsid w:val="34C71A85"/>
    <w:rsid w:val="3625BC13"/>
    <w:rsid w:val="3634FEAC"/>
    <w:rsid w:val="36609EB6"/>
    <w:rsid w:val="36C82E64"/>
    <w:rsid w:val="3731027E"/>
    <w:rsid w:val="380D8DB9"/>
    <w:rsid w:val="384B0176"/>
    <w:rsid w:val="38A01167"/>
    <w:rsid w:val="38B30123"/>
    <w:rsid w:val="38BE4CC5"/>
    <w:rsid w:val="38D42415"/>
    <w:rsid w:val="38FEC73B"/>
    <w:rsid w:val="3919AD82"/>
    <w:rsid w:val="3971A234"/>
    <w:rsid w:val="3979F461"/>
    <w:rsid w:val="397CF351"/>
    <w:rsid w:val="39BF49F0"/>
    <w:rsid w:val="39F5CA74"/>
    <w:rsid w:val="3A135387"/>
    <w:rsid w:val="3A232555"/>
    <w:rsid w:val="3A7C1474"/>
    <w:rsid w:val="3ACF56A6"/>
    <w:rsid w:val="3B0BDD48"/>
    <w:rsid w:val="3BD925D8"/>
    <w:rsid w:val="3C44205A"/>
    <w:rsid w:val="3C45DC27"/>
    <w:rsid w:val="3C6361EA"/>
    <w:rsid w:val="3C757F8D"/>
    <w:rsid w:val="3C94FD97"/>
    <w:rsid w:val="3CE063AE"/>
    <w:rsid w:val="3D026919"/>
    <w:rsid w:val="3D2DC86C"/>
    <w:rsid w:val="3D76B373"/>
    <w:rsid w:val="3D8DD1B3"/>
    <w:rsid w:val="3DC081F6"/>
    <w:rsid w:val="3DEED6F9"/>
    <w:rsid w:val="3DFAEF3D"/>
    <w:rsid w:val="3EB37060"/>
    <w:rsid w:val="3ECD9C4D"/>
    <w:rsid w:val="3FCC9E59"/>
    <w:rsid w:val="40058997"/>
    <w:rsid w:val="40650BF8"/>
    <w:rsid w:val="4074F315"/>
    <w:rsid w:val="4137B103"/>
    <w:rsid w:val="4196F8B9"/>
    <w:rsid w:val="41A5EFCF"/>
    <w:rsid w:val="41BECFD5"/>
    <w:rsid w:val="4201398F"/>
    <w:rsid w:val="4232CA98"/>
    <w:rsid w:val="4234EE8D"/>
    <w:rsid w:val="42572824"/>
    <w:rsid w:val="42760ACB"/>
    <w:rsid w:val="42A73D87"/>
    <w:rsid w:val="42D60F2A"/>
    <w:rsid w:val="430A3E00"/>
    <w:rsid w:val="437035F5"/>
    <w:rsid w:val="4392C836"/>
    <w:rsid w:val="43F0D350"/>
    <w:rsid w:val="44012821"/>
    <w:rsid w:val="446A30C1"/>
    <w:rsid w:val="45B0574E"/>
    <w:rsid w:val="46AD090F"/>
    <w:rsid w:val="46C87DEF"/>
    <w:rsid w:val="46D8AE32"/>
    <w:rsid w:val="46E73BD0"/>
    <w:rsid w:val="4707FB09"/>
    <w:rsid w:val="479025DB"/>
    <w:rsid w:val="48569A5D"/>
    <w:rsid w:val="48780B63"/>
    <w:rsid w:val="48EC8490"/>
    <w:rsid w:val="48F638F0"/>
    <w:rsid w:val="4A164598"/>
    <w:rsid w:val="4A5769B4"/>
    <w:rsid w:val="4AB33766"/>
    <w:rsid w:val="4B5D243D"/>
    <w:rsid w:val="4B709088"/>
    <w:rsid w:val="4B91E414"/>
    <w:rsid w:val="4BA7BE9F"/>
    <w:rsid w:val="4BAFAC25"/>
    <w:rsid w:val="4C030DBE"/>
    <w:rsid w:val="4C42E860"/>
    <w:rsid w:val="4D02FAFE"/>
    <w:rsid w:val="4D188CE3"/>
    <w:rsid w:val="4D3045C0"/>
    <w:rsid w:val="4D438F00"/>
    <w:rsid w:val="4D4B7C86"/>
    <w:rsid w:val="4E0A8EB0"/>
    <w:rsid w:val="4E257833"/>
    <w:rsid w:val="4E5C7513"/>
    <w:rsid w:val="4E6289AC"/>
    <w:rsid w:val="4E710729"/>
    <w:rsid w:val="4ECC1621"/>
    <w:rsid w:val="4ECEE8D2"/>
    <w:rsid w:val="4EF6F74E"/>
    <w:rsid w:val="4F0D2F58"/>
    <w:rsid w:val="4F251097"/>
    <w:rsid w:val="4FC568E7"/>
    <w:rsid w:val="4FD2F99A"/>
    <w:rsid w:val="50AA6EE8"/>
    <w:rsid w:val="50AF7725"/>
    <w:rsid w:val="50C7F4AB"/>
    <w:rsid w:val="5133F920"/>
    <w:rsid w:val="51380862"/>
    <w:rsid w:val="5337B20D"/>
    <w:rsid w:val="53450287"/>
    <w:rsid w:val="53530AF3"/>
    <w:rsid w:val="538FBBED"/>
    <w:rsid w:val="5461C47E"/>
    <w:rsid w:val="54BF862E"/>
    <w:rsid w:val="54D3826E"/>
    <w:rsid w:val="553247E1"/>
    <w:rsid w:val="558AA09F"/>
    <w:rsid w:val="55A7CD29"/>
    <w:rsid w:val="55CC6038"/>
    <w:rsid w:val="56308A18"/>
    <w:rsid w:val="564E6C44"/>
    <w:rsid w:val="565FF012"/>
    <w:rsid w:val="5666C72C"/>
    <w:rsid w:val="567A5D42"/>
    <w:rsid w:val="57082448"/>
    <w:rsid w:val="5740E39C"/>
    <w:rsid w:val="57BC8423"/>
    <w:rsid w:val="57D4C8B6"/>
    <w:rsid w:val="57DE916F"/>
    <w:rsid w:val="5923EAF8"/>
    <w:rsid w:val="59582DF0"/>
    <w:rsid w:val="599790D4"/>
    <w:rsid w:val="59C73AE9"/>
    <w:rsid w:val="5A54C9FB"/>
    <w:rsid w:val="5A5AB9B4"/>
    <w:rsid w:val="5A8E8129"/>
    <w:rsid w:val="5A9AB684"/>
    <w:rsid w:val="5B163231"/>
    <w:rsid w:val="5B1BC9E7"/>
    <w:rsid w:val="5B422ED8"/>
    <w:rsid w:val="5B4AE5AC"/>
    <w:rsid w:val="5B71067D"/>
    <w:rsid w:val="5BAD0D81"/>
    <w:rsid w:val="5C5918DD"/>
    <w:rsid w:val="5CC1AC86"/>
    <w:rsid w:val="5CCF3196"/>
    <w:rsid w:val="5D08E429"/>
    <w:rsid w:val="5D86E859"/>
    <w:rsid w:val="5D9EC3BE"/>
    <w:rsid w:val="5DD35DA3"/>
    <w:rsid w:val="5E24F556"/>
    <w:rsid w:val="5E67FAED"/>
    <w:rsid w:val="5F29CA8E"/>
    <w:rsid w:val="5F3A941F"/>
    <w:rsid w:val="5F3B1F51"/>
    <w:rsid w:val="5F79361E"/>
    <w:rsid w:val="5FC011DA"/>
    <w:rsid w:val="5FC87B6F"/>
    <w:rsid w:val="606A4D7E"/>
    <w:rsid w:val="60C59AEF"/>
    <w:rsid w:val="616C4B58"/>
    <w:rsid w:val="6189AA9A"/>
    <w:rsid w:val="6192CEDC"/>
    <w:rsid w:val="62562887"/>
    <w:rsid w:val="628B53E6"/>
    <w:rsid w:val="629076B4"/>
    <w:rsid w:val="629993EF"/>
    <w:rsid w:val="6310093F"/>
    <w:rsid w:val="638698A8"/>
    <w:rsid w:val="63A0AEA0"/>
    <w:rsid w:val="63A1EE40"/>
    <w:rsid w:val="63BA29BB"/>
    <w:rsid w:val="63BD549D"/>
    <w:rsid w:val="63ED7EBD"/>
    <w:rsid w:val="64B88C70"/>
    <w:rsid w:val="6510BE28"/>
    <w:rsid w:val="65734F83"/>
    <w:rsid w:val="65C28990"/>
    <w:rsid w:val="65FEFF04"/>
    <w:rsid w:val="66159AFD"/>
    <w:rsid w:val="66BE396A"/>
    <w:rsid w:val="66EF5A39"/>
    <w:rsid w:val="673D4484"/>
    <w:rsid w:val="6760112F"/>
    <w:rsid w:val="685B225F"/>
    <w:rsid w:val="6860287D"/>
    <w:rsid w:val="6872BD68"/>
    <w:rsid w:val="68BB42C1"/>
    <w:rsid w:val="68FB7CA2"/>
    <w:rsid w:val="68FBE190"/>
    <w:rsid w:val="6A0351B8"/>
    <w:rsid w:val="6A6B2030"/>
    <w:rsid w:val="6A8ACCB4"/>
    <w:rsid w:val="6AF8F587"/>
    <w:rsid w:val="6B019591"/>
    <w:rsid w:val="6B7AF023"/>
    <w:rsid w:val="6BE71A5D"/>
    <w:rsid w:val="6C06F091"/>
    <w:rsid w:val="6C68B1B0"/>
    <w:rsid w:val="6CB68E4F"/>
    <w:rsid w:val="6D0F403E"/>
    <w:rsid w:val="6DC8D87B"/>
    <w:rsid w:val="6DE87B10"/>
    <w:rsid w:val="6E1CA1EE"/>
    <w:rsid w:val="6E393653"/>
    <w:rsid w:val="6EBF4C75"/>
    <w:rsid w:val="6F067D31"/>
    <w:rsid w:val="6F2682E6"/>
    <w:rsid w:val="6F35457D"/>
    <w:rsid w:val="6F3E341D"/>
    <w:rsid w:val="6F5930A1"/>
    <w:rsid w:val="6F61B147"/>
    <w:rsid w:val="6F6B2314"/>
    <w:rsid w:val="6F718852"/>
    <w:rsid w:val="6FA70DB2"/>
    <w:rsid w:val="6FB24741"/>
    <w:rsid w:val="702B3FAE"/>
    <w:rsid w:val="70F50102"/>
    <w:rsid w:val="7105D732"/>
    <w:rsid w:val="71943F5C"/>
    <w:rsid w:val="71BDACFF"/>
    <w:rsid w:val="724B64A5"/>
    <w:rsid w:val="7252178B"/>
    <w:rsid w:val="725BBE20"/>
    <w:rsid w:val="72967F25"/>
    <w:rsid w:val="72A6FA97"/>
    <w:rsid w:val="72B6DDF8"/>
    <w:rsid w:val="72D2BAC9"/>
    <w:rsid w:val="72D44CA5"/>
    <w:rsid w:val="72DB3228"/>
    <w:rsid w:val="72F4AF04"/>
    <w:rsid w:val="7327F3D8"/>
    <w:rsid w:val="737377AB"/>
    <w:rsid w:val="740D4A22"/>
    <w:rsid w:val="742C2A70"/>
    <w:rsid w:val="74EDFA11"/>
    <w:rsid w:val="751B6157"/>
    <w:rsid w:val="7575FBDE"/>
    <w:rsid w:val="759BDA1F"/>
    <w:rsid w:val="759DF505"/>
    <w:rsid w:val="75E2521E"/>
    <w:rsid w:val="766CEB95"/>
    <w:rsid w:val="7670A215"/>
    <w:rsid w:val="768493D4"/>
    <w:rsid w:val="76911E22"/>
    <w:rsid w:val="7735FCC2"/>
    <w:rsid w:val="779AF659"/>
    <w:rsid w:val="77CE3ED9"/>
    <w:rsid w:val="77E3666B"/>
    <w:rsid w:val="77EE3619"/>
    <w:rsid w:val="78348BBB"/>
    <w:rsid w:val="78BC6D6A"/>
    <w:rsid w:val="7908EB98"/>
    <w:rsid w:val="7956E0CB"/>
    <w:rsid w:val="7968A887"/>
    <w:rsid w:val="79956E8D"/>
    <w:rsid w:val="79D234C5"/>
    <w:rsid w:val="7A05BB57"/>
    <w:rsid w:val="7A0A7D97"/>
    <w:rsid w:val="7A6BE74C"/>
    <w:rsid w:val="7A93911B"/>
    <w:rsid w:val="7B388BBA"/>
    <w:rsid w:val="7C373C55"/>
    <w:rsid w:val="7CA1AFFC"/>
    <w:rsid w:val="7CF90BF6"/>
    <w:rsid w:val="7D8110EA"/>
    <w:rsid w:val="7E245800"/>
    <w:rsid w:val="7E5433E6"/>
    <w:rsid w:val="7F7226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3296B8D1-278E-4517-BB81-1D0F094B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95E8A"/>
    <w:rPr>
      <w:color w:val="0000FF"/>
      <w:u w:val="single"/>
    </w:rPr>
  </w:style>
  <w:style w:type="character" w:customStyle="1" w:styleId="markedcontent">
    <w:name w:val="markedcontent"/>
    <w:basedOn w:val="DefaultParagraphFont"/>
    <w:rsid w:val="002559F1"/>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3059F"/>
    <w:pPr>
      <w:spacing w:after="0" w:line="240" w:lineRule="auto"/>
    </w:pPr>
  </w:style>
  <w:style w:type="paragraph" w:styleId="CommentSubject">
    <w:name w:val="annotation subject"/>
    <w:basedOn w:val="CommentText"/>
    <w:next w:val="CommentText"/>
    <w:link w:val="CommentSubjectChar"/>
    <w:uiPriority w:val="99"/>
    <w:semiHidden/>
    <w:unhideWhenUsed/>
    <w:rsid w:val="00277497"/>
    <w:rPr>
      <w:b/>
      <w:bCs/>
    </w:rPr>
  </w:style>
  <w:style w:type="character" w:customStyle="1" w:styleId="CommentSubjectChar">
    <w:name w:val="Comment Subject Char"/>
    <w:basedOn w:val="CommentTextChar"/>
    <w:link w:val="CommentSubject"/>
    <w:uiPriority w:val="99"/>
    <w:semiHidden/>
    <w:rsid w:val="00277497"/>
    <w:rPr>
      <w:b/>
      <w:bCs/>
      <w:sz w:val="20"/>
      <w:szCs w:val="20"/>
    </w:rPr>
  </w:style>
  <w:style w:type="character" w:styleId="UnresolvedMention">
    <w:name w:val="Unresolved Mention"/>
    <w:basedOn w:val="DefaultParagraphFont"/>
    <w:uiPriority w:val="99"/>
    <w:unhideWhenUsed/>
    <w:rsid w:val="00537241"/>
    <w:rPr>
      <w:color w:val="605E5C"/>
      <w:shd w:val="clear" w:color="auto" w:fill="E1DFDD"/>
    </w:rPr>
  </w:style>
  <w:style w:type="character" w:customStyle="1" w:styleId="ui-provider">
    <w:name w:val="ui-provider"/>
    <w:basedOn w:val="DefaultParagraphFont"/>
    <w:rsid w:val="00244972"/>
  </w:style>
  <w:style w:type="character" w:customStyle="1" w:styleId="ListParagraphChar">
    <w:name w:val="List Paragraph Char"/>
    <w:link w:val="ListParagraph"/>
    <w:uiPriority w:val="34"/>
    <w:locked/>
    <w:rsid w:val="0078576D"/>
  </w:style>
  <w:style w:type="character" w:styleId="Mention">
    <w:name w:val="Mention"/>
    <w:basedOn w:val="DefaultParagraphFont"/>
    <w:uiPriority w:val="99"/>
    <w:unhideWhenUsed/>
    <w:rsid w:val="0088106C"/>
    <w:rPr>
      <w:color w:val="2B579A"/>
      <w:shd w:val="clear" w:color="auto" w:fill="E1DFDD"/>
    </w:rPr>
  </w:style>
  <w:style w:type="character" w:styleId="Emphasis">
    <w:name w:val="Emphasis"/>
    <w:basedOn w:val="DefaultParagraphFont"/>
    <w:uiPriority w:val="20"/>
    <w:qFormat/>
    <w:rsid w:val="00CA582F"/>
    <w:rPr>
      <w:i/>
      <w:iCs/>
    </w:rPr>
  </w:style>
  <w:style w:type="paragraph" w:styleId="FootnoteText">
    <w:name w:val="footnote text"/>
    <w:basedOn w:val="Normal"/>
    <w:link w:val="FootnoteTextChar"/>
    <w:uiPriority w:val="99"/>
    <w:semiHidden/>
    <w:unhideWhenUsed/>
    <w:rsid w:val="000A56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5622"/>
    <w:rPr>
      <w:sz w:val="20"/>
      <w:szCs w:val="20"/>
    </w:rPr>
  </w:style>
  <w:style w:type="character" w:styleId="FootnoteReference">
    <w:name w:val="footnote reference"/>
    <w:basedOn w:val="DefaultParagraphFont"/>
    <w:uiPriority w:val="99"/>
    <w:semiHidden/>
    <w:unhideWhenUsed/>
    <w:rsid w:val="000A5622"/>
    <w:rPr>
      <w:vertAlign w:val="superscript"/>
    </w:rPr>
  </w:style>
  <w:style w:type="paragraph" w:customStyle="1" w:styleId="Secondnumbering">
    <w:name w:val="Second numbering"/>
    <w:basedOn w:val="Normal"/>
    <w:link w:val="SecondnumberingChar"/>
    <w:qFormat/>
    <w:rsid w:val="0045393B"/>
    <w:pPr>
      <w:numPr>
        <w:numId w:val="12"/>
      </w:numPr>
      <w:spacing w:after="0" w:line="240" w:lineRule="auto"/>
      <w:ind w:left="1134" w:hanging="283"/>
    </w:pPr>
    <w:rPr>
      <w:lang w:val="en-GB"/>
    </w:rPr>
  </w:style>
  <w:style w:type="character" w:customStyle="1" w:styleId="SecondnumberingChar">
    <w:name w:val="Second numbering Char"/>
    <w:basedOn w:val="DefaultParagraphFont"/>
    <w:link w:val="Secondnumbering"/>
    <w:rsid w:val="0045393B"/>
    <w:rPr>
      <w:lang w:val="en-GB"/>
    </w:rPr>
  </w:style>
  <w:style w:type="character" w:styleId="FollowedHyperlink">
    <w:name w:val="FollowedHyperlink"/>
    <w:basedOn w:val="DefaultParagraphFont"/>
    <w:uiPriority w:val="99"/>
    <w:semiHidden/>
    <w:unhideWhenUsed/>
    <w:rsid w:val="00AE4F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532174">
      <w:bodyDiv w:val="1"/>
      <w:marLeft w:val="0"/>
      <w:marRight w:val="0"/>
      <w:marTop w:val="0"/>
      <w:marBottom w:val="0"/>
      <w:divBdr>
        <w:top w:val="none" w:sz="0" w:space="0" w:color="auto"/>
        <w:left w:val="none" w:sz="0" w:space="0" w:color="auto"/>
        <w:bottom w:val="none" w:sz="0" w:space="0" w:color="auto"/>
        <w:right w:val="none" w:sz="0" w:space="0" w:color="auto"/>
      </w:divBdr>
    </w:div>
    <w:div w:id="149148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saiga/en/publication/sustainable-use-saiga-antelopes-perspectives-and-prospects" TargetMode="External"/><Relationship Id="rId18" Type="http://schemas.openxmlformats.org/officeDocument/2006/relationships/hyperlink" Target="https://www.cms.int/en/meeting/first-range-state-meeting-persian-leopard"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ms.int/cami/en/meeting/second-range-state-meeting-cms-central-asian-mammals-initiative" TargetMode="External"/><Relationship Id="rId34"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www.cms.int/saiga/en/document/medium-term-international-work-programme-saiga-antelope-2021-2025" TargetMode="External"/><Relationship Id="rId17" Type="http://schemas.openxmlformats.org/officeDocument/2006/relationships/hyperlink" Target="https://www.cms.int/sites/default/files/document/cms_pl-rs1_outcome_range-wide-strategy-endorsed_e.pdf"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ms.int/en/publication/guidelines-addressing-impact-linear-infrastructure-large-migratory-mammals-central-asia" TargetMode="External"/><Relationship Id="rId20" Type="http://schemas.openxmlformats.org/officeDocument/2006/relationships/hyperlink" Target="https://www.cms.int/fr/node/23823"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ms.int/bukhara-deer/es/node/20670" TargetMode="External"/><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cms.int/cami/sites/default/files/document/cms_cami2_inf.4_cami-migration-and-infrastructure-atlas_e.pdf" TargetMode="External"/><Relationship Id="rId23" Type="http://schemas.openxmlformats.org/officeDocument/2006/relationships/hyperlink" Target="https://www.cms.int/sites/default/files/document/cms_scc-sc5_outcome-7_tor-wg-asiatic-Cheetah_e_0.pdf" TargetMode="External"/><Relationship Id="rId28" Type="http://schemas.openxmlformats.org/officeDocument/2006/relationships/header" Target="header3.xml"/><Relationship Id="rId10" Type="http://schemas.openxmlformats.org/officeDocument/2006/relationships/image" Target="media/image1.wmf"/><Relationship Id="rId19" Type="http://schemas.openxmlformats.org/officeDocument/2006/relationships/hyperlink" Target="https://www.cms.int/sites/default/files/document/cms_pl-rs1_outcome_range-wide-strategy-endorsed_e.pdf" TargetMode="External"/><Relationship Id="rId31"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ms.int/saiga/en/meeting/fourth-meeting-signatories-saiga-mou-mos4" TargetMode="External"/><Relationship Id="rId22" Type="http://schemas.openxmlformats.org/officeDocument/2006/relationships/hyperlink" Target="https://www.cms.int/en/document/central-asian-mammals-initiative-4" TargetMode="External"/><Relationship Id="rId27" Type="http://schemas.openxmlformats.org/officeDocument/2006/relationships/footer" Target="footer2.xml"/><Relationship Id="rId30" Type="http://schemas.openxmlformats.org/officeDocument/2006/relationships/header" Target="header4.xml"/><Relationship Id="rId8" Type="http://schemas.openxmlformats.org/officeDocument/2006/relationships/footnotes" Target="footnote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SharedWithUsers xmlns="c15478a5-0be8-4f5d-8383-b307d5ba8bf6">
      <UserInfo>
        <DisplayName>Clara Nobbe</DisplayName>
        <AccountId>21</AccountId>
        <AccountType/>
      </UserInfo>
      <UserInfo>
        <DisplayName>Aydin Bahramlouian</DisplayName>
        <AccountId>29</AccountId>
        <AccountType/>
      </UserInfo>
    </SharedWithUsers>
    <MediaLengthInSeconds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E9BD5D-2BD6-4803-A35A-CD13C4FE7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441B45-6FB2-4B71-AA79-CD8103E08B2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28497648-9F31-4F0B-AC85-27BD204086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3011</Words>
  <Characters>17165</Characters>
  <Application>Microsoft Office Word</Application>
  <DocSecurity>0</DocSecurity>
  <Lines>143</Lines>
  <Paragraphs>40</Paragraphs>
  <ScaleCrop>false</ScaleCrop>
  <Company/>
  <LinksUpToDate>false</LinksUpToDate>
  <CharactersWithSpaces>20136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6</cp:revision>
  <dcterms:created xsi:type="dcterms:W3CDTF">2023-10-27T06:41:00Z</dcterms:created>
  <dcterms:modified xsi:type="dcterms:W3CDTF">2023-11-28T11:32:00Z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xd_Signature">
    <vt:bool>false</vt:bool>
  </property>
  <property fmtid="{D5CDD505-2E9C-101B-9397-08002B2CF9AE}" pid="7" name="xd_ProgID">
    <vt:lpwstr/>
  </property>
  <property fmtid="{D5CDD505-2E9C-101B-9397-08002B2CF9AE}" pid="8" name="_ColorHex">
    <vt:lpwstr/>
  </property>
  <property fmtid="{D5CDD505-2E9C-101B-9397-08002B2CF9AE}" pid="9" name="_Emoji">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_ColorTag">
    <vt:lpwstr/>
  </property>
  <property fmtid="{D5CDD505-2E9C-101B-9397-08002B2CF9AE}" pid="14" name="TriggerFlowInfo">
    <vt:lpwstr/>
  </property>
</Properties>
</file>