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750715" w:rsidRPr="006C176D" w14:paraId="7D5153D5" w14:textId="77777777" w:rsidTr="00E76101">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2FC005BE" w14:textId="77777777" w:rsidR="00750715" w:rsidRPr="00002A97" w:rsidRDefault="00750715" w:rsidP="00E76101">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340A1C53" wp14:editId="02ED5F11">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4A92462" w14:textId="77777777" w:rsidR="00750715" w:rsidRPr="00002A97" w:rsidRDefault="00750715" w:rsidP="00E76101">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7E5C60E" w14:textId="77777777" w:rsidR="00750715" w:rsidRPr="00002A97" w:rsidRDefault="00750715" w:rsidP="00E761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4EBC3B3" w14:textId="77777777" w:rsidR="00750715" w:rsidRPr="00002A97" w:rsidRDefault="00750715" w:rsidP="00E761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3BFA835" w14:textId="77777777" w:rsidR="00750715" w:rsidRPr="00002A97" w:rsidRDefault="00750715" w:rsidP="00E761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AA4CE99" w14:textId="55AEB954" w:rsidR="00750715" w:rsidRPr="006368B2" w:rsidRDefault="00750715" w:rsidP="00E7610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6368B2">
              <w:rPr>
                <w:rFonts w:eastAsia="Times New Roman" w:cs="Arial"/>
                <w:szCs w:val="24"/>
                <w:lang w:val="en-US" w:eastAsia="es-ES"/>
              </w:rPr>
              <w:t>UNEP/CMS/COP14/Doc.</w:t>
            </w:r>
            <w:r w:rsidR="00DD7E80" w:rsidRPr="006368B2">
              <w:rPr>
                <w:rFonts w:eastAsia="Times New Roman" w:cs="Arial"/>
                <w:szCs w:val="24"/>
                <w:lang w:val="en-US" w:eastAsia="es-ES"/>
              </w:rPr>
              <w:t>28.5.1</w:t>
            </w:r>
            <w:r w:rsidR="006368B2" w:rsidRPr="006368B2">
              <w:rPr>
                <w:rFonts w:eastAsia="Times New Roman" w:cs="Arial"/>
                <w:szCs w:val="24"/>
                <w:lang w:val="en-US" w:eastAsia="es-ES"/>
              </w:rPr>
              <w:t>/Rev</w:t>
            </w:r>
            <w:r w:rsidR="006368B2">
              <w:rPr>
                <w:rFonts w:eastAsia="Times New Roman" w:cs="Arial"/>
                <w:szCs w:val="24"/>
                <w:lang w:val="en-US" w:eastAsia="es-ES"/>
              </w:rPr>
              <w:t>.</w:t>
            </w:r>
            <w:r w:rsidR="006C176D">
              <w:rPr>
                <w:rFonts w:eastAsia="Times New Roman" w:cs="Arial"/>
                <w:szCs w:val="24"/>
                <w:lang w:val="en-US" w:eastAsia="es-ES"/>
              </w:rPr>
              <w:t>2</w:t>
            </w:r>
          </w:p>
          <w:p w14:paraId="0F969927" w14:textId="4767E7EC" w:rsidR="00750715" w:rsidRPr="006368B2" w:rsidRDefault="006C176D" w:rsidP="00E76101">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29 de enero 2024</w:t>
            </w:r>
          </w:p>
          <w:p w14:paraId="1F7E3148" w14:textId="77777777" w:rsidR="00750715" w:rsidRPr="00002A97" w:rsidRDefault="00750715" w:rsidP="00E76101">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7354EE7" w14:textId="77777777" w:rsidR="00750715" w:rsidRPr="000F4BDA" w:rsidRDefault="00750715" w:rsidP="00E76101">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6320D326" w14:textId="77777777" w:rsidR="00750715" w:rsidRPr="00002A97" w:rsidRDefault="00750715" w:rsidP="00E76101">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C3D29AC" w14:textId="77777777" w:rsidR="008C6F5B" w:rsidRPr="00002A97" w:rsidRDefault="008C6F5B" w:rsidP="008C6F5B">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174A34D" w14:textId="77777777" w:rsidR="008C6F5B" w:rsidRPr="00002A97" w:rsidRDefault="008C6F5B" w:rsidP="008C6F5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72A95F2A" w14:textId="129D6350" w:rsidR="008C6F5B" w:rsidRPr="00002A97" w:rsidRDefault="008C6F5B" w:rsidP="008C6F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6368B2">
        <w:rPr>
          <w:rFonts w:eastAsia="Times New Roman" w:cs="Arial"/>
          <w:bCs/>
          <w:szCs w:val="24"/>
          <w:lang w:val="es-ES" w:eastAsia="es-ES"/>
        </w:rPr>
        <w:t>12 – 17 de febrero 2024</w:t>
      </w:r>
    </w:p>
    <w:p w14:paraId="66B4D62D" w14:textId="32E7DCE3" w:rsidR="008C6F5B" w:rsidRPr="00002A97" w:rsidRDefault="008C6F5B" w:rsidP="008C6F5B">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DD7E80">
        <w:rPr>
          <w:rFonts w:eastAsia="Times New Roman" w:cs="Arial"/>
          <w:szCs w:val="24"/>
          <w:lang w:val="es-ES" w:eastAsia="es-ES"/>
        </w:rPr>
        <w:t xml:space="preserve"> 28.5</w:t>
      </w:r>
      <w:r w:rsidRPr="00002A97">
        <w:rPr>
          <w:rFonts w:eastAsia="Times New Roman" w:cs="Arial"/>
          <w:szCs w:val="24"/>
          <w:lang w:val="es-ES" w:eastAsia="es-ES"/>
        </w:rPr>
        <w:t xml:space="preserve"> del orden del día</w:t>
      </w:r>
    </w:p>
    <w:p w14:paraId="6C99E53A" w14:textId="77777777" w:rsidR="008C6F5B" w:rsidRDefault="008C6F5B" w:rsidP="008C6F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p>
    <w:p w14:paraId="67135563" w14:textId="77777777" w:rsidR="008C6F5B" w:rsidRDefault="008C6F5B" w:rsidP="008C6F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p>
    <w:p w14:paraId="60DAE1B8" w14:textId="66FBDB27" w:rsidR="006A32BF" w:rsidRPr="00EC2F27" w:rsidRDefault="006A32BF" w:rsidP="006A32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C2F27">
        <w:rPr>
          <w:rFonts w:eastAsia="Times New Roman" w:cs="Arial"/>
          <w:b/>
          <w:bCs/>
          <w:lang w:val="es-ES"/>
        </w:rPr>
        <w:t>PLANES DE ACCIÓN PARA LAS AVES</w:t>
      </w:r>
    </w:p>
    <w:p w14:paraId="6C96AE1E" w14:textId="31309C68" w:rsidR="002E0DE9" w:rsidRPr="00EC2F27" w:rsidRDefault="006A32BF" w:rsidP="006A32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C2F27">
        <w:rPr>
          <w:rFonts w:eastAsia="Times New Roman" w:cs="Arial"/>
          <w:i/>
          <w:lang w:val="es-ES"/>
        </w:rPr>
        <w:t>(Preparado por la Secretaría)</w:t>
      </w:r>
    </w:p>
    <w:p w14:paraId="25A47AE0" w14:textId="266049FD" w:rsidR="002E0DE9" w:rsidRPr="00EC2F27"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6B51A500" w:rsidR="002E0DE9" w:rsidRPr="00EC2F27" w:rsidRDefault="00F874CD" w:rsidP="00EC4F04">
      <w:pPr>
        <w:widowControl w:val="0"/>
        <w:suppressAutoHyphens/>
        <w:autoSpaceDE w:val="0"/>
        <w:autoSpaceDN w:val="0"/>
        <w:spacing w:after="0" w:line="240" w:lineRule="auto"/>
        <w:textAlignment w:val="baseline"/>
        <w:rPr>
          <w:rFonts w:eastAsia="Times New Roman" w:cs="Arial"/>
          <w:sz w:val="21"/>
          <w:szCs w:val="21"/>
          <w:lang w:val="es-ES"/>
        </w:rPr>
      </w:pPr>
      <w:r w:rsidRPr="00EC2F27">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0F18D6BA">
                <wp:simplePos x="0" y="0"/>
                <wp:positionH relativeFrom="column">
                  <wp:posOffset>942975</wp:posOffset>
                </wp:positionH>
                <wp:positionV relativeFrom="paragraph">
                  <wp:posOffset>108585</wp:posOffset>
                </wp:positionV>
                <wp:extent cx="4629150" cy="3467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3467100"/>
                        </a:xfrm>
                        <a:prstGeom prst="rect">
                          <a:avLst/>
                        </a:prstGeom>
                        <a:solidFill>
                          <a:srgbClr val="FFFFFF"/>
                        </a:solidFill>
                        <a:ln w="3172">
                          <a:solidFill>
                            <a:srgbClr val="000000"/>
                          </a:solidFill>
                          <a:prstDash val="solid"/>
                        </a:ln>
                      </wps:spPr>
                      <wps:txbx>
                        <w:txbxContent>
                          <w:p w14:paraId="01912155" w14:textId="77777777" w:rsidR="00A953EE" w:rsidRPr="00EC2F27" w:rsidRDefault="00A953EE" w:rsidP="00A953EE">
                            <w:pPr>
                              <w:spacing w:after="0"/>
                              <w:rPr>
                                <w:rFonts w:cs="Arial"/>
                                <w:lang w:val="es-ES"/>
                              </w:rPr>
                            </w:pPr>
                            <w:r w:rsidRPr="00EC2F27">
                              <w:rPr>
                                <w:rFonts w:cs="Arial"/>
                                <w:lang w:val="es-ES"/>
                              </w:rPr>
                              <w:t>Resumen:</w:t>
                            </w:r>
                          </w:p>
                          <w:p w14:paraId="37B872C0" w14:textId="77777777" w:rsidR="00A953EE" w:rsidRPr="00EC2F27" w:rsidRDefault="00A953EE" w:rsidP="00F874CD">
                            <w:pPr>
                              <w:spacing w:after="0" w:line="240" w:lineRule="auto"/>
                              <w:rPr>
                                <w:rFonts w:cs="Arial"/>
                                <w:lang w:val="es-ES"/>
                              </w:rPr>
                            </w:pPr>
                          </w:p>
                          <w:p w14:paraId="0A7AC1E9" w14:textId="437FEC9C" w:rsidR="009C1079" w:rsidRDefault="00A953EE" w:rsidP="00F874CD">
                            <w:pPr>
                              <w:spacing w:after="0" w:line="240" w:lineRule="auto"/>
                              <w:jc w:val="both"/>
                              <w:rPr>
                                <w:rFonts w:cs="Arial"/>
                                <w:lang w:val="es-ES"/>
                              </w:rPr>
                            </w:pPr>
                            <w:r w:rsidRPr="00EC2F27">
                              <w:rPr>
                                <w:rFonts w:cs="Arial"/>
                                <w:lang w:val="es-ES"/>
                              </w:rPr>
                              <w:t xml:space="preserve">Este documento informa sobre los progresos realizados al aplicar la Resolución 05.09 (Rev.COP12) </w:t>
                            </w:r>
                            <w:r w:rsidRPr="00EC2F27">
                              <w:rPr>
                                <w:rFonts w:cs="Arial"/>
                                <w:i/>
                                <w:iCs/>
                                <w:lang w:val="es-ES"/>
                              </w:rPr>
                              <w:t>Aprobación de Planes de Acción para determinadas aves migratorias incluidas en los apéndices I y II</w:t>
                            </w:r>
                            <w:r w:rsidRPr="00EC2F27">
                              <w:rPr>
                                <w:rFonts w:cs="Arial"/>
                                <w:lang w:val="es-ES"/>
                              </w:rPr>
                              <w:t xml:space="preserve">, y la Resolución 12.12 (Rev.COP13) </w:t>
                            </w:r>
                            <w:r w:rsidRPr="00EC2F27">
                              <w:rPr>
                                <w:rFonts w:cs="Arial"/>
                                <w:i/>
                                <w:iCs/>
                                <w:lang w:val="es-ES"/>
                              </w:rPr>
                              <w:t>Planes de Acción para las aves,</w:t>
                            </w:r>
                            <w:r w:rsidRPr="00EC2F27">
                              <w:rPr>
                                <w:rFonts w:cs="Arial"/>
                                <w:lang w:val="es-ES"/>
                              </w:rPr>
                              <w:t xml:space="preserve"> así como las Decisiones relacionadas 13.47 y 13.48 </w:t>
                            </w:r>
                            <w:r w:rsidRPr="00EC2F27">
                              <w:rPr>
                                <w:rFonts w:cs="Arial"/>
                                <w:i/>
                                <w:iCs/>
                                <w:lang w:val="es-ES"/>
                              </w:rPr>
                              <w:t>Planes de Acción para las aves</w:t>
                            </w:r>
                            <w:r w:rsidR="006C176D">
                              <w:rPr>
                                <w:rFonts w:cs="Arial"/>
                                <w:i/>
                                <w:iCs/>
                                <w:lang w:val="es-ES"/>
                              </w:rPr>
                              <w:t>.</w:t>
                            </w:r>
                            <w:r w:rsidRPr="00EC2F27">
                              <w:rPr>
                                <w:rFonts w:cs="Arial"/>
                                <w:lang w:val="es-ES"/>
                              </w:rPr>
                              <w:t xml:space="preserve"> </w:t>
                            </w:r>
                          </w:p>
                          <w:p w14:paraId="05C03634" w14:textId="77777777" w:rsidR="006368B2" w:rsidRDefault="006368B2" w:rsidP="00F874CD">
                            <w:pPr>
                              <w:spacing w:after="0" w:line="240" w:lineRule="auto"/>
                              <w:jc w:val="both"/>
                              <w:rPr>
                                <w:rFonts w:cs="Arial"/>
                                <w:lang w:val="es-ES"/>
                              </w:rPr>
                            </w:pPr>
                          </w:p>
                          <w:p w14:paraId="32E949BC" w14:textId="127222F4" w:rsidR="006368B2" w:rsidRDefault="0054212E" w:rsidP="00F874CD">
                            <w:pPr>
                              <w:spacing w:after="0" w:line="240" w:lineRule="auto"/>
                              <w:jc w:val="both"/>
                              <w:rPr>
                                <w:rFonts w:cs="Arial"/>
                                <w:lang w:val="es-ES"/>
                              </w:rPr>
                            </w:pPr>
                            <w:r w:rsidRPr="0054212E">
                              <w:rPr>
                                <w:rFonts w:cs="Arial"/>
                                <w:lang w:val="es-ES"/>
                              </w:rPr>
                              <w:t>Rev.</w:t>
                            </w:r>
                            <w:r>
                              <w:rPr>
                                <w:rFonts w:cs="Arial"/>
                                <w:lang w:val="es-ES"/>
                              </w:rPr>
                              <w:t>1</w:t>
                            </w:r>
                            <w:r w:rsidRPr="0054212E">
                              <w:rPr>
                                <w:rFonts w:cs="Arial"/>
                                <w:lang w:val="es-ES"/>
                              </w:rPr>
                              <w:t xml:space="preserve"> hace consistente el lenguaje en las </w:t>
                            </w:r>
                            <w:r>
                              <w:rPr>
                                <w:rFonts w:cs="Arial"/>
                                <w:lang w:val="es-ES"/>
                              </w:rPr>
                              <w:t>D</w:t>
                            </w:r>
                            <w:r w:rsidRPr="0054212E">
                              <w:rPr>
                                <w:rFonts w:cs="Arial"/>
                                <w:lang w:val="es-ES"/>
                              </w:rPr>
                              <w:t>ecisiones</w:t>
                            </w:r>
                            <w:r>
                              <w:rPr>
                                <w:rFonts w:cs="Arial"/>
                                <w:lang w:val="es-ES"/>
                              </w:rPr>
                              <w:t>.</w:t>
                            </w:r>
                          </w:p>
                          <w:p w14:paraId="4F1CB61D" w14:textId="77777777" w:rsidR="006C176D" w:rsidRDefault="006C176D" w:rsidP="00F874CD">
                            <w:pPr>
                              <w:spacing w:after="0" w:line="240" w:lineRule="auto"/>
                              <w:jc w:val="both"/>
                              <w:rPr>
                                <w:rFonts w:cs="Arial"/>
                                <w:lang w:val="es-ES"/>
                              </w:rPr>
                            </w:pPr>
                          </w:p>
                          <w:p w14:paraId="18673C46" w14:textId="0623F4E0" w:rsidR="006C176D" w:rsidRPr="00EC2F27" w:rsidRDefault="00F874CD" w:rsidP="00F874CD">
                            <w:pPr>
                              <w:spacing w:after="0" w:line="240" w:lineRule="auto"/>
                              <w:jc w:val="both"/>
                              <w:rPr>
                                <w:rFonts w:cs="Arial"/>
                                <w:lang w:val="es-ES"/>
                              </w:rPr>
                            </w:pPr>
                            <w:r w:rsidRPr="00F874CD">
                              <w:rPr>
                                <w:rFonts w:cs="Arial"/>
                                <w:lang w:val="es-ES"/>
                              </w:rPr>
                              <w:t xml:space="preserve">La Rev.2 incluye referencias actualizadas resultantes de los documentos UNEP/CMS/COP14/Doc.28.5.2/Rev.1 y UNEP/CMS/COP14/Doc.28.5.3/Rev.1, y actualizaciones sobre procesos de planes de acción para especies que han progresado significativamente en los últimos tiempos, en particular la adopción del Plan de Acción para el escribano </w:t>
                            </w:r>
                            <w:r w:rsidR="00B17AF9">
                              <w:rPr>
                                <w:rFonts w:cs="Arial"/>
                                <w:lang w:val="es-ES"/>
                              </w:rPr>
                              <w:t>aureolado</w:t>
                            </w:r>
                            <w:r w:rsidRPr="00F874CD">
                              <w:rPr>
                                <w:rFonts w:cs="Arial"/>
                                <w:lang w:val="es-ES"/>
                              </w:rPr>
                              <w:t xml:space="preserve"> por el Comité Permanente. En consecuencia, se han actualizado el párrafo 5. del proyecto de Resolución y los proyectos de Decisión contenidos en el presente documento.</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55pt;width:364.5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" strokeweight=".08811mm">
                <v:textbox>
                  <w:txbxContent>
                    <w:p w14:paraId="01912155" w14:textId="77777777" w:rsidR="00A953EE" w:rsidRPr="00EC2F27" w:rsidRDefault="00A953EE" w:rsidP="00A953EE">
                      <w:pPr>
                        <w:spacing w:after="0"/>
                        <w:rPr>
                          <w:rFonts w:cs="Arial"/>
                          <w:lang w:val="es-ES"/>
                        </w:rPr>
                      </w:pPr>
                      <w:r w:rsidRPr="00EC2F27">
                        <w:rPr>
                          <w:rFonts w:cs="Arial"/>
                          <w:lang w:val="es-ES"/>
                        </w:rPr>
                        <w:t>Resumen:</w:t>
                      </w:r>
                    </w:p>
                    <w:p w14:paraId="37B872C0" w14:textId="77777777" w:rsidR="00A953EE" w:rsidRPr="00EC2F27" w:rsidRDefault="00A953EE" w:rsidP="00F874CD">
                      <w:pPr>
                        <w:spacing w:after="0" w:line="240" w:lineRule="auto"/>
                        <w:rPr>
                          <w:rFonts w:cs="Arial"/>
                          <w:lang w:val="es-ES"/>
                        </w:rPr>
                      </w:pPr>
                    </w:p>
                    <w:p w14:paraId="0A7AC1E9" w14:textId="437FEC9C" w:rsidR="009C1079" w:rsidRDefault="00A953EE" w:rsidP="00F874CD">
                      <w:pPr>
                        <w:spacing w:after="0" w:line="240" w:lineRule="auto"/>
                        <w:jc w:val="both"/>
                        <w:rPr>
                          <w:rFonts w:cs="Arial"/>
                          <w:lang w:val="es-ES"/>
                        </w:rPr>
                      </w:pPr>
                      <w:r w:rsidRPr="00EC2F27">
                        <w:rPr>
                          <w:rFonts w:cs="Arial"/>
                          <w:lang w:val="es-ES"/>
                        </w:rPr>
                        <w:t xml:space="preserve">Este documento informa sobre los progresos realizados al aplicar la Resolución 05.09 (Rev.COP12) </w:t>
                      </w:r>
                      <w:r w:rsidRPr="00EC2F27">
                        <w:rPr>
                          <w:rFonts w:cs="Arial"/>
                          <w:i/>
                          <w:iCs/>
                          <w:lang w:val="es-ES"/>
                        </w:rPr>
                        <w:t>Aprobación de Planes de Acción para determinadas aves migratorias incluidas en los apéndices I y II</w:t>
                      </w:r>
                      <w:r w:rsidRPr="00EC2F27">
                        <w:rPr>
                          <w:rFonts w:cs="Arial"/>
                          <w:lang w:val="es-ES"/>
                        </w:rPr>
                        <w:t xml:space="preserve">, y la Resolución 12.12 (Rev.COP13) </w:t>
                      </w:r>
                      <w:r w:rsidRPr="00EC2F27">
                        <w:rPr>
                          <w:rFonts w:cs="Arial"/>
                          <w:i/>
                          <w:iCs/>
                          <w:lang w:val="es-ES"/>
                        </w:rPr>
                        <w:t>Planes de Acción para las aves,</w:t>
                      </w:r>
                      <w:r w:rsidRPr="00EC2F27">
                        <w:rPr>
                          <w:rFonts w:cs="Arial"/>
                          <w:lang w:val="es-ES"/>
                        </w:rPr>
                        <w:t xml:space="preserve"> así como las Decisiones relacionadas 13.47 y 13.48 </w:t>
                      </w:r>
                      <w:r w:rsidRPr="00EC2F27">
                        <w:rPr>
                          <w:rFonts w:cs="Arial"/>
                          <w:i/>
                          <w:iCs/>
                          <w:lang w:val="es-ES"/>
                        </w:rPr>
                        <w:t>Planes de Acción para las aves</w:t>
                      </w:r>
                      <w:r w:rsidR="006C176D">
                        <w:rPr>
                          <w:rFonts w:cs="Arial"/>
                          <w:i/>
                          <w:iCs/>
                          <w:lang w:val="es-ES"/>
                        </w:rPr>
                        <w:t>.</w:t>
                      </w:r>
                      <w:r w:rsidRPr="00EC2F27">
                        <w:rPr>
                          <w:rFonts w:cs="Arial"/>
                          <w:lang w:val="es-ES"/>
                        </w:rPr>
                        <w:t xml:space="preserve"> </w:t>
                      </w:r>
                    </w:p>
                    <w:p w14:paraId="05C03634" w14:textId="77777777" w:rsidR="006368B2" w:rsidRDefault="006368B2" w:rsidP="00F874CD">
                      <w:pPr>
                        <w:spacing w:after="0" w:line="240" w:lineRule="auto"/>
                        <w:jc w:val="both"/>
                        <w:rPr>
                          <w:rFonts w:cs="Arial"/>
                          <w:lang w:val="es-ES"/>
                        </w:rPr>
                      </w:pPr>
                    </w:p>
                    <w:p w14:paraId="32E949BC" w14:textId="127222F4" w:rsidR="006368B2" w:rsidRDefault="0054212E" w:rsidP="00F874CD">
                      <w:pPr>
                        <w:spacing w:after="0" w:line="240" w:lineRule="auto"/>
                        <w:jc w:val="both"/>
                        <w:rPr>
                          <w:rFonts w:cs="Arial"/>
                          <w:lang w:val="es-ES"/>
                        </w:rPr>
                      </w:pPr>
                      <w:r w:rsidRPr="0054212E">
                        <w:rPr>
                          <w:rFonts w:cs="Arial"/>
                          <w:lang w:val="es-ES"/>
                        </w:rPr>
                        <w:t>Rev.</w:t>
                      </w:r>
                      <w:r>
                        <w:rPr>
                          <w:rFonts w:cs="Arial"/>
                          <w:lang w:val="es-ES"/>
                        </w:rPr>
                        <w:t>1</w:t>
                      </w:r>
                      <w:r w:rsidRPr="0054212E">
                        <w:rPr>
                          <w:rFonts w:cs="Arial"/>
                          <w:lang w:val="es-ES"/>
                        </w:rPr>
                        <w:t xml:space="preserve"> hace consistente el lenguaje en las </w:t>
                      </w:r>
                      <w:r>
                        <w:rPr>
                          <w:rFonts w:cs="Arial"/>
                          <w:lang w:val="es-ES"/>
                        </w:rPr>
                        <w:t>D</w:t>
                      </w:r>
                      <w:r w:rsidRPr="0054212E">
                        <w:rPr>
                          <w:rFonts w:cs="Arial"/>
                          <w:lang w:val="es-ES"/>
                        </w:rPr>
                        <w:t>ecisiones</w:t>
                      </w:r>
                      <w:r>
                        <w:rPr>
                          <w:rFonts w:cs="Arial"/>
                          <w:lang w:val="es-ES"/>
                        </w:rPr>
                        <w:t>.</w:t>
                      </w:r>
                    </w:p>
                    <w:p w14:paraId="4F1CB61D" w14:textId="77777777" w:rsidR="006C176D" w:rsidRDefault="006C176D" w:rsidP="00F874CD">
                      <w:pPr>
                        <w:spacing w:after="0" w:line="240" w:lineRule="auto"/>
                        <w:jc w:val="both"/>
                        <w:rPr>
                          <w:rFonts w:cs="Arial"/>
                          <w:lang w:val="es-ES"/>
                        </w:rPr>
                      </w:pPr>
                    </w:p>
                    <w:p w14:paraId="18673C46" w14:textId="0623F4E0" w:rsidR="006C176D" w:rsidRPr="00EC2F27" w:rsidRDefault="00F874CD" w:rsidP="00F874CD">
                      <w:pPr>
                        <w:spacing w:after="0" w:line="240" w:lineRule="auto"/>
                        <w:jc w:val="both"/>
                        <w:rPr>
                          <w:rFonts w:cs="Arial"/>
                          <w:lang w:val="es-ES"/>
                        </w:rPr>
                      </w:pPr>
                      <w:r w:rsidRPr="00F874CD">
                        <w:rPr>
                          <w:rFonts w:cs="Arial"/>
                          <w:lang w:val="es-ES"/>
                        </w:rPr>
                        <w:t xml:space="preserve">La Rev.2 incluye referencias actualizadas resultantes de los documentos UNEP/CMS/COP14/Doc.28.5.2/Rev.1 y UNEP/CMS/COP14/Doc.28.5.3/Rev.1, y actualizaciones sobre procesos de planes de acción para especies que han progresado significativamente en los últimos tiempos, en particular la adopción del Plan de Acción para el escribano </w:t>
                      </w:r>
                      <w:r w:rsidR="00B17AF9">
                        <w:rPr>
                          <w:rFonts w:cs="Arial"/>
                          <w:lang w:val="es-ES"/>
                        </w:rPr>
                        <w:t>aureolado</w:t>
                      </w:r>
                      <w:r w:rsidRPr="00F874CD">
                        <w:rPr>
                          <w:rFonts w:cs="Arial"/>
                          <w:lang w:val="es-ES"/>
                        </w:rPr>
                        <w:t xml:space="preserve"> por el Comité Permanente. En consecuencia, se han actualizado el párrafo 5. del proyecto de Resolución y los proyectos de Decisión contenidos en el presente documento.</w:t>
                      </w:r>
                    </w:p>
                  </w:txbxContent>
                </v:textbox>
              </v:shape>
            </w:pict>
          </mc:Fallback>
        </mc:AlternateContent>
      </w:r>
    </w:p>
    <w:p w14:paraId="5EAE13CF" w14:textId="4FCC4A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EC2F27"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EC2F27"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EC2F27" w:rsidRDefault="005330F7" w:rsidP="00EC4F04">
      <w:pPr>
        <w:spacing w:after="0" w:line="240" w:lineRule="auto"/>
        <w:rPr>
          <w:lang w:val="es-ES"/>
        </w:rPr>
      </w:pPr>
    </w:p>
    <w:p w14:paraId="111843FD" w14:textId="77777777" w:rsidR="002E0DE9" w:rsidRPr="00EC2F27" w:rsidRDefault="002E0DE9" w:rsidP="00EC4F04">
      <w:pPr>
        <w:spacing w:after="0" w:line="240" w:lineRule="auto"/>
        <w:rPr>
          <w:lang w:val="es-ES"/>
        </w:rPr>
      </w:pPr>
    </w:p>
    <w:p w14:paraId="6AF4E8FF" w14:textId="77777777" w:rsidR="002E0DE9" w:rsidRPr="00EC2F27" w:rsidRDefault="002E0DE9" w:rsidP="00EC4F04">
      <w:pPr>
        <w:spacing w:after="0" w:line="240" w:lineRule="auto"/>
        <w:rPr>
          <w:lang w:val="es-ES"/>
        </w:rPr>
      </w:pPr>
    </w:p>
    <w:p w14:paraId="509B5F4B" w14:textId="77777777" w:rsidR="002E0DE9" w:rsidRPr="00EC2F27" w:rsidRDefault="002E0DE9" w:rsidP="00EC4F04">
      <w:pPr>
        <w:spacing w:after="0" w:line="240" w:lineRule="auto"/>
        <w:rPr>
          <w:lang w:val="es-ES"/>
        </w:rPr>
      </w:pPr>
    </w:p>
    <w:p w14:paraId="73A3A65F" w14:textId="77777777" w:rsidR="00661875" w:rsidRPr="00EC2F27" w:rsidRDefault="00661875" w:rsidP="00EC4F04">
      <w:pPr>
        <w:spacing w:after="0" w:line="240" w:lineRule="auto"/>
        <w:rPr>
          <w:lang w:val="es-ES"/>
        </w:rPr>
        <w:sectPr w:rsidR="00661875" w:rsidRPr="00EC2F27" w:rsidSect="00D07FD4">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311E5CA" w14:textId="77777777" w:rsidR="00A953EE" w:rsidRPr="00EC2F27" w:rsidRDefault="00A953EE" w:rsidP="00A953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C2F27">
        <w:rPr>
          <w:rFonts w:eastAsia="Times New Roman" w:cs="Arial"/>
          <w:b/>
          <w:bCs/>
          <w:lang w:val="es-ES"/>
        </w:rPr>
        <w:lastRenderedPageBreak/>
        <w:t>PLANES DE ACCIÓN PARA LAS AVES</w:t>
      </w:r>
    </w:p>
    <w:p w14:paraId="58E95508" w14:textId="77777777" w:rsidR="00DD7E80" w:rsidRDefault="00DD7E80" w:rsidP="00A953EE">
      <w:pPr>
        <w:spacing w:after="0" w:line="240" w:lineRule="auto"/>
        <w:jc w:val="both"/>
        <w:rPr>
          <w:u w:val="single"/>
          <w:lang w:val="es-ES"/>
        </w:rPr>
      </w:pPr>
    </w:p>
    <w:p w14:paraId="039BC314" w14:textId="77777777" w:rsidR="00DD7E80" w:rsidRDefault="00DD7E80" w:rsidP="00A953EE">
      <w:pPr>
        <w:spacing w:after="0" w:line="240" w:lineRule="auto"/>
        <w:jc w:val="both"/>
        <w:rPr>
          <w:u w:val="single"/>
          <w:lang w:val="es-ES"/>
        </w:rPr>
      </w:pPr>
    </w:p>
    <w:p w14:paraId="43C6DDEA" w14:textId="0A6FF1CC" w:rsidR="00A953EE" w:rsidRPr="00EC2F27" w:rsidRDefault="00A953EE" w:rsidP="00A953EE">
      <w:pPr>
        <w:spacing w:after="0" w:line="240" w:lineRule="auto"/>
        <w:jc w:val="both"/>
        <w:rPr>
          <w:u w:val="single"/>
          <w:lang w:val="es-ES"/>
        </w:rPr>
      </w:pPr>
      <w:r w:rsidRPr="00EC2F27">
        <w:rPr>
          <w:u w:val="single"/>
          <w:lang w:val="es-ES"/>
        </w:rPr>
        <w:t>Antecedentes</w:t>
      </w:r>
    </w:p>
    <w:p w14:paraId="3F3C289C" w14:textId="77777777" w:rsidR="00A953EE" w:rsidRPr="00EC2F27" w:rsidRDefault="00A953EE" w:rsidP="00A953EE">
      <w:pPr>
        <w:spacing w:after="0" w:line="240" w:lineRule="auto"/>
        <w:jc w:val="both"/>
        <w:rPr>
          <w:lang w:val="es-ES"/>
        </w:rPr>
      </w:pPr>
    </w:p>
    <w:p w14:paraId="5A6DDFCC" w14:textId="2F7CB889" w:rsidR="00D75F19" w:rsidRPr="00EC2F27" w:rsidRDefault="00256458" w:rsidP="00DD7E80">
      <w:pPr>
        <w:numPr>
          <w:ilvl w:val="0"/>
          <w:numId w:val="19"/>
        </w:numPr>
        <w:spacing w:after="80" w:line="240" w:lineRule="auto"/>
        <w:ind w:left="540" w:hanging="540"/>
        <w:jc w:val="both"/>
        <w:rPr>
          <w:lang w:val="es-ES"/>
        </w:rPr>
      </w:pPr>
      <w:r w:rsidRPr="00EC2F27">
        <w:rPr>
          <w:lang w:val="es-ES"/>
        </w:rPr>
        <w:t>Tres Resoluciones de la CMS solicitan la aplicación de medidas sobre especies específicas de aves migratorias:</w:t>
      </w:r>
    </w:p>
    <w:p w14:paraId="4FFDB1B3" w14:textId="6FDC3B9C" w:rsidR="00A27380" w:rsidRPr="00EC2F27" w:rsidRDefault="00FC16D9" w:rsidP="00DD7E80">
      <w:pPr>
        <w:pStyle w:val="ListParagraph"/>
        <w:numPr>
          <w:ilvl w:val="0"/>
          <w:numId w:val="24"/>
        </w:numPr>
        <w:spacing w:after="80" w:line="240" w:lineRule="auto"/>
        <w:contextualSpacing w:val="0"/>
        <w:jc w:val="both"/>
        <w:rPr>
          <w:lang w:val="es-ES"/>
        </w:rPr>
      </w:pPr>
      <w:r w:rsidRPr="00EC2F27">
        <w:rPr>
          <w:lang w:val="es-ES"/>
        </w:rPr>
        <w:t xml:space="preserve">En la </w:t>
      </w:r>
      <w:hyperlink r:id="rId16" w:history="1">
        <w:r w:rsidRPr="00EC2F27">
          <w:rPr>
            <w:rStyle w:val="Hyperlink"/>
            <w:lang w:val="es-ES"/>
          </w:rPr>
          <w:t>Resolución 05.09 (Rev.COP12)</w:t>
        </w:r>
      </w:hyperlink>
      <w:r w:rsidRPr="00EC2F27">
        <w:rPr>
          <w:lang w:val="es-ES"/>
        </w:rPr>
        <w:t xml:space="preserve"> </w:t>
      </w:r>
      <w:r w:rsidRPr="00EC2F27">
        <w:rPr>
          <w:i/>
          <w:iCs/>
          <w:lang w:val="es-ES"/>
        </w:rPr>
        <w:t>Aprobación de Planes de Acción para determinadas aves migratorias incluidas en los apéndices I y II</w:t>
      </w:r>
      <w:r w:rsidRPr="00EC2F27">
        <w:rPr>
          <w:lang w:val="es-ES"/>
        </w:rPr>
        <w:t xml:space="preserve">, la Conferencia de las Partes (COP) solicita a </w:t>
      </w:r>
      <w:r w:rsidRPr="00EC2F27">
        <w:rPr>
          <w:iCs/>
          <w:lang w:val="es-ES"/>
        </w:rPr>
        <w:t>la Secretaría y al Consejo Científico que apoyen a los Estados Partes del Área de Distribución en la aplicación de los Planes de Acción existentes para especies de aves.</w:t>
      </w:r>
    </w:p>
    <w:p w14:paraId="510087F4" w14:textId="42C8F3AA" w:rsidR="00B70E55" w:rsidRPr="00EC2F27" w:rsidRDefault="00256458" w:rsidP="00DD7E80">
      <w:pPr>
        <w:pStyle w:val="ListParagraph"/>
        <w:numPr>
          <w:ilvl w:val="0"/>
          <w:numId w:val="24"/>
        </w:numPr>
        <w:spacing w:after="80" w:line="240" w:lineRule="auto"/>
        <w:contextualSpacing w:val="0"/>
        <w:jc w:val="both"/>
        <w:rPr>
          <w:lang w:val="es-ES"/>
        </w:rPr>
      </w:pPr>
      <w:r w:rsidRPr="00EC2F27">
        <w:rPr>
          <w:lang w:val="es-ES"/>
        </w:rPr>
        <w:t xml:space="preserve">En la </w:t>
      </w:r>
      <w:hyperlink r:id="rId17" w:history="1">
        <w:r w:rsidRPr="00EC2F27">
          <w:rPr>
            <w:rStyle w:val="Hyperlink"/>
            <w:lang w:val="es-ES"/>
          </w:rPr>
          <w:t>Resolución 11.17 (Rev.COP13)/Rev.1</w:t>
        </w:r>
      </w:hyperlink>
      <w:r w:rsidRPr="00EC2F27">
        <w:rPr>
          <w:lang w:val="es-ES"/>
        </w:rPr>
        <w:t xml:space="preserve"> </w:t>
      </w:r>
      <w:r w:rsidRPr="00EC2F27">
        <w:rPr>
          <w:i/>
          <w:iCs/>
          <w:lang w:val="es-ES"/>
        </w:rPr>
        <w:t xml:space="preserve">Plan de acción para las aves terrestres migratorias en la región de África y Eurasia </w:t>
      </w:r>
      <w:r w:rsidRPr="00EC2F27">
        <w:rPr>
          <w:lang w:val="es-ES"/>
        </w:rPr>
        <w:t>(AEMLAP</w:t>
      </w:r>
      <w:r w:rsidRPr="00EC2F27">
        <w:rPr>
          <w:i/>
          <w:iCs/>
          <w:lang w:val="es-ES"/>
        </w:rPr>
        <w:t xml:space="preserve">; </w:t>
      </w:r>
      <w:r w:rsidRPr="00EC2F27">
        <w:rPr>
          <w:lang w:val="es-ES"/>
        </w:rPr>
        <w:t>véase</w:t>
      </w:r>
      <w:r w:rsidRPr="00EC2F27">
        <w:rPr>
          <w:color w:val="000000"/>
          <w:shd w:val="clear" w:color="auto" w:fill="FFFFFF"/>
          <w:lang w:val="es-ES"/>
        </w:rPr>
        <w:t xml:space="preserve"> </w:t>
      </w:r>
      <w:hyperlink r:id="rId18" w:history="1">
        <w:r w:rsidRPr="00EC2F27">
          <w:rPr>
            <w:rStyle w:val="Hyperlink"/>
            <w:rFonts w:cs="Arial"/>
            <w:shd w:val="clear" w:color="auto" w:fill="FFFFFF"/>
            <w:lang w:val="es-ES"/>
          </w:rPr>
          <w:t>UNEP/CMS/COP14/Doc.28.2</w:t>
        </w:r>
      </w:hyperlink>
      <w:r w:rsidRPr="00EC2F27">
        <w:rPr>
          <w:lang w:val="es-ES"/>
        </w:rPr>
        <w:t xml:space="preserve">), la COP </w:t>
      </w:r>
      <w:r w:rsidRPr="00EC2F27">
        <w:rPr>
          <w:rFonts w:cs="Arial"/>
          <w:iCs/>
          <w:lang w:val="es-ES"/>
        </w:rPr>
        <w:t>solicita al Grupo de Trabajo sobre Aves Terrestres Migratorias de África y Eurasia y al Consejo Científico de la CMS que, en colaboración con la Secretaría, el Grupo de Estudio sobre las Aves Terrestres Migratorias (MLSG, por sus siglas en inglés) y el Plan de Acción de los Amigos de las Aves Terrestres (FLAP), apoye la aplicación de los Planes de Acción para la carraca (</w:t>
      </w:r>
      <w:r w:rsidRPr="00EC2F27">
        <w:rPr>
          <w:rFonts w:cs="Arial"/>
          <w:i/>
          <w:lang w:val="es-ES"/>
        </w:rPr>
        <w:t>Coracias garrulus</w:t>
      </w:r>
      <w:r w:rsidRPr="00EC2F27">
        <w:rPr>
          <w:rFonts w:cs="Arial"/>
          <w:iCs/>
          <w:lang w:val="es-ES"/>
        </w:rPr>
        <w:t>)</w:t>
      </w:r>
      <w:r w:rsidR="00AC3544" w:rsidRPr="00EC2F27">
        <w:rPr>
          <w:rStyle w:val="FootnoteReference"/>
          <w:rFonts w:cs="Arial"/>
          <w:iCs/>
          <w:lang w:val="es-ES"/>
        </w:rPr>
        <w:footnoteReference w:id="2"/>
      </w:r>
      <w:r w:rsidR="00BE0AE5" w:rsidRPr="00EC2F27">
        <w:rPr>
          <w:rFonts w:cs="Arial"/>
          <w:iCs/>
          <w:lang w:val="es-ES"/>
        </w:rPr>
        <w:t xml:space="preserve"> y la tórtola europea (</w:t>
      </w:r>
      <w:r w:rsidRPr="00EC2F27">
        <w:rPr>
          <w:rFonts w:cs="Arial"/>
          <w:i/>
          <w:lang w:val="es-ES"/>
        </w:rPr>
        <w:t>Streptopelia turtur</w:t>
      </w:r>
      <w:r w:rsidRPr="00EC2F27">
        <w:rPr>
          <w:rFonts w:cs="Arial"/>
          <w:iCs/>
          <w:lang w:val="es-ES"/>
        </w:rPr>
        <w:t>).</w:t>
      </w:r>
      <w:r w:rsidR="00AC3544" w:rsidRPr="00EC2F27">
        <w:rPr>
          <w:rStyle w:val="FootnoteReference"/>
          <w:rFonts w:cs="Arial"/>
          <w:iCs/>
          <w:lang w:val="es-ES"/>
        </w:rPr>
        <w:footnoteReference w:id="3"/>
      </w:r>
      <w:r w:rsidRPr="00EC2F27">
        <w:rPr>
          <w:rFonts w:cs="Arial"/>
          <w:iCs/>
          <w:lang w:val="es-ES"/>
        </w:rPr>
        <w:t xml:space="preserve"> También pide a estos grupos y organismos que sigan elaborando planes de acción para las poblaciones en declive de escribanos migratorios, incluido el escribano aureolado (</w:t>
      </w:r>
      <w:r w:rsidRPr="00EC2F27">
        <w:rPr>
          <w:rFonts w:cs="Arial"/>
          <w:i/>
          <w:lang w:val="es-ES"/>
        </w:rPr>
        <w:t>Emberiza aureola</w:t>
      </w:r>
      <w:r w:rsidRPr="00EC2F27">
        <w:rPr>
          <w:rFonts w:cs="Arial"/>
          <w:iCs/>
          <w:lang w:val="es-ES"/>
        </w:rPr>
        <w:t>).</w:t>
      </w:r>
    </w:p>
    <w:p w14:paraId="4B90064B" w14:textId="2A21111F" w:rsidR="007F504E" w:rsidRPr="00EC2F27" w:rsidRDefault="00045457" w:rsidP="0085540D">
      <w:pPr>
        <w:pStyle w:val="ListParagraph"/>
        <w:numPr>
          <w:ilvl w:val="0"/>
          <w:numId w:val="24"/>
        </w:numPr>
        <w:spacing w:after="0" w:line="240" w:lineRule="auto"/>
        <w:jc w:val="both"/>
        <w:rPr>
          <w:lang w:val="es-ES"/>
        </w:rPr>
      </w:pPr>
      <w:r w:rsidRPr="00EC2F27">
        <w:rPr>
          <w:rFonts w:cs="Arial"/>
          <w:lang w:val="es-ES"/>
        </w:rPr>
        <w:t xml:space="preserve">Por medio de la </w:t>
      </w:r>
      <w:hyperlink r:id="rId19" w:history="1">
        <w:r w:rsidR="00990125" w:rsidRPr="00EC2F27">
          <w:rPr>
            <w:rStyle w:val="Hyperlink"/>
            <w:rFonts w:cs="Arial"/>
            <w:lang w:val="es-ES"/>
          </w:rPr>
          <w:t>Resolución 12.12 (Rev.COP13)</w:t>
        </w:r>
      </w:hyperlink>
      <w:r w:rsidRPr="00EC2F27">
        <w:rPr>
          <w:rFonts w:cs="Arial"/>
          <w:lang w:val="es-ES"/>
        </w:rPr>
        <w:t xml:space="preserve"> </w:t>
      </w:r>
      <w:r w:rsidR="00990125" w:rsidRPr="00EC2F27">
        <w:rPr>
          <w:rFonts w:cs="Arial"/>
          <w:i/>
          <w:iCs/>
          <w:lang w:val="es-ES"/>
        </w:rPr>
        <w:t>Planes de Acción para las Aves</w:t>
      </w:r>
      <w:r w:rsidRPr="00EC2F27">
        <w:rPr>
          <w:rFonts w:cs="Arial"/>
          <w:lang w:val="es-ES"/>
        </w:rPr>
        <w:t>, la COP13 aprobó planes de acción para varias especies</w:t>
      </w:r>
      <w:r w:rsidR="00743A90" w:rsidRPr="00EC2F27">
        <w:rPr>
          <w:rStyle w:val="FootnoteReference"/>
          <w:rFonts w:cs="Arial"/>
          <w:lang w:val="es-ES"/>
        </w:rPr>
        <w:footnoteReference w:id="4"/>
      </w:r>
      <w:r w:rsidR="00F6651E" w:rsidRPr="00EC2F27">
        <w:rPr>
          <w:rFonts w:cs="Arial"/>
          <w:vertAlign w:val="superscript"/>
          <w:lang w:val="es-ES"/>
        </w:rPr>
        <w:t>,</w:t>
      </w:r>
      <w:r w:rsidR="00F6651E" w:rsidRPr="00EC2F27">
        <w:rPr>
          <w:rStyle w:val="FootnoteReference"/>
          <w:rFonts w:cs="Arial"/>
          <w:lang w:val="es-ES"/>
        </w:rPr>
        <w:footnoteReference w:id="5"/>
      </w:r>
      <w:r w:rsidRPr="00EC2F27">
        <w:rPr>
          <w:rFonts w:cs="Arial"/>
          <w:lang w:val="es-ES"/>
        </w:rPr>
        <w:t xml:space="preserve"> y solicitó a las Partes que tomaran las medidas pertinentes para aplicarlos.</w:t>
      </w:r>
    </w:p>
    <w:p w14:paraId="7FF46CBF" w14:textId="77777777" w:rsidR="007F504E" w:rsidRPr="00EC2F27" w:rsidRDefault="007F504E" w:rsidP="007E1179">
      <w:pPr>
        <w:spacing w:after="0" w:line="240" w:lineRule="auto"/>
        <w:jc w:val="both"/>
        <w:rPr>
          <w:lang w:val="es-ES"/>
        </w:rPr>
      </w:pPr>
    </w:p>
    <w:p w14:paraId="3D056BA7" w14:textId="72DC7559" w:rsidR="00A953EE" w:rsidRPr="00EC2F27" w:rsidRDefault="007F504E" w:rsidP="008A2196">
      <w:pPr>
        <w:numPr>
          <w:ilvl w:val="0"/>
          <w:numId w:val="19"/>
        </w:numPr>
        <w:spacing w:after="0" w:line="240" w:lineRule="auto"/>
        <w:ind w:left="540" w:hanging="540"/>
        <w:contextualSpacing/>
        <w:jc w:val="both"/>
        <w:rPr>
          <w:lang w:val="es-ES"/>
        </w:rPr>
      </w:pPr>
      <w:r w:rsidRPr="00EC2F27">
        <w:rPr>
          <w:rFonts w:cs="Arial"/>
          <w:lang w:val="es-ES"/>
        </w:rPr>
        <w:t xml:space="preserve">Para ello, la COP13 también adoptó las Decisiones 13.47-13.48 </w:t>
      </w:r>
      <w:r w:rsidR="00A953EE" w:rsidRPr="00EC2F27">
        <w:rPr>
          <w:rFonts w:cs="Arial"/>
          <w:i/>
          <w:iCs/>
          <w:lang w:val="es-ES"/>
        </w:rPr>
        <w:t>Planes de Acción para las Aves</w:t>
      </w:r>
      <w:r w:rsidRPr="00EC2F27">
        <w:rPr>
          <w:rFonts w:cs="Arial"/>
          <w:lang w:val="es-ES"/>
        </w:rPr>
        <w:t>, a saber:</w:t>
      </w:r>
    </w:p>
    <w:p w14:paraId="13FFC86E" w14:textId="0A7EB705" w:rsidR="00A953EE" w:rsidRPr="00EC2F27" w:rsidRDefault="00A953EE" w:rsidP="00A953EE">
      <w:pPr>
        <w:spacing w:after="0" w:line="240" w:lineRule="auto"/>
        <w:ind w:left="540"/>
        <w:contextualSpacing/>
        <w:jc w:val="both"/>
        <w:rPr>
          <w:rFonts w:cs="Arial"/>
          <w:lang w:val="es-ES"/>
        </w:rPr>
      </w:pPr>
    </w:p>
    <w:p w14:paraId="56B8D783" w14:textId="64D18641" w:rsidR="00A953EE" w:rsidRPr="004B3193" w:rsidRDefault="00A953EE" w:rsidP="00A21E14">
      <w:pPr>
        <w:spacing w:after="0" w:line="240" w:lineRule="auto"/>
        <w:ind w:left="720"/>
        <w:contextualSpacing/>
        <w:jc w:val="both"/>
        <w:rPr>
          <w:b/>
          <w:i/>
          <w:sz w:val="20"/>
          <w:szCs w:val="20"/>
          <w:highlight w:val="yellow"/>
          <w:lang w:val="es-ES"/>
        </w:rPr>
      </w:pPr>
      <w:r w:rsidRPr="004B3193">
        <w:rPr>
          <w:b/>
          <w:i/>
          <w:sz w:val="20"/>
          <w:szCs w:val="20"/>
          <w:lang w:val="es-ES"/>
        </w:rPr>
        <w:t>13.47 D</w:t>
      </w:r>
      <w:r w:rsidR="00223B6F">
        <w:rPr>
          <w:b/>
          <w:i/>
          <w:sz w:val="20"/>
          <w:szCs w:val="20"/>
          <w:lang w:val="es-ES"/>
        </w:rPr>
        <w:t>ecisión d</w:t>
      </w:r>
      <w:r w:rsidR="0007700F" w:rsidRPr="004B3193">
        <w:rPr>
          <w:b/>
          <w:i/>
          <w:sz w:val="20"/>
          <w:szCs w:val="20"/>
          <w:lang w:val="es-ES"/>
        </w:rPr>
        <w:t>irigid</w:t>
      </w:r>
      <w:r w:rsidR="00223B6F">
        <w:rPr>
          <w:b/>
          <w:i/>
          <w:sz w:val="20"/>
          <w:szCs w:val="20"/>
          <w:lang w:val="es-ES"/>
        </w:rPr>
        <w:t>a</w:t>
      </w:r>
      <w:r w:rsidR="0007700F" w:rsidRPr="004B3193">
        <w:rPr>
          <w:b/>
          <w:i/>
          <w:sz w:val="20"/>
          <w:szCs w:val="20"/>
          <w:lang w:val="es-ES"/>
        </w:rPr>
        <w:t xml:space="preserve"> a la Secretaría</w:t>
      </w:r>
    </w:p>
    <w:p w14:paraId="0C30953C" w14:textId="4C9122FC" w:rsidR="00A953EE" w:rsidRPr="004B3193" w:rsidRDefault="00A953EE" w:rsidP="00A21E14">
      <w:pPr>
        <w:spacing w:after="0" w:line="240" w:lineRule="auto"/>
        <w:ind w:left="720"/>
        <w:contextualSpacing/>
        <w:jc w:val="both"/>
        <w:rPr>
          <w:b/>
          <w:i/>
          <w:sz w:val="20"/>
          <w:szCs w:val="20"/>
          <w:highlight w:val="yellow"/>
          <w:lang w:val="es-ES"/>
        </w:rPr>
      </w:pPr>
    </w:p>
    <w:p w14:paraId="59E0F82A" w14:textId="77777777" w:rsidR="004B3193" w:rsidRPr="004B3193" w:rsidRDefault="004B3193" w:rsidP="00A21E14">
      <w:pPr>
        <w:spacing w:after="0" w:line="240" w:lineRule="auto"/>
        <w:ind w:left="720"/>
        <w:contextualSpacing/>
        <w:jc w:val="both"/>
        <w:rPr>
          <w:rFonts w:cs="Arial"/>
          <w:i/>
          <w:sz w:val="20"/>
          <w:szCs w:val="20"/>
          <w:lang w:val="es-ES"/>
        </w:rPr>
      </w:pPr>
      <w:r w:rsidRPr="004B3193">
        <w:rPr>
          <w:rFonts w:cs="Arial"/>
          <w:i/>
          <w:sz w:val="20"/>
          <w:szCs w:val="20"/>
          <w:lang w:val="es-ES"/>
        </w:rPr>
        <w:t>La Secretaría deberá:</w:t>
      </w:r>
    </w:p>
    <w:p w14:paraId="269D3F32" w14:textId="77777777" w:rsidR="004B3193" w:rsidRPr="004B3193" w:rsidRDefault="004B3193" w:rsidP="00A21E14">
      <w:pPr>
        <w:spacing w:after="0" w:line="240" w:lineRule="auto"/>
        <w:ind w:left="720"/>
        <w:contextualSpacing/>
        <w:jc w:val="both"/>
        <w:rPr>
          <w:rFonts w:cs="Arial"/>
          <w:i/>
          <w:sz w:val="20"/>
          <w:szCs w:val="20"/>
          <w:lang w:val="es-ES"/>
        </w:rPr>
      </w:pPr>
    </w:p>
    <w:p w14:paraId="798E3621" w14:textId="3137525E" w:rsidR="004B3193" w:rsidRPr="00A21E14" w:rsidRDefault="004B3193" w:rsidP="00A21E14">
      <w:pPr>
        <w:pStyle w:val="ListParagraph"/>
        <w:numPr>
          <w:ilvl w:val="0"/>
          <w:numId w:val="25"/>
        </w:numPr>
        <w:spacing w:after="0" w:line="240" w:lineRule="auto"/>
        <w:jc w:val="both"/>
        <w:rPr>
          <w:rFonts w:cs="Arial"/>
          <w:i/>
          <w:sz w:val="20"/>
          <w:szCs w:val="20"/>
          <w:lang w:val="es-ES"/>
        </w:rPr>
      </w:pPr>
      <w:r w:rsidRPr="00A21E14">
        <w:rPr>
          <w:rFonts w:cs="Arial"/>
          <w:i/>
          <w:sz w:val="20"/>
          <w:szCs w:val="20"/>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14a Reunión de la Conferencia de las Partes (COP14);</w:t>
      </w:r>
    </w:p>
    <w:p w14:paraId="5FBF8F71" w14:textId="77777777" w:rsidR="004B3193" w:rsidRPr="004B3193" w:rsidRDefault="004B3193" w:rsidP="00A21E14">
      <w:pPr>
        <w:spacing w:after="0" w:line="240" w:lineRule="auto"/>
        <w:ind w:left="720"/>
        <w:contextualSpacing/>
        <w:jc w:val="both"/>
        <w:rPr>
          <w:rFonts w:cs="Arial"/>
          <w:i/>
          <w:sz w:val="20"/>
          <w:szCs w:val="20"/>
          <w:lang w:val="es-ES"/>
        </w:rPr>
      </w:pPr>
    </w:p>
    <w:p w14:paraId="0B37EA9A" w14:textId="4D18B3AB" w:rsidR="00A953EE" w:rsidRPr="00A21E14" w:rsidRDefault="004B3193" w:rsidP="00A21E14">
      <w:pPr>
        <w:pStyle w:val="ListParagraph"/>
        <w:numPr>
          <w:ilvl w:val="0"/>
          <w:numId w:val="25"/>
        </w:numPr>
        <w:spacing w:after="0" w:line="240" w:lineRule="auto"/>
        <w:jc w:val="both"/>
        <w:rPr>
          <w:rFonts w:cs="Arial"/>
          <w:i/>
          <w:sz w:val="20"/>
          <w:szCs w:val="20"/>
          <w:lang w:val="es-ES"/>
        </w:rPr>
      </w:pPr>
      <w:r w:rsidRPr="00A21E14">
        <w:rPr>
          <w:rFonts w:cs="Arial"/>
          <w:i/>
          <w:sz w:val="20"/>
          <w:szCs w:val="20"/>
          <w:lang w:val="es-ES"/>
        </w:rPr>
        <w:t>coordinar con la Secretaría de la Asociación del corredor aéreo Asia oriental-Australasia (EAAFP) la aplicación de los Planes de Acción para el porrón de Baer, el zarapito siberiano, el pelícano ceñudo y la malvasía cabeciblanca y, con la Secretaría del Acuerdo sobre la Conservación de las Aves Acuáticas Migratorias de África y Eurasia (AEWA) los Planes de Acción para el pelícano ceñudo y la malvasía cabeciblanca durante el periodo entre reuniones hasta la celebración de la COP14.</w:t>
      </w:r>
    </w:p>
    <w:p w14:paraId="38064459" w14:textId="77777777" w:rsidR="004B3193" w:rsidRPr="004B3193" w:rsidRDefault="004B3193" w:rsidP="00A21E14">
      <w:pPr>
        <w:spacing w:after="0" w:line="240" w:lineRule="auto"/>
        <w:ind w:left="720"/>
        <w:contextualSpacing/>
        <w:jc w:val="both"/>
        <w:rPr>
          <w:rFonts w:cs="Arial"/>
          <w:i/>
          <w:sz w:val="20"/>
          <w:szCs w:val="20"/>
          <w:highlight w:val="yellow"/>
          <w:lang w:val="es-ES"/>
        </w:rPr>
      </w:pPr>
    </w:p>
    <w:p w14:paraId="087A21AE" w14:textId="561859E1" w:rsidR="00A21E14" w:rsidRPr="00A21E14" w:rsidRDefault="00A953EE" w:rsidP="00A21E14">
      <w:pPr>
        <w:spacing w:after="0" w:line="240" w:lineRule="auto"/>
        <w:ind w:left="720"/>
        <w:contextualSpacing/>
        <w:jc w:val="both"/>
        <w:rPr>
          <w:b/>
          <w:i/>
          <w:sz w:val="20"/>
          <w:szCs w:val="20"/>
          <w:lang w:val="es-ES"/>
        </w:rPr>
      </w:pPr>
      <w:r w:rsidRPr="00A21E14">
        <w:rPr>
          <w:b/>
          <w:i/>
          <w:sz w:val="20"/>
          <w:szCs w:val="20"/>
          <w:lang w:val="es-ES"/>
        </w:rPr>
        <w:lastRenderedPageBreak/>
        <w:t xml:space="preserve">13.48 </w:t>
      </w:r>
      <w:r w:rsidR="00A21E14" w:rsidRPr="00A21E14">
        <w:rPr>
          <w:b/>
          <w:i/>
          <w:sz w:val="20"/>
          <w:szCs w:val="20"/>
          <w:lang w:val="es-ES"/>
        </w:rPr>
        <w:t>D</w:t>
      </w:r>
      <w:r w:rsidR="00223B6F">
        <w:rPr>
          <w:b/>
          <w:i/>
          <w:sz w:val="20"/>
          <w:szCs w:val="20"/>
          <w:lang w:val="es-ES"/>
        </w:rPr>
        <w:t>ecisión d</w:t>
      </w:r>
      <w:r w:rsidR="00A21E14" w:rsidRPr="00A21E14">
        <w:rPr>
          <w:b/>
          <w:i/>
          <w:sz w:val="20"/>
          <w:szCs w:val="20"/>
          <w:lang w:val="es-ES"/>
        </w:rPr>
        <w:t>irigid</w:t>
      </w:r>
      <w:r w:rsidR="00223B6F">
        <w:rPr>
          <w:b/>
          <w:i/>
          <w:sz w:val="20"/>
          <w:szCs w:val="20"/>
          <w:lang w:val="es-ES"/>
        </w:rPr>
        <w:t>a</w:t>
      </w:r>
      <w:r w:rsidR="00A21E14" w:rsidRPr="00A21E14">
        <w:rPr>
          <w:b/>
          <w:i/>
          <w:sz w:val="20"/>
          <w:szCs w:val="20"/>
          <w:lang w:val="es-ES"/>
        </w:rPr>
        <w:t xml:space="preserve"> a</w:t>
      </w:r>
      <w:r w:rsidR="00223B6F">
        <w:rPr>
          <w:b/>
          <w:i/>
          <w:sz w:val="20"/>
          <w:szCs w:val="20"/>
          <w:lang w:val="es-ES"/>
        </w:rPr>
        <w:t>l</w:t>
      </w:r>
      <w:r w:rsidR="00A21E14" w:rsidRPr="00A21E14">
        <w:rPr>
          <w:b/>
          <w:i/>
          <w:sz w:val="20"/>
          <w:szCs w:val="20"/>
          <w:lang w:val="es-ES"/>
        </w:rPr>
        <w:t xml:space="preserve"> Comité Permanente</w:t>
      </w:r>
    </w:p>
    <w:p w14:paraId="506ACE53" w14:textId="77777777" w:rsidR="00A21E14" w:rsidRPr="00A21E14" w:rsidRDefault="00A21E14" w:rsidP="00A21E14">
      <w:pPr>
        <w:spacing w:after="0" w:line="240" w:lineRule="auto"/>
        <w:ind w:firstLine="562"/>
        <w:contextualSpacing/>
        <w:jc w:val="both"/>
        <w:rPr>
          <w:b/>
          <w:i/>
          <w:sz w:val="20"/>
          <w:szCs w:val="20"/>
          <w:lang w:val="es-ES"/>
        </w:rPr>
      </w:pPr>
    </w:p>
    <w:p w14:paraId="6AA411B3" w14:textId="7203CD8D" w:rsidR="00A953EE" w:rsidRPr="00A21E14" w:rsidRDefault="00A21E14" w:rsidP="00A21E14">
      <w:pPr>
        <w:spacing w:after="0" w:line="240" w:lineRule="auto"/>
        <w:ind w:left="720"/>
        <w:contextualSpacing/>
        <w:jc w:val="both"/>
        <w:rPr>
          <w:rFonts w:cs="Arial"/>
          <w:i/>
          <w:iCs/>
          <w:sz w:val="20"/>
          <w:szCs w:val="20"/>
          <w:highlight w:val="yellow"/>
          <w:lang w:val="es-ES"/>
        </w:rPr>
      </w:pPr>
      <w:r w:rsidRPr="00A21E14">
        <w:rPr>
          <w:bCs/>
          <w:i/>
          <w:sz w:val="20"/>
          <w:szCs w:val="20"/>
          <w:lang w:val="es-ES"/>
        </w:rPr>
        <w:t>Tras consulta con el Consejo Científico, el Comité Permanente está autorizado para adoptar el Plan de Acción del escribano aureolado o el Plan de Acción multiespecies para las especies migratorias del género Emberiza (escribanos) con un estado de conservación desfavorable, en el periodo entre sesiones entre la COP13 y la COP14.</w:t>
      </w:r>
    </w:p>
    <w:p w14:paraId="67512A39" w14:textId="77777777" w:rsidR="007D3CF9" w:rsidRPr="00A21E14" w:rsidRDefault="007D3CF9" w:rsidP="00A953EE">
      <w:pPr>
        <w:spacing w:after="0" w:line="240" w:lineRule="auto"/>
        <w:ind w:left="540"/>
        <w:contextualSpacing/>
        <w:jc w:val="both"/>
        <w:rPr>
          <w:rFonts w:cs="Arial"/>
          <w:i/>
          <w:iCs/>
          <w:sz w:val="20"/>
          <w:szCs w:val="20"/>
          <w:highlight w:val="yellow"/>
          <w:lang w:val="es-ES"/>
        </w:rPr>
      </w:pPr>
    </w:p>
    <w:p w14:paraId="56492ECF" w14:textId="1949561F" w:rsidR="00223B6F" w:rsidRPr="00223B6F" w:rsidRDefault="006C280E" w:rsidP="00291C83">
      <w:pPr>
        <w:spacing w:after="0" w:line="240" w:lineRule="auto"/>
        <w:ind w:left="720"/>
        <w:contextualSpacing/>
        <w:jc w:val="both"/>
        <w:rPr>
          <w:rFonts w:cs="Arial"/>
          <w:b/>
          <w:i/>
          <w:sz w:val="20"/>
          <w:szCs w:val="20"/>
          <w:lang w:val="es-ES"/>
        </w:rPr>
      </w:pPr>
      <w:r w:rsidRPr="00223B6F">
        <w:rPr>
          <w:rFonts w:cs="Arial"/>
          <w:b/>
          <w:bCs/>
          <w:i/>
          <w:iCs/>
          <w:sz w:val="20"/>
          <w:szCs w:val="20"/>
          <w:lang w:val="es-ES"/>
        </w:rPr>
        <w:t xml:space="preserve">13.49 </w:t>
      </w:r>
      <w:r w:rsidR="00223B6F">
        <w:rPr>
          <w:rFonts w:cs="Arial"/>
          <w:b/>
          <w:bCs/>
          <w:i/>
          <w:iCs/>
          <w:sz w:val="20"/>
          <w:szCs w:val="20"/>
          <w:lang w:val="es-ES"/>
        </w:rPr>
        <w:t xml:space="preserve">Decisión </w:t>
      </w:r>
      <w:r w:rsidR="00223B6F" w:rsidRPr="00223B6F">
        <w:rPr>
          <w:rFonts w:cs="Arial"/>
          <w:b/>
          <w:i/>
          <w:sz w:val="20"/>
          <w:szCs w:val="20"/>
          <w:lang w:val="es-ES"/>
        </w:rPr>
        <w:t>dirigid</w:t>
      </w:r>
      <w:r w:rsidR="00223B6F">
        <w:rPr>
          <w:rFonts w:cs="Arial"/>
          <w:b/>
          <w:i/>
          <w:sz w:val="20"/>
          <w:szCs w:val="20"/>
          <w:lang w:val="es-ES"/>
        </w:rPr>
        <w:t>a</w:t>
      </w:r>
      <w:r w:rsidR="00223B6F" w:rsidRPr="00223B6F">
        <w:rPr>
          <w:rFonts w:cs="Arial"/>
          <w:b/>
          <w:i/>
          <w:sz w:val="20"/>
          <w:szCs w:val="20"/>
          <w:lang w:val="es-ES"/>
        </w:rPr>
        <w:t xml:space="preserve"> a</w:t>
      </w:r>
      <w:r w:rsidR="00223B6F">
        <w:rPr>
          <w:rFonts w:cs="Arial"/>
          <w:b/>
          <w:i/>
          <w:sz w:val="20"/>
          <w:szCs w:val="20"/>
          <w:lang w:val="es-ES"/>
        </w:rPr>
        <w:t xml:space="preserve"> las</w:t>
      </w:r>
      <w:r w:rsidR="00223B6F" w:rsidRPr="00223B6F">
        <w:rPr>
          <w:rFonts w:cs="Arial"/>
          <w:b/>
          <w:i/>
          <w:sz w:val="20"/>
          <w:szCs w:val="20"/>
          <w:lang w:val="es-ES"/>
        </w:rPr>
        <w:t xml:space="preserve"> Partes, OIGs &amp; ONGs, Otras</w:t>
      </w:r>
    </w:p>
    <w:p w14:paraId="50959A35" w14:textId="77777777" w:rsidR="00223B6F" w:rsidRPr="00223B6F" w:rsidRDefault="00223B6F" w:rsidP="00223B6F">
      <w:pPr>
        <w:spacing w:after="0" w:line="240" w:lineRule="auto"/>
        <w:ind w:left="540"/>
        <w:contextualSpacing/>
        <w:jc w:val="both"/>
        <w:rPr>
          <w:rFonts w:cs="Arial"/>
          <w:b/>
          <w:i/>
          <w:sz w:val="20"/>
          <w:szCs w:val="20"/>
          <w:lang w:val="es-ES"/>
        </w:rPr>
      </w:pPr>
    </w:p>
    <w:p w14:paraId="6F5248A7" w14:textId="1649C962" w:rsidR="00A953EE" w:rsidRPr="00223B6F" w:rsidRDefault="00223B6F" w:rsidP="00291C83">
      <w:pPr>
        <w:spacing w:after="0" w:line="240" w:lineRule="auto"/>
        <w:ind w:left="720"/>
        <w:contextualSpacing/>
        <w:jc w:val="both"/>
        <w:rPr>
          <w:bCs/>
          <w:u w:val="single"/>
          <w:lang w:val="es-ES"/>
        </w:rPr>
      </w:pPr>
      <w:r w:rsidRPr="00223B6F">
        <w:rPr>
          <w:rFonts w:cs="Arial"/>
          <w:bCs/>
          <w:i/>
          <w:sz w:val="20"/>
          <w:szCs w:val="20"/>
          <w:lang w:val="es-ES"/>
        </w:rPr>
        <w:t>Se anima tanto a las Partes como a las no Partes, especialmente aquellas que son estados del área de distribución del rayador indio (Rynchops albicollis), junto con las organizaciones y partes interesadas relevantes, a progresar de manera expedita en el desarrollo de un plan de acción de especie individual y en su implementación incluyendo más investigación sobre el estado de la especie, y a informar del progreso y opciones para acciones futuras dentro del marco de la CMS para su consideración en la COP14.</w:t>
      </w:r>
    </w:p>
    <w:p w14:paraId="155523DD" w14:textId="77777777" w:rsidR="00C57CA9" w:rsidRDefault="00C57CA9" w:rsidP="00A953EE">
      <w:pPr>
        <w:spacing w:after="0" w:line="240" w:lineRule="auto"/>
        <w:jc w:val="both"/>
        <w:rPr>
          <w:u w:val="single"/>
          <w:lang w:val="es-ES"/>
        </w:rPr>
      </w:pPr>
    </w:p>
    <w:p w14:paraId="42BA1BFD" w14:textId="604C5794" w:rsidR="00A953EE" w:rsidRPr="00EC2F27" w:rsidRDefault="00A953EE" w:rsidP="00A953EE">
      <w:pPr>
        <w:spacing w:after="0" w:line="240" w:lineRule="auto"/>
        <w:jc w:val="both"/>
        <w:rPr>
          <w:u w:val="single"/>
          <w:lang w:val="es-ES"/>
        </w:rPr>
      </w:pPr>
      <w:r w:rsidRPr="00EC2F27">
        <w:rPr>
          <w:u w:val="single"/>
          <w:lang w:val="es-ES"/>
        </w:rPr>
        <w:t>Actividades para la implementación de la Resolución 12.12 (Rev.COP13) y Decisiones 13.47-13.48</w:t>
      </w:r>
    </w:p>
    <w:p w14:paraId="78D09358" w14:textId="77777777" w:rsidR="00A953EE" w:rsidRPr="00EC2F27" w:rsidRDefault="00A953EE" w:rsidP="00A953EE">
      <w:pPr>
        <w:spacing w:after="0" w:line="240" w:lineRule="auto"/>
        <w:jc w:val="both"/>
        <w:rPr>
          <w:lang w:val="es-ES"/>
        </w:rPr>
      </w:pPr>
    </w:p>
    <w:p w14:paraId="74B1A062" w14:textId="65DFCF16" w:rsidR="00A953EE" w:rsidRPr="00EC2F27" w:rsidRDefault="00A953EE" w:rsidP="00291C83">
      <w:pPr>
        <w:numPr>
          <w:ilvl w:val="0"/>
          <w:numId w:val="19"/>
        </w:numPr>
        <w:spacing w:after="0" w:line="240" w:lineRule="auto"/>
        <w:ind w:left="540" w:hanging="540"/>
        <w:contextualSpacing/>
        <w:jc w:val="both"/>
        <w:rPr>
          <w:iCs/>
          <w:lang w:val="es-ES"/>
        </w:rPr>
      </w:pPr>
      <w:r w:rsidRPr="00EC2F27">
        <w:rPr>
          <w:iCs/>
          <w:lang w:val="es-ES"/>
        </w:rPr>
        <w:t>La Secretaría ha apoyado la aplicación de los planes de acción para las aves adoptados en el marco de la CMS mediante diversos procesos, en cooperación con las Partes y otros Estados No-Partes del Área de Distribución y partes interesadas. Con arreglo a la Decisión 13.47 (b), la Secretaría ha estado coordinando con la Secretaría de la EAAFP los Planes de Acción para el porrón de Baer, el zarapito siberiano, el pelícano ceñudo y la malvasía cabeciblanca, y con la Secretaría del AEWA los Planes de Acción para el pelícano ceñudo y la malvasía cabeciblanca, mediante reuniones (en línea) y correspondencia</w:t>
      </w:r>
      <w:r w:rsidR="005E2B2C">
        <w:rPr>
          <w:iCs/>
          <w:lang w:val="es-ES"/>
        </w:rPr>
        <w:t>s</w:t>
      </w:r>
      <w:r w:rsidRPr="00EC2F27">
        <w:rPr>
          <w:iCs/>
          <w:lang w:val="es-ES"/>
        </w:rPr>
        <w:t xml:space="preserve"> periódicas. Se han puesto en funcionamiento actividades cruciales en relación con los siguientes planes de acción:</w:t>
      </w:r>
    </w:p>
    <w:p w14:paraId="5D62D4E6" w14:textId="77777777" w:rsidR="00A953EE" w:rsidRPr="00EC2F27" w:rsidRDefault="00A953EE" w:rsidP="00291C83">
      <w:pPr>
        <w:spacing w:after="0" w:line="240" w:lineRule="auto"/>
        <w:jc w:val="both"/>
        <w:rPr>
          <w:iCs/>
          <w:lang w:val="es-ES"/>
        </w:rPr>
      </w:pPr>
    </w:p>
    <w:p w14:paraId="338E5ACA" w14:textId="77777777" w:rsidR="00A953EE" w:rsidRPr="00EC2F27" w:rsidRDefault="00E9231B" w:rsidP="00291C83">
      <w:pPr>
        <w:spacing w:after="0" w:line="240" w:lineRule="auto"/>
        <w:ind w:left="540"/>
        <w:jc w:val="both"/>
        <w:rPr>
          <w:i/>
          <w:lang w:val="es-ES"/>
        </w:rPr>
      </w:pPr>
      <w:hyperlink r:id="rId20" w:history="1">
        <w:r w:rsidR="00A953EE" w:rsidRPr="00EC2F27">
          <w:rPr>
            <w:color w:val="0563C1" w:themeColor="hyperlink"/>
            <w:u w:val="single"/>
            <w:lang w:val="es-ES"/>
          </w:rPr>
          <w:t>Porrón de Baer</w:t>
        </w:r>
        <w:r w:rsidR="00A953EE" w:rsidRPr="00EC2F27">
          <w:rPr>
            <w:i/>
            <w:color w:val="0563C1" w:themeColor="hyperlink"/>
            <w:u w:val="single"/>
            <w:lang w:val="es-ES"/>
          </w:rPr>
          <w:t xml:space="preserve"> (</w:t>
        </w:r>
        <w:r w:rsidR="00A953EE" w:rsidRPr="00EC2F27">
          <w:rPr>
            <w:i/>
            <w:iCs/>
            <w:color w:val="0563C1" w:themeColor="hyperlink"/>
            <w:u w:val="single"/>
            <w:lang w:val="es-ES"/>
          </w:rPr>
          <w:t>Aythya baeri)</w:t>
        </w:r>
      </w:hyperlink>
    </w:p>
    <w:p w14:paraId="773DCC0C" w14:textId="77777777" w:rsidR="00A953EE" w:rsidRPr="00EC2F27" w:rsidRDefault="00A953EE" w:rsidP="00291C83">
      <w:pPr>
        <w:spacing w:after="0" w:line="240" w:lineRule="auto"/>
        <w:ind w:left="540"/>
        <w:jc w:val="both"/>
        <w:rPr>
          <w:i/>
          <w:lang w:val="es-ES"/>
        </w:rPr>
      </w:pPr>
    </w:p>
    <w:p w14:paraId="18C9F24E" w14:textId="39D3C922" w:rsidR="00A953EE" w:rsidRPr="00EC2F27" w:rsidRDefault="00A953EE" w:rsidP="00291C83">
      <w:pPr>
        <w:spacing w:after="0" w:line="240" w:lineRule="auto"/>
        <w:ind w:left="540"/>
        <w:jc w:val="both"/>
        <w:rPr>
          <w:iCs/>
          <w:lang w:val="es-ES"/>
        </w:rPr>
      </w:pPr>
      <w:r w:rsidRPr="00EC2F27">
        <w:rPr>
          <w:iCs/>
          <w:lang w:val="es-ES"/>
        </w:rPr>
        <w:t>Las actividades se coordinan con la ayuda del Grupo de Trabajo sobre el Porrón de Baer de la EAAFP. Dado que la captura ilegal de la especie es una amenaza significativa, una de las principales actividades de este Plan de Acción ha sido la creación del nuevo Grupo de Trabajo Intergubernamental sobre Caza, Captura y Comercio Ilegales de Aves Migratorias en la Ruta migratoria de Asia Oriental-Australasia (EAAF) (</w:t>
      </w:r>
      <w:r w:rsidR="00314F67" w:rsidRPr="00EC2F27">
        <w:rPr>
          <w:iCs/>
          <w:color w:val="000000" w:themeColor="text1"/>
          <w:lang w:val="es-ES"/>
        </w:rPr>
        <w:t>se han presentado propuestas</w:t>
      </w:r>
      <w:r w:rsidR="00314F67" w:rsidRPr="00EC2F27">
        <w:rPr>
          <w:color w:val="000000" w:themeColor="text1"/>
          <w:lang w:val="es-ES"/>
        </w:rPr>
        <w:t xml:space="preserve"> de </w:t>
      </w:r>
      <w:r w:rsidR="00314F67" w:rsidRPr="00EC2F27">
        <w:rPr>
          <w:iCs/>
          <w:color w:val="000000" w:themeColor="text1"/>
          <w:lang w:val="es-ES"/>
        </w:rPr>
        <w:t>cambiarle el nombre</w:t>
      </w:r>
      <w:r w:rsidR="00A51A3A" w:rsidRPr="00EC2F27">
        <w:rPr>
          <w:color w:val="000000" w:themeColor="text1"/>
          <w:lang w:val="es-ES"/>
        </w:rPr>
        <w:t xml:space="preserve"> a</w:t>
      </w:r>
      <w:r w:rsidR="00314F67" w:rsidRPr="00EC2F27">
        <w:rPr>
          <w:color w:val="000000" w:themeColor="text1"/>
          <w:lang w:val="es-ES"/>
        </w:rPr>
        <w:t xml:space="preserve"> </w:t>
      </w:r>
      <w:r w:rsidR="00A51A3A" w:rsidRPr="00EC2F27">
        <w:rPr>
          <w:iCs/>
          <w:lang w:val="es-ES"/>
        </w:rPr>
        <w:t xml:space="preserve">Grupo de trabajo intergubernamental sobre la Captura Ilegal de Aves Migratorias en Asia y el Pacífico; véase </w:t>
      </w:r>
      <w:hyperlink r:id="rId21" w:history="1">
        <w:r w:rsidR="00A51A3A" w:rsidRPr="00EC2F27">
          <w:rPr>
            <w:rStyle w:val="Hyperlink"/>
            <w:color w:val="auto"/>
            <w:lang w:val="es-ES"/>
          </w:rPr>
          <w:t>UNEP/CMS/COP14/Doc.28.1</w:t>
        </w:r>
      </w:hyperlink>
      <w:r w:rsidR="00A51A3A" w:rsidRPr="00EC2F27">
        <w:rPr>
          <w:iCs/>
          <w:lang w:val="es-ES"/>
        </w:rPr>
        <w:t xml:space="preserve"> </w:t>
      </w:r>
      <w:r w:rsidR="00A51A3A" w:rsidRPr="00EC2F27">
        <w:rPr>
          <w:i/>
          <w:lang w:val="es-ES"/>
        </w:rPr>
        <w:t>Prevención de la matanza, captura y comercio ilegal de aves migratorias</w:t>
      </w:r>
      <w:r w:rsidRPr="00EC2F27">
        <w:rPr>
          <w:iCs/>
          <w:lang w:val="es-ES"/>
        </w:rPr>
        <w:t xml:space="preserve">. Este documento también ofrece más información sobre el proceso). </w:t>
      </w:r>
    </w:p>
    <w:p w14:paraId="16615D40" w14:textId="77777777" w:rsidR="00A953EE" w:rsidRPr="00EC2F27" w:rsidRDefault="00A953EE" w:rsidP="00291C83">
      <w:pPr>
        <w:spacing w:after="0" w:line="240" w:lineRule="auto"/>
        <w:ind w:left="540"/>
        <w:jc w:val="both"/>
        <w:rPr>
          <w:i/>
          <w:lang w:val="es-ES"/>
        </w:rPr>
      </w:pPr>
    </w:p>
    <w:p w14:paraId="30431B98" w14:textId="77777777" w:rsidR="00A953EE" w:rsidRPr="00EC2F27" w:rsidRDefault="00E9231B" w:rsidP="00291C83">
      <w:pPr>
        <w:spacing w:after="0" w:line="240" w:lineRule="auto"/>
        <w:ind w:left="540"/>
        <w:jc w:val="both"/>
        <w:rPr>
          <w:i/>
          <w:lang w:val="es-ES"/>
        </w:rPr>
      </w:pPr>
      <w:hyperlink r:id="rId22" w:history="1">
        <w:r w:rsidR="00A953EE" w:rsidRPr="00EC2F27">
          <w:rPr>
            <w:color w:val="0563C1" w:themeColor="hyperlink"/>
            <w:u w:val="single"/>
            <w:lang w:val="es-ES"/>
          </w:rPr>
          <w:t>Pelícano ceñudo</w:t>
        </w:r>
        <w:r w:rsidR="00A953EE" w:rsidRPr="00EC2F27">
          <w:rPr>
            <w:i/>
            <w:color w:val="0563C1" w:themeColor="hyperlink"/>
            <w:u w:val="single"/>
            <w:lang w:val="es-ES"/>
          </w:rPr>
          <w:t xml:space="preserve"> (Pelecanus crispus)</w:t>
        </w:r>
      </w:hyperlink>
    </w:p>
    <w:p w14:paraId="19866AAA" w14:textId="77777777" w:rsidR="00A953EE" w:rsidRPr="00EC2F27" w:rsidRDefault="00A953EE" w:rsidP="00291C83">
      <w:pPr>
        <w:spacing w:after="0" w:line="240" w:lineRule="auto"/>
        <w:jc w:val="both"/>
        <w:rPr>
          <w:iCs/>
          <w:lang w:val="es-ES"/>
        </w:rPr>
      </w:pPr>
    </w:p>
    <w:p w14:paraId="54B6CA6E" w14:textId="58795DE7" w:rsidR="00A953EE" w:rsidRPr="00EC2F27" w:rsidRDefault="00A953EE" w:rsidP="00291C83">
      <w:pPr>
        <w:spacing w:after="0" w:line="240" w:lineRule="auto"/>
        <w:ind w:left="540"/>
        <w:jc w:val="both"/>
        <w:rPr>
          <w:iCs/>
          <w:lang w:val="es-ES"/>
        </w:rPr>
      </w:pPr>
      <w:r w:rsidRPr="00EC2F27">
        <w:rPr>
          <w:iCs/>
          <w:lang w:val="es-ES"/>
        </w:rPr>
        <w:t xml:space="preserve">De conformidad con la Decisión 13.47 </w:t>
      </w:r>
      <w:r w:rsidR="00F97ED3" w:rsidRPr="00EC2F27">
        <w:rPr>
          <w:iCs/>
          <w:lang w:val="es-ES"/>
        </w:rPr>
        <w:t xml:space="preserve">(b), la Secretaría ha estado coordinando con la Secretaría del AEWA la aplicación y el seguimiento de este Plan de Acción. El brote de gripe aviar en el sureste de Europa a finales de 2021/principios de 2022 ha provocado un descenso drástico de la población de pelícano ceñudo, especialmente, en el lago Prespa pequeño (Grecia y Albania). En Grecia, más de 2000 pelícanos ceñudos murieron a causa de la gripe aviar (véase el informe externo </w:t>
      </w:r>
      <w:hyperlink r:id="rId23" w:history="1">
        <w:r w:rsidRPr="00EC2F27">
          <w:rPr>
            <w:u w:val="single"/>
            <w:lang w:val="es-ES"/>
          </w:rPr>
          <w:t>aquí</w:t>
        </w:r>
      </w:hyperlink>
      <w:r w:rsidRPr="00EC2F27">
        <w:rPr>
          <w:iCs/>
          <w:lang w:val="es-ES"/>
        </w:rPr>
        <w:t xml:space="preserve">). Gracias a la actuación rápida y bien planificada de las autoridades y las ONG de los países afectados, el brote pudo controlarse. En 2021, se contabilizaron 5200 pelícanos ceñudos en los Balcanes, frente a solo 3222 en 2022, lo que supone un descenso de casi el 40 %. Para hacer frente a los brotes en otros países a finales de 2021, el Grupo de Trabajo Científico sobre la Gripe Aviar y las Aves Silvestres, organizado en conjunto por la FAO y la Secretaría de la CMS, ya había tomado la iniciativa supervisando la </w:t>
      </w:r>
      <w:r w:rsidRPr="00EC2F27">
        <w:rPr>
          <w:iCs/>
          <w:lang w:val="es-ES"/>
        </w:rPr>
        <w:lastRenderedPageBreak/>
        <w:t xml:space="preserve">situación y publicando una declaración con recomendaciones en el </w:t>
      </w:r>
      <w:hyperlink r:id="rId24" w:history="1">
        <w:r w:rsidRPr="00EC2F27">
          <w:rPr>
            <w:iCs/>
            <w:color w:val="0563C1" w:themeColor="hyperlink"/>
            <w:u w:val="single"/>
            <w:lang w:val="es-ES"/>
          </w:rPr>
          <w:t>sitio web</w:t>
        </w:r>
      </w:hyperlink>
      <w:r w:rsidRPr="00EC2F27">
        <w:rPr>
          <w:iCs/>
          <w:lang w:val="es-ES"/>
        </w:rPr>
        <w:t xml:space="preserve"> de la CMS el 24 de enero de 2022. </w:t>
      </w:r>
    </w:p>
    <w:p w14:paraId="0380D387" w14:textId="77777777" w:rsidR="00A953EE" w:rsidRPr="00EC2F27" w:rsidRDefault="00A953EE" w:rsidP="00291C83">
      <w:pPr>
        <w:spacing w:after="0" w:line="240" w:lineRule="auto"/>
        <w:ind w:left="540"/>
        <w:jc w:val="both"/>
        <w:rPr>
          <w:iCs/>
          <w:lang w:val="es-ES"/>
        </w:rPr>
      </w:pPr>
    </w:p>
    <w:p w14:paraId="003F954C" w14:textId="6BC8C2AC" w:rsidR="00A953EE" w:rsidRPr="00EC2F27" w:rsidRDefault="00A953EE" w:rsidP="00A953EE">
      <w:pPr>
        <w:spacing w:after="0" w:line="240" w:lineRule="auto"/>
        <w:ind w:left="540"/>
        <w:jc w:val="both"/>
        <w:rPr>
          <w:iCs/>
          <w:lang w:val="es-ES"/>
        </w:rPr>
      </w:pPr>
      <w:r w:rsidRPr="00EC2F27">
        <w:rPr>
          <w:iCs/>
          <w:lang w:val="es-ES"/>
        </w:rPr>
        <w:t>Por lo que respecta a la población de Asia Oriental, amenazada por la captura ilegal, la creación del nuevo Grupo de Trabajo Intergubernamental sobre Caza, Captura y Comercio Ilegales de Aves Migratorias en el EAAF (véanse párrafos anteriores) puede considerarse un paso importante hacia la aplicación de medidas prioritarias para afrontar esta amenaza.</w:t>
      </w:r>
    </w:p>
    <w:p w14:paraId="224F4161" w14:textId="77777777" w:rsidR="00A953EE" w:rsidRPr="00EC2F27" w:rsidRDefault="00A953EE" w:rsidP="00A953EE">
      <w:pPr>
        <w:spacing w:after="0" w:line="240" w:lineRule="auto"/>
        <w:ind w:left="540"/>
        <w:jc w:val="both"/>
        <w:rPr>
          <w:iCs/>
          <w:lang w:val="es-ES"/>
        </w:rPr>
      </w:pPr>
    </w:p>
    <w:p w14:paraId="558BE5A1" w14:textId="77777777" w:rsidR="00A953EE" w:rsidRPr="00EC2F27" w:rsidRDefault="00E9231B" w:rsidP="00A953EE">
      <w:pPr>
        <w:spacing w:after="0" w:line="240" w:lineRule="auto"/>
        <w:ind w:left="540"/>
        <w:jc w:val="both"/>
        <w:rPr>
          <w:i/>
          <w:iCs/>
          <w:lang w:val="es-ES"/>
        </w:rPr>
      </w:pPr>
      <w:hyperlink r:id="rId25" w:history="1">
        <w:r w:rsidR="00A953EE" w:rsidRPr="00EC2F27">
          <w:rPr>
            <w:color w:val="0563C1" w:themeColor="hyperlink"/>
            <w:u w:val="single"/>
            <w:lang w:val="es-ES"/>
          </w:rPr>
          <w:t>Zarapito siberiano</w:t>
        </w:r>
        <w:r w:rsidR="00A953EE" w:rsidRPr="00EC2F27">
          <w:rPr>
            <w:i/>
            <w:color w:val="0563C1" w:themeColor="hyperlink"/>
            <w:u w:val="single"/>
            <w:lang w:val="es-ES"/>
          </w:rPr>
          <w:t xml:space="preserve"> (</w:t>
        </w:r>
        <w:r w:rsidR="00A953EE" w:rsidRPr="00EC2F27">
          <w:rPr>
            <w:i/>
            <w:iCs/>
            <w:color w:val="0563C1" w:themeColor="hyperlink"/>
            <w:u w:val="single"/>
            <w:lang w:val="es-ES"/>
          </w:rPr>
          <w:t>Numenius madagascariensis)</w:t>
        </w:r>
      </w:hyperlink>
    </w:p>
    <w:p w14:paraId="72F52CF9" w14:textId="77777777" w:rsidR="00A953EE" w:rsidRPr="00EC2F27" w:rsidRDefault="00A953EE" w:rsidP="00A953EE">
      <w:pPr>
        <w:spacing w:after="0" w:line="240" w:lineRule="auto"/>
        <w:ind w:left="540"/>
        <w:jc w:val="both"/>
        <w:rPr>
          <w:i/>
          <w:iCs/>
          <w:lang w:val="es-ES"/>
        </w:rPr>
      </w:pPr>
    </w:p>
    <w:p w14:paraId="42CB4458" w14:textId="5DC5E396" w:rsidR="00A953EE" w:rsidRPr="00EC2F27" w:rsidRDefault="00A953EE" w:rsidP="00A953EE">
      <w:pPr>
        <w:spacing w:after="0" w:line="240" w:lineRule="auto"/>
        <w:ind w:left="540"/>
        <w:jc w:val="both"/>
        <w:rPr>
          <w:lang w:val="es-ES"/>
        </w:rPr>
      </w:pPr>
      <w:r w:rsidRPr="00EC2F27">
        <w:rPr>
          <w:lang w:val="es-ES"/>
        </w:rPr>
        <w:t xml:space="preserve">BirdsRussia llevó a cabo un estudio inicial con encuestas y un análisis del impacto de la caza de aves playeras en el Extremo Oriente ruso, en Kamchatka (Federación de Rusia) en 2019, gracias a las contribuciones voluntarias del Gobierno de Australia. Asimismo, se emprendieron otros dos estudios sobre el mismo tema mediante acuerdos de financiación a pequeña escala con BirdsRussia: en Sajalín en 2020, y en las regiones de Jabárovsk y Amur en 2021/2022. Los dos primeros estudios indicaban que la caza de aves playeras estaba profundamente arraigada en las comunidades locales de cazadores. </w:t>
      </w:r>
      <w:r w:rsidR="00314F67" w:rsidRPr="00EC2F27">
        <w:rPr>
          <w:color w:val="000000" w:themeColor="text1"/>
          <w:lang w:val="es-ES"/>
        </w:rPr>
        <w:t xml:space="preserve">El impacto se evaluó como significativo; en Sajalín la caza de aves playeras se desarrollaba a una escala incluso mayor que en Kamchatka en 2019. Entrevistas informales </w:t>
      </w:r>
      <w:r w:rsidRPr="00EC2F27">
        <w:rPr>
          <w:lang w:val="es-ES"/>
        </w:rPr>
        <w:t xml:space="preserve">mostraron que </w:t>
      </w:r>
      <w:r w:rsidR="00C00595" w:rsidRPr="00EC2F27">
        <w:rPr>
          <w:color w:val="000000" w:themeColor="text1"/>
          <w:lang w:val="es-ES"/>
        </w:rPr>
        <w:t>se estaba cazando</w:t>
      </w:r>
      <w:r w:rsidRPr="00EC2F27">
        <w:rPr>
          <w:lang w:val="es-ES"/>
        </w:rPr>
        <w:t xml:space="preserve"> al zarapito siberiano de forma deliberada. También se disparaba habitualmente a otras aves playeras grandes, medianas y pequeñas, y los entrevistados habían observado descensos </w:t>
      </w:r>
      <w:r w:rsidRPr="00EC2F27">
        <w:rPr>
          <w:color w:val="000000" w:themeColor="text1"/>
          <w:lang w:val="es-ES"/>
        </w:rPr>
        <w:t xml:space="preserve">en la abundancia de </w:t>
      </w:r>
      <w:r w:rsidRPr="00EC2F27">
        <w:rPr>
          <w:lang w:val="es-ES"/>
        </w:rPr>
        <w:t xml:space="preserve">distintas especies en años recientes. También se notificaron daños colaterales a especies que no eran objeto de caza. Los proyectos pusieron de relieve la necesidad de modificar la legislación sobre caza y de limitar o suspender temporalmente la caza para proteger a los zarapitos siberianos, así como a otras especies no objeto de caza muertas por disparos accidentales; y de organizar actividades de educación y sensibilización, por ejemplo, sobre cómo identificar las distintas </w:t>
      </w:r>
      <w:r w:rsidRPr="00EC2F27">
        <w:rPr>
          <w:color w:val="000000" w:themeColor="text1"/>
          <w:lang w:val="es-ES"/>
        </w:rPr>
        <w:t>especies</w:t>
      </w:r>
      <w:r w:rsidRPr="00EC2F27">
        <w:rPr>
          <w:lang w:val="es-ES"/>
        </w:rPr>
        <w:t>. Más aún, se formularon recomendaciones para futuras investigaciones en relación con el estado y las tendencias de las poblaciones de las especies de aves playeras estudiadas. Los informes están disponibles en la Secretaría. En el momento de redactar este documento, se estaba ultimando el informe</w:t>
      </w:r>
      <w:r w:rsidR="00F544FE">
        <w:rPr>
          <w:lang w:val="es-ES"/>
        </w:rPr>
        <w:t xml:space="preserve"> resumen</w:t>
      </w:r>
      <w:r w:rsidRPr="00EC2F27">
        <w:rPr>
          <w:lang w:val="es-ES"/>
        </w:rPr>
        <w:t xml:space="preserve"> del tercer estudio.</w:t>
      </w:r>
    </w:p>
    <w:p w14:paraId="0B09AF6D" w14:textId="77777777" w:rsidR="00A953EE" w:rsidRPr="00EC2F27" w:rsidRDefault="00A953EE" w:rsidP="00A953EE">
      <w:pPr>
        <w:spacing w:after="0" w:line="240" w:lineRule="auto"/>
        <w:ind w:left="540"/>
        <w:jc w:val="both"/>
        <w:rPr>
          <w:lang w:val="es-ES"/>
        </w:rPr>
      </w:pPr>
    </w:p>
    <w:p w14:paraId="0D9B98B4" w14:textId="2D5B1C61" w:rsidR="00A953EE" w:rsidRPr="00EC2F27" w:rsidRDefault="00A953EE" w:rsidP="00A953EE">
      <w:pPr>
        <w:spacing w:after="0" w:line="240" w:lineRule="auto"/>
        <w:ind w:left="540"/>
        <w:jc w:val="both"/>
        <w:rPr>
          <w:color w:val="000000" w:themeColor="text1"/>
          <w:lang w:val="es-ES"/>
        </w:rPr>
      </w:pPr>
      <w:r w:rsidRPr="00EC2F27">
        <w:rPr>
          <w:lang w:val="es-ES"/>
        </w:rPr>
        <w:t xml:space="preserve">Otro proyecto, </w:t>
      </w:r>
      <w:r w:rsidRPr="00EC2F27">
        <w:rPr>
          <w:i/>
          <w:iCs/>
          <w:lang w:val="es-ES"/>
        </w:rPr>
        <w:t>Estudios exploratorios para aclarar la situación del zarapito de Siberia en peligro de extinción en la costa de Sarawak, Borneo (</w:t>
      </w:r>
      <w:r w:rsidRPr="00EC2F27">
        <w:rPr>
          <w:i/>
          <w:color w:val="000000" w:themeColor="text1"/>
          <w:lang w:val="es-ES"/>
        </w:rPr>
        <w:t>Malasia</w:t>
      </w:r>
      <w:r w:rsidR="00E36715" w:rsidRPr="00EC2F27">
        <w:rPr>
          <w:color w:val="000000" w:themeColor="text1"/>
          <w:lang w:val="es-ES"/>
        </w:rPr>
        <w:t>), se llev</w:t>
      </w:r>
      <w:r w:rsidR="001A1CF4">
        <w:rPr>
          <w:color w:val="000000" w:themeColor="text1"/>
          <w:lang w:val="es-ES"/>
        </w:rPr>
        <w:t>ó</w:t>
      </w:r>
      <w:r w:rsidR="00E36715" w:rsidRPr="00EC2F27">
        <w:rPr>
          <w:color w:val="000000" w:themeColor="text1"/>
          <w:lang w:val="es-ES"/>
        </w:rPr>
        <w:t xml:space="preserve"> cabo</w:t>
      </w:r>
      <w:r w:rsidR="001A1CF4">
        <w:rPr>
          <w:color w:val="000000" w:themeColor="text1"/>
          <w:lang w:val="es-ES"/>
        </w:rPr>
        <w:t xml:space="preserve"> </w:t>
      </w:r>
      <w:r w:rsidRPr="00EC2F27">
        <w:rPr>
          <w:lang w:val="es-ES"/>
        </w:rPr>
        <w:t xml:space="preserve">a través de un acuerdo de financiación a pequeña escala con la Malaysian Nature Society, gracias a las contribuciones voluntarias del Gobierno de Australia. </w:t>
      </w:r>
      <w:r w:rsidR="00E712FA" w:rsidRPr="00E712FA">
        <w:rPr>
          <w:lang w:val="es-ES"/>
        </w:rPr>
        <w:t xml:space="preserve">Los resultados del estudio se presentan en </w:t>
      </w:r>
      <w:r w:rsidR="00E712FA">
        <w:rPr>
          <w:lang w:val="es-ES"/>
        </w:rPr>
        <w:t xml:space="preserve">el documento </w:t>
      </w:r>
      <w:r w:rsidR="00E712FA" w:rsidRPr="00E712FA">
        <w:rPr>
          <w:lang w:val="es-ES"/>
        </w:rPr>
        <w:t>UNEP/CMS/COP14/Inf.28.5.1a.</w:t>
      </w:r>
      <w:r w:rsidRPr="00EC2F27">
        <w:rPr>
          <w:lang w:val="es-ES"/>
        </w:rPr>
        <w:t>.</w:t>
      </w:r>
      <w:r w:rsidRPr="00EC2F27">
        <w:rPr>
          <w:color w:val="000000" w:themeColor="text1"/>
          <w:lang w:val="es-ES"/>
        </w:rPr>
        <w:t xml:space="preserve"> </w:t>
      </w:r>
    </w:p>
    <w:p w14:paraId="253DFC65" w14:textId="77777777" w:rsidR="00A953EE" w:rsidRPr="00EC2F27" w:rsidRDefault="00A953EE" w:rsidP="00A953EE">
      <w:pPr>
        <w:spacing w:after="0" w:line="240" w:lineRule="auto"/>
        <w:ind w:left="540"/>
        <w:jc w:val="both"/>
        <w:rPr>
          <w:lang w:val="es-ES"/>
        </w:rPr>
      </w:pPr>
    </w:p>
    <w:p w14:paraId="560881B6" w14:textId="36C6721F" w:rsidR="00A953EE" w:rsidRPr="006368B2" w:rsidRDefault="00E9231B" w:rsidP="00A953EE">
      <w:pPr>
        <w:spacing w:after="0" w:line="240" w:lineRule="auto"/>
        <w:ind w:left="540"/>
        <w:jc w:val="both"/>
        <w:rPr>
          <w:i/>
          <w:iCs/>
          <w:lang w:val="es-ES"/>
        </w:rPr>
      </w:pPr>
      <w:hyperlink r:id="rId26" w:history="1">
        <w:r w:rsidR="00A953EE" w:rsidRPr="006368B2">
          <w:rPr>
            <w:color w:val="0563C1" w:themeColor="hyperlink"/>
            <w:u w:val="single"/>
            <w:lang w:val="es-ES"/>
          </w:rPr>
          <w:t>Malvasía</w:t>
        </w:r>
        <w:r w:rsidR="00A953EE" w:rsidRPr="006368B2">
          <w:rPr>
            <w:i/>
            <w:iCs/>
            <w:color w:val="0563C1" w:themeColor="hyperlink"/>
            <w:u w:val="single"/>
            <w:lang w:val="es-ES"/>
          </w:rPr>
          <w:t xml:space="preserve"> </w:t>
        </w:r>
        <w:r w:rsidR="004E523E" w:rsidRPr="006368B2">
          <w:rPr>
            <w:i/>
            <w:iCs/>
            <w:color w:val="0563C1" w:themeColor="hyperlink"/>
            <w:u w:val="single"/>
            <w:lang w:val="es-ES"/>
          </w:rPr>
          <w:t xml:space="preserve">Cabeciblanca </w:t>
        </w:r>
        <w:r w:rsidR="00A953EE" w:rsidRPr="006368B2">
          <w:rPr>
            <w:i/>
            <w:iCs/>
            <w:color w:val="0563C1" w:themeColor="hyperlink"/>
            <w:u w:val="single"/>
            <w:lang w:val="es-ES"/>
          </w:rPr>
          <w:t>(Oxyura leucocephala)</w:t>
        </w:r>
      </w:hyperlink>
    </w:p>
    <w:p w14:paraId="1F6506D9" w14:textId="77777777" w:rsidR="00A953EE" w:rsidRPr="006368B2" w:rsidRDefault="00A953EE" w:rsidP="00A953EE">
      <w:pPr>
        <w:spacing w:after="0" w:line="240" w:lineRule="auto"/>
        <w:ind w:left="540"/>
        <w:jc w:val="both"/>
        <w:rPr>
          <w:iCs/>
          <w:lang w:val="es-ES"/>
        </w:rPr>
      </w:pPr>
    </w:p>
    <w:p w14:paraId="6AF9A3CD" w14:textId="7D164A6E" w:rsidR="00A953EE" w:rsidRPr="00664CC0" w:rsidRDefault="00664CC0" w:rsidP="00A953EE">
      <w:pPr>
        <w:spacing w:after="0" w:line="240" w:lineRule="auto"/>
        <w:ind w:left="540"/>
        <w:jc w:val="both"/>
        <w:rPr>
          <w:iCs/>
          <w:lang w:val="es-ES"/>
        </w:rPr>
      </w:pPr>
      <w:r w:rsidRPr="00664CC0">
        <w:rPr>
          <w:iCs/>
          <w:lang w:val="es-ES"/>
        </w:rPr>
        <w:t>De acuerdo con la Decisión 13.47 b), la Secretaría de la CMS coordina con la Secretaría del AEWA la aplicación y el seguimiento del Plan de Acción para la Malvasía Cabeciblanca. En el marco del AEWA existe un Grupo de Trabajo Internacional sobre la Malvasía Cabeciblanca. En el periodo intersesional, debido a la falta de recursos y capacidades, la propia Secretaría de la CMS no pudo emprender ninguna actividad específica en apoyo de su aplicación.</w:t>
      </w:r>
    </w:p>
    <w:p w14:paraId="5D310387" w14:textId="77777777" w:rsidR="006C781A" w:rsidRDefault="006C781A" w:rsidP="00AE0F5D">
      <w:pPr>
        <w:spacing w:after="0" w:line="240" w:lineRule="auto"/>
        <w:jc w:val="both"/>
        <w:rPr>
          <w:u w:val="single"/>
          <w:lang w:val="es-ES"/>
        </w:rPr>
      </w:pPr>
    </w:p>
    <w:p w14:paraId="3BB7D1EC" w14:textId="77777777" w:rsidR="00291C83" w:rsidRDefault="00291C83">
      <w:pPr>
        <w:rPr>
          <w:u w:val="single"/>
          <w:lang w:val="es-ES"/>
        </w:rPr>
      </w:pPr>
      <w:r>
        <w:rPr>
          <w:u w:val="single"/>
          <w:lang w:val="es-ES"/>
        </w:rPr>
        <w:br w:type="page"/>
      </w:r>
    </w:p>
    <w:p w14:paraId="056DAA46" w14:textId="74855FC4" w:rsidR="0031415A" w:rsidRPr="00EC2F27" w:rsidRDefault="0031415A" w:rsidP="00AE0F5D">
      <w:pPr>
        <w:spacing w:after="0" w:line="240" w:lineRule="auto"/>
        <w:jc w:val="both"/>
        <w:rPr>
          <w:iCs/>
          <w:lang w:val="es-ES"/>
        </w:rPr>
      </w:pPr>
      <w:r w:rsidRPr="00EC2F27">
        <w:rPr>
          <w:u w:val="single"/>
          <w:lang w:val="es-ES"/>
        </w:rPr>
        <w:lastRenderedPageBreak/>
        <w:t>Actividades para aplicar la Resolución 11.17 (Rev.COP13)/Rev.1 en relación con los planes de acción para especies concretas</w:t>
      </w:r>
    </w:p>
    <w:p w14:paraId="107A67CB" w14:textId="77777777" w:rsidR="0031415A" w:rsidRPr="00EC2F27" w:rsidRDefault="0031415A" w:rsidP="00A953EE">
      <w:pPr>
        <w:spacing w:after="0" w:line="240" w:lineRule="auto"/>
        <w:ind w:left="540"/>
        <w:jc w:val="both"/>
        <w:rPr>
          <w:iCs/>
          <w:lang w:val="es-ES"/>
        </w:rPr>
      </w:pPr>
    </w:p>
    <w:p w14:paraId="060DEF28" w14:textId="503C7158" w:rsidR="00A953EE" w:rsidRPr="00EC2F27" w:rsidRDefault="00A953EE" w:rsidP="00291C83">
      <w:pPr>
        <w:numPr>
          <w:ilvl w:val="0"/>
          <w:numId w:val="19"/>
        </w:numPr>
        <w:spacing w:after="0" w:line="240" w:lineRule="auto"/>
        <w:ind w:left="540" w:hanging="540"/>
        <w:contextualSpacing/>
        <w:jc w:val="both"/>
        <w:rPr>
          <w:iCs/>
          <w:lang w:val="es-ES"/>
        </w:rPr>
      </w:pPr>
      <w:r w:rsidRPr="00EC2F27">
        <w:rPr>
          <w:rFonts w:cs="Arial"/>
          <w:iCs/>
          <w:lang w:val="es-ES"/>
        </w:rPr>
        <w:t xml:space="preserve">Al aplicar la disposición correspondiente de la Resolución 11.17 (Rev.COP13)/Rev.1 </w:t>
      </w:r>
      <w:r w:rsidRPr="00EC2F27">
        <w:rPr>
          <w:rFonts w:cs="Arial"/>
          <w:i/>
          <w:lang w:val="es-ES"/>
        </w:rPr>
        <w:t>Plan de Acción para las Aves Terrestres Migratorias en la Región de África y Eurasia (AEMLAP)</w:t>
      </w:r>
      <w:r w:rsidRPr="00EC2F27">
        <w:rPr>
          <w:rFonts w:cs="Arial"/>
          <w:iCs/>
          <w:lang w:val="es-ES"/>
        </w:rPr>
        <w:t>, la Secretaría ha apoyado la puesta en práctica de los planes de acción internacionales para la tórtola europea y la carraca, así como la finalización del plan de acción para el escribano aureolado.</w:t>
      </w:r>
    </w:p>
    <w:p w14:paraId="39D5123D" w14:textId="3E297CC3" w:rsidR="00A841F9" w:rsidRPr="00EC2F27" w:rsidRDefault="00A841F9" w:rsidP="00291C83">
      <w:pPr>
        <w:spacing w:after="0" w:line="240" w:lineRule="auto"/>
        <w:contextualSpacing/>
        <w:jc w:val="both"/>
        <w:rPr>
          <w:rFonts w:cs="Arial"/>
          <w:iCs/>
          <w:lang w:val="es-ES"/>
        </w:rPr>
      </w:pPr>
    </w:p>
    <w:p w14:paraId="58A40D12" w14:textId="24F62D88" w:rsidR="00A841F9" w:rsidRPr="006368B2" w:rsidRDefault="00E9231B" w:rsidP="00291C83">
      <w:pPr>
        <w:spacing w:after="0" w:line="240" w:lineRule="auto"/>
        <w:ind w:left="540"/>
        <w:contextualSpacing/>
        <w:jc w:val="both"/>
        <w:rPr>
          <w:rFonts w:cs="Arial"/>
          <w:i/>
          <w:lang w:val="es-ES"/>
        </w:rPr>
      </w:pPr>
      <w:hyperlink r:id="rId27" w:history="1">
        <w:r w:rsidR="00A841F9" w:rsidRPr="006368B2">
          <w:rPr>
            <w:rStyle w:val="Hyperlink"/>
            <w:lang w:val="es-ES"/>
          </w:rPr>
          <w:t>Carraca</w:t>
        </w:r>
        <w:r w:rsidR="00A841F9" w:rsidRPr="006368B2">
          <w:rPr>
            <w:rStyle w:val="Hyperlink"/>
            <w:rFonts w:cs="Arial"/>
            <w:i/>
            <w:lang w:val="es-ES"/>
          </w:rPr>
          <w:t xml:space="preserve"> (Coracias garrulus)</w:t>
        </w:r>
      </w:hyperlink>
    </w:p>
    <w:p w14:paraId="797D1564" w14:textId="4EAA8780" w:rsidR="00A841F9" w:rsidRPr="006368B2" w:rsidRDefault="00A841F9" w:rsidP="00291C83">
      <w:pPr>
        <w:spacing w:after="0" w:line="240" w:lineRule="auto"/>
        <w:ind w:left="540"/>
        <w:contextualSpacing/>
        <w:jc w:val="both"/>
        <w:rPr>
          <w:rFonts w:cs="Arial"/>
          <w:iCs/>
          <w:lang w:val="es-ES"/>
        </w:rPr>
      </w:pPr>
    </w:p>
    <w:p w14:paraId="217723F3" w14:textId="65E5C4CE" w:rsidR="001400A1" w:rsidRPr="001400A1" w:rsidRDefault="001400A1" w:rsidP="00291C83">
      <w:pPr>
        <w:spacing w:after="0" w:line="240" w:lineRule="auto"/>
        <w:ind w:left="540"/>
        <w:contextualSpacing/>
        <w:jc w:val="both"/>
        <w:rPr>
          <w:rFonts w:cs="Arial"/>
          <w:iCs/>
          <w:lang w:val="es-ES"/>
        </w:rPr>
      </w:pPr>
      <w:r w:rsidRPr="001400A1">
        <w:rPr>
          <w:rFonts w:cs="Arial"/>
          <w:iCs/>
          <w:lang w:val="es-ES"/>
        </w:rPr>
        <w:t xml:space="preserve">Se han incluido actividades dedicadas a promover el Plan de Acción en el nuevo </w:t>
      </w:r>
      <w:hyperlink r:id="rId28" w:history="1">
        <w:r w:rsidRPr="001400A1">
          <w:rPr>
            <w:rStyle w:val="Hyperlink"/>
            <w:iCs/>
            <w:lang w:val="es-ES"/>
          </w:rPr>
          <w:t>Programa de Trabajo (PdT) 2021-2026</w:t>
        </w:r>
      </w:hyperlink>
      <w:r w:rsidRPr="001400A1">
        <w:rPr>
          <w:rFonts w:cs="Arial"/>
          <w:iCs/>
          <w:lang w:val="es-ES"/>
        </w:rPr>
        <w:t xml:space="preserve"> del Grupo de Trabajo sobre Aves Terrestres Migratorias en la Región de África y Eurasia (GT AEML). Varias organizaciones, incluidos los socios de BirdLife (por ejemplo, MME Hungría), participan activamente en la aplicación de este Plan de Acción a nivel local y nacional.</w:t>
      </w:r>
    </w:p>
    <w:p w14:paraId="5F9C8980" w14:textId="77777777" w:rsidR="00A953EE" w:rsidRPr="006368B2" w:rsidRDefault="00A953EE" w:rsidP="00291C83">
      <w:pPr>
        <w:spacing w:after="0" w:line="240" w:lineRule="auto"/>
        <w:ind w:left="540"/>
        <w:jc w:val="both"/>
        <w:rPr>
          <w:iCs/>
          <w:lang w:val="es-ES"/>
        </w:rPr>
      </w:pPr>
    </w:p>
    <w:p w14:paraId="1353E7A4" w14:textId="77777777" w:rsidR="00A953EE" w:rsidRPr="00EC2F27" w:rsidRDefault="00E9231B" w:rsidP="00291C83">
      <w:pPr>
        <w:spacing w:after="0" w:line="240" w:lineRule="auto"/>
        <w:ind w:left="540"/>
        <w:jc w:val="both"/>
        <w:rPr>
          <w:iCs/>
          <w:lang w:val="es-ES"/>
        </w:rPr>
      </w:pPr>
      <w:hyperlink r:id="rId29" w:history="1">
        <w:r w:rsidR="00A953EE" w:rsidRPr="00EC2F27">
          <w:rPr>
            <w:color w:val="0563C1" w:themeColor="hyperlink"/>
            <w:u w:val="single"/>
            <w:lang w:val="es-ES"/>
          </w:rPr>
          <w:t>Tórtola europea</w:t>
        </w:r>
        <w:r w:rsidR="00A953EE" w:rsidRPr="00EC2F27">
          <w:rPr>
            <w:i/>
            <w:color w:val="0563C1" w:themeColor="hyperlink"/>
            <w:u w:val="single"/>
            <w:lang w:val="es-ES"/>
          </w:rPr>
          <w:t xml:space="preserve"> (Streptopelia turtur</w:t>
        </w:r>
        <w:r w:rsidR="00A953EE" w:rsidRPr="00EC2F27">
          <w:rPr>
            <w:iCs/>
            <w:color w:val="0563C1" w:themeColor="hyperlink"/>
            <w:u w:val="single"/>
            <w:lang w:val="es-ES"/>
          </w:rPr>
          <w:t>)</w:t>
        </w:r>
      </w:hyperlink>
    </w:p>
    <w:p w14:paraId="14EA46E3" w14:textId="77777777" w:rsidR="00A953EE" w:rsidRPr="00EC2F27" w:rsidRDefault="00A953EE" w:rsidP="00291C83">
      <w:pPr>
        <w:spacing w:after="0" w:line="240" w:lineRule="auto"/>
        <w:contextualSpacing/>
        <w:jc w:val="both"/>
        <w:rPr>
          <w:rFonts w:cs="Arial"/>
          <w:color w:val="000000"/>
          <w:shd w:val="clear" w:color="auto" w:fill="FFFFFF"/>
          <w:lang w:val="es-ES"/>
        </w:rPr>
      </w:pPr>
    </w:p>
    <w:p w14:paraId="7AAE30CD" w14:textId="4E363624" w:rsidR="00A953EE" w:rsidRPr="00EC2F27" w:rsidRDefault="00A953EE" w:rsidP="00291C83">
      <w:pPr>
        <w:spacing w:after="0" w:line="240" w:lineRule="auto"/>
        <w:ind w:left="567"/>
        <w:contextualSpacing/>
        <w:jc w:val="both"/>
        <w:rPr>
          <w:rFonts w:cs="Arial"/>
          <w:iCs/>
          <w:lang w:val="es-ES"/>
        </w:rPr>
      </w:pPr>
      <w:r w:rsidRPr="00EC2F27">
        <w:rPr>
          <w:rFonts w:cs="Arial"/>
          <w:color w:val="000000"/>
          <w:shd w:val="clear" w:color="auto" w:fill="FFFFFF"/>
          <w:lang w:val="es-ES"/>
        </w:rPr>
        <w:t>En 2020 y 2021, la Comisión Europea organizó varios talleres para apoyar el desarrollo de un modelo de gestión adaptativa de la captura para la tórtola europea</w:t>
      </w:r>
      <w:r w:rsidR="00A410A8" w:rsidRPr="00EC2F27">
        <w:rPr>
          <w:lang w:val="es-ES"/>
        </w:rPr>
        <w:t>. Dicho modelo es una herramienta de gestión de la especie que se apoya en un proceso participativo de toma de decisiones sobre la base de conocimientos científicos</w:t>
      </w:r>
      <w:r w:rsidRPr="00EC2F27">
        <w:rPr>
          <w:rFonts w:cs="Arial"/>
          <w:color w:val="000000"/>
          <w:shd w:val="clear" w:color="auto" w:fill="FFFFFF"/>
          <w:lang w:val="es-ES"/>
        </w:rPr>
        <w:t xml:space="preserve">. </w:t>
      </w:r>
      <w:r w:rsidRPr="00EC2F27">
        <w:rPr>
          <w:rFonts w:cs="Arial"/>
          <w:iCs/>
          <w:lang w:val="es-ES"/>
        </w:rPr>
        <w:t xml:space="preserve">Se debatió un enfoque de cuota cero para la captura durante un período específico, con el objetivo </w:t>
      </w:r>
      <w:r w:rsidR="00A410A8" w:rsidRPr="00EC2F27">
        <w:rPr>
          <w:rFonts w:cs="Arial"/>
          <w:iCs/>
          <w:color w:val="000000" w:themeColor="text1"/>
          <w:lang w:val="es-ES"/>
        </w:rPr>
        <w:t>de recopilar</w:t>
      </w:r>
      <w:r w:rsidRPr="00EC2F27">
        <w:rPr>
          <w:color w:val="000000" w:themeColor="text1"/>
          <w:lang w:val="es-ES"/>
        </w:rPr>
        <w:t xml:space="preserve"> </w:t>
      </w:r>
      <w:r w:rsidRPr="00EC2F27">
        <w:rPr>
          <w:rFonts w:cs="Arial"/>
          <w:iCs/>
          <w:lang w:val="es-ES"/>
        </w:rPr>
        <w:t xml:space="preserve">datos sólidos sobre trayectorias poblacionales y recolección </w:t>
      </w:r>
      <w:r w:rsidRPr="00EC2F27">
        <w:rPr>
          <w:color w:val="000000" w:themeColor="text1"/>
          <w:lang w:val="es-ES"/>
        </w:rPr>
        <w:t xml:space="preserve">recabados </w:t>
      </w:r>
      <w:r w:rsidRPr="00EC2F27">
        <w:rPr>
          <w:rFonts w:cs="Arial"/>
          <w:iCs/>
          <w:lang w:val="es-ES"/>
        </w:rPr>
        <w:t xml:space="preserve">en todas las regiones que integra la ruta migratoria de la tórtola europea. </w:t>
      </w:r>
      <w:r w:rsidRPr="00EC2F27">
        <w:rPr>
          <w:rFonts w:cs="Arial"/>
          <w:color w:val="000000"/>
          <w:shd w:val="clear" w:color="auto" w:fill="FFFFFF"/>
          <w:lang w:val="es-ES"/>
        </w:rPr>
        <w:t>La Secretaría apoyó a la Comisión Europea en sus esfuerzos por convocar a los Estados del área de distribución a estos talleres y ha seguido promoviendo el Plan de Acción, incluyendo un llamamiento para la recogida de datos sólidos y precisos sobre las bolsas de caza y la presentación de informes anuales al Grupo de Trabajo sobre la Recolección de la Tórtola para calcular las estadísticas anuales de las bolsas de caza</w:t>
      </w:r>
      <w:r w:rsidRPr="006C781A">
        <w:rPr>
          <w:rFonts w:cs="Arial"/>
          <w:color w:val="000000"/>
          <w:shd w:val="clear" w:color="auto" w:fill="FFFFFF"/>
          <w:lang w:val="es-ES"/>
        </w:rPr>
        <w:t xml:space="preserve">. </w:t>
      </w:r>
      <w:r w:rsidR="006C781A" w:rsidRPr="006C781A">
        <w:rPr>
          <w:rFonts w:cs="Arial"/>
          <w:color w:val="000000"/>
          <w:shd w:val="clear" w:color="auto" w:fill="FFFFFF"/>
          <w:lang w:val="es-ES"/>
        </w:rPr>
        <w:t>Varios Estados del área de distribución aplicaron una moratoria temporal de la caza.</w:t>
      </w:r>
      <w:r w:rsidRPr="006C781A">
        <w:rPr>
          <w:rFonts w:cs="Arial"/>
          <w:color w:val="000000"/>
          <w:shd w:val="clear" w:color="auto" w:fill="FFFFFF"/>
          <w:lang w:val="es-ES"/>
        </w:rPr>
        <w:t xml:space="preserve">  </w:t>
      </w:r>
      <w:r w:rsidR="00A410A8" w:rsidRPr="006C781A">
        <w:rPr>
          <w:lang w:val="es-ES"/>
        </w:rPr>
        <w:t>L</w:t>
      </w:r>
      <w:r w:rsidR="00A410A8" w:rsidRPr="00EC2F27">
        <w:rPr>
          <w:lang w:val="es-ES"/>
        </w:rPr>
        <w:t xml:space="preserve">a Secretaría respaldó los esfuerzos para asegurar que toda caza de la especie sea sostenible y plenamente acorde con el Plan de Acción, </w:t>
      </w:r>
      <w:r w:rsidRPr="00EC2F27">
        <w:rPr>
          <w:color w:val="000000" w:themeColor="text1"/>
          <w:lang w:val="es-ES"/>
        </w:rPr>
        <w:t xml:space="preserve">promoviendo el mandato y las iniciativas </w:t>
      </w:r>
      <w:r w:rsidR="00A410A8" w:rsidRPr="00EC2F27">
        <w:rPr>
          <w:lang w:val="es-ES"/>
        </w:rPr>
        <w:t xml:space="preserve">entre los Estados del área de distribución y las organizaciones pertinentes a través de una carta enviada en mayo de 2021. </w:t>
      </w:r>
      <w:r w:rsidR="00CE7167" w:rsidRPr="00EC2F27">
        <w:rPr>
          <w:rFonts w:cs="Arial"/>
          <w:shd w:val="clear" w:color="auto" w:fill="FFFFFF"/>
          <w:lang w:val="es-ES"/>
        </w:rPr>
        <w:t xml:space="preserve">Las actividades para </w:t>
      </w:r>
      <w:r w:rsidR="00CE7167" w:rsidRPr="00EC2F27">
        <w:rPr>
          <w:rFonts w:cs="Arial"/>
          <w:color w:val="000000"/>
          <w:shd w:val="clear" w:color="auto" w:fill="FFFFFF"/>
          <w:lang w:val="es-ES"/>
        </w:rPr>
        <w:t xml:space="preserve">este Plan de Acción se han incluido en el nuevo PdT 2021-2026 del Grupo de Trabajo de las Aves Terrestres Migratorias de África y Eurasia (WG de las AEML). </w:t>
      </w:r>
      <w:r w:rsidRPr="00EC2F27">
        <w:rPr>
          <w:rFonts w:cs="Arial"/>
          <w:iCs/>
          <w:lang w:val="es-ES"/>
        </w:rPr>
        <w:t>En 2021 y 2022, se introdujo una moratoria de la caza de tórtolas en Francia, España y Portugal y partes de Italia, mientras que Grecia y Chipre han reducido a la mitad las cuotas de caza de dicha ave.</w:t>
      </w:r>
    </w:p>
    <w:p w14:paraId="07932D79" w14:textId="77777777" w:rsidR="00A953EE" w:rsidRPr="00EC2F27" w:rsidRDefault="00A953EE" w:rsidP="00291C83">
      <w:pPr>
        <w:spacing w:after="0" w:line="240" w:lineRule="auto"/>
        <w:jc w:val="both"/>
        <w:rPr>
          <w:iCs/>
          <w:lang w:val="es-ES"/>
        </w:rPr>
      </w:pPr>
    </w:p>
    <w:p w14:paraId="34443E52" w14:textId="77777777" w:rsidR="00A953EE" w:rsidRPr="00EC2F27" w:rsidRDefault="00A953EE" w:rsidP="00291C83">
      <w:pPr>
        <w:spacing w:after="0" w:line="240" w:lineRule="auto"/>
        <w:ind w:left="540"/>
        <w:jc w:val="both"/>
        <w:rPr>
          <w:i/>
          <w:u w:val="single"/>
          <w:lang w:val="es-ES"/>
        </w:rPr>
      </w:pPr>
      <w:r w:rsidRPr="00EC2F27">
        <w:rPr>
          <w:u w:val="single"/>
          <w:lang w:val="es-ES"/>
        </w:rPr>
        <w:t>Escribano aureolado</w:t>
      </w:r>
      <w:r w:rsidRPr="00EC2F27">
        <w:rPr>
          <w:i/>
          <w:u w:val="single"/>
          <w:lang w:val="es-ES"/>
        </w:rPr>
        <w:t xml:space="preserve"> (Emberiza aureola)</w:t>
      </w:r>
    </w:p>
    <w:p w14:paraId="39178E94" w14:textId="77777777" w:rsidR="00A953EE" w:rsidRPr="00EC2F27" w:rsidRDefault="00A953EE" w:rsidP="00291C83">
      <w:pPr>
        <w:spacing w:after="0" w:line="240" w:lineRule="auto"/>
        <w:jc w:val="both"/>
        <w:rPr>
          <w:iCs/>
          <w:lang w:val="es-ES"/>
        </w:rPr>
      </w:pPr>
    </w:p>
    <w:p w14:paraId="57C5A5D8" w14:textId="217D17D2" w:rsidR="00A953EE" w:rsidRPr="00EC2F27" w:rsidRDefault="00A953EE" w:rsidP="00A953EE">
      <w:pPr>
        <w:spacing w:after="0" w:line="240" w:lineRule="auto"/>
        <w:ind w:left="540"/>
        <w:jc w:val="both"/>
        <w:rPr>
          <w:iCs/>
          <w:lang w:val="es-ES"/>
        </w:rPr>
      </w:pPr>
      <w:r w:rsidRPr="00EC2F27">
        <w:rPr>
          <w:iCs/>
          <w:lang w:val="es-ES"/>
        </w:rPr>
        <w:t>El escribano aureolado (</w:t>
      </w:r>
      <w:r w:rsidRPr="00EC2F27">
        <w:rPr>
          <w:i/>
          <w:iCs/>
          <w:lang w:val="es-ES"/>
        </w:rPr>
        <w:t>Emberiza aureola</w:t>
      </w:r>
      <w:r w:rsidRPr="00EC2F27">
        <w:rPr>
          <w:iCs/>
          <w:lang w:val="es-ES"/>
        </w:rPr>
        <w:t>) solía ser uno de los pájaros cantores más abundantes de la región paleártica septentrional. Su población mundial se estimaba en cientos de millones de individuos y, antes de la década de 1980, su área de reproducción abarcaba más de 15 millones de km</w:t>
      </w:r>
      <w:r w:rsidR="006C2602" w:rsidRPr="00EC2F27">
        <w:rPr>
          <w:iCs/>
          <w:vertAlign w:val="superscript"/>
          <w:lang w:val="es-ES"/>
        </w:rPr>
        <w:t>2</w:t>
      </w:r>
      <w:r w:rsidR="006C2602" w:rsidRPr="00EC2F27">
        <w:rPr>
          <w:iCs/>
          <w:lang w:val="es-ES"/>
        </w:rPr>
        <w:t>, desde Escandinavia hasta la costa del Pacífico. La población disminuyó entre un 84,3 % y un 94,7 % entre 1980 y 2013, y el área de distribución de la especie se retrajo hacia el este unos 5000 km en poco menos de 25 años. El escribano aureolado fue incluido en el Apéndice I de la CMS en la COP9 de 2008, y la UICN lo ha clasificado como «en peligro crítico».</w:t>
      </w:r>
    </w:p>
    <w:p w14:paraId="547846C1" w14:textId="77777777" w:rsidR="00A953EE" w:rsidRPr="00EC2F27" w:rsidRDefault="00A953EE" w:rsidP="00A953EE">
      <w:pPr>
        <w:spacing w:after="0" w:line="240" w:lineRule="auto"/>
        <w:jc w:val="both"/>
        <w:rPr>
          <w:iCs/>
          <w:lang w:val="es-ES"/>
        </w:rPr>
      </w:pPr>
    </w:p>
    <w:p w14:paraId="253F3A8C" w14:textId="7B0E181F" w:rsidR="00A953EE" w:rsidRPr="00EC2F27" w:rsidRDefault="00A953EE" w:rsidP="00A953EE">
      <w:pPr>
        <w:spacing w:after="0" w:line="240" w:lineRule="auto"/>
        <w:ind w:left="540"/>
        <w:jc w:val="both"/>
        <w:rPr>
          <w:iCs/>
          <w:lang w:val="es-ES"/>
        </w:rPr>
      </w:pPr>
      <w:r w:rsidRPr="00EC2F27">
        <w:rPr>
          <w:iCs/>
          <w:lang w:val="es-ES"/>
        </w:rPr>
        <w:t xml:space="preserve">El Plan de Acción Internacional para el Escribano Aureolado se elaboró bajo la responsabilidad del WG de las AEML, y Birdlife International asumió el liderazgo en calidad de miembro del Grupo de Trabajo, el MLSG y el FLAP. Simba Chan, de la Wild </w:t>
      </w:r>
      <w:r w:rsidRPr="00EC2F27">
        <w:rPr>
          <w:iCs/>
          <w:lang w:val="es-ES"/>
        </w:rPr>
        <w:lastRenderedPageBreak/>
        <w:t>Bird Society de Japón, coordinó el desarrollo del Plan de Acción. Se celebraron consultas con representantes gubernamentales y expertos de los Estados del área de distribución sobre el proyecto de plan en varias mesas redondas de congresos ornitológicos internacionales, y se convocaron talleres y reuniones nacionales específicos para debatir las prioridades de investigación y conservación del escribano aureolado.</w:t>
      </w:r>
    </w:p>
    <w:p w14:paraId="05B5DDF0" w14:textId="77777777" w:rsidR="00A953EE" w:rsidRPr="00EC2F27" w:rsidRDefault="00A953EE" w:rsidP="00A953EE">
      <w:pPr>
        <w:spacing w:after="0" w:line="240" w:lineRule="auto"/>
        <w:ind w:left="540"/>
        <w:jc w:val="both"/>
        <w:rPr>
          <w:iCs/>
          <w:lang w:val="es-ES"/>
        </w:rPr>
      </w:pPr>
    </w:p>
    <w:p w14:paraId="2D0FE1D5" w14:textId="10E1213E" w:rsidR="00A953EE" w:rsidRPr="00EC2F27" w:rsidRDefault="00A953EE" w:rsidP="00A953EE">
      <w:pPr>
        <w:spacing w:after="0" w:line="240" w:lineRule="auto"/>
        <w:ind w:left="540"/>
        <w:jc w:val="both"/>
        <w:rPr>
          <w:iCs/>
          <w:lang w:val="es-ES"/>
        </w:rPr>
      </w:pPr>
      <w:r w:rsidRPr="00EC2F27">
        <w:rPr>
          <w:iCs/>
          <w:lang w:val="es-ES"/>
        </w:rPr>
        <w:t xml:space="preserve">En el Documento </w:t>
      </w:r>
      <w:hyperlink r:id="rId30" w:history="1">
        <w:r w:rsidRPr="00EC2F27">
          <w:rPr>
            <w:iCs/>
            <w:color w:val="0563C1" w:themeColor="hyperlink"/>
            <w:u w:val="single"/>
            <w:lang w:val="es-ES"/>
          </w:rPr>
          <w:t>UNEP/CMS/ScC-SC5/Doc.6.1.1</w:t>
        </w:r>
      </w:hyperlink>
      <w:r w:rsidRPr="00EC2F27">
        <w:rPr>
          <w:iCs/>
          <w:lang w:val="es-ES"/>
        </w:rPr>
        <w:t xml:space="preserve"> para la quinta reunión (en línea) del Consejo Científico de la CMS, celebrada del 28 de junio al 9 de julio de 2021, se presentó una ruta hacia la conclusión del Plan de Acción y su adopción en el marco de la CMS. El 13 de julio de 2022, la Secretaría, en cooperación con el coordinador y el presidente del WG de las AEML, organizó una reunión (en línea) de los recopiladores y agentes fundamentales de los Estados del área de distribución para analizar el estado del Plan de Acción y los siguientes pasos para las consultas y la aprobación del Plan. Se acordó un calendario provisional para las consultas con los Estados del área de distribución, el WG de las AEML, el Consejo Científico de la CMS y la presentación al Comité Permanente de la CMS para su adopción, según lo dispuesto en la Decisión 13.48. </w:t>
      </w:r>
      <w:r w:rsidR="00FB058B" w:rsidRPr="00FB058B">
        <w:rPr>
          <w:iCs/>
          <w:lang w:val="es-ES"/>
        </w:rPr>
        <w:t>Tras las debidas consultas con los Estados del área de distribución, el G</w:t>
      </w:r>
      <w:r w:rsidR="004D2C4B">
        <w:rPr>
          <w:iCs/>
          <w:lang w:val="es-ES"/>
        </w:rPr>
        <w:t>rupo de Trabajo del</w:t>
      </w:r>
      <w:r w:rsidR="00FB058B" w:rsidRPr="00FB058B">
        <w:rPr>
          <w:iCs/>
          <w:lang w:val="es-ES"/>
        </w:rPr>
        <w:t xml:space="preserve"> AEML y los miembros del Consejo Científico, el proyecto de Plan de Acción fue propuesto por el Gobierno de la India al Comité Permanente para su adopción, y aprobado por el Comité Permanente sin más comentarios a través de un procedimiento de correspondencia electrónica en noviembre de 2023.</w:t>
      </w:r>
    </w:p>
    <w:p w14:paraId="55577135" w14:textId="77777777" w:rsidR="00A953EE" w:rsidRPr="00EC2F27" w:rsidRDefault="00A953EE" w:rsidP="00A953EE">
      <w:pPr>
        <w:spacing w:after="0" w:line="240" w:lineRule="auto"/>
        <w:jc w:val="both"/>
        <w:rPr>
          <w:i/>
          <w:lang w:val="es-ES"/>
        </w:rPr>
      </w:pPr>
    </w:p>
    <w:p w14:paraId="169EED60" w14:textId="77777777" w:rsidR="00A953EE" w:rsidRPr="00EC2F27" w:rsidRDefault="00A953EE" w:rsidP="00A953EE">
      <w:pPr>
        <w:spacing w:after="0" w:line="240" w:lineRule="auto"/>
        <w:jc w:val="both"/>
        <w:rPr>
          <w:iCs/>
          <w:u w:val="single"/>
          <w:lang w:val="es-ES"/>
        </w:rPr>
      </w:pPr>
      <w:r w:rsidRPr="00EC2F27">
        <w:rPr>
          <w:iCs/>
          <w:u w:val="single"/>
          <w:lang w:val="es-ES"/>
        </w:rPr>
        <w:t>Actividades para aplicar la Resolución 05.09 (Rev.COP12) relativas a otros planes de acción</w:t>
      </w:r>
    </w:p>
    <w:p w14:paraId="124A80C7" w14:textId="77777777" w:rsidR="009A6B5D" w:rsidRPr="00EC2F27" w:rsidRDefault="009A6B5D" w:rsidP="00A953EE">
      <w:pPr>
        <w:spacing w:after="0" w:line="240" w:lineRule="auto"/>
        <w:jc w:val="both"/>
        <w:rPr>
          <w:iCs/>
          <w:u w:val="single"/>
          <w:lang w:val="es-ES"/>
        </w:rPr>
      </w:pPr>
    </w:p>
    <w:p w14:paraId="4DB30AC8" w14:textId="5FCA6E3C" w:rsidR="00F5201F" w:rsidRPr="00EC2F27" w:rsidRDefault="00A953EE" w:rsidP="00A953EE">
      <w:pPr>
        <w:numPr>
          <w:ilvl w:val="0"/>
          <w:numId w:val="19"/>
        </w:numPr>
        <w:spacing w:after="0" w:line="240" w:lineRule="auto"/>
        <w:ind w:left="540" w:hanging="540"/>
        <w:contextualSpacing/>
        <w:jc w:val="both"/>
        <w:rPr>
          <w:iCs/>
          <w:lang w:val="es-ES"/>
        </w:rPr>
      </w:pPr>
      <w:r w:rsidRPr="00EC2F27">
        <w:rPr>
          <w:iCs/>
          <w:lang w:val="es-ES"/>
        </w:rPr>
        <w:t>Además de los mencionados, la Secretaría ha apoyado la aplicación de otros planes de acción existentes ad</w:t>
      </w:r>
      <w:r w:rsidR="00AD0FAB" w:rsidRPr="00EC2F27">
        <w:rPr>
          <w:iCs/>
          <w:lang w:val="es-ES"/>
        </w:rPr>
        <w:t xml:space="preserve"> hoc y en función de la capacidad disponible. Entre ellos, se encuentran especies cubiertas por instrumentos específicos, como la avutarda. </w:t>
      </w:r>
    </w:p>
    <w:p w14:paraId="04839815" w14:textId="77777777" w:rsidR="00970AC7" w:rsidRPr="00EC2F27" w:rsidRDefault="00970AC7">
      <w:pPr>
        <w:spacing w:after="0" w:line="240" w:lineRule="auto"/>
        <w:jc w:val="both"/>
        <w:rPr>
          <w:i/>
          <w:lang w:val="es-ES"/>
        </w:rPr>
      </w:pPr>
    </w:p>
    <w:p w14:paraId="27F5FAD7" w14:textId="263CC5F9" w:rsidR="00F5201F" w:rsidRPr="00EC2F27" w:rsidRDefault="00F5201F" w:rsidP="0066615D">
      <w:pPr>
        <w:spacing w:after="0" w:line="240" w:lineRule="auto"/>
        <w:ind w:left="540"/>
        <w:jc w:val="both"/>
        <w:rPr>
          <w:i/>
          <w:u w:val="single"/>
          <w:lang w:val="es-ES"/>
        </w:rPr>
      </w:pPr>
      <w:r w:rsidRPr="00EC2F27">
        <w:rPr>
          <w:u w:val="single"/>
          <w:lang w:val="es-ES"/>
        </w:rPr>
        <w:t>Avutarda</w:t>
      </w:r>
      <w:r w:rsidRPr="00EC2F27">
        <w:rPr>
          <w:i/>
          <w:u w:val="single"/>
          <w:lang w:val="es-ES"/>
        </w:rPr>
        <w:t xml:space="preserve"> (Otis tarda)</w:t>
      </w:r>
    </w:p>
    <w:p w14:paraId="0A46EF54" w14:textId="77777777" w:rsidR="00F5201F" w:rsidRPr="00EC2F27" w:rsidRDefault="00F5201F" w:rsidP="00A84E0F">
      <w:pPr>
        <w:spacing w:after="0" w:line="240" w:lineRule="auto"/>
        <w:ind w:left="540"/>
        <w:contextualSpacing/>
        <w:jc w:val="both"/>
        <w:rPr>
          <w:iCs/>
          <w:lang w:val="es-ES"/>
        </w:rPr>
      </w:pPr>
    </w:p>
    <w:p w14:paraId="661B68AA" w14:textId="3C223D31" w:rsidR="00A953EE" w:rsidRPr="00EC2F27" w:rsidRDefault="000E22B8" w:rsidP="00A84E0F">
      <w:pPr>
        <w:spacing w:after="0" w:line="240" w:lineRule="auto"/>
        <w:ind w:left="540"/>
        <w:contextualSpacing/>
        <w:jc w:val="both"/>
        <w:rPr>
          <w:iCs/>
          <w:lang w:val="es-ES"/>
        </w:rPr>
      </w:pPr>
      <w:r w:rsidRPr="000E22B8">
        <w:rPr>
          <w:iCs/>
          <w:lang w:val="es-ES"/>
        </w:rPr>
        <w:t>Por iniciativa y con el apoyo de Eslovaquia, Austria, Hungría y Alemania, la 5ª Reunión de Signatarios (MOS5) del Memorando de Entendimiento sobre la Conservación y Gestión de la Población Centroeuropea de la Avutarda (Otis tarda) se celebró por amable invitación del Gobierno de la República Eslovaca del 20 al 21 de septiembre de 2023 en Bratislava, coincidiendo con un simposio científico internacional los días 18 y 19 de septiembre de 2023. La reunión aprobó una versión actualizada del Plan de Acción del Memorando de Entendimiento, así como un nuevo Programa de Trabajo Internacional a Medio Plazo 2023-2028. Se debatió un nuevo proyecto de directrices sobre las medidas para garantizar la invernada de las avutardas, la gestión de los predadores y los programas agroambientales en beneficio de las avutardas, que se estaban ultimando en el momento de redactar este informe.</w:t>
      </w:r>
      <w:r w:rsidR="00A953EE" w:rsidRPr="00EC2F27">
        <w:rPr>
          <w:iCs/>
          <w:lang w:val="es-ES"/>
        </w:rPr>
        <w:t xml:space="preserve"> </w:t>
      </w:r>
    </w:p>
    <w:p w14:paraId="448B2DA8" w14:textId="77777777" w:rsidR="00A953EE" w:rsidRPr="00EC2F27" w:rsidRDefault="00A953EE" w:rsidP="00A953EE">
      <w:pPr>
        <w:spacing w:after="0" w:line="240" w:lineRule="auto"/>
        <w:ind w:left="540"/>
        <w:contextualSpacing/>
        <w:jc w:val="both"/>
        <w:rPr>
          <w:iCs/>
          <w:lang w:val="es-ES"/>
        </w:rPr>
      </w:pPr>
    </w:p>
    <w:p w14:paraId="3EDDDCA7" w14:textId="009236CB" w:rsidR="00A953EE" w:rsidRPr="00A6246E" w:rsidRDefault="003015B7" w:rsidP="00A6246E">
      <w:pPr>
        <w:spacing w:after="0" w:line="240" w:lineRule="auto"/>
        <w:ind w:left="540"/>
        <w:contextualSpacing/>
        <w:jc w:val="both"/>
        <w:rPr>
          <w:iCs/>
          <w:lang w:val="es-ES"/>
        </w:rPr>
      </w:pPr>
      <w:r w:rsidRPr="005477DC">
        <w:rPr>
          <w:iCs/>
          <w:lang w:val="es-ES"/>
        </w:rPr>
        <w:t>Además</w:t>
      </w:r>
      <w:r w:rsidR="00A953EE" w:rsidRPr="005477DC">
        <w:rPr>
          <w:iCs/>
          <w:lang w:val="es-ES"/>
        </w:rPr>
        <w:t xml:space="preserve">, </w:t>
      </w:r>
      <w:r w:rsidR="005477DC" w:rsidRPr="005477DC">
        <w:rPr>
          <w:iCs/>
          <w:lang w:val="es-ES"/>
        </w:rPr>
        <w:t>la Secretaría ha mantenido contactos regulares con los coordinadores de la Acción Concertada para la Población Asiática de la Avutarda (Otis tarda).</w:t>
      </w:r>
      <w:r w:rsidR="00A953EE" w:rsidRPr="005477DC">
        <w:rPr>
          <w:iCs/>
          <w:lang w:val="es-ES"/>
        </w:rPr>
        <w:t xml:space="preserve"> </w:t>
      </w:r>
      <w:hyperlink r:id="rId31" w:history="1">
        <w:r w:rsidR="005477DC" w:rsidRPr="005477DC">
          <w:rPr>
            <w:rStyle w:val="Hyperlink"/>
            <w:i/>
            <w:lang w:val="es-ES"/>
          </w:rPr>
          <w:t>Acción concertada para la población asiática de la Avutarda</w:t>
        </w:r>
        <w:r w:rsidR="00A953EE" w:rsidRPr="005477DC">
          <w:rPr>
            <w:rStyle w:val="Hyperlink"/>
            <w:i/>
            <w:lang w:val="es-ES"/>
          </w:rPr>
          <w:t xml:space="preserve"> (Otis tarda)</w:t>
        </w:r>
      </w:hyperlink>
      <w:r w:rsidR="00A953EE" w:rsidRPr="005477DC">
        <w:rPr>
          <w:iCs/>
          <w:lang w:val="es-ES"/>
        </w:rPr>
        <w:t>.</w:t>
      </w:r>
      <w:r w:rsidR="00A71893" w:rsidRPr="005477DC">
        <w:rPr>
          <w:iCs/>
          <w:lang w:val="es-ES"/>
        </w:rPr>
        <w:t xml:space="preserve"> </w:t>
      </w:r>
      <w:r w:rsidR="00296E53" w:rsidRPr="00EC2F27">
        <w:rPr>
          <w:iCs/>
          <w:lang w:val="es-ES"/>
        </w:rPr>
        <w:t xml:space="preserve">En el marco de esta Acción Concertada, se había previsto una revisión del anterior Plan de Acción para las Avutardas en Asia y la preparación de un nuevo Plan de Acción. El Gobierno de Mongolia ha presentado un proyecto del nuevo Plan de Acción a la COP14 para su adopción (véase </w:t>
      </w:r>
      <w:hyperlink r:id="rId32" w:history="1">
        <w:r w:rsidR="00C071C2" w:rsidRPr="00EC2F27">
          <w:rPr>
            <w:rStyle w:val="Hyperlink"/>
            <w:iCs/>
            <w:lang w:val="es-ES"/>
          </w:rPr>
          <w:t>UNEP/CMS/COP14/COP14/Doc.28.5.3</w:t>
        </w:r>
      </w:hyperlink>
      <w:r w:rsidR="004C30D1">
        <w:rPr>
          <w:rStyle w:val="Hyperlink"/>
          <w:iCs/>
          <w:lang w:val="es-ES"/>
        </w:rPr>
        <w:t>/Rev.1</w:t>
      </w:r>
      <w:r w:rsidR="00565536" w:rsidRPr="00EC2F27">
        <w:rPr>
          <w:iCs/>
          <w:lang w:val="es-ES"/>
        </w:rPr>
        <w:t xml:space="preserve"> </w:t>
      </w:r>
      <w:r w:rsidR="00565536" w:rsidRPr="00EC2F27">
        <w:rPr>
          <w:i/>
          <w:lang w:val="es-ES"/>
        </w:rPr>
        <w:t>Plan de Acción para la Avutarda en Asia</w:t>
      </w:r>
      <w:r w:rsidR="00C071C2" w:rsidRPr="00EC2F27">
        <w:rPr>
          <w:iCs/>
          <w:lang w:val="es-ES"/>
        </w:rPr>
        <w:t xml:space="preserve">). </w:t>
      </w:r>
      <w:r w:rsidR="00C071C2" w:rsidRPr="00A6246E">
        <w:rPr>
          <w:iCs/>
          <w:lang w:val="es-ES"/>
        </w:rPr>
        <w:t xml:space="preserve">En 2022, la Eurasian Bustard Alliance y la Ornithological Society of the Middle East (OSME) publicaron </w:t>
      </w:r>
      <w:r w:rsidR="00A6246E" w:rsidRPr="00A6246E">
        <w:rPr>
          <w:iCs/>
          <w:lang w:val="es-ES"/>
        </w:rPr>
        <w:t>una serie de artículos científicos basados en las actas del</w:t>
      </w:r>
      <w:r w:rsidR="00A6246E">
        <w:rPr>
          <w:iCs/>
          <w:lang w:val="es-ES"/>
        </w:rPr>
        <w:t xml:space="preserve"> </w:t>
      </w:r>
      <w:r w:rsidR="00A6246E" w:rsidRPr="00A6246E">
        <w:rPr>
          <w:iCs/>
          <w:lang w:val="es-ES"/>
        </w:rPr>
        <w:t>seminario celebrado en Ulán Bator en 2017, así como los nuevos datos y resultados</w:t>
      </w:r>
      <w:r w:rsidR="00A6246E">
        <w:rPr>
          <w:iCs/>
          <w:lang w:val="es-ES"/>
        </w:rPr>
        <w:t xml:space="preserve"> </w:t>
      </w:r>
      <w:r w:rsidR="00A6246E" w:rsidRPr="00A6246E">
        <w:rPr>
          <w:iCs/>
          <w:lang w:val="es-ES"/>
        </w:rPr>
        <w:t>obtenidos desde ese momento. Se descubrió que la población regional de Asia Central de</w:t>
      </w:r>
      <w:r w:rsidR="00A6246E">
        <w:rPr>
          <w:iCs/>
          <w:lang w:val="es-ES"/>
        </w:rPr>
        <w:t xml:space="preserve"> </w:t>
      </w:r>
      <w:r w:rsidR="00A6246E" w:rsidRPr="00A6246E">
        <w:rPr>
          <w:iCs/>
          <w:lang w:val="es-ES"/>
        </w:rPr>
        <w:t xml:space="preserve">Otis tarda tarda se ha reducido a unos 500 individuos, lo que supone </w:t>
      </w:r>
      <w:r w:rsidR="00A6246E" w:rsidRPr="00A6246E">
        <w:rPr>
          <w:iCs/>
          <w:lang w:val="es-ES"/>
        </w:rPr>
        <w:lastRenderedPageBreak/>
        <w:t>menos del 1 % de la</w:t>
      </w:r>
      <w:r w:rsidR="00A6246E">
        <w:rPr>
          <w:iCs/>
          <w:lang w:val="es-ES"/>
        </w:rPr>
        <w:t xml:space="preserve"> </w:t>
      </w:r>
      <w:r w:rsidR="00A6246E" w:rsidRPr="00A6246E">
        <w:rPr>
          <w:iCs/>
          <w:lang w:val="es-ES"/>
        </w:rPr>
        <w:t>población mundial. Esta valoración actualizada de la población mundial de Otis tarda supone</w:t>
      </w:r>
      <w:r w:rsidR="00A6246E">
        <w:rPr>
          <w:iCs/>
          <w:lang w:val="es-ES"/>
        </w:rPr>
        <w:t xml:space="preserve"> </w:t>
      </w:r>
      <w:r w:rsidR="00A6246E" w:rsidRPr="00A6246E">
        <w:rPr>
          <w:iCs/>
          <w:lang w:val="es-ES"/>
        </w:rPr>
        <w:t>un 40 % menos que la anterior en 2014. En julio de 2022, se envió una notificación a todas</w:t>
      </w:r>
      <w:r w:rsidR="00A6246E">
        <w:rPr>
          <w:iCs/>
          <w:lang w:val="es-ES"/>
        </w:rPr>
        <w:t xml:space="preserve"> </w:t>
      </w:r>
      <w:r w:rsidR="00A6246E" w:rsidRPr="00A6246E">
        <w:rPr>
          <w:iCs/>
          <w:lang w:val="es-ES"/>
        </w:rPr>
        <w:t>las Partes y organizaciones asociadas sobre la oportunidad de obtener pequeñas</w:t>
      </w:r>
      <w:r w:rsidR="00A6246E">
        <w:rPr>
          <w:iCs/>
          <w:lang w:val="es-ES"/>
        </w:rPr>
        <w:t xml:space="preserve"> </w:t>
      </w:r>
      <w:r w:rsidR="00A6246E" w:rsidRPr="00A6246E">
        <w:rPr>
          <w:iCs/>
          <w:lang w:val="es-ES"/>
        </w:rPr>
        <w:t>subvenciones para proyectos emitidos y coordinados por la OSME y la Alianza para la</w:t>
      </w:r>
      <w:r w:rsidR="00A6246E">
        <w:rPr>
          <w:iCs/>
          <w:lang w:val="es-ES"/>
        </w:rPr>
        <w:t xml:space="preserve"> </w:t>
      </w:r>
      <w:r w:rsidR="00A6246E" w:rsidRPr="00A6246E">
        <w:rPr>
          <w:iCs/>
          <w:lang w:val="es-ES"/>
        </w:rPr>
        <w:t>Avutarda Euroasiática.</w:t>
      </w:r>
    </w:p>
    <w:p w14:paraId="44592E59" w14:textId="77777777" w:rsidR="00A6246E" w:rsidRDefault="00A6246E" w:rsidP="000E7196">
      <w:pPr>
        <w:spacing w:after="0" w:line="240" w:lineRule="auto"/>
        <w:ind w:left="540"/>
        <w:contextualSpacing/>
        <w:jc w:val="both"/>
        <w:rPr>
          <w:u w:val="single"/>
          <w:lang w:val="es-ES"/>
        </w:rPr>
      </w:pPr>
    </w:p>
    <w:p w14:paraId="5FFF72BA" w14:textId="332701E1" w:rsidR="00335CD5" w:rsidRPr="00EC2F27" w:rsidRDefault="00335CD5" w:rsidP="000E7196">
      <w:pPr>
        <w:spacing w:after="0" w:line="240" w:lineRule="auto"/>
        <w:ind w:left="540"/>
        <w:contextualSpacing/>
        <w:jc w:val="both"/>
        <w:rPr>
          <w:i/>
          <w:u w:val="single"/>
          <w:lang w:val="es-ES"/>
        </w:rPr>
      </w:pPr>
      <w:r w:rsidRPr="00EC2F27">
        <w:rPr>
          <w:u w:val="single"/>
          <w:lang w:val="es-ES"/>
        </w:rPr>
        <w:t>Buitre negro</w:t>
      </w:r>
      <w:r w:rsidRPr="00EC2F27">
        <w:rPr>
          <w:i/>
          <w:u w:val="single"/>
          <w:lang w:val="es-ES"/>
        </w:rPr>
        <w:t xml:space="preserve"> (Aegytius monachus)</w:t>
      </w:r>
    </w:p>
    <w:p w14:paraId="65E12C66" w14:textId="77777777" w:rsidR="00335CD5" w:rsidRPr="00EC2F27" w:rsidRDefault="00335CD5" w:rsidP="000E7196">
      <w:pPr>
        <w:spacing w:after="0" w:line="240" w:lineRule="auto"/>
        <w:ind w:left="720"/>
        <w:contextualSpacing/>
        <w:jc w:val="both"/>
        <w:rPr>
          <w:iCs/>
          <w:lang w:val="es-ES"/>
        </w:rPr>
      </w:pPr>
    </w:p>
    <w:p w14:paraId="6066CE74" w14:textId="33A1DE5A" w:rsidR="00A953EE" w:rsidRPr="00EC2F27" w:rsidRDefault="00335CD5" w:rsidP="00A84E0F">
      <w:pPr>
        <w:spacing w:after="0" w:line="240" w:lineRule="auto"/>
        <w:ind w:left="540"/>
        <w:contextualSpacing/>
        <w:jc w:val="both"/>
        <w:rPr>
          <w:iCs/>
          <w:lang w:val="es-ES"/>
        </w:rPr>
      </w:pPr>
      <w:r w:rsidRPr="00EC2F27">
        <w:rPr>
          <w:iCs/>
          <w:lang w:val="es-ES"/>
        </w:rPr>
        <w:t xml:space="preserve">El Plan de Acción Europeo para el Buitre Negro se elaboró en 1993 y fue adoptado en 1996 por la Unión Europea y el Convenio de Berna, y por la COP5 de la CMS en 1997. Desde entonces, el Plan de Acción no se ha revisado. Su aplicación ha sido examinada en cuatro ocasiones: en 2000 (Gallo-Orsi, 2001), 2004 (Nagy y Crockford, 2004), 2010 (Barov y Derhé, 2010) y, más recientemente, en 2017 por el Fondo para la Conservación de los Buitres. El objetivo a corto plazo del Plan se ha alcanzado, ya que la población reproductora europea ha aumentado en general. En la Resolución 12.10 de la CMS, se aprobó un Plan de Acción para la Ruta Migratoria del Buitre Negro (CVFAP), incluido en el anexo 5 del Plan de Acción Multiespecie para los Buitres, que abarca los 64 Estados del área de distribución. El objetivo del CVFAP es integrar el marco de acción europeo, incluida la aplicación de las mejores prácticas, en el </w:t>
      </w:r>
      <w:r w:rsidR="00122DAE" w:rsidRPr="00EC2F27">
        <w:rPr>
          <w:color w:val="000000" w:themeColor="text1"/>
          <w:lang w:val="es-ES"/>
        </w:rPr>
        <w:t>marco global</w:t>
      </w:r>
      <w:r w:rsidR="00E67B01" w:rsidRPr="00EC2F27">
        <w:rPr>
          <w:iCs/>
          <w:color w:val="000000" w:themeColor="text1"/>
          <w:lang w:val="es-ES"/>
        </w:rPr>
        <w:t xml:space="preserve"> </w:t>
      </w:r>
      <w:r w:rsidRPr="00EC2F27">
        <w:rPr>
          <w:iCs/>
          <w:lang w:val="es-ES"/>
        </w:rPr>
        <w:t>y proponer un marco coordinado y coherente para la conservación de la especie en toda su área de distribución. La revisión del CVFAP está prevista para 2024/25.</w:t>
      </w:r>
    </w:p>
    <w:p w14:paraId="630B2589" w14:textId="77777777" w:rsidR="00A953EE" w:rsidRPr="00EC2F27" w:rsidRDefault="00A953EE" w:rsidP="00A953EE">
      <w:pPr>
        <w:spacing w:after="0" w:line="240" w:lineRule="auto"/>
        <w:ind w:left="540"/>
        <w:contextualSpacing/>
        <w:jc w:val="both"/>
        <w:rPr>
          <w:iCs/>
          <w:lang w:val="es-ES"/>
        </w:rPr>
      </w:pPr>
      <w:r w:rsidRPr="00EC2F27">
        <w:rPr>
          <w:iCs/>
          <w:lang w:val="es-ES"/>
        </w:rPr>
        <w:t xml:space="preserve"> </w:t>
      </w:r>
    </w:p>
    <w:p w14:paraId="3DABDA1A" w14:textId="77777777" w:rsidR="00A953EE" w:rsidRPr="00EC2F27" w:rsidRDefault="00A953EE" w:rsidP="00A953EE">
      <w:pPr>
        <w:spacing w:after="0" w:line="240" w:lineRule="auto"/>
        <w:jc w:val="both"/>
        <w:rPr>
          <w:iCs/>
          <w:u w:val="single"/>
          <w:lang w:val="es-ES"/>
        </w:rPr>
      </w:pPr>
      <w:r w:rsidRPr="00EC2F27">
        <w:rPr>
          <w:iCs/>
          <w:u w:val="single"/>
          <w:lang w:val="es-ES"/>
        </w:rPr>
        <w:t>Otros planes de acción y procesos de desarrollo relacionados propuestos para su aprobación</w:t>
      </w:r>
    </w:p>
    <w:p w14:paraId="04DAEF6A" w14:textId="77777777" w:rsidR="00A953EE" w:rsidRPr="00EC2F27" w:rsidRDefault="00A953EE" w:rsidP="00A953EE">
      <w:pPr>
        <w:spacing w:after="0" w:line="240" w:lineRule="auto"/>
        <w:jc w:val="both"/>
        <w:rPr>
          <w:i/>
          <w:lang w:val="es-ES"/>
        </w:rPr>
      </w:pPr>
    </w:p>
    <w:p w14:paraId="5E1F726C" w14:textId="77777777" w:rsidR="00A953EE" w:rsidRPr="00EC2F27" w:rsidRDefault="00A953EE" w:rsidP="00A953EE">
      <w:pPr>
        <w:spacing w:after="0" w:line="240" w:lineRule="auto"/>
        <w:ind w:left="540"/>
        <w:jc w:val="both"/>
        <w:rPr>
          <w:u w:val="single"/>
          <w:lang w:val="es-ES"/>
        </w:rPr>
      </w:pPr>
      <w:r w:rsidRPr="00EC2F27">
        <w:rPr>
          <w:u w:val="single"/>
          <w:lang w:val="es-ES"/>
        </w:rPr>
        <w:t>Rabihorcado de la Christmas (</w:t>
      </w:r>
      <w:r w:rsidRPr="00EC2F27">
        <w:rPr>
          <w:i/>
          <w:iCs/>
          <w:u w:val="single"/>
          <w:lang w:val="es-ES"/>
        </w:rPr>
        <w:t>Fregata andrewsi</w:t>
      </w:r>
      <w:r w:rsidRPr="00EC2F27">
        <w:rPr>
          <w:u w:val="single"/>
          <w:lang w:val="es-ES"/>
        </w:rPr>
        <w:t>)</w:t>
      </w:r>
    </w:p>
    <w:p w14:paraId="77758CEC" w14:textId="77777777" w:rsidR="00A953EE" w:rsidRPr="00EC2F27" w:rsidRDefault="00A953EE" w:rsidP="00A953EE">
      <w:pPr>
        <w:spacing w:after="0" w:line="240" w:lineRule="auto"/>
        <w:jc w:val="both"/>
        <w:rPr>
          <w:i/>
          <w:lang w:val="es-ES"/>
        </w:rPr>
      </w:pPr>
    </w:p>
    <w:p w14:paraId="73AC24F4" w14:textId="56FF336D" w:rsidR="00A953EE" w:rsidRPr="00EC2F27" w:rsidRDefault="00A953EE" w:rsidP="00A953EE">
      <w:pPr>
        <w:spacing w:after="0" w:line="240" w:lineRule="auto"/>
        <w:ind w:left="540"/>
        <w:jc w:val="both"/>
        <w:rPr>
          <w:iCs/>
          <w:lang w:val="es-ES"/>
        </w:rPr>
      </w:pPr>
      <w:r w:rsidRPr="00EC2F27">
        <w:rPr>
          <w:iCs/>
          <w:lang w:val="es-ES"/>
        </w:rPr>
        <w:t>El Gobierno de Australia ha elaborado un proyecto de Plan de Acción para el rabihorcado de la Christmas</w:t>
      </w:r>
      <w:r w:rsidRPr="00EC2F27">
        <w:rPr>
          <w:i/>
          <w:lang w:val="es-ES"/>
        </w:rPr>
        <w:t xml:space="preserve">. </w:t>
      </w:r>
      <w:r w:rsidRPr="00EC2F27">
        <w:rPr>
          <w:iCs/>
          <w:lang w:val="es-ES"/>
        </w:rPr>
        <w:t>La especie figura en el Apéndice I de la CMS, y está clasificado como «En peligro crítico» por la UICN. En julio de 2022, la Secretaría distribuyó el proyecto de Plan de Acción, en nombre del presidente del Consejo Científico de la CMS, a los consejeros científicos de los Estados del área de distribución para recabar sus comentarios. También se informó del proceso a los demás miembros y observadores del Consejo Científico. Los Gobiernos de Australia y de Filipinas presentaron en conjunto el proyecto revisado del Plan de Acción para su adopción por parte de la 11.</w:t>
      </w:r>
      <w:r w:rsidR="00970AC7" w:rsidRPr="00EC2F27">
        <w:rPr>
          <w:iCs/>
          <w:vertAlign w:val="superscript"/>
          <w:lang w:val="es-ES"/>
        </w:rPr>
        <w:t>a</w:t>
      </w:r>
      <w:r w:rsidR="00970AC7" w:rsidRPr="00EC2F27">
        <w:rPr>
          <w:iCs/>
          <w:lang w:val="es-ES"/>
        </w:rPr>
        <w:t xml:space="preserve"> reunión de la Asociación de la Ruta Migratoria de Asia Oriental-Australasia (MOP11 de la EAAFP), celebrada en Brisbane, Australia, en marzo de 2023, donde fue apoyado por unanimidad. En el documento </w:t>
      </w:r>
      <w:hyperlink r:id="rId33" w:history="1">
        <w:r w:rsidRPr="00EC2F27">
          <w:rPr>
            <w:rStyle w:val="Hyperlink"/>
            <w:iCs/>
            <w:lang w:val="es-ES"/>
          </w:rPr>
          <w:t>UNEP/CMS/COP14/Doc.</w:t>
        </w:r>
        <w:r w:rsidRPr="00EC2F27">
          <w:rPr>
            <w:rStyle w:val="Hyperlink"/>
            <w:rFonts w:cs="Arial"/>
            <w:lang w:val="es-ES"/>
          </w:rPr>
          <w:t>28.5.2</w:t>
        </w:r>
      </w:hyperlink>
      <w:r w:rsidR="00665E98">
        <w:rPr>
          <w:rStyle w:val="Hyperlink"/>
          <w:rFonts w:cs="Arial"/>
          <w:lang w:val="es-ES"/>
        </w:rPr>
        <w:t>/Rev.1</w:t>
      </w:r>
      <w:r w:rsidR="005360DD" w:rsidRPr="00EC2F27">
        <w:rPr>
          <w:iCs/>
          <w:lang w:val="es-ES"/>
        </w:rPr>
        <w:t xml:space="preserve"> </w:t>
      </w:r>
      <w:r w:rsidR="005360DD" w:rsidRPr="00EC2F27">
        <w:rPr>
          <w:i/>
          <w:lang w:val="es-ES"/>
        </w:rPr>
        <w:t>Plan de Acción para el rabihorcado de la Christmas</w:t>
      </w:r>
      <w:r w:rsidRPr="00EC2F27">
        <w:rPr>
          <w:iCs/>
          <w:lang w:val="es-ES"/>
        </w:rPr>
        <w:t>, pueden encontrarse más datos sobre el proceso, así como el proyecto del Plan de Acción propuesto para su adopción por la COP14.</w:t>
      </w:r>
    </w:p>
    <w:p w14:paraId="2E12A226" w14:textId="77777777" w:rsidR="00A953EE" w:rsidRPr="00EC2F27" w:rsidRDefault="00A953EE" w:rsidP="00A953EE">
      <w:pPr>
        <w:spacing w:after="0" w:line="240" w:lineRule="auto"/>
        <w:ind w:left="540"/>
        <w:jc w:val="both"/>
        <w:rPr>
          <w:iCs/>
          <w:lang w:val="es-ES"/>
        </w:rPr>
      </w:pPr>
    </w:p>
    <w:p w14:paraId="1BE348E0" w14:textId="77777777" w:rsidR="00A953EE" w:rsidRPr="00EC2F27" w:rsidRDefault="00A953EE" w:rsidP="00A953EE">
      <w:pPr>
        <w:spacing w:after="0" w:line="240" w:lineRule="auto"/>
        <w:ind w:left="540"/>
        <w:jc w:val="both"/>
        <w:rPr>
          <w:i/>
          <w:u w:val="single"/>
          <w:lang w:val="es-ES"/>
        </w:rPr>
      </w:pPr>
      <w:r w:rsidRPr="00EC2F27">
        <w:rPr>
          <w:u w:val="single"/>
          <w:lang w:val="es-ES"/>
        </w:rPr>
        <w:t>Halcón pizarroso</w:t>
      </w:r>
      <w:r w:rsidRPr="00EC2F27">
        <w:rPr>
          <w:i/>
          <w:u w:val="single"/>
          <w:lang w:val="es-ES"/>
        </w:rPr>
        <w:t xml:space="preserve"> (Falco concolor)</w:t>
      </w:r>
    </w:p>
    <w:p w14:paraId="796F6E45" w14:textId="77777777" w:rsidR="00A953EE" w:rsidRPr="00EC2F27" w:rsidRDefault="00A953EE" w:rsidP="00A953EE">
      <w:pPr>
        <w:spacing w:after="0" w:line="240" w:lineRule="auto"/>
        <w:ind w:left="540"/>
        <w:jc w:val="both"/>
        <w:rPr>
          <w:i/>
          <w:lang w:val="es-ES"/>
        </w:rPr>
      </w:pPr>
    </w:p>
    <w:p w14:paraId="42E65669" w14:textId="3C00068C" w:rsidR="00A953EE" w:rsidRPr="00EC2F27" w:rsidRDefault="00A953EE" w:rsidP="00A953EE">
      <w:pPr>
        <w:spacing w:after="0" w:line="240" w:lineRule="auto"/>
        <w:ind w:left="540"/>
        <w:jc w:val="both"/>
        <w:rPr>
          <w:lang w:val="es-ES"/>
        </w:rPr>
      </w:pPr>
      <w:r w:rsidRPr="00EC2F27">
        <w:rPr>
          <w:lang w:val="es-ES"/>
        </w:rPr>
        <w:t>Esta especie se reproduce en los desiertos hiperáridos del norte de África y Asia occidental, así como en las islas deshabitadas de la península arábiga, e inverna, sobre todo, en Madagascar. Según las estimaciones más recientes, la especie tiene una población de entre 2800 y 4000 individuos, pero muchas zonas están mal vigiladas y se registran descensos en la mayoría de las poblaciones estudiadas.</w:t>
      </w:r>
    </w:p>
    <w:p w14:paraId="198DD20A" w14:textId="77777777" w:rsidR="00A953EE" w:rsidRPr="00EC2F27" w:rsidRDefault="00A953EE" w:rsidP="00A953EE">
      <w:pPr>
        <w:spacing w:after="0" w:line="240" w:lineRule="auto"/>
        <w:ind w:left="540"/>
        <w:jc w:val="both"/>
        <w:rPr>
          <w:lang w:val="es-ES"/>
        </w:rPr>
      </w:pPr>
    </w:p>
    <w:p w14:paraId="70BF7F94" w14:textId="2970606D" w:rsidR="00A953EE" w:rsidRPr="00EC2F27" w:rsidRDefault="00A953EE" w:rsidP="00A953EE">
      <w:pPr>
        <w:spacing w:after="0" w:line="240" w:lineRule="auto"/>
        <w:ind w:left="540"/>
        <w:jc w:val="both"/>
        <w:rPr>
          <w:lang w:val="es-ES"/>
        </w:rPr>
      </w:pPr>
      <w:r w:rsidRPr="00EC2F27">
        <w:rPr>
          <w:lang w:val="es-ES"/>
        </w:rPr>
        <w:t>El halcón pizarroso figura en el apéndice II de la CMS, y está clasificado como «Vulnerable» por la UICN. También figura como especie de categoría 1</w:t>
      </w:r>
      <w:r w:rsidR="00B27B22" w:rsidRPr="00EC2F27">
        <w:rPr>
          <w:rStyle w:val="FootnoteReference"/>
          <w:lang w:val="es-ES"/>
        </w:rPr>
        <w:footnoteReference w:id="6"/>
      </w:r>
      <w:r w:rsidRPr="00EC2F27">
        <w:rPr>
          <w:lang w:val="es-ES"/>
        </w:rPr>
        <w:t xml:space="preserve"> en la tabla 1 del Plan de Acción del MdE sobre Rapaces. El MdE sobre Rapaces está elaborando un Plan de Acción Internacional de Especie Única siguiendo un mandato de la MOS1. </w:t>
      </w:r>
      <w:r w:rsidR="00F262D1" w:rsidRPr="00F262D1">
        <w:rPr>
          <w:lang w:val="es-ES"/>
        </w:rPr>
        <w:t xml:space="preserve">Se </w:t>
      </w:r>
      <w:r w:rsidR="00F262D1" w:rsidRPr="00F262D1">
        <w:rPr>
          <w:lang w:val="es-ES"/>
        </w:rPr>
        <w:lastRenderedPageBreak/>
        <w:t>ha creado un grupo de trabajo compuesto por expertos y representantes de los Estados del área de distribución y se va a presentar un primer borrador en un acto paralelo a la COP14.</w:t>
      </w:r>
    </w:p>
    <w:p w14:paraId="71822A24" w14:textId="77777777" w:rsidR="00246810" w:rsidRPr="00EC2F27" w:rsidRDefault="00246810" w:rsidP="00246810">
      <w:pPr>
        <w:spacing w:after="0" w:line="240" w:lineRule="auto"/>
        <w:rPr>
          <w:rFonts w:cs="Arial"/>
          <w:u w:val="single"/>
          <w:lang w:val="es-ES"/>
        </w:rPr>
      </w:pPr>
    </w:p>
    <w:p w14:paraId="4A780445" w14:textId="3053CB16" w:rsidR="00246810" w:rsidRPr="00EC2F27" w:rsidRDefault="00246810" w:rsidP="00246810">
      <w:pPr>
        <w:spacing w:after="0" w:line="240" w:lineRule="auto"/>
        <w:rPr>
          <w:rFonts w:cs="Arial"/>
          <w:u w:val="single"/>
          <w:lang w:val="es-ES"/>
        </w:rPr>
      </w:pPr>
      <w:r w:rsidRPr="00EC2F27">
        <w:rPr>
          <w:rFonts w:cs="Arial"/>
          <w:u w:val="single"/>
          <w:lang w:val="es-ES"/>
        </w:rPr>
        <w:t>Debate y análisis</w:t>
      </w:r>
    </w:p>
    <w:p w14:paraId="7E95C3C8" w14:textId="77777777" w:rsidR="00A953EE" w:rsidRPr="00EC2F27" w:rsidRDefault="00A953EE" w:rsidP="00A953EE">
      <w:pPr>
        <w:spacing w:after="0" w:line="240" w:lineRule="auto"/>
        <w:jc w:val="both"/>
        <w:rPr>
          <w:iCs/>
          <w:lang w:val="es-ES"/>
        </w:rPr>
      </w:pPr>
    </w:p>
    <w:p w14:paraId="018AABFB" w14:textId="545DF5C4" w:rsidR="00E66A69" w:rsidRPr="00EC2F27" w:rsidRDefault="00BE70C6" w:rsidP="00A82C5B">
      <w:pPr>
        <w:numPr>
          <w:ilvl w:val="0"/>
          <w:numId w:val="19"/>
        </w:numPr>
        <w:spacing w:after="0" w:line="240" w:lineRule="auto"/>
        <w:ind w:left="540" w:hanging="540"/>
        <w:contextualSpacing/>
        <w:jc w:val="both"/>
        <w:rPr>
          <w:iCs/>
          <w:lang w:val="es-ES"/>
        </w:rPr>
      </w:pPr>
      <w:r w:rsidRPr="00EC2F27">
        <w:rPr>
          <w:iCs/>
          <w:lang w:val="es-ES"/>
        </w:rPr>
        <w:t>Desde la COP13, se ha llevado a cabo una serie considerable de actividades para apoyar la aplicación de los planes de acción existentes para las especies de aves y los procesos de desarrollo de nuevos planes de acción. Estas actividades incluían proyectos concretos facilitados a través de acuerdos de financiación a pequeña escala con socios ejecutores, que llevaban a cabo acciones específicas propuestas en los planes, por ejemplo, para el zarapito siberiano.</w:t>
      </w:r>
    </w:p>
    <w:p w14:paraId="56B3AC51" w14:textId="77777777" w:rsidR="00792220" w:rsidRPr="00EC2F27" w:rsidRDefault="00792220" w:rsidP="00AE0F5D">
      <w:pPr>
        <w:spacing w:after="0" w:line="240" w:lineRule="auto"/>
        <w:ind w:left="540"/>
        <w:contextualSpacing/>
        <w:jc w:val="both"/>
        <w:rPr>
          <w:iCs/>
          <w:lang w:val="es-ES"/>
        </w:rPr>
      </w:pPr>
    </w:p>
    <w:p w14:paraId="439193E9" w14:textId="672A1A52" w:rsidR="005325CC" w:rsidRPr="00EC2F27" w:rsidRDefault="00E66A69" w:rsidP="005325CC">
      <w:pPr>
        <w:numPr>
          <w:ilvl w:val="0"/>
          <w:numId w:val="19"/>
        </w:numPr>
        <w:spacing w:after="0" w:line="240" w:lineRule="auto"/>
        <w:ind w:left="540" w:hanging="540"/>
        <w:contextualSpacing/>
        <w:jc w:val="both"/>
        <w:rPr>
          <w:iCs/>
          <w:lang w:val="es-ES"/>
        </w:rPr>
      </w:pPr>
      <w:r w:rsidRPr="00EC2F27">
        <w:rPr>
          <w:iCs/>
          <w:lang w:val="es-ES"/>
        </w:rPr>
        <w:t>A pesar de los retos relacionados con la pandemia de COVID-19, que obstaculizaron la aplicación a diversos niveles, se han registrado avances significativos en la cooperación internacional sobre planes de acción para especies únicas, incluso a través de talleres en línea (por ejemplo, talleres de la UE para la tórtola europea), así como en la aplicación a escala nacional y regional.</w:t>
      </w:r>
    </w:p>
    <w:p w14:paraId="5C736B2C" w14:textId="77777777" w:rsidR="005325CC" w:rsidRPr="00EC2F27" w:rsidRDefault="005325CC" w:rsidP="00AE0F5D">
      <w:pPr>
        <w:pStyle w:val="ListParagraph"/>
        <w:spacing w:after="0"/>
        <w:rPr>
          <w:iCs/>
          <w:lang w:val="es-ES"/>
        </w:rPr>
      </w:pPr>
    </w:p>
    <w:p w14:paraId="38742D51" w14:textId="51BA2D9C" w:rsidR="00F566F0" w:rsidRPr="00EC2F27" w:rsidRDefault="00D17CA4" w:rsidP="00F566F0">
      <w:pPr>
        <w:numPr>
          <w:ilvl w:val="0"/>
          <w:numId w:val="19"/>
        </w:numPr>
        <w:spacing w:after="0" w:line="240" w:lineRule="auto"/>
        <w:ind w:left="539" w:hanging="539"/>
        <w:contextualSpacing/>
        <w:jc w:val="both"/>
        <w:rPr>
          <w:iCs/>
          <w:lang w:val="es-ES"/>
        </w:rPr>
      </w:pPr>
      <w:r w:rsidRPr="00D17CA4">
        <w:rPr>
          <w:iCs/>
          <w:lang w:val="es-ES"/>
        </w:rPr>
        <w:t xml:space="preserve">En el contexto de la Decisión 13. 48 relativa a la finalización y aprobación del Plan de Acción para el escribano </w:t>
      </w:r>
      <w:r w:rsidR="00FE19D8">
        <w:rPr>
          <w:iCs/>
          <w:lang w:val="es-ES"/>
        </w:rPr>
        <w:t>aureolado</w:t>
      </w:r>
      <w:r w:rsidRPr="00D17CA4">
        <w:rPr>
          <w:iCs/>
          <w:lang w:val="es-ES"/>
        </w:rPr>
        <w:t xml:space="preserve">, o un </w:t>
      </w:r>
      <w:r w:rsidR="00FE19D8">
        <w:rPr>
          <w:iCs/>
          <w:lang w:val="es-ES"/>
        </w:rPr>
        <w:t>P</w:t>
      </w:r>
      <w:r w:rsidRPr="00D17CA4">
        <w:rPr>
          <w:iCs/>
          <w:lang w:val="es-ES"/>
        </w:rPr>
        <w:t xml:space="preserve">lan de </w:t>
      </w:r>
      <w:r w:rsidR="00FE19D8">
        <w:rPr>
          <w:iCs/>
          <w:lang w:val="es-ES"/>
        </w:rPr>
        <w:t>A</w:t>
      </w:r>
      <w:r w:rsidRPr="00D17CA4">
        <w:rPr>
          <w:iCs/>
          <w:lang w:val="es-ES"/>
        </w:rPr>
        <w:t xml:space="preserve">cción </w:t>
      </w:r>
      <w:r w:rsidR="00FE19D8">
        <w:rPr>
          <w:iCs/>
          <w:lang w:val="es-ES"/>
        </w:rPr>
        <w:t>M</w:t>
      </w:r>
      <w:r w:rsidRPr="00D17CA4">
        <w:rPr>
          <w:iCs/>
          <w:lang w:val="es-ES"/>
        </w:rPr>
        <w:t xml:space="preserve">ulti-especies para los escribanos migratorios euroasiáticos con un estado de conservación desfavorable, la Secretaría cooperó estrechamente con el compilador del proyecto de Plan de Acción, y ha apoyado, con una capacidad considerable, las consultas con los Estados del área de distribución y el Grupo de Trabajo sobre Aves Terrestres Migratorias de África y Eurasia - incluyendo la organización de una reunión en línea con los actores clave y las partes interesadas pertinentes en los Estados del área de distribución, y consultas por correspondencia con los Estados del área de distribución y los órganos de gobierno. Durante este proceso, la iniciativa siguió centrándose en el escribano </w:t>
      </w:r>
      <w:r w:rsidR="00B71B43">
        <w:rPr>
          <w:iCs/>
          <w:lang w:val="es-ES"/>
        </w:rPr>
        <w:t>aureolado</w:t>
      </w:r>
      <w:r w:rsidRPr="00D17CA4">
        <w:rPr>
          <w:iCs/>
          <w:lang w:val="es-ES"/>
        </w:rPr>
        <w:t xml:space="preserve"> como especie prioritaria, sin incluir otras especies particulares de escribano. En cumplimiento de la Decisión 13.48, el documento del Plan de Acción se publicó en el sitio web de la CMS.</w:t>
      </w:r>
    </w:p>
    <w:p w14:paraId="60276C9A" w14:textId="77777777" w:rsidR="00F566F0" w:rsidRPr="00EC2F27" w:rsidRDefault="00F566F0" w:rsidP="00AE0F5D">
      <w:pPr>
        <w:pStyle w:val="ListParagraph"/>
        <w:spacing w:after="0"/>
        <w:rPr>
          <w:iCs/>
          <w:lang w:val="es-ES"/>
        </w:rPr>
      </w:pPr>
    </w:p>
    <w:p w14:paraId="12304082" w14:textId="77BD24D1" w:rsidR="00F566F0" w:rsidRPr="00EC2F27" w:rsidRDefault="006F30F7" w:rsidP="005969F6">
      <w:pPr>
        <w:numPr>
          <w:ilvl w:val="0"/>
          <w:numId w:val="19"/>
        </w:numPr>
        <w:spacing w:after="0" w:line="240" w:lineRule="auto"/>
        <w:ind w:left="539" w:hanging="539"/>
        <w:contextualSpacing/>
        <w:jc w:val="both"/>
        <w:rPr>
          <w:iCs/>
          <w:lang w:val="es-ES"/>
        </w:rPr>
      </w:pPr>
      <w:r w:rsidRPr="00EC2F27">
        <w:rPr>
          <w:iCs/>
          <w:lang w:val="es-ES"/>
        </w:rPr>
        <w:t>También es importante reconocer los esfuerzos realizados por las Partes y las partes interesadas en el desarrollo de nuevos planes de acción para las especies amenazadas que necesitan con urgencia acciones de conservación, como el rabihorcado de la Christmas, la avutarda en Asia y el halcón pizarroso, así como la cooperación entre los Estados del área de distribución y entre los marcos internacionales pertinentes (por ejemplo, entre la CMS y la EAAFP).</w:t>
      </w:r>
    </w:p>
    <w:p w14:paraId="71710661" w14:textId="77777777" w:rsidR="000B025E" w:rsidRPr="00EC2F27" w:rsidRDefault="000B025E" w:rsidP="00AE0F5D">
      <w:pPr>
        <w:pStyle w:val="ListParagraph"/>
        <w:spacing w:after="0"/>
        <w:rPr>
          <w:iCs/>
          <w:lang w:val="es-ES"/>
        </w:rPr>
      </w:pPr>
    </w:p>
    <w:p w14:paraId="5449FB4F" w14:textId="4915F7BC" w:rsidR="00881496" w:rsidRPr="00EC2F27" w:rsidRDefault="005969F6" w:rsidP="00F566F0">
      <w:pPr>
        <w:numPr>
          <w:ilvl w:val="0"/>
          <w:numId w:val="19"/>
        </w:numPr>
        <w:spacing w:after="0" w:line="240" w:lineRule="auto"/>
        <w:ind w:left="539" w:hanging="539"/>
        <w:contextualSpacing/>
        <w:jc w:val="both"/>
        <w:rPr>
          <w:iCs/>
          <w:lang w:val="es-ES"/>
        </w:rPr>
      </w:pPr>
      <w:r w:rsidRPr="00EC2F27">
        <w:rPr>
          <w:iCs/>
          <w:lang w:val="es-ES"/>
        </w:rPr>
        <w:t>El principal desafío radica en garantizar la financiación de la coordinación internacional, la aplicación y el seguimiento de los planes de acción para especies únicas (y varias), así como la sensibilización sobre este tema. La Secretaría no dispone de recursos o fondos suficientes para establecer mecanismos adecuados de coordinación, seguimiento y sensibilización para cada uno de los planes de acción aprobados en el marco de la Convención. Los avances en la aplicación de las medidas de conservación dependen en gran medida del compromiso de los interesados</w:t>
      </w:r>
      <w:r w:rsidR="00602B21" w:rsidRPr="00EC2F27">
        <w:rPr>
          <w:iCs/>
          <w:lang w:val="es-ES"/>
        </w:rPr>
        <w:t>, al igual que el seguimiento de las medidas y los logros, que se basa en la información que comparten de forma activa las Partes y las partes interesadas</w:t>
      </w:r>
      <w:r w:rsidR="00C95D11" w:rsidRPr="00EC2F27">
        <w:rPr>
          <w:iCs/>
          <w:lang w:val="es-ES"/>
        </w:rPr>
        <w:t xml:space="preserve">. Solo es posible obtener un apoyo significativo mediante contribuciones voluntarias, que permiten establecer acuerdos de financiación con los socios ejecutores. La mayoría de las especies con planes de acción aprobados en el marco de la CMS necesitan con urgencia medidas de conservación, pero, con los recursos actuales, muchas de las amenazas pertinentes solo pueden abordarse y solo puede promoverse la acción a través de iniciativas temáticas globales </w:t>
      </w:r>
      <w:r w:rsidR="00C95D11" w:rsidRPr="00EC2F27">
        <w:rPr>
          <w:iCs/>
          <w:lang w:val="es-ES"/>
        </w:rPr>
        <w:lastRenderedPageBreak/>
        <w:t>(por ejemplo, para hacer frente a las capturas ilegales, las barreras a la migración relacionadas con las infraestructuras, etc.) a nivel internacional.</w:t>
      </w:r>
    </w:p>
    <w:p w14:paraId="1DAD5DDE" w14:textId="77777777" w:rsidR="005A3EFB" w:rsidRPr="00EC2F27" w:rsidRDefault="005A3EFB" w:rsidP="00AE0F5D">
      <w:pPr>
        <w:spacing w:after="0" w:line="240" w:lineRule="auto"/>
        <w:ind w:left="539"/>
        <w:contextualSpacing/>
        <w:jc w:val="both"/>
        <w:rPr>
          <w:iCs/>
          <w:lang w:val="es-ES"/>
        </w:rPr>
      </w:pPr>
    </w:p>
    <w:p w14:paraId="2EC20456" w14:textId="320101A1" w:rsidR="000A53CA" w:rsidRPr="00EC2F27" w:rsidRDefault="00AD0FAB" w:rsidP="00AE0F5D">
      <w:pPr>
        <w:numPr>
          <w:ilvl w:val="0"/>
          <w:numId w:val="19"/>
        </w:numPr>
        <w:spacing w:after="0" w:line="240" w:lineRule="auto"/>
        <w:ind w:left="539" w:hanging="539"/>
        <w:contextualSpacing/>
        <w:jc w:val="both"/>
        <w:rPr>
          <w:iCs/>
          <w:lang w:val="es-ES"/>
        </w:rPr>
      </w:pPr>
      <w:r w:rsidRPr="00EC2F27">
        <w:rPr>
          <w:iCs/>
          <w:lang w:val="es-ES"/>
        </w:rPr>
        <w:t>En relación con la Decisión 13.49, en el momento de redactar este documento, la Secretaría no tenía conocimiento de ningún avance en el desarrollo del Plan de Acción para el rayador indio. Así pues,</w:t>
      </w:r>
      <w:r w:rsidR="00193DC1" w:rsidRPr="00EC2F27">
        <w:rPr>
          <w:iCs/>
          <w:lang w:val="es-ES"/>
        </w:rPr>
        <w:t xml:space="preserve"> la COP14 puede considerar la renovación de la </w:t>
      </w:r>
      <w:r w:rsidR="00553763" w:rsidRPr="00EC2F27">
        <w:rPr>
          <w:iCs/>
          <w:lang w:val="es-ES"/>
        </w:rPr>
        <w:t>Decisión modificada que contiene el Anexo 2 del presente documento.</w:t>
      </w:r>
    </w:p>
    <w:p w14:paraId="1FF8306B" w14:textId="77777777" w:rsidR="006B1AD6" w:rsidRPr="00EC2F27" w:rsidRDefault="006B1AD6" w:rsidP="00A953EE">
      <w:pPr>
        <w:spacing w:after="0" w:line="240" w:lineRule="auto"/>
        <w:rPr>
          <w:rFonts w:cs="Arial"/>
          <w:u w:val="single"/>
          <w:lang w:val="es-ES"/>
        </w:rPr>
      </w:pPr>
    </w:p>
    <w:p w14:paraId="5284C37F" w14:textId="41DEEB5D" w:rsidR="00A953EE" w:rsidRPr="00EC2F27" w:rsidRDefault="00A953EE" w:rsidP="00A953EE">
      <w:pPr>
        <w:spacing w:after="0" w:line="240" w:lineRule="auto"/>
        <w:rPr>
          <w:rFonts w:cs="Arial"/>
          <w:lang w:val="es-ES"/>
        </w:rPr>
      </w:pPr>
      <w:r w:rsidRPr="00EC2F27">
        <w:rPr>
          <w:rFonts w:cs="Arial"/>
          <w:u w:val="single"/>
          <w:lang w:val="es-ES"/>
        </w:rPr>
        <w:t>Acciones recomendadas</w:t>
      </w:r>
    </w:p>
    <w:p w14:paraId="4A4CB215" w14:textId="77777777" w:rsidR="00A953EE" w:rsidRPr="00EC2F27" w:rsidRDefault="00A953EE" w:rsidP="00A953EE">
      <w:pPr>
        <w:spacing w:after="0" w:line="240" w:lineRule="auto"/>
        <w:rPr>
          <w:rFonts w:cs="Arial"/>
          <w:lang w:val="es-ES"/>
        </w:rPr>
      </w:pPr>
    </w:p>
    <w:p w14:paraId="7B58AC63" w14:textId="4DFB3B2D" w:rsidR="00A953EE" w:rsidRPr="00EC2F27" w:rsidRDefault="00A953EE" w:rsidP="00A84E0F">
      <w:pPr>
        <w:numPr>
          <w:ilvl w:val="0"/>
          <w:numId w:val="19"/>
        </w:numPr>
        <w:spacing w:after="0" w:line="240" w:lineRule="auto"/>
        <w:ind w:left="540" w:hanging="540"/>
        <w:contextualSpacing/>
        <w:jc w:val="both"/>
        <w:rPr>
          <w:lang w:val="es-ES"/>
        </w:rPr>
      </w:pPr>
      <w:r w:rsidRPr="00EC2F27">
        <w:rPr>
          <w:rFonts w:cs="Arial"/>
          <w:lang w:val="es-ES" w:eastAsia="es-ES"/>
        </w:rPr>
        <w:t>Se recomienda a la Conferencia de las Partes</w:t>
      </w:r>
      <w:r w:rsidRPr="00EC2F27">
        <w:rPr>
          <w:rFonts w:cs="Arial"/>
          <w:lang w:val="es-ES"/>
        </w:rPr>
        <w:t>:</w:t>
      </w:r>
    </w:p>
    <w:p w14:paraId="13DA4D3A" w14:textId="77777777" w:rsidR="00A953EE" w:rsidRPr="00EC2F27" w:rsidRDefault="00A953EE" w:rsidP="00A953EE">
      <w:pPr>
        <w:spacing w:after="0" w:line="240" w:lineRule="auto"/>
        <w:ind w:left="540"/>
        <w:contextualSpacing/>
        <w:jc w:val="both"/>
        <w:rPr>
          <w:rFonts w:cs="Arial"/>
          <w:lang w:val="es-ES"/>
        </w:rPr>
      </w:pPr>
    </w:p>
    <w:p w14:paraId="38D155E7" w14:textId="1F4B22DB" w:rsidR="00A953EE" w:rsidRPr="00EC2F27" w:rsidRDefault="00A953EE" w:rsidP="00A953EE">
      <w:pPr>
        <w:numPr>
          <w:ilvl w:val="0"/>
          <w:numId w:val="20"/>
        </w:numPr>
        <w:spacing w:after="0" w:line="240" w:lineRule="auto"/>
        <w:contextualSpacing/>
        <w:jc w:val="both"/>
        <w:rPr>
          <w:lang w:val="es-ES"/>
        </w:rPr>
      </w:pPr>
      <w:r w:rsidRPr="00EC2F27">
        <w:rPr>
          <w:rFonts w:cs="Arial"/>
          <w:lang w:val="es-ES"/>
        </w:rPr>
        <w:t>apr</w:t>
      </w:r>
      <w:r w:rsidR="000E6E6E">
        <w:rPr>
          <w:rFonts w:cs="Arial"/>
          <w:lang w:val="es-ES"/>
        </w:rPr>
        <w:t>obar</w:t>
      </w:r>
      <w:r w:rsidRPr="00EC2F27">
        <w:rPr>
          <w:rFonts w:cs="Arial"/>
          <w:lang w:val="es-ES"/>
        </w:rPr>
        <w:t xml:space="preserve"> el proyecto de enmiendas a la Resolución 12.12 (Rev.COP13) contenido en el Anexo 1 del presente documento;</w:t>
      </w:r>
    </w:p>
    <w:p w14:paraId="46D5D2C0" w14:textId="77777777" w:rsidR="00633CE0" w:rsidRPr="00EC2F27" w:rsidRDefault="00633CE0" w:rsidP="00920667">
      <w:pPr>
        <w:spacing w:after="0" w:line="240" w:lineRule="auto"/>
        <w:ind w:left="900"/>
        <w:contextualSpacing/>
        <w:jc w:val="both"/>
        <w:rPr>
          <w:lang w:val="es-ES"/>
        </w:rPr>
      </w:pPr>
    </w:p>
    <w:p w14:paraId="7DC1D6F9" w14:textId="7B1A0C5B" w:rsidR="00633CE0" w:rsidRPr="00EC2F27" w:rsidRDefault="00633CE0" w:rsidP="00A953EE">
      <w:pPr>
        <w:numPr>
          <w:ilvl w:val="0"/>
          <w:numId w:val="20"/>
        </w:numPr>
        <w:spacing w:after="0" w:line="240" w:lineRule="auto"/>
        <w:contextualSpacing/>
        <w:jc w:val="both"/>
        <w:rPr>
          <w:lang w:val="es-ES"/>
        </w:rPr>
      </w:pPr>
      <w:r w:rsidRPr="00EC2F27">
        <w:rPr>
          <w:lang w:val="es-ES"/>
        </w:rPr>
        <w:t>adopt</w:t>
      </w:r>
      <w:r w:rsidR="000E6E6E">
        <w:rPr>
          <w:lang w:val="es-ES"/>
        </w:rPr>
        <w:t>ar</w:t>
      </w:r>
      <w:r w:rsidRPr="00EC2F27">
        <w:rPr>
          <w:lang w:val="es-ES"/>
        </w:rPr>
        <w:t xml:space="preserve"> el proyecto de Decisiones que se incluye en el Anexo 2 del presente documento.</w:t>
      </w:r>
    </w:p>
    <w:p w14:paraId="3A2BE21F" w14:textId="16C9C9C2" w:rsidR="007D77D9" w:rsidRPr="00EC2F27" w:rsidRDefault="007D77D9" w:rsidP="00A953EE">
      <w:pPr>
        <w:pStyle w:val="Secondnumbering"/>
        <w:numPr>
          <w:ilvl w:val="0"/>
          <w:numId w:val="0"/>
        </w:numPr>
        <w:ind w:left="1135"/>
        <w:rPr>
          <w:lang w:val="es-ES"/>
        </w:rPr>
      </w:pPr>
    </w:p>
    <w:p w14:paraId="408E8878" w14:textId="77777777" w:rsidR="002C6BD6" w:rsidRPr="00EC2F27" w:rsidRDefault="002C6BD6" w:rsidP="00392513">
      <w:pPr>
        <w:rPr>
          <w:rFonts w:cs="Arial"/>
          <w:caps/>
          <w:lang w:val="es-ES"/>
        </w:rPr>
        <w:sectPr w:rsidR="002C6BD6" w:rsidRPr="00EC2F27" w:rsidSect="00D07FD4">
          <w:headerReference w:type="even" r:id="rId34"/>
          <w:headerReference w:type="default" r:id="rId35"/>
          <w:foot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23C48CB1" w14:textId="77777777" w:rsidR="00A953EE" w:rsidRPr="00EC2F27" w:rsidRDefault="00A953EE" w:rsidP="00A953EE">
      <w:pPr>
        <w:pStyle w:val="ListParagraph"/>
        <w:spacing w:after="0" w:line="240" w:lineRule="auto"/>
        <w:ind w:left="2160"/>
        <w:jc w:val="right"/>
        <w:rPr>
          <w:rFonts w:cs="Arial"/>
          <w:b/>
          <w:caps/>
          <w:lang w:val="es-ES"/>
        </w:rPr>
      </w:pPr>
      <w:r w:rsidRPr="00EC2F27">
        <w:rPr>
          <w:rFonts w:cs="Arial"/>
          <w:b/>
          <w:caps/>
          <w:lang w:val="es-ES"/>
        </w:rPr>
        <w:lastRenderedPageBreak/>
        <w:t>Anexo 1</w:t>
      </w:r>
    </w:p>
    <w:p w14:paraId="46562A4F" w14:textId="77777777" w:rsidR="00A953EE" w:rsidRDefault="00A953EE" w:rsidP="00A953EE">
      <w:pPr>
        <w:pStyle w:val="ListParagraph"/>
        <w:spacing w:after="0" w:line="240" w:lineRule="auto"/>
        <w:ind w:left="2160"/>
        <w:jc w:val="right"/>
        <w:rPr>
          <w:rFonts w:cs="Arial"/>
          <w:b/>
          <w:caps/>
          <w:lang w:val="es-ES"/>
        </w:rPr>
      </w:pPr>
    </w:p>
    <w:p w14:paraId="1EBDE92C" w14:textId="77777777" w:rsidR="008863EF" w:rsidRPr="00EC2F27" w:rsidRDefault="008863EF" w:rsidP="00A953EE">
      <w:pPr>
        <w:pStyle w:val="ListParagraph"/>
        <w:spacing w:after="0" w:line="240" w:lineRule="auto"/>
        <w:ind w:left="2160"/>
        <w:jc w:val="right"/>
        <w:rPr>
          <w:rFonts w:cs="Arial"/>
          <w:b/>
          <w:caps/>
          <w:lang w:val="es-ES"/>
        </w:rPr>
      </w:pPr>
    </w:p>
    <w:p w14:paraId="72A1E187" w14:textId="77777777" w:rsidR="00A953EE" w:rsidRPr="00EC2F27" w:rsidRDefault="00A953EE" w:rsidP="00A953EE">
      <w:pPr>
        <w:widowControl w:val="0"/>
        <w:autoSpaceDE w:val="0"/>
        <w:autoSpaceDN w:val="0"/>
        <w:adjustRightInd w:val="0"/>
        <w:spacing w:after="0" w:line="240" w:lineRule="auto"/>
        <w:jc w:val="center"/>
        <w:rPr>
          <w:rFonts w:eastAsia="MS Mincho" w:cs="Arial"/>
          <w:lang w:val="es-ES"/>
        </w:rPr>
      </w:pPr>
      <w:r w:rsidRPr="00EC2F27">
        <w:rPr>
          <w:rFonts w:eastAsia="MS Mincho" w:cs="Arial"/>
          <w:lang w:val="es-ES"/>
        </w:rPr>
        <w:t>ENMIENDAS PROPUESTAS A LA RESOLUCIÓN 12.12 (Rev. COP13)</w:t>
      </w:r>
    </w:p>
    <w:p w14:paraId="4755E729" w14:textId="77777777" w:rsidR="00A953EE" w:rsidRPr="00EC2F27" w:rsidRDefault="00A953EE" w:rsidP="00A953EE">
      <w:pPr>
        <w:widowControl w:val="0"/>
        <w:autoSpaceDE w:val="0"/>
        <w:autoSpaceDN w:val="0"/>
        <w:adjustRightInd w:val="0"/>
        <w:spacing w:after="0" w:line="240" w:lineRule="auto"/>
        <w:jc w:val="center"/>
        <w:rPr>
          <w:rFonts w:eastAsia="MS Mincho" w:cs="Arial"/>
          <w:lang w:val="es-ES"/>
        </w:rPr>
      </w:pPr>
    </w:p>
    <w:p w14:paraId="4591F81F" w14:textId="77777777" w:rsidR="00A953EE" w:rsidRPr="00EC2F27" w:rsidRDefault="00A953EE" w:rsidP="00A953EE">
      <w:pPr>
        <w:widowControl w:val="0"/>
        <w:autoSpaceDE w:val="0"/>
        <w:autoSpaceDN w:val="0"/>
        <w:adjustRightInd w:val="0"/>
        <w:spacing w:after="0" w:line="240" w:lineRule="auto"/>
        <w:jc w:val="center"/>
        <w:rPr>
          <w:rFonts w:cs="Arial"/>
          <w:i/>
          <w:iCs/>
          <w:sz w:val="21"/>
          <w:szCs w:val="21"/>
          <w:lang w:val="es-ES"/>
        </w:rPr>
      </w:pPr>
      <w:r w:rsidRPr="00EC2F27">
        <w:rPr>
          <w:rFonts w:cs="Arial"/>
          <w:i/>
          <w:iCs/>
          <w:sz w:val="21"/>
          <w:szCs w:val="21"/>
          <w:lang w:val="es-ES"/>
        </w:rPr>
        <w:t xml:space="preserve">NB: El nuevo texto propuesto está </w:t>
      </w:r>
      <w:r w:rsidRPr="00EC2F27">
        <w:rPr>
          <w:rFonts w:cs="Arial"/>
          <w:i/>
          <w:iCs/>
          <w:sz w:val="21"/>
          <w:szCs w:val="21"/>
          <w:u w:val="single"/>
          <w:lang w:val="es-ES"/>
        </w:rPr>
        <w:t>subrayado</w:t>
      </w:r>
      <w:r w:rsidRPr="00EC2F27">
        <w:rPr>
          <w:rFonts w:cs="Arial"/>
          <w:i/>
          <w:iCs/>
          <w:sz w:val="21"/>
          <w:szCs w:val="21"/>
          <w:lang w:val="es-ES"/>
        </w:rPr>
        <w:t xml:space="preserve">. El texto que se debe derogar está </w:t>
      </w:r>
      <w:r w:rsidRPr="00EC2F27">
        <w:rPr>
          <w:rFonts w:cs="Arial"/>
          <w:i/>
          <w:iCs/>
          <w:strike/>
          <w:sz w:val="21"/>
          <w:szCs w:val="21"/>
          <w:lang w:val="es-ES"/>
        </w:rPr>
        <w:t>tachado</w:t>
      </w:r>
      <w:r w:rsidRPr="00EC2F27">
        <w:rPr>
          <w:rFonts w:cs="Arial"/>
          <w:i/>
          <w:iCs/>
          <w:sz w:val="21"/>
          <w:szCs w:val="21"/>
          <w:lang w:val="es-ES"/>
        </w:rPr>
        <w:t>.</w:t>
      </w:r>
    </w:p>
    <w:p w14:paraId="0BE88A24" w14:textId="77777777" w:rsidR="00A953EE" w:rsidRPr="00EC2F27" w:rsidRDefault="00A953EE" w:rsidP="00A953EE">
      <w:pPr>
        <w:widowControl w:val="0"/>
        <w:autoSpaceDE w:val="0"/>
        <w:autoSpaceDN w:val="0"/>
        <w:adjustRightInd w:val="0"/>
        <w:spacing w:after="0" w:line="240" w:lineRule="auto"/>
        <w:jc w:val="center"/>
        <w:rPr>
          <w:rFonts w:eastAsia="MS Mincho" w:cs="Arial"/>
          <w:lang w:val="es-ES"/>
        </w:rPr>
      </w:pPr>
    </w:p>
    <w:p w14:paraId="7308487D" w14:textId="77777777" w:rsidR="00A953EE" w:rsidRPr="00EC2F27" w:rsidRDefault="00A953EE" w:rsidP="00A953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cs="Arial"/>
          <w:b/>
          <w:lang w:val="es-ES"/>
        </w:rPr>
      </w:pPr>
      <w:r w:rsidRPr="00EC2F27">
        <w:rPr>
          <w:rFonts w:cs="Arial"/>
          <w:b/>
          <w:lang w:val="es-ES"/>
        </w:rPr>
        <w:t>PLANES DE ACCIÓN PARA LAS AVES</w:t>
      </w:r>
    </w:p>
    <w:p w14:paraId="1FD1D335" w14:textId="77777777" w:rsidR="00A953EE" w:rsidRDefault="00A953EE" w:rsidP="00A953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p>
    <w:p w14:paraId="01128620" w14:textId="77777777" w:rsidR="008863EF" w:rsidRPr="00EC2F27" w:rsidRDefault="008863EF" w:rsidP="00A953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p>
    <w:p w14:paraId="62A3048A" w14:textId="77777777" w:rsidR="00E46668" w:rsidRPr="00E46668" w:rsidRDefault="00E46668" w:rsidP="00E46668">
      <w:pPr>
        <w:spacing w:after="0" w:line="240" w:lineRule="auto"/>
        <w:jc w:val="both"/>
        <w:rPr>
          <w:rFonts w:cs="Arial"/>
          <w:lang w:val="es-ES" w:eastAsia="es-ES"/>
        </w:rPr>
      </w:pPr>
      <w:r w:rsidRPr="00E46668">
        <w:rPr>
          <w:rFonts w:cs="Arial"/>
          <w:i/>
          <w:lang w:val="es-ES" w:eastAsia="es-ES"/>
        </w:rPr>
        <w:t xml:space="preserve">Recordando </w:t>
      </w:r>
      <w:r w:rsidRPr="00E46668">
        <w:rPr>
          <w:rFonts w:cs="Arial"/>
          <w:lang w:val="es-ES" w:eastAsia="es-ES"/>
        </w:rPr>
        <w:t>la</w:t>
      </w:r>
      <w:r w:rsidRPr="00E46668">
        <w:rPr>
          <w:rFonts w:cs="Arial"/>
          <w:i/>
          <w:lang w:val="es-ES" w:eastAsia="es-ES"/>
        </w:rPr>
        <w:t xml:space="preserve"> </w:t>
      </w:r>
      <w:r w:rsidRPr="00E46668">
        <w:rPr>
          <w:rFonts w:cs="Arial"/>
          <w:lang w:val="es-ES" w:eastAsia="es-ES"/>
        </w:rPr>
        <w:t>Resolución 11.14</w:t>
      </w:r>
      <w:r w:rsidRPr="00E46668">
        <w:rPr>
          <w:rFonts w:eastAsia="Times New Roman" w:cs="Arial"/>
          <w:vertAlign w:val="superscript"/>
          <w:lang w:val="en-US"/>
        </w:rPr>
        <w:footnoteReference w:id="7"/>
      </w:r>
      <w:r w:rsidRPr="00E46668">
        <w:rPr>
          <w:rFonts w:cs="Arial"/>
          <w:lang w:val="es-ES" w:eastAsia="es-ES"/>
        </w:rPr>
        <w:t xml:space="preserve"> </w:t>
      </w:r>
      <w:r w:rsidRPr="00E46668">
        <w:rPr>
          <w:rFonts w:cs="Arial"/>
          <w:i/>
          <w:iCs/>
          <w:lang w:val="es-ES" w:eastAsia="es-ES"/>
        </w:rPr>
        <w:t>Programa de trabajo para las aves migratorias y sus corredores aéreos</w:t>
      </w:r>
      <w:r w:rsidRPr="00E46668">
        <w:rPr>
          <w:rFonts w:cs="Arial"/>
          <w:lang w:val="es-ES" w:eastAsia="es-ES"/>
        </w:rPr>
        <w:t xml:space="preserve">, en la que se recomienda la elaboración, adopción y aplicación de planes de acción para las especies prioritarias, en consonancia con las prioridades de la CMS para la acción concertada y cooperativa, entre ellas el escribano aureolado </w:t>
      </w:r>
      <w:r w:rsidRPr="00E46668">
        <w:rPr>
          <w:rFonts w:cs="Arial"/>
          <w:lang w:val="es-ES"/>
        </w:rPr>
        <w:t>(</w:t>
      </w:r>
      <w:r w:rsidRPr="00E46668">
        <w:rPr>
          <w:rFonts w:cs="Arial"/>
          <w:i/>
          <w:iCs/>
          <w:lang w:val="es-ES"/>
        </w:rPr>
        <w:t>Emberiza aureola</w:t>
      </w:r>
      <w:r w:rsidRPr="00E46668">
        <w:rPr>
          <w:rFonts w:cs="Arial"/>
          <w:lang w:val="es-ES"/>
        </w:rPr>
        <w:t>)</w:t>
      </w:r>
      <w:r w:rsidRPr="00E46668">
        <w:rPr>
          <w:rFonts w:cs="Arial"/>
          <w:lang w:val="es-ES" w:eastAsia="es-ES"/>
        </w:rPr>
        <w:t xml:space="preserve">, el porrón de Baer </w:t>
      </w:r>
      <w:r w:rsidRPr="00E46668">
        <w:rPr>
          <w:rFonts w:cs="Arial"/>
          <w:lang w:val="es-ES"/>
        </w:rPr>
        <w:t>(</w:t>
      </w:r>
      <w:r w:rsidRPr="00E46668">
        <w:rPr>
          <w:rFonts w:cs="Arial"/>
          <w:i/>
          <w:iCs/>
          <w:lang w:val="es-ES"/>
        </w:rPr>
        <w:t>Aythya baeri</w:t>
      </w:r>
      <w:r w:rsidRPr="00E46668">
        <w:rPr>
          <w:rFonts w:cs="Arial"/>
          <w:lang w:val="es-ES"/>
        </w:rPr>
        <w:t xml:space="preserve">) </w:t>
      </w:r>
      <w:r w:rsidRPr="00E46668">
        <w:rPr>
          <w:rFonts w:cs="Arial"/>
          <w:lang w:val="es-ES" w:eastAsia="es-ES"/>
        </w:rPr>
        <w:t xml:space="preserve">y el zarapito siberiano </w:t>
      </w:r>
      <w:r w:rsidRPr="00E46668">
        <w:rPr>
          <w:rFonts w:cs="Arial"/>
          <w:lang w:val="es-ES"/>
        </w:rPr>
        <w:t>(</w:t>
      </w:r>
      <w:r w:rsidRPr="00E46668">
        <w:rPr>
          <w:rFonts w:cs="Arial"/>
          <w:i/>
          <w:iCs/>
          <w:lang w:val="es-ES"/>
        </w:rPr>
        <w:t>Numenius madagascariensis</w:t>
      </w:r>
      <w:r w:rsidRPr="00E46668">
        <w:rPr>
          <w:rFonts w:cs="Arial"/>
          <w:lang w:val="es-ES"/>
        </w:rPr>
        <w:t>),</w:t>
      </w:r>
    </w:p>
    <w:p w14:paraId="22F1FE12" w14:textId="77777777" w:rsidR="00E46668" w:rsidRPr="00E46668" w:rsidRDefault="00E46668" w:rsidP="00E46668">
      <w:pPr>
        <w:spacing w:after="0" w:line="240" w:lineRule="auto"/>
        <w:jc w:val="both"/>
        <w:rPr>
          <w:rFonts w:cs="Arial"/>
          <w:lang w:val="es-ES" w:eastAsia="es-ES"/>
        </w:rPr>
      </w:pPr>
    </w:p>
    <w:p w14:paraId="6B986BC7" w14:textId="4DCD75DA" w:rsidR="00A66CAC" w:rsidRPr="006C176D" w:rsidRDefault="00E46668" w:rsidP="00A66CAC">
      <w:pPr>
        <w:spacing w:after="0" w:line="240" w:lineRule="auto"/>
        <w:rPr>
          <w:rFonts w:ascii="Times New Roman" w:eastAsia="Calibri" w:hAnsi="Times New Roman" w:cs="Times New Roman"/>
          <w:sz w:val="24"/>
          <w:szCs w:val="24"/>
          <w:lang w:val="es-ES"/>
        </w:rPr>
      </w:pPr>
      <w:r w:rsidRPr="00E46668">
        <w:rPr>
          <w:rFonts w:cs="Arial"/>
          <w:i/>
          <w:lang w:val="es-ES" w:eastAsia="es-ES"/>
        </w:rPr>
        <w:t xml:space="preserve">Recordando además </w:t>
      </w:r>
      <w:r w:rsidRPr="00E46668">
        <w:rPr>
          <w:rFonts w:cs="Arial"/>
          <w:lang w:val="es-ES" w:eastAsia="es-ES"/>
        </w:rPr>
        <w:t>la</w:t>
      </w:r>
      <w:r w:rsidRPr="00E46668">
        <w:rPr>
          <w:rFonts w:cs="Arial"/>
          <w:i/>
          <w:lang w:val="es-ES" w:eastAsia="es-ES"/>
        </w:rPr>
        <w:t xml:space="preserve"> </w:t>
      </w:r>
      <w:r w:rsidRPr="00E46668">
        <w:rPr>
          <w:rFonts w:cs="Arial"/>
          <w:lang w:val="es-ES" w:eastAsia="es-ES"/>
        </w:rPr>
        <w:t>resolución 11.17(Rev.COP12)</w:t>
      </w:r>
      <w:r w:rsidR="00A66CAC" w:rsidRPr="00A66CAC">
        <w:rPr>
          <w:rFonts w:eastAsia="Calibri" w:cs="Arial"/>
          <w:vertAlign w:val="superscript"/>
          <w:lang w:val="es-ES"/>
        </w:rPr>
        <w:t xml:space="preserve"> </w:t>
      </w:r>
      <w:r w:rsidR="00A66CAC" w:rsidRPr="00A66CAC">
        <w:rPr>
          <w:rFonts w:eastAsia="Calibri" w:cs="Arial"/>
          <w:vertAlign w:val="superscript"/>
        </w:rPr>
        <w:footnoteReference w:id="8"/>
      </w:r>
      <w:r w:rsidR="00A66CAC" w:rsidRPr="006C176D">
        <w:rPr>
          <w:rFonts w:ascii="Times New Roman" w:eastAsia="Calibri" w:hAnsi="Times New Roman" w:cs="Times New Roman"/>
          <w:sz w:val="24"/>
          <w:szCs w:val="24"/>
          <w:lang w:val="es-ES"/>
        </w:rPr>
        <w:t xml:space="preserve"> </w:t>
      </w:r>
    </w:p>
    <w:p w14:paraId="38ACCD82" w14:textId="516B8F8D" w:rsidR="00E46668" w:rsidRPr="00E46668" w:rsidRDefault="00E46668" w:rsidP="00E46668">
      <w:pPr>
        <w:spacing w:after="0" w:line="240" w:lineRule="auto"/>
        <w:jc w:val="both"/>
        <w:rPr>
          <w:rFonts w:cs="Arial"/>
          <w:lang w:val="es-ES" w:eastAsia="es-ES"/>
        </w:rPr>
      </w:pPr>
      <w:r w:rsidRPr="00E46668">
        <w:rPr>
          <w:rFonts w:cs="Arial"/>
          <w:lang w:val="es-ES" w:eastAsia="es-ES"/>
        </w:rPr>
        <w:t xml:space="preserve"> </w:t>
      </w:r>
      <w:r w:rsidRPr="00E46668">
        <w:rPr>
          <w:rFonts w:cs="Arial"/>
          <w:i/>
          <w:iCs/>
          <w:lang w:val="es-ES" w:eastAsia="es-ES"/>
        </w:rPr>
        <w:t>Plan de acción para las aves terrestres migratorias en la región de África y Eurasia</w:t>
      </w:r>
      <w:r w:rsidRPr="00E46668">
        <w:rPr>
          <w:rFonts w:cs="Arial"/>
          <w:lang w:val="es-ES" w:eastAsia="es-ES"/>
        </w:rPr>
        <w:t xml:space="preserve">, por el que se pide al Grupo de trabajo sobre las aves terrestres y al Consejo Científico que, con el apoyo de la Secretaría de la CMS, elaboren como cuestión emergente planes de acción para el escribano aureolado, la tórtola europea </w:t>
      </w:r>
      <w:r w:rsidRPr="00E46668">
        <w:rPr>
          <w:rFonts w:cs="Arial"/>
          <w:lang w:val="es-ES"/>
        </w:rPr>
        <w:t>(</w:t>
      </w:r>
      <w:r w:rsidRPr="00E46668">
        <w:rPr>
          <w:rFonts w:cs="Arial"/>
          <w:i/>
          <w:iCs/>
          <w:lang w:val="es-ES"/>
        </w:rPr>
        <w:t>Streptopelia turtur</w:t>
      </w:r>
      <w:r w:rsidRPr="00E46668">
        <w:rPr>
          <w:rFonts w:cs="Arial"/>
          <w:lang w:val="es-ES"/>
        </w:rPr>
        <w:t xml:space="preserve">) </w:t>
      </w:r>
      <w:r w:rsidRPr="00E46668">
        <w:rPr>
          <w:rFonts w:cs="Arial"/>
          <w:lang w:val="es-ES" w:eastAsia="es-ES"/>
        </w:rPr>
        <w:t xml:space="preserve">y la carraca europea </w:t>
      </w:r>
      <w:r w:rsidRPr="00E46668">
        <w:rPr>
          <w:rFonts w:cs="Arial"/>
          <w:lang w:val="es-ES"/>
        </w:rPr>
        <w:t>(</w:t>
      </w:r>
      <w:r w:rsidRPr="00E46668">
        <w:rPr>
          <w:rFonts w:cs="Arial"/>
          <w:i/>
          <w:iCs/>
          <w:lang w:val="es-ES"/>
        </w:rPr>
        <w:t>Coracias garrulus</w:t>
      </w:r>
      <w:r w:rsidRPr="00E46668">
        <w:rPr>
          <w:rFonts w:cs="Arial"/>
          <w:lang w:val="es-ES"/>
        </w:rPr>
        <w:t>),</w:t>
      </w:r>
    </w:p>
    <w:p w14:paraId="5854CD51" w14:textId="77777777" w:rsidR="00E46668" w:rsidRPr="00E46668" w:rsidRDefault="00E46668" w:rsidP="00E46668">
      <w:pPr>
        <w:spacing w:after="0" w:line="240" w:lineRule="auto"/>
        <w:jc w:val="both"/>
        <w:rPr>
          <w:rFonts w:cs="Arial"/>
          <w:lang w:val="es-ES" w:eastAsia="es-ES"/>
        </w:rPr>
      </w:pPr>
    </w:p>
    <w:p w14:paraId="48557524" w14:textId="274B2024" w:rsidR="00E46668" w:rsidRPr="00E46668" w:rsidRDefault="00E46668" w:rsidP="00033251">
      <w:pPr>
        <w:spacing w:after="0" w:line="240" w:lineRule="auto"/>
        <w:rPr>
          <w:rFonts w:cs="Arial"/>
          <w:strike/>
          <w:lang w:val="es-ES" w:eastAsia="es-ES"/>
        </w:rPr>
      </w:pPr>
      <w:r w:rsidRPr="00E46668">
        <w:rPr>
          <w:rFonts w:cs="Arial"/>
          <w:i/>
          <w:strike/>
          <w:lang w:val="es-ES" w:eastAsia="es-ES"/>
        </w:rPr>
        <w:t>Tomando nota</w:t>
      </w:r>
      <w:r w:rsidRPr="00E46668">
        <w:rPr>
          <w:rFonts w:cs="Arial"/>
          <w:strike/>
          <w:lang w:val="es-ES" w:eastAsia="es-ES"/>
        </w:rPr>
        <w:t xml:space="preserve"> de que, mediante la Resolución 11.13</w:t>
      </w:r>
      <w:r w:rsidR="00D71CA6" w:rsidRPr="00D71CA6">
        <w:rPr>
          <w:rFonts w:eastAsia="Calibri" w:cs="Arial"/>
          <w:strike/>
          <w:u w:val="single"/>
          <w:vertAlign w:val="superscript"/>
        </w:rPr>
        <w:footnoteReference w:id="9"/>
      </w:r>
      <w:r w:rsidR="00D71CA6" w:rsidRPr="006C176D">
        <w:rPr>
          <w:rFonts w:ascii="Times New Roman" w:eastAsia="Calibri" w:hAnsi="Times New Roman" w:cs="Times New Roman"/>
          <w:sz w:val="24"/>
          <w:szCs w:val="24"/>
          <w:lang w:val="es-ES"/>
        </w:rPr>
        <w:t xml:space="preserve"> </w:t>
      </w:r>
      <w:r w:rsidRPr="00E46668">
        <w:rPr>
          <w:rFonts w:cs="Arial"/>
          <w:i/>
          <w:iCs/>
          <w:strike/>
          <w:lang w:val="es-ES" w:eastAsia="es-ES"/>
        </w:rPr>
        <w:t>Acciones concertadas y cooperativas</w:t>
      </w:r>
      <w:r w:rsidRPr="00E46668">
        <w:rPr>
          <w:rFonts w:cs="Arial"/>
          <w:strike/>
          <w:lang w:val="es-ES" w:eastAsia="es-ES"/>
        </w:rPr>
        <w:t>, el zarapito siberiano estaba designado para acciones concertadas durante 2015-2017,</w:t>
      </w:r>
    </w:p>
    <w:p w14:paraId="621270C0" w14:textId="77777777" w:rsidR="00A953EE" w:rsidRPr="00E46668" w:rsidRDefault="00A953EE" w:rsidP="00A953EE">
      <w:pPr>
        <w:adjustRightInd w:val="0"/>
        <w:spacing w:after="0" w:line="240" w:lineRule="auto"/>
        <w:jc w:val="both"/>
        <w:rPr>
          <w:rFonts w:cs="Arial"/>
          <w:i/>
          <w:highlight w:val="yellow"/>
          <w:lang w:val="es-ES"/>
        </w:rPr>
      </w:pPr>
    </w:p>
    <w:p w14:paraId="787C5E1F" w14:textId="6A7D2450" w:rsidR="00A953EE" w:rsidRPr="003340DF" w:rsidRDefault="003340DF" w:rsidP="00A953EE">
      <w:pPr>
        <w:adjustRightInd w:val="0"/>
        <w:spacing w:after="0" w:line="240" w:lineRule="auto"/>
        <w:jc w:val="both"/>
        <w:rPr>
          <w:rFonts w:cs="Arial"/>
          <w:u w:val="single"/>
          <w:lang w:val="es-ES"/>
        </w:rPr>
      </w:pPr>
      <w:r w:rsidRPr="003340DF">
        <w:rPr>
          <w:rFonts w:cs="Arial"/>
          <w:i/>
          <w:lang w:val="es-ES"/>
        </w:rPr>
        <w:t xml:space="preserve">Tomando nota también </w:t>
      </w:r>
      <w:r w:rsidRPr="003340DF">
        <w:rPr>
          <w:rFonts w:cs="Arial"/>
          <w:iCs/>
          <w:lang w:val="es-ES"/>
        </w:rPr>
        <w:t>de que el Plan de Acción para el porrón de Baer había sido aprobado por la octava reunión de los socios de la Asociación del corredor aéreo Asia oriental-Australasia) (EAAFP) celebrada en Japón en 2015; que el Plan de Acción para el zarapito siberiano había sido aprobado por la 9ª reunión de socios de la EEAFP en Singapur en 2017, que el Plan de Acción para el pelícano ceñudo se aprobó en la 10a Reunión de Socios de la EAAFP</w:t>
      </w:r>
      <w:r w:rsidR="00EE76FA">
        <w:rPr>
          <w:rFonts w:cs="Arial"/>
          <w:iCs/>
          <w:lang w:val="es-ES"/>
        </w:rPr>
        <w:t xml:space="preserve"> </w:t>
      </w:r>
      <w:r w:rsidR="00EE76FA" w:rsidRPr="00EE76FA">
        <w:rPr>
          <w:rFonts w:cs="Arial"/>
          <w:iCs/>
          <w:u w:val="single"/>
          <w:lang w:val="es-ES"/>
        </w:rPr>
        <w:t>(MOP10)</w:t>
      </w:r>
      <w:r w:rsidRPr="003340DF">
        <w:rPr>
          <w:rFonts w:cs="Arial"/>
          <w:iCs/>
          <w:lang w:val="es-ES"/>
        </w:rPr>
        <w:t xml:space="preserve"> en Changjiang, China, en 2018, y que el Plan de Acción para la malvasía cabeciblanca y el Plan de Acción para el pelícano ceñudo se aprobaron durante la 7a Sesión de la Reunión de las Partes para el Acuerdo sobre la Conservación de las Aves Acuáticas Migratorias Afroeuroasiáticas (AEWA) en Durban, Sudáfrica, en 2018</w:t>
      </w:r>
      <w:r w:rsidRPr="003340DF">
        <w:rPr>
          <w:rFonts w:cs="Arial"/>
          <w:i/>
          <w:lang w:val="es-ES"/>
        </w:rPr>
        <w:t>,</w:t>
      </w:r>
      <w:r w:rsidR="00A953EE" w:rsidRPr="003340DF">
        <w:rPr>
          <w:lang w:val="es-ES"/>
        </w:rPr>
        <w:t xml:space="preserve"> </w:t>
      </w:r>
      <w:r w:rsidR="00A953EE" w:rsidRPr="003340DF">
        <w:rPr>
          <w:u w:val="single"/>
          <w:lang w:val="es-ES"/>
        </w:rPr>
        <w:t>y que el Plan de Acción para el rabihorcado de la Christmas fue adoptado en la MOP11 de la EAAFP, en Brisbane, Australia, en 2023,</w:t>
      </w:r>
    </w:p>
    <w:p w14:paraId="5633CC70" w14:textId="77777777" w:rsidR="00A953EE" w:rsidRPr="003340DF" w:rsidRDefault="00A953EE" w:rsidP="00A953EE">
      <w:pPr>
        <w:adjustRightInd w:val="0"/>
        <w:spacing w:after="0" w:line="240" w:lineRule="auto"/>
        <w:jc w:val="both"/>
        <w:rPr>
          <w:rFonts w:cs="Arial"/>
          <w:i/>
          <w:lang w:val="es-ES"/>
        </w:rPr>
      </w:pPr>
    </w:p>
    <w:p w14:paraId="58A10167" w14:textId="77777777" w:rsidR="00A12D81" w:rsidRPr="00A12D81" w:rsidRDefault="00A12D81" w:rsidP="00A12D81">
      <w:pPr>
        <w:adjustRightInd w:val="0"/>
        <w:spacing w:after="0" w:line="240" w:lineRule="auto"/>
        <w:jc w:val="both"/>
        <w:rPr>
          <w:rFonts w:cs="Arial"/>
          <w:i/>
          <w:lang w:val="es-ES"/>
        </w:rPr>
      </w:pPr>
      <w:r w:rsidRPr="00A12D81">
        <w:rPr>
          <w:rFonts w:cs="Arial"/>
          <w:i/>
          <w:lang w:val="es-ES"/>
        </w:rPr>
        <w:t xml:space="preserve">Tomando nota además </w:t>
      </w:r>
      <w:r w:rsidRPr="00A12D81">
        <w:rPr>
          <w:rFonts w:cs="Arial"/>
          <w:iCs/>
          <w:lang w:val="es-ES"/>
        </w:rPr>
        <w:t>del proyecto EuroSAP, patrocinado por la Comisión Europea y coordinado por BirdLife International, dentro del cual se finalizaron a principios de 2018 los Planes de Acción para la tórtola europea, para el pelícano ceñudo (</w:t>
      </w:r>
      <w:r w:rsidRPr="00D33C91">
        <w:rPr>
          <w:rFonts w:cs="Arial"/>
          <w:i/>
          <w:lang w:val="es-ES"/>
        </w:rPr>
        <w:t>Pelecanus crispus</w:t>
      </w:r>
      <w:r w:rsidRPr="00A12D81">
        <w:rPr>
          <w:rFonts w:cs="Arial"/>
          <w:iCs/>
          <w:lang w:val="es-ES"/>
        </w:rPr>
        <w:t>) y para la malvasía cabeciblanca (</w:t>
      </w:r>
      <w:r w:rsidRPr="00D33C91">
        <w:rPr>
          <w:rFonts w:cs="Arial"/>
          <w:i/>
          <w:lang w:val="es-ES"/>
        </w:rPr>
        <w:t>Oxyura leucocephala</w:t>
      </w:r>
      <w:r w:rsidRPr="00A12D81">
        <w:rPr>
          <w:rFonts w:cs="Arial"/>
          <w:iCs/>
          <w:lang w:val="es-ES"/>
        </w:rPr>
        <w:t>)</w:t>
      </w:r>
      <w:r w:rsidRPr="00A12D81">
        <w:rPr>
          <w:rFonts w:cs="Arial"/>
          <w:i/>
          <w:lang w:val="es-ES"/>
        </w:rPr>
        <w:t xml:space="preserve">, </w:t>
      </w:r>
    </w:p>
    <w:p w14:paraId="33BFA43C" w14:textId="77777777" w:rsidR="00A12D81" w:rsidRPr="00A12D81" w:rsidRDefault="00A12D81" w:rsidP="00A12D81">
      <w:pPr>
        <w:adjustRightInd w:val="0"/>
        <w:spacing w:after="0" w:line="240" w:lineRule="auto"/>
        <w:jc w:val="both"/>
        <w:rPr>
          <w:rFonts w:cs="Arial"/>
          <w:i/>
          <w:lang w:val="es-ES"/>
        </w:rPr>
      </w:pPr>
    </w:p>
    <w:p w14:paraId="5A0C6724" w14:textId="77777777" w:rsidR="00A12D81" w:rsidRPr="00A12D81" w:rsidRDefault="00A12D81" w:rsidP="00A12D81">
      <w:pPr>
        <w:adjustRightInd w:val="0"/>
        <w:spacing w:after="0" w:line="240" w:lineRule="auto"/>
        <w:jc w:val="both"/>
        <w:rPr>
          <w:rFonts w:cs="Arial"/>
          <w:iCs/>
          <w:lang w:val="es-ES"/>
        </w:rPr>
      </w:pPr>
      <w:r w:rsidRPr="00A12D81">
        <w:rPr>
          <w:rFonts w:cs="Arial"/>
          <w:i/>
          <w:lang w:val="es-ES"/>
        </w:rPr>
        <w:t xml:space="preserve">Tomando nota también </w:t>
      </w:r>
      <w:r w:rsidRPr="00A12D81">
        <w:rPr>
          <w:rFonts w:cs="Arial"/>
          <w:iCs/>
          <w:lang w:val="es-ES"/>
        </w:rPr>
        <w:t>de que el Comité Permanente de la CMS aprobó los Planes de Acción para la tórtola europea, la malvasía cabeciblanca y el pelícano ceñudo en su 48a Reunión,</w:t>
      </w:r>
    </w:p>
    <w:p w14:paraId="28DDA5A6" w14:textId="77777777" w:rsidR="00A12D81" w:rsidRPr="00A12D81" w:rsidRDefault="00A12D81" w:rsidP="00A12D81">
      <w:pPr>
        <w:adjustRightInd w:val="0"/>
        <w:spacing w:after="0" w:line="240" w:lineRule="auto"/>
        <w:jc w:val="both"/>
        <w:rPr>
          <w:rFonts w:cs="Arial"/>
          <w:i/>
          <w:lang w:val="es-ES"/>
        </w:rPr>
      </w:pPr>
    </w:p>
    <w:p w14:paraId="63D0FBE6" w14:textId="513F7507" w:rsidR="00A953EE" w:rsidRPr="00A12D81" w:rsidRDefault="00A12D81" w:rsidP="00A12D81">
      <w:pPr>
        <w:adjustRightInd w:val="0"/>
        <w:spacing w:after="0" w:line="240" w:lineRule="auto"/>
        <w:jc w:val="both"/>
        <w:rPr>
          <w:rFonts w:cs="Arial"/>
          <w:strike/>
          <w:highlight w:val="yellow"/>
          <w:lang w:val="es-ES"/>
        </w:rPr>
      </w:pPr>
      <w:r w:rsidRPr="00A12D81">
        <w:rPr>
          <w:rFonts w:cs="Arial"/>
          <w:i/>
          <w:lang w:val="es-ES"/>
        </w:rPr>
        <w:t xml:space="preserve">Reconociendo </w:t>
      </w:r>
      <w:r w:rsidRPr="00A12D81">
        <w:rPr>
          <w:rFonts w:cs="Arial"/>
          <w:iCs/>
          <w:lang w:val="es-ES"/>
        </w:rPr>
        <w:t xml:space="preserve">el progreso conseguido en el desarrollo del Plan de Acción para el escribano aureolado, incluido el proceso participativo y con base científica sólida hacia su adecuada finalización e implementación, </w:t>
      </w:r>
      <w:r w:rsidRPr="00A12D81">
        <w:rPr>
          <w:rFonts w:cs="Arial"/>
          <w:iCs/>
          <w:strike/>
          <w:lang w:val="es-ES"/>
        </w:rPr>
        <w:t>y</w:t>
      </w:r>
      <w:r w:rsidRPr="00A12D81">
        <w:rPr>
          <w:rFonts w:cs="Arial"/>
          <w:i/>
          <w:lang w:val="es-ES"/>
        </w:rPr>
        <w:t xml:space="preserve"> </w:t>
      </w:r>
    </w:p>
    <w:p w14:paraId="065AA029" w14:textId="77777777" w:rsidR="008863EF" w:rsidRDefault="008863EF">
      <w:pPr>
        <w:rPr>
          <w:rFonts w:eastAsia="Times New Roman" w:cs="Arial"/>
          <w:i/>
          <w:lang w:val="es-ES"/>
        </w:rPr>
      </w:pPr>
      <w:r>
        <w:rPr>
          <w:rFonts w:eastAsia="Times New Roman" w:cs="Arial"/>
          <w:i/>
          <w:lang w:val="es-ES"/>
        </w:rPr>
        <w:br w:type="page"/>
      </w:r>
    </w:p>
    <w:p w14:paraId="5E8903E3" w14:textId="3EB023CF" w:rsidR="00E209D5" w:rsidRPr="009B0A5B" w:rsidRDefault="00E209D5" w:rsidP="00E209D5">
      <w:pPr>
        <w:spacing w:after="0" w:line="240" w:lineRule="auto"/>
        <w:jc w:val="both"/>
        <w:rPr>
          <w:rFonts w:eastAsia="Times New Roman" w:cs="Arial"/>
          <w:iCs/>
          <w:lang w:val="es-ES"/>
        </w:rPr>
      </w:pPr>
      <w:r w:rsidRPr="009B0A5B">
        <w:rPr>
          <w:rFonts w:eastAsia="Times New Roman" w:cs="Arial"/>
          <w:i/>
          <w:lang w:val="es-ES"/>
        </w:rPr>
        <w:lastRenderedPageBreak/>
        <w:t xml:space="preserve">Preocupada </w:t>
      </w:r>
      <w:r w:rsidRPr="009B0A5B">
        <w:rPr>
          <w:rFonts w:eastAsia="Times New Roman" w:cs="Arial"/>
          <w:iCs/>
          <w:lang w:val="es-ES"/>
        </w:rPr>
        <w:t>por el estado de conservación del rayador indio (</w:t>
      </w:r>
      <w:r w:rsidRPr="009B0A5B">
        <w:rPr>
          <w:rFonts w:eastAsia="Times New Roman" w:cs="Arial"/>
          <w:i/>
          <w:iCs/>
          <w:lang w:val="es-ES"/>
        </w:rPr>
        <w:t xml:space="preserve">Rynchops albicollis) </w:t>
      </w:r>
      <w:r w:rsidRPr="009B0A5B">
        <w:rPr>
          <w:rFonts w:eastAsia="Times New Roman" w:cs="Arial"/>
          <w:lang w:val="es-ES"/>
        </w:rPr>
        <w:t xml:space="preserve">y de sus hábitats ribereños y costeros y tomando nota de la posible extinción de la especie en el sudeste asiático, así como el grave descenso de la población en el sur de Asia detectado a principios de 2020, y acogiendo con beneplácito la iniciativa de los gobiernos de la India y Bangladesh para desarrollar una propuesta de inclusión de la especie en la CMS así como de liderar el desarrollo de un plan de especie individual para la especie junto con otros </w:t>
      </w:r>
      <w:r>
        <w:rPr>
          <w:rFonts w:eastAsia="Times New Roman" w:cs="Arial"/>
          <w:lang w:val="es-ES"/>
        </w:rPr>
        <w:t>E</w:t>
      </w:r>
      <w:r w:rsidRPr="009B0A5B">
        <w:rPr>
          <w:rFonts w:eastAsia="Times New Roman" w:cs="Arial"/>
          <w:lang w:val="es-ES"/>
        </w:rPr>
        <w:t>stados del área de distribución y partes interesadas.</w:t>
      </w:r>
    </w:p>
    <w:p w14:paraId="64EB112B" w14:textId="77777777" w:rsidR="00A953EE" w:rsidRPr="00E209D5" w:rsidRDefault="00A953EE" w:rsidP="00A953EE">
      <w:pPr>
        <w:spacing w:after="0" w:line="240" w:lineRule="auto"/>
        <w:rPr>
          <w:rFonts w:cs="Arial"/>
          <w:lang w:val="es-ES"/>
        </w:rPr>
      </w:pPr>
    </w:p>
    <w:p w14:paraId="28FE7BE9" w14:textId="77777777" w:rsidR="00A953EE" w:rsidRPr="00E209D5" w:rsidRDefault="00A953EE" w:rsidP="00A953EE">
      <w:pPr>
        <w:spacing w:after="0" w:line="240" w:lineRule="auto"/>
        <w:rPr>
          <w:rFonts w:cs="Arial"/>
          <w:lang w:val="es-ES"/>
        </w:rPr>
      </w:pPr>
    </w:p>
    <w:p w14:paraId="75CEF2E3" w14:textId="77777777" w:rsidR="0039619D" w:rsidRPr="009B0A5B" w:rsidRDefault="0039619D" w:rsidP="0039619D">
      <w:pPr>
        <w:spacing w:after="0" w:line="240" w:lineRule="auto"/>
        <w:jc w:val="center"/>
        <w:rPr>
          <w:rFonts w:eastAsia="MS Mincho" w:cs="Arial"/>
          <w:color w:val="000000"/>
          <w:lang w:val="es-ES" w:eastAsia="es-ES"/>
        </w:rPr>
      </w:pPr>
      <w:r w:rsidRPr="009B0A5B">
        <w:rPr>
          <w:rFonts w:eastAsia="MS Mincho"/>
          <w:i/>
          <w:color w:val="000000"/>
          <w:lang w:val="es-ES" w:eastAsia="es-ES"/>
        </w:rPr>
        <w:t>La Conferencia de las Partes en la</w:t>
      </w:r>
    </w:p>
    <w:p w14:paraId="1F48DA84" w14:textId="77777777" w:rsidR="0039619D" w:rsidRPr="009B0A5B" w:rsidRDefault="0039619D" w:rsidP="0039619D">
      <w:pPr>
        <w:spacing w:after="0" w:line="240" w:lineRule="auto"/>
        <w:jc w:val="center"/>
        <w:rPr>
          <w:rFonts w:eastAsia="MS Mincho" w:cs="Arial"/>
          <w:i/>
          <w:iCs/>
          <w:color w:val="000000"/>
          <w:lang w:val="es-ES" w:eastAsia="es-ES"/>
        </w:rPr>
      </w:pPr>
      <w:r w:rsidRPr="009B0A5B">
        <w:rPr>
          <w:rFonts w:eastAsia="MS Mincho"/>
          <w:i/>
          <w:color w:val="000000"/>
          <w:lang w:val="es-ES" w:eastAsia="es-ES"/>
        </w:rPr>
        <w:t>Convención sobre la Conservación de las Especies Migratorias de Animales Silvestres</w:t>
      </w:r>
    </w:p>
    <w:p w14:paraId="5A3A2F3B" w14:textId="77777777" w:rsidR="00A953EE" w:rsidRPr="0039619D" w:rsidRDefault="00A953EE" w:rsidP="00A953EE">
      <w:pPr>
        <w:adjustRightInd w:val="0"/>
        <w:spacing w:after="0" w:line="240" w:lineRule="auto"/>
        <w:jc w:val="both"/>
        <w:rPr>
          <w:rFonts w:cs="Arial"/>
          <w:highlight w:val="yellow"/>
          <w:lang w:val="es-ES"/>
        </w:rPr>
      </w:pPr>
    </w:p>
    <w:p w14:paraId="0532D403" w14:textId="77777777" w:rsidR="00A953EE" w:rsidRPr="0039619D" w:rsidRDefault="00A953EE" w:rsidP="00A953EE">
      <w:pPr>
        <w:adjustRightInd w:val="0"/>
        <w:spacing w:after="0" w:line="240" w:lineRule="auto"/>
        <w:jc w:val="both"/>
        <w:rPr>
          <w:rFonts w:cs="Arial"/>
          <w:highlight w:val="yellow"/>
          <w:lang w:val="es-ES"/>
        </w:rPr>
      </w:pPr>
    </w:p>
    <w:p w14:paraId="2233F33E" w14:textId="77777777" w:rsidR="001F09CA" w:rsidRPr="009B0A5B" w:rsidRDefault="001F09CA" w:rsidP="008863EF">
      <w:pPr>
        <w:pStyle w:val="Firstnumbering1"/>
        <w:spacing w:after="80"/>
        <w:ind w:left="540" w:hanging="540"/>
        <w:rPr>
          <w:rFonts w:eastAsiaTheme="minorHAnsi"/>
        </w:rPr>
      </w:pPr>
      <w:bookmarkStart w:id="0" w:name="_Hlk499195752"/>
      <w:r w:rsidRPr="009B0A5B">
        <w:rPr>
          <w:rFonts w:eastAsiaTheme="minorHAnsi"/>
          <w:i/>
        </w:rPr>
        <w:t xml:space="preserve">Adopta </w:t>
      </w:r>
      <w:r w:rsidRPr="009B0A5B">
        <w:rPr>
          <w:rFonts w:eastAsiaTheme="minorHAnsi"/>
        </w:rPr>
        <w:t>los siguientes planes de acción para las especies en la forma presentada a la COP12:</w:t>
      </w:r>
    </w:p>
    <w:p w14:paraId="3E074A8B" w14:textId="77777777" w:rsidR="001F09CA" w:rsidRPr="009B0A5B" w:rsidRDefault="001F09CA" w:rsidP="008863EF">
      <w:pPr>
        <w:spacing w:after="80" w:line="240" w:lineRule="auto"/>
        <w:ind w:left="540"/>
        <w:jc w:val="both"/>
        <w:rPr>
          <w:rFonts w:cs="Arial"/>
          <w:lang w:val="es-ES" w:eastAsia="es-ES"/>
        </w:rPr>
      </w:pPr>
      <w:r w:rsidRPr="009B0A5B">
        <w:rPr>
          <w:rFonts w:cs="Arial"/>
          <w:lang w:val="es-ES" w:eastAsia="es-ES"/>
        </w:rPr>
        <w:t>UNEP/CMS/COP12/Doc.24.1.7.- Plan de acción para el zarapito siberiano;</w:t>
      </w:r>
    </w:p>
    <w:p w14:paraId="38C3991A" w14:textId="77777777" w:rsidR="001F09CA" w:rsidRPr="009B0A5B" w:rsidRDefault="001F09CA" w:rsidP="008863EF">
      <w:pPr>
        <w:spacing w:after="80" w:line="240" w:lineRule="auto"/>
        <w:ind w:left="540"/>
        <w:jc w:val="both"/>
        <w:rPr>
          <w:rFonts w:cs="Arial"/>
          <w:lang w:val="es-ES" w:eastAsia="es-ES"/>
        </w:rPr>
      </w:pPr>
      <w:r w:rsidRPr="009B0A5B">
        <w:rPr>
          <w:rFonts w:cs="Arial"/>
          <w:lang w:val="es-ES" w:eastAsia="es-ES"/>
        </w:rPr>
        <w:t>UNEP/CMS/COP12/Doc.24.1.8.- Plan de acción para el porrón de Baer;</w:t>
      </w:r>
    </w:p>
    <w:p w14:paraId="549159E0" w14:textId="42D555C8" w:rsidR="00D56DAA" w:rsidRDefault="001F09CA" w:rsidP="008863EF">
      <w:pPr>
        <w:adjustRightInd w:val="0"/>
        <w:spacing w:after="0" w:line="240" w:lineRule="auto"/>
        <w:ind w:left="540"/>
        <w:jc w:val="both"/>
        <w:rPr>
          <w:rFonts w:cs="Arial"/>
          <w:lang w:val="es-ES" w:eastAsia="es-ES"/>
        </w:rPr>
      </w:pPr>
      <w:r w:rsidRPr="009B0A5B">
        <w:rPr>
          <w:rFonts w:cs="Arial"/>
          <w:lang w:val="es-ES" w:eastAsia="es-ES"/>
        </w:rPr>
        <w:t>UNEP/CMS/COP12/Doc.24.1.9.- Plan de acción para la carraca europea</w:t>
      </w:r>
    </w:p>
    <w:p w14:paraId="0868B964" w14:textId="77777777" w:rsidR="001F09CA" w:rsidRPr="001F09CA" w:rsidRDefault="001F09CA" w:rsidP="001F09CA">
      <w:pPr>
        <w:adjustRightInd w:val="0"/>
        <w:spacing w:after="0" w:line="240" w:lineRule="auto"/>
        <w:ind w:left="720"/>
        <w:jc w:val="both"/>
        <w:rPr>
          <w:rFonts w:cs="Arial"/>
          <w:lang w:val="es-ES"/>
        </w:rPr>
      </w:pPr>
    </w:p>
    <w:p w14:paraId="5D722677" w14:textId="764D59C0" w:rsidR="00D20B0D" w:rsidRPr="00EC2F27" w:rsidRDefault="00D20B0D" w:rsidP="00C302D1">
      <w:pPr>
        <w:pStyle w:val="Firstnumbering"/>
        <w:numPr>
          <w:ilvl w:val="0"/>
          <w:numId w:val="0"/>
        </w:numPr>
        <w:spacing w:after="80"/>
        <w:jc w:val="both"/>
        <w:rPr>
          <w:u w:val="single"/>
          <w:lang w:val="es-ES"/>
        </w:rPr>
      </w:pPr>
      <w:r w:rsidRPr="00EC2F27">
        <w:rPr>
          <w:u w:val="single"/>
          <w:lang w:val="es-ES"/>
        </w:rPr>
        <w:t>1.</w:t>
      </w:r>
      <w:r w:rsidRPr="00EC2F27">
        <w:rPr>
          <w:i/>
          <w:iCs/>
          <w:u w:val="single"/>
          <w:lang w:val="es-ES"/>
        </w:rPr>
        <w:t xml:space="preserve"> bis… Adopta</w:t>
      </w:r>
      <w:r w:rsidRPr="00EC2F27">
        <w:rPr>
          <w:u w:val="single"/>
          <w:lang w:val="es-ES"/>
        </w:rPr>
        <w:t xml:space="preserve"> los siguientes planes de acción para especies, tal y como se han presentado a la COP14:</w:t>
      </w:r>
    </w:p>
    <w:p w14:paraId="7F3A9066" w14:textId="1C9E9B5E" w:rsidR="00D20B0D" w:rsidRPr="00EC2F27" w:rsidRDefault="00D20B0D" w:rsidP="00C302D1">
      <w:pPr>
        <w:tabs>
          <w:tab w:val="left" w:pos="540"/>
        </w:tabs>
        <w:adjustRightInd w:val="0"/>
        <w:spacing w:after="80" w:line="240" w:lineRule="auto"/>
        <w:ind w:left="540"/>
        <w:jc w:val="both"/>
        <w:rPr>
          <w:u w:val="single"/>
          <w:lang w:val="es-ES"/>
        </w:rPr>
      </w:pPr>
      <w:r w:rsidRPr="00EC2F27">
        <w:rPr>
          <w:u w:val="single"/>
          <w:lang w:val="es-ES"/>
        </w:rPr>
        <w:t>UNEP/CMS/COP14/Doc.28.5.2</w:t>
      </w:r>
      <w:r w:rsidR="0091159B">
        <w:rPr>
          <w:u w:val="single"/>
          <w:lang w:val="es-ES"/>
        </w:rPr>
        <w:t>/Rev.1</w:t>
      </w:r>
      <w:r w:rsidRPr="00EC2F27">
        <w:rPr>
          <w:u w:val="single"/>
          <w:lang w:val="es-ES"/>
        </w:rPr>
        <w:t xml:space="preserve"> - </w:t>
      </w:r>
      <w:r w:rsidRPr="00EC2F27">
        <w:rPr>
          <w:i/>
          <w:iCs/>
          <w:u w:val="single"/>
          <w:lang w:val="es-ES"/>
        </w:rPr>
        <w:t>Plan de Acción Internacional de Especies Únicas para la Conservación del Rabihorcado de la Christmas</w:t>
      </w:r>
      <w:r w:rsidRPr="00EC2F27">
        <w:rPr>
          <w:u w:val="single"/>
          <w:lang w:val="es-ES"/>
        </w:rPr>
        <w:t>;</w:t>
      </w:r>
    </w:p>
    <w:p w14:paraId="7CAEEAC9" w14:textId="1913E36D" w:rsidR="00D20B0D" w:rsidRPr="00EC2F27" w:rsidRDefault="00D20B0D" w:rsidP="008863EF">
      <w:pPr>
        <w:tabs>
          <w:tab w:val="left" w:pos="540"/>
        </w:tabs>
        <w:adjustRightInd w:val="0"/>
        <w:spacing w:after="0" w:line="240" w:lineRule="auto"/>
        <w:ind w:left="540"/>
        <w:jc w:val="both"/>
        <w:rPr>
          <w:rFonts w:cs="Arial"/>
          <w:lang w:val="es-ES"/>
        </w:rPr>
      </w:pPr>
      <w:r w:rsidRPr="00EC2F27">
        <w:rPr>
          <w:u w:val="single"/>
          <w:lang w:val="es-ES"/>
        </w:rPr>
        <w:t>UNEP/CMS/COP14/Doc.28.5.3</w:t>
      </w:r>
      <w:r w:rsidR="0091159B">
        <w:rPr>
          <w:u w:val="single"/>
          <w:lang w:val="es-ES"/>
        </w:rPr>
        <w:t>/Rev.1</w:t>
      </w:r>
      <w:r w:rsidRPr="00EC2F27">
        <w:rPr>
          <w:u w:val="single"/>
          <w:lang w:val="es-ES"/>
        </w:rPr>
        <w:t xml:space="preserve"> - </w:t>
      </w:r>
      <w:r w:rsidRPr="00EC2F27">
        <w:rPr>
          <w:i/>
          <w:iCs/>
          <w:u w:val="single"/>
          <w:lang w:val="es-ES"/>
        </w:rPr>
        <w:t>Plan de Acción para la Avutarda en Asia</w:t>
      </w:r>
      <w:r w:rsidRPr="00EC2F27">
        <w:rPr>
          <w:u w:val="single"/>
          <w:lang w:val="es-ES"/>
        </w:rPr>
        <w:t>;</w:t>
      </w:r>
    </w:p>
    <w:p w14:paraId="06F5F42A" w14:textId="77777777" w:rsidR="00A953EE" w:rsidRPr="00EC2F27" w:rsidRDefault="00A953EE" w:rsidP="00C63C72">
      <w:pPr>
        <w:adjustRightInd w:val="0"/>
        <w:spacing w:after="0" w:line="240" w:lineRule="auto"/>
        <w:ind w:left="20"/>
        <w:jc w:val="both"/>
        <w:rPr>
          <w:rFonts w:cs="Arial"/>
          <w:lang w:val="es-ES"/>
        </w:rPr>
      </w:pPr>
    </w:p>
    <w:bookmarkEnd w:id="0"/>
    <w:p w14:paraId="056EF193" w14:textId="77777777" w:rsidR="00AB2FA9" w:rsidRPr="00AB2FA9" w:rsidRDefault="00AB2FA9" w:rsidP="008863EF">
      <w:pPr>
        <w:pStyle w:val="ListParagraph"/>
        <w:widowControl w:val="0"/>
        <w:numPr>
          <w:ilvl w:val="0"/>
          <w:numId w:val="27"/>
        </w:numPr>
        <w:suppressAutoHyphens/>
        <w:autoSpaceDE w:val="0"/>
        <w:autoSpaceDN w:val="0"/>
        <w:spacing w:after="80" w:line="240" w:lineRule="auto"/>
        <w:ind w:left="540" w:hanging="540"/>
        <w:jc w:val="both"/>
        <w:textAlignment w:val="baseline"/>
        <w:rPr>
          <w:rFonts w:eastAsia="Times New Roman" w:cs="Arial"/>
          <w:lang w:val="es-ES" w:eastAsia="es-ES"/>
        </w:rPr>
      </w:pPr>
      <w:r w:rsidRPr="00AB2FA9">
        <w:rPr>
          <w:rFonts w:eastAsia="Times New Roman" w:cs="Arial"/>
          <w:i/>
          <w:lang w:val="es-ES" w:eastAsia="es-ES"/>
        </w:rPr>
        <w:t>Reconoce</w:t>
      </w:r>
      <w:r w:rsidRPr="00AB2FA9">
        <w:rPr>
          <w:rFonts w:eastAsia="Times New Roman" w:cs="Arial"/>
          <w:lang w:val="es-ES" w:eastAsia="es-ES"/>
        </w:rPr>
        <w:t xml:space="preserve"> la aprobación de los Planes de Acción para la malvasía cabeciblanca, la tórtola europea y el pelícano ceñudo en la 48</w:t>
      </w:r>
      <w:r w:rsidRPr="00AB2FA9">
        <w:rPr>
          <w:rFonts w:eastAsia="Times New Roman" w:cs="Arial"/>
          <w:vertAlign w:val="superscript"/>
          <w:lang w:val="es-ES" w:eastAsia="es-ES"/>
        </w:rPr>
        <w:t>a</w:t>
      </w:r>
      <w:r w:rsidRPr="00AB2FA9">
        <w:rPr>
          <w:rFonts w:eastAsia="Times New Roman" w:cs="Arial"/>
          <w:lang w:val="es-ES" w:eastAsia="es-ES"/>
        </w:rPr>
        <w:t xml:space="preserve"> Reunión del Comité Permanente, presentados en los documentos, de conformidad con su mandato desde la 12</w:t>
      </w:r>
      <w:r w:rsidRPr="00AB2FA9">
        <w:rPr>
          <w:rFonts w:eastAsia="Times New Roman" w:cs="Arial"/>
          <w:vertAlign w:val="superscript"/>
          <w:lang w:val="es-ES" w:eastAsia="es-ES"/>
        </w:rPr>
        <w:t>a</w:t>
      </w:r>
      <w:r w:rsidRPr="00AB2FA9">
        <w:rPr>
          <w:rFonts w:eastAsia="Times New Roman" w:cs="Arial"/>
          <w:lang w:val="es-ES" w:eastAsia="es-ES"/>
        </w:rPr>
        <w:t xml:space="preserve"> Reunión de la Conferencia de las Partes:</w:t>
      </w:r>
    </w:p>
    <w:p w14:paraId="0C3638D2" w14:textId="77777777" w:rsidR="00AB2FA9" w:rsidRPr="00AB2FA9" w:rsidRDefault="00AB2FA9" w:rsidP="00AB2FA9">
      <w:pPr>
        <w:widowControl w:val="0"/>
        <w:autoSpaceDE w:val="0"/>
        <w:autoSpaceDN w:val="0"/>
        <w:adjustRightInd w:val="0"/>
        <w:spacing w:after="80" w:line="240" w:lineRule="auto"/>
        <w:ind w:left="540"/>
        <w:jc w:val="both"/>
        <w:rPr>
          <w:rFonts w:eastAsia="Times New Roman" w:cs="Arial"/>
          <w:lang w:val="es-ES"/>
        </w:rPr>
      </w:pPr>
      <w:r w:rsidRPr="00AB2FA9">
        <w:rPr>
          <w:rFonts w:eastAsia="Times New Roman" w:cs="Arial"/>
          <w:lang w:val="es-ES"/>
        </w:rPr>
        <w:t xml:space="preserve">UNEP/CMS/StC48/Doc.18 </w:t>
      </w:r>
      <w:r w:rsidRPr="00AB2FA9">
        <w:rPr>
          <w:rFonts w:eastAsia="Times New Roman" w:cs="Arial"/>
          <w:i/>
          <w:lang w:val="es-ES"/>
        </w:rPr>
        <w:t>Adopción de Planes de Acción para especies de aves</w:t>
      </w:r>
      <w:r w:rsidRPr="00AB2FA9">
        <w:rPr>
          <w:rFonts w:eastAsia="Times New Roman" w:cs="Arial"/>
          <w:lang w:val="es-ES"/>
        </w:rPr>
        <w:t>;</w:t>
      </w:r>
    </w:p>
    <w:p w14:paraId="172E8E68" w14:textId="77777777" w:rsidR="00AB2FA9" w:rsidRPr="00AB2FA9" w:rsidRDefault="00AB2FA9" w:rsidP="00AB2FA9">
      <w:pPr>
        <w:widowControl w:val="0"/>
        <w:autoSpaceDE w:val="0"/>
        <w:autoSpaceDN w:val="0"/>
        <w:adjustRightInd w:val="0"/>
        <w:spacing w:after="80" w:line="240" w:lineRule="auto"/>
        <w:ind w:left="540"/>
        <w:jc w:val="both"/>
        <w:rPr>
          <w:rFonts w:eastAsia="Times New Roman" w:cs="Arial"/>
          <w:lang w:val="es-ES"/>
        </w:rPr>
      </w:pPr>
      <w:r w:rsidRPr="00AB2FA9">
        <w:rPr>
          <w:rFonts w:eastAsia="Times New Roman" w:cs="Arial"/>
          <w:lang w:val="es-ES"/>
        </w:rPr>
        <w:t xml:space="preserve">UNEP/CMS/StC48/Doc.18/Anexo 1 </w:t>
      </w:r>
      <w:r w:rsidRPr="00AB2FA9">
        <w:rPr>
          <w:rFonts w:eastAsia="Times New Roman" w:cs="Arial"/>
          <w:i/>
          <w:lang w:val="es-ES"/>
        </w:rPr>
        <w:t xml:space="preserve">Plan de Acción Internacional para Especies Individuales </w:t>
      </w:r>
      <w:bookmarkStart w:id="1" w:name="_Hlk20224306"/>
      <w:r w:rsidRPr="00AB2FA9">
        <w:rPr>
          <w:rFonts w:eastAsia="Times New Roman" w:cs="Arial"/>
          <w:i/>
          <w:lang w:val="es-ES"/>
        </w:rPr>
        <w:t>para la conservación de la malvasía cabeciblanca</w:t>
      </w:r>
      <w:bookmarkEnd w:id="1"/>
      <w:r w:rsidRPr="00AB2FA9">
        <w:rPr>
          <w:rFonts w:eastAsia="Times New Roman" w:cs="Arial"/>
          <w:lang w:val="es-ES"/>
        </w:rPr>
        <w:t>;</w:t>
      </w:r>
    </w:p>
    <w:p w14:paraId="7019F582" w14:textId="77777777" w:rsidR="00AB2FA9" w:rsidRPr="00AB2FA9" w:rsidRDefault="00AB2FA9" w:rsidP="00AB2FA9">
      <w:pPr>
        <w:widowControl w:val="0"/>
        <w:autoSpaceDE w:val="0"/>
        <w:autoSpaceDN w:val="0"/>
        <w:adjustRightInd w:val="0"/>
        <w:spacing w:after="80" w:line="240" w:lineRule="auto"/>
        <w:ind w:left="540"/>
        <w:jc w:val="both"/>
        <w:rPr>
          <w:rFonts w:eastAsia="Times New Roman" w:cs="Arial"/>
          <w:lang w:val="es-ES"/>
        </w:rPr>
      </w:pPr>
      <w:r w:rsidRPr="00AB2FA9">
        <w:rPr>
          <w:rFonts w:eastAsia="Times New Roman" w:cs="Arial"/>
          <w:lang w:val="es-ES"/>
        </w:rPr>
        <w:t xml:space="preserve">UNEP/CMS/StC48/Doc.18/Anexo 2/Rev.1 </w:t>
      </w:r>
      <w:r w:rsidRPr="00AB2FA9">
        <w:rPr>
          <w:rFonts w:eastAsia="Times New Roman" w:cs="Arial"/>
          <w:i/>
          <w:lang w:val="es-ES"/>
        </w:rPr>
        <w:t>Plan de Acción Internacional para Especies Individuales para la conservación de la tórtola europea</w:t>
      </w:r>
      <w:r w:rsidRPr="00AB2FA9">
        <w:rPr>
          <w:rFonts w:eastAsia="Times New Roman" w:cs="Arial"/>
          <w:lang w:val="es-ES"/>
        </w:rPr>
        <w:t>;</w:t>
      </w:r>
    </w:p>
    <w:p w14:paraId="5388C0C5" w14:textId="2EEC723D" w:rsidR="00A953EE" w:rsidRDefault="00AB2FA9" w:rsidP="00AB2FA9">
      <w:pPr>
        <w:pStyle w:val="Firstnumbering"/>
        <w:numPr>
          <w:ilvl w:val="0"/>
          <w:numId w:val="0"/>
        </w:numPr>
        <w:ind w:left="567"/>
        <w:jc w:val="both"/>
        <w:rPr>
          <w:rFonts w:eastAsia="Times New Roman" w:cs="Arial"/>
          <w:lang w:val="es-ES"/>
        </w:rPr>
      </w:pPr>
      <w:r w:rsidRPr="00AB2FA9">
        <w:rPr>
          <w:rFonts w:eastAsia="Times New Roman" w:cs="Arial"/>
          <w:lang w:val="es-ES"/>
        </w:rPr>
        <w:t xml:space="preserve">UNEP/CMS/StC48/Doc.18/Anexo 3 </w:t>
      </w:r>
      <w:r w:rsidRPr="00AB2FA9">
        <w:rPr>
          <w:rFonts w:eastAsia="Times New Roman" w:cs="Arial"/>
          <w:i/>
          <w:lang w:val="es-ES"/>
        </w:rPr>
        <w:t>Plan de Acción Internacional para Especies Individuales para la conservación del pelícano ceñudo</w:t>
      </w:r>
      <w:r w:rsidRPr="00AB2FA9">
        <w:rPr>
          <w:rFonts w:eastAsia="Times New Roman" w:cs="Arial"/>
          <w:lang w:val="es-ES"/>
        </w:rPr>
        <w:t>.</w:t>
      </w:r>
    </w:p>
    <w:p w14:paraId="5C7066AE" w14:textId="77777777" w:rsidR="00AB2FA9" w:rsidRPr="00AB2FA9" w:rsidRDefault="00AB2FA9" w:rsidP="00AB2FA9">
      <w:pPr>
        <w:pStyle w:val="Firstnumbering"/>
        <w:numPr>
          <w:ilvl w:val="0"/>
          <w:numId w:val="0"/>
        </w:numPr>
        <w:ind w:left="567"/>
        <w:jc w:val="both"/>
        <w:rPr>
          <w:highlight w:val="yellow"/>
          <w:lang w:val="es-ES"/>
        </w:rPr>
      </w:pPr>
    </w:p>
    <w:p w14:paraId="46684355" w14:textId="77777777" w:rsidR="003D3880" w:rsidRDefault="00CF1500" w:rsidP="008863EF">
      <w:pPr>
        <w:pStyle w:val="ListParagraph"/>
        <w:widowControl w:val="0"/>
        <w:numPr>
          <w:ilvl w:val="0"/>
          <w:numId w:val="27"/>
        </w:numPr>
        <w:suppressAutoHyphens/>
        <w:autoSpaceDE w:val="0"/>
        <w:autoSpaceDN w:val="0"/>
        <w:spacing w:after="0" w:line="240" w:lineRule="auto"/>
        <w:ind w:left="540" w:hanging="540"/>
        <w:jc w:val="both"/>
        <w:textAlignment w:val="baseline"/>
        <w:rPr>
          <w:rFonts w:eastAsia="Times New Roman" w:cs="Arial"/>
          <w:lang w:val="es-ES" w:eastAsia="es-ES"/>
        </w:rPr>
      </w:pPr>
      <w:r w:rsidRPr="00CF1500">
        <w:rPr>
          <w:rFonts w:cs="Arial"/>
          <w:i/>
          <w:lang w:val="es-ES" w:eastAsia="es-ES"/>
        </w:rPr>
        <w:t xml:space="preserve">Insta </w:t>
      </w:r>
      <w:r w:rsidRPr="00CF1500">
        <w:rPr>
          <w:rFonts w:cs="Arial"/>
          <w:lang w:val="es-ES" w:eastAsia="es-ES"/>
        </w:rPr>
        <w:t>a</w:t>
      </w:r>
      <w:r w:rsidRPr="00CF1500">
        <w:rPr>
          <w:rFonts w:cs="Arial"/>
          <w:i/>
          <w:lang w:val="es-ES" w:eastAsia="es-ES"/>
        </w:rPr>
        <w:t xml:space="preserve"> </w:t>
      </w:r>
      <w:r w:rsidRPr="00CF1500">
        <w:rPr>
          <w:rFonts w:cs="Arial"/>
          <w:lang w:val="es-ES" w:eastAsia="es-ES"/>
        </w:rPr>
        <w:t xml:space="preserve">las Partes e </w:t>
      </w:r>
      <w:r w:rsidRPr="00CF1500">
        <w:rPr>
          <w:rFonts w:cs="Arial"/>
          <w:i/>
          <w:lang w:val="es-ES" w:eastAsia="es-ES"/>
        </w:rPr>
        <w:t xml:space="preserve">invita </w:t>
      </w:r>
      <w:r w:rsidRPr="00CF1500">
        <w:rPr>
          <w:rFonts w:cs="Arial"/>
          <w:lang w:val="es-ES" w:eastAsia="es-ES"/>
        </w:rPr>
        <w:t xml:space="preserve">a los Estados del área de distribución que no son partes a aplicar las disposiciones pertinentes </w:t>
      </w:r>
      <w:r w:rsidRPr="00CF1500">
        <w:rPr>
          <w:rFonts w:eastAsia="Times New Roman" w:cs="Arial"/>
          <w:lang w:val="es-ES" w:eastAsia="es-ES"/>
        </w:rPr>
        <w:t xml:space="preserve">todos los Planes de Acción para aves que ha aprobado la Conferencia de las Partes hasta la fecha;  </w:t>
      </w:r>
    </w:p>
    <w:p w14:paraId="66B8213C" w14:textId="77777777" w:rsidR="003D3880" w:rsidRDefault="003D3880" w:rsidP="008863EF">
      <w:pPr>
        <w:pStyle w:val="ListParagraph"/>
        <w:widowControl w:val="0"/>
        <w:suppressAutoHyphens/>
        <w:autoSpaceDE w:val="0"/>
        <w:autoSpaceDN w:val="0"/>
        <w:spacing w:after="0" w:line="240" w:lineRule="auto"/>
        <w:ind w:left="540" w:hanging="540"/>
        <w:jc w:val="both"/>
        <w:textAlignment w:val="baseline"/>
        <w:rPr>
          <w:rFonts w:eastAsia="Times New Roman" w:cs="Arial"/>
          <w:lang w:val="es-ES" w:eastAsia="es-ES"/>
        </w:rPr>
      </w:pPr>
    </w:p>
    <w:p w14:paraId="66722CE7" w14:textId="0FF47AB4" w:rsidR="003D3880" w:rsidRPr="00B8313F" w:rsidRDefault="00CF1500" w:rsidP="008863EF">
      <w:pPr>
        <w:pStyle w:val="ListParagraph"/>
        <w:widowControl w:val="0"/>
        <w:numPr>
          <w:ilvl w:val="0"/>
          <w:numId w:val="27"/>
        </w:numPr>
        <w:suppressAutoHyphens/>
        <w:autoSpaceDE w:val="0"/>
        <w:autoSpaceDN w:val="0"/>
        <w:spacing w:after="0" w:line="240" w:lineRule="auto"/>
        <w:ind w:left="540" w:hanging="540"/>
        <w:jc w:val="both"/>
        <w:textAlignment w:val="baseline"/>
        <w:rPr>
          <w:rFonts w:eastAsia="Times New Roman" w:cs="Arial"/>
          <w:lang w:val="es-ES" w:eastAsia="es-ES"/>
        </w:rPr>
      </w:pPr>
      <w:r w:rsidRPr="00CF1500">
        <w:rPr>
          <w:rFonts w:eastAsia="Times New Roman" w:cs="Arial"/>
          <w:lang w:val="es-ES" w:eastAsia="es-ES"/>
        </w:rPr>
        <w:t xml:space="preserve"> </w:t>
      </w:r>
      <w:r w:rsidR="003D3880" w:rsidRPr="003D3880">
        <w:rPr>
          <w:rFonts w:cs="Arial"/>
          <w:i/>
          <w:lang w:val="es-ES" w:eastAsia="es-ES"/>
        </w:rPr>
        <w:t>Alienta</w:t>
      </w:r>
      <w:r w:rsidR="003D3880" w:rsidRPr="003D3880">
        <w:rPr>
          <w:rFonts w:cs="Arial"/>
          <w:lang w:val="es-ES" w:eastAsia="es-ES"/>
        </w:rPr>
        <w:t xml:space="preserve"> a otras Partes a proporcionar asistencia técnica y/o apoyo financiero para las actividades descritas en los planes de acción;</w:t>
      </w:r>
    </w:p>
    <w:p w14:paraId="6C9CA5D0" w14:textId="77777777" w:rsidR="00B8313F" w:rsidRPr="00B8313F" w:rsidRDefault="00B8313F" w:rsidP="008863EF">
      <w:pPr>
        <w:pStyle w:val="ListParagraph"/>
        <w:ind w:left="540" w:hanging="540"/>
        <w:rPr>
          <w:rFonts w:eastAsia="Times New Roman" w:cs="Arial"/>
          <w:lang w:val="es-ES" w:eastAsia="es-ES"/>
        </w:rPr>
      </w:pPr>
    </w:p>
    <w:p w14:paraId="4E3F2A0F" w14:textId="031748B2" w:rsidR="00831DC2" w:rsidRPr="00B8313F" w:rsidRDefault="00B8313F" w:rsidP="008863EF">
      <w:pPr>
        <w:pStyle w:val="ListParagraph"/>
        <w:widowControl w:val="0"/>
        <w:numPr>
          <w:ilvl w:val="0"/>
          <w:numId w:val="27"/>
        </w:numPr>
        <w:suppressAutoHyphens/>
        <w:autoSpaceDE w:val="0"/>
        <w:autoSpaceDN w:val="0"/>
        <w:spacing w:after="0" w:line="240" w:lineRule="auto"/>
        <w:ind w:left="540" w:hanging="540"/>
        <w:jc w:val="both"/>
        <w:textAlignment w:val="baseline"/>
        <w:rPr>
          <w:rFonts w:eastAsia="Times New Roman" w:cs="Arial"/>
          <w:lang w:val="es-ES" w:eastAsia="es-ES"/>
        </w:rPr>
      </w:pPr>
      <w:r w:rsidRPr="00B8313F">
        <w:rPr>
          <w:i/>
          <w:lang w:val="es-ES"/>
        </w:rPr>
        <w:t xml:space="preserve">Pide </w:t>
      </w:r>
      <w:r w:rsidRPr="00B8313F">
        <w:rPr>
          <w:iCs/>
          <w:lang w:val="es-ES"/>
        </w:rPr>
        <w:t>a las Partes que informen sobre los progresos realizados en la aplicación de los planes de acción en cada reunión de la Conferencia de las Partes a través de sus informes nacionales, incluido con respecto al Plan de Acción del escribano aureolado</w:t>
      </w:r>
      <w:r w:rsidR="00A953EE" w:rsidRPr="00B8313F">
        <w:rPr>
          <w:lang w:val="es-ES"/>
        </w:rPr>
        <w:t xml:space="preserve"> </w:t>
      </w:r>
      <w:r w:rsidR="003015B7" w:rsidRPr="00B8313F">
        <w:rPr>
          <w:lang w:val="es-ES"/>
        </w:rPr>
        <w:t xml:space="preserve">y </w:t>
      </w:r>
      <w:r w:rsidR="003015B7" w:rsidRPr="00CC2E0B">
        <w:rPr>
          <w:u w:val="single"/>
          <w:lang w:val="es-ES"/>
        </w:rPr>
        <w:t>el Plan de Acción para el Halcón Pizarroso</w:t>
      </w:r>
      <w:r w:rsidR="003015B7" w:rsidRPr="00B8313F">
        <w:rPr>
          <w:lang w:val="es-ES"/>
        </w:rPr>
        <w:t xml:space="preserve"> y su</w:t>
      </w:r>
      <w:r w:rsidR="00A953EE" w:rsidRPr="00B8313F">
        <w:rPr>
          <w:lang w:val="es-ES"/>
        </w:rPr>
        <w:t xml:space="preserve"> </w:t>
      </w:r>
      <w:r w:rsidR="0091159B" w:rsidRPr="00B8313F">
        <w:rPr>
          <w:lang w:val="es-ES"/>
        </w:rPr>
        <w:t>finalización</w:t>
      </w:r>
      <w:r w:rsidR="00A953EE" w:rsidRPr="00B8313F">
        <w:rPr>
          <w:lang w:val="es-ES"/>
        </w:rPr>
        <w:t>.</w:t>
      </w:r>
    </w:p>
    <w:p w14:paraId="683D566A" w14:textId="77777777" w:rsidR="00DD07FD" w:rsidRPr="00B8313F" w:rsidRDefault="00DD07FD" w:rsidP="00831DC2">
      <w:pPr>
        <w:pStyle w:val="Secondnumbering"/>
        <w:numPr>
          <w:ilvl w:val="0"/>
          <w:numId w:val="0"/>
        </w:numPr>
        <w:rPr>
          <w:lang w:val="es-ES"/>
        </w:rPr>
        <w:sectPr w:rsidR="00DD07FD" w:rsidRPr="00B8313F" w:rsidSect="00D07FD4">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7601F10C" w14:textId="77777777" w:rsidR="004F493F" w:rsidRPr="00EC2F27" w:rsidRDefault="004F493F" w:rsidP="004F493F">
      <w:pPr>
        <w:pStyle w:val="Firstnumbering"/>
        <w:numPr>
          <w:ilvl w:val="0"/>
          <w:numId w:val="0"/>
        </w:numPr>
        <w:ind w:left="567"/>
        <w:jc w:val="right"/>
        <w:rPr>
          <w:rFonts w:cs="Arial"/>
          <w:b/>
          <w:caps/>
          <w:lang w:val="es-ES"/>
        </w:rPr>
      </w:pPr>
      <w:r w:rsidRPr="00EC2F27">
        <w:rPr>
          <w:rFonts w:cs="Arial"/>
          <w:b/>
          <w:caps/>
          <w:lang w:val="es-ES"/>
        </w:rPr>
        <w:lastRenderedPageBreak/>
        <w:t>Anexo 2</w:t>
      </w:r>
    </w:p>
    <w:p w14:paraId="43894F85" w14:textId="77777777" w:rsidR="004F493F" w:rsidRDefault="004F493F" w:rsidP="004F493F">
      <w:pPr>
        <w:pStyle w:val="Firstnumbering"/>
        <w:numPr>
          <w:ilvl w:val="0"/>
          <w:numId w:val="0"/>
        </w:numPr>
        <w:ind w:left="567"/>
        <w:jc w:val="center"/>
        <w:rPr>
          <w:rFonts w:cs="Arial"/>
          <w:lang w:val="es-ES"/>
        </w:rPr>
      </w:pPr>
    </w:p>
    <w:p w14:paraId="1DD9A86C" w14:textId="77777777" w:rsidR="008863EF" w:rsidRPr="00EC2F27" w:rsidRDefault="008863EF" w:rsidP="004F493F">
      <w:pPr>
        <w:pStyle w:val="Firstnumbering"/>
        <w:numPr>
          <w:ilvl w:val="0"/>
          <w:numId w:val="0"/>
        </w:numPr>
        <w:ind w:left="567"/>
        <w:jc w:val="center"/>
        <w:rPr>
          <w:rFonts w:cs="Arial"/>
          <w:lang w:val="es-ES"/>
        </w:rPr>
      </w:pPr>
    </w:p>
    <w:p w14:paraId="05BC8C65" w14:textId="77777777" w:rsidR="004F493F" w:rsidRPr="00EC2F27" w:rsidRDefault="004F493F" w:rsidP="004F493F">
      <w:pPr>
        <w:pStyle w:val="Firstnumbering"/>
        <w:numPr>
          <w:ilvl w:val="0"/>
          <w:numId w:val="0"/>
        </w:numPr>
        <w:ind w:left="567"/>
        <w:jc w:val="center"/>
        <w:rPr>
          <w:rFonts w:cs="Arial"/>
          <w:lang w:val="es-ES"/>
        </w:rPr>
      </w:pPr>
      <w:r w:rsidRPr="00EC2F27">
        <w:rPr>
          <w:rFonts w:cs="Arial"/>
          <w:lang w:val="es-ES"/>
        </w:rPr>
        <w:t>PROYECTO DE DECISIONES</w:t>
      </w:r>
    </w:p>
    <w:p w14:paraId="2D62A176" w14:textId="77777777" w:rsidR="004F493F" w:rsidRPr="00EC2F27" w:rsidRDefault="004F493F" w:rsidP="004F493F">
      <w:pPr>
        <w:pStyle w:val="Firstnumbering"/>
        <w:numPr>
          <w:ilvl w:val="0"/>
          <w:numId w:val="0"/>
        </w:numPr>
        <w:ind w:left="567"/>
        <w:jc w:val="center"/>
        <w:rPr>
          <w:rFonts w:cs="Arial"/>
          <w:lang w:val="es-ES"/>
        </w:rPr>
      </w:pPr>
    </w:p>
    <w:p w14:paraId="3BD8EA22" w14:textId="77777777" w:rsidR="004F493F" w:rsidRPr="00EC2F27" w:rsidRDefault="004F493F" w:rsidP="004F493F">
      <w:pPr>
        <w:pStyle w:val="Firstnumbering"/>
        <w:numPr>
          <w:ilvl w:val="0"/>
          <w:numId w:val="0"/>
        </w:numPr>
        <w:ind w:left="567"/>
        <w:jc w:val="center"/>
        <w:rPr>
          <w:rFonts w:cs="Arial"/>
          <w:b/>
          <w:lang w:val="es-ES"/>
        </w:rPr>
      </w:pPr>
      <w:r w:rsidRPr="00EC2F27">
        <w:rPr>
          <w:rFonts w:cs="Arial"/>
          <w:b/>
          <w:lang w:val="es-ES"/>
        </w:rPr>
        <w:t>PLANES DE ACCIÓN PARA LAS AVES</w:t>
      </w:r>
    </w:p>
    <w:p w14:paraId="0B9AF205" w14:textId="77777777" w:rsidR="004F493F" w:rsidRPr="00EC2F27" w:rsidRDefault="004F493F" w:rsidP="004F493F">
      <w:pPr>
        <w:pStyle w:val="Firstnumbering"/>
        <w:numPr>
          <w:ilvl w:val="0"/>
          <w:numId w:val="0"/>
        </w:numPr>
        <w:ind w:left="567"/>
        <w:jc w:val="both"/>
        <w:rPr>
          <w:rFonts w:cs="Arial"/>
          <w:b/>
          <w:lang w:val="es-ES"/>
        </w:rPr>
      </w:pPr>
    </w:p>
    <w:p w14:paraId="14F50ECC" w14:textId="77777777" w:rsidR="004F493F" w:rsidRPr="00EC2F27" w:rsidRDefault="004F493F" w:rsidP="004F493F">
      <w:pPr>
        <w:pStyle w:val="Firstnumbering"/>
        <w:numPr>
          <w:ilvl w:val="0"/>
          <w:numId w:val="0"/>
        </w:numPr>
        <w:ind w:left="567" w:hanging="567"/>
        <w:jc w:val="both"/>
        <w:rPr>
          <w:rFonts w:cs="Arial"/>
          <w:b/>
          <w:i/>
          <w:lang w:val="es-ES"/>
        </w:rPr>
      </w:pPr>
    </w:p>
    <w:p w14:paraId="793B7110" w14:textId="77777777" w:rsidR="004F493F" w:rsidRPr="00EC2F27" w:rsidRDefault="004F493F" w:rsidP="004F493F">
      <w:pPr>
        <w:pStyle w:val="Firstnumbering"/>
        <w:numPr>
          <w:ilvl w:val="0"/>
          <w:numId w:val="0"/>
        </w:numPr>
        <w:ind w:left="567" w:hanging="567"/>
        <w:jc w:val="both"/>
        <w:rPr>
          <w:rFonts w:cs="Arial"/>
          <w:b/>
          <w:i/>
          <w:lang w:val="es-ES"/>
        </w:rPr>
      </w:pPr>
      <w:r w:rsidRPr="00EC2F27">
        <w:rPr>
          <w:rFonts w:cs="Arial"/>
          <w:b/>
          <w:i/>
          <w:lang w:val="es-ES"/>
        </w:rPr>
        <w:t>Dirigido a las Partes y No-Partes, OIG, ONG y otras partes interesadas pertinentes</w:t>
      </w:r>
    </w:p>
    <w:p w14:paraId="786D5976" w14:textId="77777777" w:rsidR="004F493F" w:rsidRPr="00EC2F27" w:rsidRDefault="004F493F" w:rsidP="004F493F">
      <w:pPr>
        <w:pStyle w:val="Firstnumbering"/>
        <w:numPr>
          <w:ilvl w:val="0"/>
          <w:numId w:val="0"/>
        </w:numPr>
        <w:ind w:left="567" w:hanging="567"/>
        <w:jc w:val="both"/>
        <w:rPr>
          <w:rFonts w:cs="Arial"/>
          <w:b/>
          <w:i/>
          <w:lang w:val="es-ES"/>
        </w:rPr>
      </w:pPr>
    </w:p>
    <w:p w14:paraId="77CC5C68" w14:textId="05246BDF" w:rsidR="004F493F" w:rsidRPr="008F4BDB" w:rsidRDefault="004F493F" w:rsidP="00C302D1">
      <w:pPr>
        <w:pStyle w:val="Firstnumbering"/>
        <w:numPr>
          <w:ilvl w:val="0"/>
          <w:numId w:val="0"/>
        </w:numPr>
        <w:ind w:left="900" w:hanging="900"/>
        <w:jc w:val="both"/>
        <w:rPr>
          <w:rFonts w:cs="Arial"/>
          <w:bCs/>
          <w:iCs/>
          <w:lang w:val="es-ES"/>
        </w:rPr>
      </w:pPr>
      <w:r w:rsidRPr="00EC2F27">
        <w:rPr>
          <w:rFonts w:cs="Arial"/>
          <w:bCs/>
          <w:iCs/>
          <w:lang w:val="es-ES"/>
        </w:rPr>
        <w:t>14.AA</w:t>
      </w:r>
      <w:r w:rsidR="00E96970">
        <w:rPr>
          <w:rFonts w:cs="Arial"/>
          <w:bCs/>
          <w:iCs/>
          <w:lang w:val="es-ES"/>
        </w:rPr>
        <w:tab/>
      </w:r>
      <w:r w:rsidR="008F4BDB">
        <w:rPr>
          <w:rFonts w:cs="Arial"/>
          <w:bCs/>
          <w:iCs/>
          <w:lang w:val="es-ES"/>
        </w:rPr>
        <w:t>L</w:t>
      </w:r>
      <w:r w:rsidR="008F4BDB" w:rsidRPr="008F4BDB">
        <w:rPr>
          <w:rFonts w:cs="Arial"/>
          <w:bCs/>
          <w:iCs/>
          <w:lang w:val="es-ES"/>
        </w:rPr>
        <w:t>as Partes como a las no Partes, especialmente aquellas que son estados del área de distribución del rayador indio (</w:t>
      </w:r>
      <w:r w:rsidR="008F4BDB" w:rsidRPr="008F4BDB">
        <w:rPr>
          <w:rFonts w:cs="Arial"/>
          <w:bCs/>
          <w:i/>
          <w:lang w:val="es-ES"/>
        </w:rPr>
        <w:t>Rynchops albicollis</w:t>
      </w:r>
      <w:r w:rsidR="008F4BDB" w:rsidRPr="008F4BDB">
        <w:rPr>
          <w:rFonts w:cs="Arial"/>
          <w:bCs/>
          <w:iCs/>
          <w:lang w:val="es-ES"/>
        </w:rPr>
        <w:t xml:space="preserve">), junto con las organizaciones y partes interesadas relevantes, a progresar de manera expedita en el desarrollo de un plan de acción de especie individual y en su implementación incluyendo más investigación sobre el estado de la especie, y a informar del progreso y opciones para acciones futuras dentro del marco de la CMS para su consideración en la </w:t>
      </w:r>
      <w:r w:rsidRPr="008F4BDB">
        <w:rPr>
          <w:rFonts w:cs="Arial"/>
          <w:bCs/>
          <w:iCs/>
          <w:lang w:val="es-ES"/>
        </w:rPr>
        <w:t>COP</w:t>
      </w:r>
      <w:r w:rsidRPr="00326253">
        <w:rPr>
          <w:rFonts w:cs="Arial"/>
          <w:bCs/>
          <w:iCs/>
          <w:lang w:val="es-ES"/>
        </w:rPr>
        <w:t>15.</w:t>
      </w:r>
    </w:p>
    <w:p w14:paraId="30F15EA3" w14:textId="77777777" w:rsidR="00E75CF0" w:rsidRPr="008F4BDB" w:rsidRDefault="00E75CF0" w:rsidP="004F493F">
      <w:pPr>
        <w:spacing w:after="0" w:line="240" w:lineRule="auto"/>
        <w:ind w:left="794"/>
        <w:jc w:val="both"/>
        <w:rPr>
          <w:rFonts w:cs="Arial"/>
          <w:bCs/>
          <w:iCs/>
          <w:lang w:val="es-ES"/>
        </w:rPr>
      </w:pPr>
    </w:p>
    <w:p w14:paraId="5A03AF14" w14:textId="77777777" w:rsidR="00E75CF0" w:rsidRPr="00EC2F27" w:rsidRDefault="00E75CF0" w:rsidP="00E75CF0">
      <w:pPr>
        <w:pStyle w:val="Firstnumbering"/>
        <w:numPr>
          <w:ilvl w:val="0"/>
          <w:numId w:val="0"/>
        </w:numPr>
        <w:ind w:left="567" w:hanging="567"/>
        <w:jc w:val="both"/>
        <w:rPr>
          <w:rFonts w:cs="Arial"/>
          <w:b/>
          <w:i/>
          <w:lang w:val="es-ES"/>
        </w:rPr>
      </w:pPr>
      <w:r w:rsidRPr="00EC2F27">
        <w:rPr>
          <w:rFonts w:cs="Arial"/>
          <w:b/>
          <w:i/>
          <w:lang w:val="es-ES"/>
        </w:rPr>
        <w:t>Dirigido al Comité Permanente</w:t>
      </w:r>
    </w:p>
    <w:p w14:paraId="5A606FB3" w14:textId="77777777" w:rsidR="00E75CF0" w:rsidRPr="00EC2F27" w:rsidRDefault="00E75CF0" w:rsidP="00E75CF0">
      <w:pPr>
        <w:pStyle w:val="Firstnumbering"/>
        <w:numPr>
          <w:ilvl w:val="0"/>
          <w:numId w:val="0"/>
        </w:numPr>
        <w:ind w:left="567" w:hanging="567"/>
        <w:jc w:val="both"/>
        <w:rPr>
          <w:rFonts w:cs="Arial"/>
          <w:bCs/>
          <w:iCs/>
          <w:lang w:val="es-ES"/>
        </w:rPr>
      </w:pPr>
    </w:p>
    <w:p w14:paraId="66EC36D1" w14:textId="225AB164" w:rsidR="00E75CF0" w:rsidRPr="00E5723F" w:rsidRDefault="00E75CF0" w:rsidP="002C6A46">
      <w:pPr>
        <w:pStyle w:val="Firstnumbering"/>
        <w:numPr>
          <w:ilvl w:val="0"/>
          <w:numId w:val="0"/>
        </w:numPr>
        <w:ind w:left="900" w:hanging="900"/>
        <w:jc w:val="both"/>
        <w:rPr>
          <w:bCs/>
          <w:iCs/>
          <w:lang w:val="es-ES"/>
        </w:rPr>
      </w:pPr>
      <w:r w:rsidRPr="00EC2F27">
        <w:rPr>
          <w:bCs/>
          <w:iCs/>
          <w:lang w:val="es-ES"/>
        </w:rPr>
        <w:t>14.BB</w:t>
      </w:r>
      <w:r w:rsidR="00E96970">
        <w:rPr>
          <w:bCs/>
          <w:iCs/>
          <w:lang w:val="es-ES"/>
        </w:rPr>
        <w:tab/>
      </w:r>
      <w:r w:rsidRPr="00E5723F">
        <w:rPr>
          <w:bCs/>
          <w:iCs/>
          <w:lang w:val="es-ES"/>
        </w:rPr>
        <w:t>Tras consultar al Consejo Científico, el Comité Permanente examinará y adoptará el Plan de Acción para el halcón pizarroso una vez finalizado, en el período entre sesiones comprendido entre la COP14 y la COP15.</w:t>
      </w:r>
    </w:p>
    <w:p w14:paraId="777B8E01" w14:textId="77777777" w:rsidR="00E75CF0" w:rsidRPr="00E5723F" w:rsidRDefault="00E75CF0" w:rsidP="004F493F">
      <w:pPr>
        <w:spacing w:after="0" w:line="240" w:lineRule="auto"/>
        <w:ind w:left="794"/>
        <w:jc w:val="both"/>
        <w:rPr>
          <w:rFonts w:cs="Arial"/>
          <w:bCs/>
          <w:iCs/>
          <w:lang w:val="es-ES"/>
        </w:rPr>
      </w:pPr>
    </w:p>
    <w:p w14:paraId="6D8BF29C" w14:textId="77777777" w:rsidR="00E75CF0" w:rsidRPr="00E5723F" w:rsidRDefault="00E75CF0" w:rsidP="00E75CF0">
      <w:pPr>
        <w:pStyle w:val="Firstnumbering"/>
        <w:numPr>
          <w:ilvl w:val="0"/>
          <w:numId w:val="0"/>
        </w:numPr>
        <w:jc w:val="both"/>
        <w:rPr>
          <w:rFonts w:cs="Arial"/>
          <w:b/>
          <w:i/>
          <w:lang w:val="es-ES"/>
        </w:rPr>
      </w:pPr>
      <w:r w:rsidRPr="00E5723F">
        <w:rPr>
          <w:rFonts w:cs="Arial"/>
          <w:b/>
          <w:i/>
          <w:lang w:val="es-ES"/>
        </w:rPr>
        <w:t>Dirigido a la Secretaría</w:t>
      </w:r>
    </w:p>
    <w:p w14:paraId="2CE72FAD" w14:textId="77777777" w:rsidR="00E75CF0" w:rsidRPr="00E5723F" w:rsidRDefault="00E75CF0" w:rsidP="00E75CF0">
      <w:pPr>
        <w:pStyle w:val="Firstnumbering"/>
        <w:numPr>
          <w:ilvl w:val="0"/>
          <w:numId w:val="0"/>
        </w:numPr>
        <w:ind w:left="567"/>
        <w:jc w:val="both"/>
        <w:rPr>
          <w:rFonts w:cs="Arial"/>
          <w:bCs/>
          <w:iCs/>
          <w:lang w:val="es-ES"/>
        </w:rPr>
      </w:pPr>
    </w:p>
    <w:p w14:paraId="3C1CD3FE" w14:textId="71D9875D" w:rsidR="00E75CF0" w:rsidRPr="00E5723F" w:rsidRDefault="00E75CF0" w:rsidP="00C302D1">
      <w:pPr>
        <w:pStyle w:val="Firstnumbering"/>
        <w:numPr>
          <w:ilvl w:val="0"/>
          <w:numId w:val="0"/>
        </w:numPr>
        <w:ind w:left="900" w:hanging="900"/>
        <w:jc w:val="both"/>
        <w:rPr>
          <w:rFonts w:cs="Arial"/>
          <w:bCs/>
          <w:iCs/>
          <w:lang w:val="es-ES"/>
        </w:rPr>
      </w:pPr>
      <w:r w:rsidRPr="00E5723F">
        <w:rPr>
          <w:rFonts w:cs="Arial"/>
          <w:bCs/>
          <w:iCs/>
          <w:lang w:val="es-ES"/>
        </w:rPr>
        <w:t>14.</w:t>
      </w:r>
      <w:r w:rsidR="002C6A46">
        <w:rPr>
          <w:rFonts w:cs="Arial"/>
          <w:bCs/>
          <w:iCs/>
          <w:lang w:val="es-ES"/>
        </w:rPr>
        <w:t>CC</w:t>
      </w:r>
      <w:r w:rsidR="00E96970">
        <w:rPr>
          <w:rFonts w:cs="Arial"/>
          <w:bCs/>
          <w:iCs/>
          <w:lang w:val="es-ES"/>
        </w:rPr>
        <w:tab/>
      </w:r>
      <w:r w:rsidRPr="00E5723F">
        <w:rPr>
          <w:rFonts w:cs="Arial"/>
          <w:bCs/>
          <w:iCs/>
          <w:lang w:val="es-ES"/>
        </w:rPr>
        <w:t xml:space="preserve">La Secretaría deberá: </w:t>
      </w:r>
    </w:p>
    <w:p w14:paraId="38FD9070" w14:textId="77777777" w:rsidR="00E75CF0" w:rsidRPr="00E5723F" w:rsidRDefault="00E75CF0" w:rsidP="00E75CF0">
      <w:pPr>
        <w:pStyle w:val="Firstnumbering"/>
        <w:numPr>
          <w:ilvl w:val="0"/>
          <w:numId w:val="0"/>
        </w:numPr>
        <w:jc w:val="both"/>
        <w:rPr>
          <w:bCs/>
          <w:iCs/>
          <w:lang w:val="es-ES"/>
        </w:rPr>
      </w:pPr>
    </w:p>
    <w:p w14:paraId="729AF85E" w14:textId="397B1BA8" w:rsidR="00E75CF0" w:rsidRDefault="00FF3286" w:rsidP="002C6A46">
      <w:pPr>
        <w:pStyle w:val="Firstnumbering"/>
        <w:numPr>
          <w:ilvl w:val="0"/>
          <w:numId w:val="21"/>
        </w:numPr>
        <w:ind w:left="1440" w:hanging="540"/>
        <w:jc w:val="both"/>
        <w:rPr>
          <w:bCs/>
          <w:iCs/>
          <w:lang w:val="es-ES"/>
        </w:rPr>
      </w:pPr>
      <w:r w:rsidRPr="00E5723F">
        <w:rPr>
          <w:bCs/>
          <w:iCs/>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w:t>
      </w:r>
      <w:r w:rsidR="00524310">
        <w:rPr>
          <w:bCs/>
          <w:iCs/>
          <w:lang w:val="es-ES"/>
        </w:rPr>
        <w:t>5</w:t>
      </w:r>
      <w:r w:rsidRPr="00E5723F">
        <w:rPr>
          <w:bCs/>
          <w:iCs/>
          <w:lang w:val="es-ES"/>
        </w:rPr>
        <w:t xml:space="preserve">a Reunión de la Conferencia de las Partes </w:t>
      </w:r>
      <w:r w:rsidR="00E75CF0" w:rsidRPr="00E5723F">
        <w:rPr>
          <w:bCs/>
          <w:iCs/>
          <w:lang w:val="es-ES"/>
        </w:rPr>
        <w:t>(COP</w:t>
      </w:r>
      <w:r w:rsidR="00CC5690" w:rsidRPr="00E5723F">
        <w:rPr>
          <w:bCs/>
          <w:iCs/>
          <w:lang w:val="es-ES"/>
        </w:rPr>
        <w:t>15</w:t>
      </w:r>
      <w:r w:rsidR="00E75CF0" w:rsidRPr="00E5723F">
        <w:rPr>
          <w:bCs/>
          <w:iCs/>
          <w:lang w:val="es-ES"/>
        </w:rPr>
        <w:t>);</w:t>
      </w:r>
    </w:p>
    <w:p w14:paraId="1A6200DC" w14:textId="77777777" w:rsidR="00326253" w:rsidRDefault="00326253" w:rsidP="002C6A46">
      <w:pPr>
        <w:pStyle w:val="Firstnumbering"/>
        <w:numPr>
          <w:ilvl w:val="0"/>
          <w:numId w:val="0"/>
        </w:numPr>
        <w:ind w:left="1440" w:hanging="540"/>
        <w:jc w:val="both"/>
        <w:rPr>
          <w:bCs/>
          <w:iCs/>
          <w:lang w:val="es-ES"/>
        </w:rPr>
      </w:pPr>
    </w:p>
    <w:p w14:paraId="406E9662" w14:textId="44577641" w:rsidR="00E75CF0" w:rsidRPr="00326253" w:rsidRDefault="00E5723F" w:rsidP="002C6A46">
      <w:pPr>
        <w:pStyle w:val="Firstnumbering"/>
        <w:numPr>
          <w:ilvl w:val="0"/>
          <w:numId w:val="21"/>
        </w:numPr>
        <w:ind w:left="1440" w:hanging="540"/>
        <w:jc w:val="both"/>
        <w:rPr>
          <w:bCs/>
          <w:iCs/>
          <w:lang w:val="es-ES"/>
        </w:rPr>
      </w:pPr>
      <w:r w:rsidRPr="00326253">
        <w:rPr>
          <w:bCs/>
          <w:iCs/>
          <w:lang w:val="es-ES"/>
        </w:rPr>
        <w:t xml:space="preserve">coordinar con la Secretaría de la Asociación del corredor aéreo Asia oriental-Australasia (EAAFP) la aplicación de los Planes de Acción para el porrón de Baer, </w:t>
      </w:r>
      <w:r w:rsidRPr="007A52CD">
        <w:rPr>
          <w:bCs/>
          <w:iCs/>
          <w:lang w:val="es-ES"/>
        </w:rPr>
        <w:t>el Rabihorcado de la Christmas</w:t>
      </w:r>
      <w:r w:rsidRPr="00326253">
        <w:rPr>
          <w:bCs/>
          <w:iCs/>
          <w:lang w:val="es-ES"/>
        </w:rPr>
        <w:t xml:space="preserve">, el zarapito siberiano, el pelícano ceñudo y la malvasía cabeciblanca y, con la Secretaría del Acuerdo sobre la Conservación de las Aves Acuáticas Migratorias de África y Eurasia (AEWA) los Planes de Acción para el pelícano ceñudo y la malvasía cabeciblanca durante el periodo entre reuniones hasta la celebración de la </w:t>
      </w:r>
      <w:r w:rsidR="00E75CF0" w:rsidRPr="00326253">
        <w:rPr>
          <w:bCs/>
          <w:iCs/>
          <w:lang w:val="es-ES"/>
        </w:rPr>
        <w:t>COP15.</w:t>
      </w:r>
    </w:p>
    <w:p w14:paraId="58CD53A6" w14:textId="77777777" w:rsidR="00831DC2" w:rsidRPr="00E5723F" w:rsidRDefault="00831DC2" w:rsidP="00DD07FD">
      <w:pPr>
        <w:pStyle w:val="Secondnumbering"/>
        <w:numPr>
          <w:ilvl w:val="0"/>
          <w:numId w:val="0"/>
        </w:numPr>
        <w:rPr>
          <w:lang w:val="es-ES"/>
        </w:rPr>
      </w:pPr>
    </w:p>
    <w:sectPr w:rsidR="00831DC2" w:rsidRPr="00E5723F" w:rsidSect="00D07FD4">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81F9" w14:textId="77777777" w:rsidR="00D07FD4" w:rsidRDefault="00D07FD4" w:rsidP="002E0DE9">
      <w:pPr>
        <w:spacing w:after="0" w:line="240" w:lineRule="auto"/>
      </w:pPr>
      <w:r>
        <w:separator/>
      </w:r>
    </w:p>
  </w:endnote>
  <w:endnote w:type="continuationSeparator" w:id="0">
    <w:p w14:paraId="28FAF403" w14:textId="77777777" w:rsidR="00D07FD4" w:rsidRDefault="00D07FD4" w:rsidP="002E0DE9">
      <w:pPr>
        <w:spacing w:after="0" w:line="240" w:lineRule="auto"/>
      </w:pPr>
      <w:r>
        <w:continuationSeparator/>
      </w:r>
    </w:p>
  </w:endnote>
  <w:endnote w:type="continuationNotice" w:id="1">
    <w:p w14:paraId="673B6EFA" w14:textId="77777777" w:rsidR="00D07FD4" w:rsidRDefault="00D07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0D34B358"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3015B7">
      <w:rPr>
        <w:noProof/>
        <w:sz w:val="18"/>
        <w:szCs w:val="18"/>
      </w:rPr>
      <w:t>12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605FFD7C"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3015B7">
          <w:rPr>
            <w:noProof/>
            <w:sz w:val="18"/>
            <w:szCs w:val="18"/>
          </w:rPr>
          <w:t>7</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361920D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3015B7">
      <w:rPr>
        <w:noProof/>
        <w:sz w:val="18"/>
        <w:szCs w:val="18"/>
      </w:rPr>
      <w:t>11</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1ABA" w14:textId="77777777" w:rsidR="00D07FD4" w:rsidRDefault="00D07FD4" w:rsidP="002E0DE9">
      <w:pPr>
        <w:spacing w:after="0" w:line="240" w:lineRule="auto"/>
      </w:pPr>
      <w:r>
        <w:separator/>
      </w:r>
    </w:p>
  </w:footnote>
  <w:footnote w:type="continuationSeparator" w:id="0">
    <w:p w14:paraId="23C511CE" w14:textId="77777777" w:rsidR="00D07FD4" w:rsidRDefault="00D07FD4" w:rsidP="002E0DE9">
      <w:pPr>
        <w:spacing w:after="0" w:line="240" w:lineRule="auto"/>
      </w:pPr>
      <w:r>
        <w:continuationSeparator/>
      </w:r>
    </w:p>
  </w:footnote>
  <w:footnote w:type="continuationNotice" w:id="1">
    <w:p w14:paraId="37F682A9" w14:textId="77777777" w:rsidR="00D07FD4" w:rsidRDefault="00D07FD4">
      <w:pPr>
        <w:spacing w:after="0" w:line="240" w:lineRule="auto"/>
      </w:pPr>
    </w:p>
  </w:footnote>
  <w:footnote w:id="2">
    <w:p w14:paraId="6914918F" w14:textId="258F3F9A" w:rsidR="00AC3544" w:rsidRPr="00750715" w:rsidRDefault="00AC3544" w:rsidP="0077488A">
      <w:pPr>
        <w:pStyle w:val="FootnoteText"/>
        <w:jc w:val="both"/>
        <w:rPr>
          <w:rFonts w:cs="Arial"/>
          <w:i/>
          <w:sz w:val="16"/>
          <w:szCs w:val="16"/>
          <w:lang w:val="es-ES"/>
        </w:rPr>
      </w:pPr>
      <w:r w:rsidRPr="005724BE">
        <w:rPr>
          <w:rStyle w:val="FootnoteReference"/>
          <w:sz w:val="16"/>
          <w:szCs w:val="16"/>
        </w:rPr>
        <w:footnoteRef/>
      </w:r>
      <w:r w:rsidRPr="00750715">
        <w:rPr>
          <w:sz w:val="16"/>
          <w:szCs w:val="16"/>
          <w:lang w:val="es-ES"/>
        </w:rPr>
        <w:t xml:space="preserve"> </w:t>
      </w:r>
      <w:r w:rsidRPr="00750715">
        <w:rPr>
          <w:rFonts w:cs="Arial"/>
          <w:iCs/>
          <w:sz w:val="16"/>
          <w:szCs w:val="16"/>
          <w:lang w:val="es-ES"/>
        </w:rPr>
        <w:t xml:space="preserve">Adoptado mediante la Resolución 12.12 (Rev.COP13) </w:t>
      </w:r>
      <w:r w:rsidRPr="00750715">
        <w:rPr>
          <w:rFonts w:cs="Arial"/>
          <w:i/>
          <w:sz w:val="16"/>
          <w:szCs w:val="16"/>
          <w:lang w:val="es-ES"/>
        </w:rPr>
        <w:t>Planes de Acción para las Aves.</w:t>
      </w:r>
    </w:p>
  </w:footnote>
  <w:footnote w:id="3">
    <w:p w14:paraId="16815392" w14:textId="5E953AC3" w:rsidR="00AC3544" w:rsidRPr="00750715" w:rsidRDefault="00AC3544" w:rsidP="0077488A">
      <w:pPr>
        <w:pStyle w:val="FootnoteText"/>
        <w:jc w:val="both"/>
        <w:rPr>
          <w:sz w:val="16"/>
          <w:szCs w:val="16"/>
          <w:lang w:val="es-ES"/>
        </w:rPr>
      </w:pPr>
      <w:r w:rsidRPr="005724BE">
        <w:rPr>
          <w:rStyle w:val="FootnoteReference"/>
          <w:sz w:val="16"/>
          <w:szCs w:val="16"/>
        </w:rPr>
        <w:footnoteRef/>
      </w:r>
      <w:r w:rsidRPr="00750715">
        <w:rPr>
          <w:sz w:val="16"/>
          <w:szCs w:val="16"/>
          <w:lang w:val="es-ES"/>
        </w:rPr>
        <w:t xml:space="preserve"> </w:t>
      </w:r>
      <w:r w:rsidRPr="005724BE">
        <w:rPr>
          <w:iCs/>
          <w:sz w:val="16"/>
          <w:szCs w:val="16"/>
          <w:lang w:val="es-ES"/>
        </w:rPr>
        <w:t>Adoptado en la 48.</w:t>
      </w:r>
      <w:r w:rsidRPr="005724BE">
        <w:rPr>
          <w:iCs/>
          <w:sz w:val="16"/>
          <w:szCs w:val="16"/>
          <w:vertAlign w:val="superscript"/>
          <w:lang w:val="es-ES"/>
        </w:rPr>
        <w:t>a</w:t>
      </w:r>
      <w:r w:rsidRPr="005724BE">
        <w:rPr>
          <w:iCs/>
          <w:sz w:val="16"/>
          <w:szCs w:val="16"/>
          <w:lang w:val="es-ES"/>
        </w:rPr>
        <w:t xml:space="preserve"> Reunión del Comité Permanente de conformidad con la Decisión 12.21.</w:t>
      </w:r>
    </w:p>
  </w:footnote>
  <w:footnote w:id="4">
    <w:p w14:paraId="03426001" w14:textId="0BDD766F" w:rsidR="00743A90" w:rsidRPr="00750715" w:rsidRDefault="00743A90" w:rsidP="0077488A">
      <w:pPr>
        <w:spacing w:after="0" w:line="240" w:lineRule="auto"/>
        <w:jc w:val="both"/>
        <w:rPr>
          <w:sz w:val="16"/>
          <w:szCs w:val="16"/>
          <w:lang w:val="es-ES"/>
        </w:rPr>
      </w:pPr>
      <w:r w:rsidRPr="005724BE">
        <w:rPr>
          <w:rStyle w:val="FootnoteReference"/>
          <w:sz w:val="16"/>
          <w:szCs w:val="16"/>
        </w:rPr>
        <w:footnoteRef/>
      </w:r>
      <w:r w:rsidRPr="00750715">
        <w:rPr>
          <w:sz w:val="16"/>
          <w:szCs w:val="16"/>
          <w:lang w:val="es-ES"/>
        </w:rPr>
        <w:t xml:space="preserve"> Zarapito siberiano (</w:t>
      </w:r>
      <w:hyperlink r:id="rId1" w:history="1">
        <w:r w:rsidRPr="00750715">
          <w:rPr>
            <w:rStyle w:val="Hyperlink"/>
            <w:sz w:val="16"/>
            <w:szCs w:val="16"/>
            <w:lang w:val="es-ES"/>
          </w:rPr>
          <w:t>UNEP/CMS/COP12/Doc.24.1.7</w:t>
        </w:r>
      </w:hyperlink>
      <w:r w:rsidRPr="00750715">
        <w:rPr>
          <w:sz w:val="16"/>
          <w:szCs w:val="16"/>
          <w:lang w:val="es-ES"/>
        </w:rPr>
        <w:t>), porrón de Baer (</w:t>
      </w:r>
      <w:hyperlink r:id="rId2" w:history="1">
        <w:r w:rsidRPr="00750715">
          <w:rPr>
            <w:rStyle w:val="Hyperlink"/>
            <w:sz w:val="16"/>
            <w:szCs w:val="16"/>
            <w:lang w:val="es-ES"/>
          </w:rPr>
          <w:t>UNEP/CMS/COP12/Doc.24.1.8</w:t>
        </w:r>
      </w:hyperlink>
      <w:r w:rsidRPr="00750715">
        <w:rPr>
          <w:sz w:val="16"/>
          <w:szCs w:val="16"/>
          <w:lang w:val="es-ES"/>
        </w:rPr>
        <w:t>), carraca (</w:t>
      </w:r>
      <w:hyperlink r:id="rId3" w:history="1">
        <w:r w:rsidRPr="00750715">
          <w:rPr>
            <w:rStyle w:val="Hyperlink"/>
            <w:sz w:val="16"/>
            <w:szCs w:val="16"/>
            <w:lang w:val="es-ES"/>
          </w:rPr>
          <w:t>UNEP/CMS/COP12/Doc.24.1.9</w:t>
        </w:r>
      </w:hyperlink>
      <w:r w:rsidRPr="00750715">
        <w:rPr>
          <w:sz w:val="16"/>
          <w:szCs w:val="16"/>
          <w:lang w:val="es-ES"/>
        </w:rPr>
        <w:t>)</w:t>
      </w:r>
      <w:r w:rsidR="0030279C" w:rsidRPr="00750715">
        <w:rPr>
          <w:sz w:val="16"/>
          <w:szCs w:val="16"/>
          <w:lang w:val="es-ES"/>
        </w:rPr>
        <w:t>.</w:t>
      </w:r>
      <w:r w:rsidRPr="005724BE">
        <w:rPr>
          <w:rFonts w:cs="Arial"/>
          <w:sz w:val="16"/>
          <w:szCs w:val="16"/>
          <w:lang w:val="es-ES"/>
        </w:rPr>
        <w:t xml:space="preserve"> </w:t>
      </w:r>
    </w:p>
  </w:footnote>
  <w:footnote w:id="5">
    <w:p w14:paraId="0092A9C2" w14:textId="3102B671" w:rsidR="00F6651E" w:rsidRPr="00750715" w:rsidRDefault="00F6651E" w:rsidP="0077488A">
      <w:pPr>
        <w:pStyle w:val="FootnoteText"/>
        <w:jc w:val="both"/>
        <w:rPr>
          <w:sz w:val="16"/>
          <w:szCs w:val="16"/>
          <w:lang w:val="es-ES"/>
        </w:rPr>
      </w:pPr>
      <w:r w:rsidRPr="005724BE">
        <w:rPr>
          <w:rStyle w:val="FootnoteReference"/>
          <w:sz w:val="16"/>
          <w:szCs w:val="16"/>
        </w:rPr>
        <w:footnoteRef/>
      </w:r>
      <w:r w:rsidRPr="00750715">
        <w:rPr>
          <w:sz w:val="16"/>
          <w:szCs w:val="16"/>
          <w:lang w:val="es-ES"/>
        </w:rPr>
        <w:t xml:space="preserve"> De conformidad con el mandato de la 12.</w:t>
      </w:r>
      <w:r w:rsidR="00586959" w:rsidRPr="005724BE">
        <w:rPr>
          <w:sz w:val="16"/>
          <w:szCs w:val="16"/>
          <w:vertAlign w:val="superscript"/>
          <w:lang w:val="es-ES"/>
        </w:rPr>
        <w:t>a</w:t>
      </w:r>
      <w:r w:rsidR="00586959" w:rsidRPr="00712DDF">
        <w:rPr>
          <w:sz w:val="16"/>
          <w:szCs w:val="16"/>
          <w:lang w:val="es-ES"/>
        </w:rPr>
        <w:t xml:space="preserve"> Reunión de la Conferencia de las Partes, la COP también reconoce la adopción de Planes de Acción por la 48.ª Reunión del Comité Permanente: </w:t>
      </w:r>
      <w:hyperlink r:id="rId4" w:history="1">
        <w:r w:rsidR="00D26B3A" w:rsidRPr="00712DDF">
          <w:rPr>
            <w:rStyle w:val="Hyperlink"/>
            <w:sz w:val="16"/>
            <w:szCs w:val="16"/>
            <w:lang w:val="es-ES"/>
          </w:rPr>
          <w:t>UNEP/CMS/StC48/Doc.18</w:t>
        </w:r>
      </w:hyperlink>
      <w:r w:rsidR="00D26B3A" w:rsidRPr="00712DDF">
        <w:rPr>
          <w:sz w:val="16"/>
          <w:szCs w:val="16"/>
          <w:lang w:val="es-ES"/>
        </w:rPr>
        <w:t xml:space="preserve"> </w:t>
      </w:r>
      <w:r w:rsidR="00D26B3A" w:rsidRPr="00712DDF">
        <w:rPr>
          <w:i/>
          <w:iCs/>
          <w:sz w:val="16"/>
          <w:szCs w:val="16"/>
          <w:lang w:val="es-ES"/>
        </w:rPr>
        <w:t>Adopción de Planes de Acción para Especies de Aves;</w:t>
      </w:r>
      <w:r w:rsidR="00EE076D">
        <w:rPr>
          <w:sz w:val="16"/>
          <w:szCs w:val="16"/>
          <w:lang w:val="es-ES"/>
        </w:rPr>
        <w:t xml:space="preserve"> incluyendo los Planes de Acción para la Malvasía Cabeciblanca (</w:t>
      </w:r>
      <w:hyperlink r:id="rId5" w:history="1">
        <w:r w:rsidR="00622AEF" w:rsidRPr="00622AEF">
          <w:rPr>
            <w:rStyle w:val="Hyperlink"/>
            <w:sz w:val="16"/>
            <w:szCs w:val="16"/>
            <w:lang w:val="es-ES"/>
          </w:rPr>
          <w:t>UNEP/CMS/StC48/Doc.18/Anexo 1</w:t>
        </w:r>
      </w:hyperlink>
      <w:r w:rsidR="00622AEF">
        <w:rPr>
          <w:sz w:val="16"/>
          <w:szCs w:val="16"/>
          <w:lang w:val="es-ES"/>
        </w:rPr>
        <w:t>), la Tórtola Europea (</w:t>
      </w:r>
      <w:hyperlink r:id="rId6" w:history="1">
        <w:r w:rsidR="002A7408" w:rsidRPr="002A7408">
          <w:rPr>
            <w:rStyle w:val="Hyperlink"/>
            <w:sz w:val="16"/>
            <w:szCs w:val="16"/>
            <w:lang w:val="es-ES"/>
          </w:rPr>
          <w:t>UNEP/CMS/StC48/Doc.18/Anexo 2/Rev.1</w:t>
        </w:r>
      </w:hyperlink>
      <w:r w:rsidR="002A7408">
        <w:rPr>
          <w:sz w:val="16"/>
          <w:szCs w:val="16"/>
          <w:lang w:val="es-ES"/>
        </w:rPr>
        <w:t>) y el Pelícano Ceñudo(</w:t>
      </w:r>
      <w:hyperlink r:id="rId7" w:history="1">
        <w:r w:rsidR="00D47075" w:rsidRPr="00D47075">
          <w:rPr>
            <w:rStyle w:val="Hyperlink"/>
            <w:sz w:val="16"/>
            <w:szCs w:val="16"/>
            <w:lang w:val="es-ES"/>
          </w:rPr>
          <w:t>UNEP/CMS/StC48/Doc.18/Anexo 3</w:t>
        </w:r>
      </w:hyperlink>
      <w:r w:rsidR="00D47075">
        <w:rPr>
          <w:sz w:val="16"/>
          <w:szCs w:val="16"/>
          <w:lang w:val="es-ES"/>
        </w:rPr>
        <w:t>)</w:t>
      </w:r>
      <w:r w:rsidR="001C7ED1">
        <w:rPr>
          <w:sz w:val="16"/>
          <w:szCs w:val="16"/>
          <w:lang w:val="es-ES"/>
        </w:rPr>
        <w:t>.</w:t>
      </w:r>
    </w:p>
  </w:footnote>
  <w:footnote w:id="6">
    <w:p w14:paraId="4A0CA178" w14:textId="0E59481F" w:rsidR="00B27B22" w:rsidRPr="00750715" w:rsidRDefault="00B27B22">
      <w:pPr>
        <w:pStyle w:val="FootnoteText"/>
        <w:rPr>
          <w:lang w:val="es-ES"/>
        </w:rPr>
      </w:pPr>
      <w:r>
        <w:rPr>
          <w:rStyle w:val="FootnoteReference"/>
        </w:rPr>
        <w:footnoteRef/>
      </w:r>
      <w:r w:rsidRPr="00750715">
        <w:rPr>
          <w:lang w:val="es-ES"/>
        </w:rPr>
        <w:t xml:space="preserve"> </w:t>
      </w:r>
      <w:r w:rsidR="000F1BC7" w:rsidRPr="00877817">
        <w:rPr>
          <w:sz w:val="16"/>
          <w:szCs w:val="16"/>
          <w:lang w:val="es-ES"/>
        </w:rPr>
        <w:t>Especies amenazadas y casi amenazadas a nivel mundial.</w:t>
      </w:r>
    </w:p>
  </w:footnote>
  <w:footnote w:id="7">
    <w:p w14:paraId="117BC251" w14:textId="28385505" w:rsidR="00E46668" w:rsidRPr="00061FBF" w:rsidRDefault="00E46668" w:rsidP="00E46668">
      <w:pPr>
        <w:pStyle w:val="FootnoteText"/>
        <w:rPr>
          <w:sz w:val="16"/>
          <w:szCs w:val="16"/>
          <w:lang w:val="es-ES"/>
        </w:rPr>
      </w:pPr>
      <w:r w:rsidRPr="00061FBF">
        <w:rPr>
          <w:rStyle w:val="FootnoteReference"/>
          <w:sz w:val="16"/>
          <w:szCs w:val="16"/>
        </w:rPr>
        <w:footnoteRef/>
      </w:r>
      <w:r w:rsidRPr="009B0A5B">
        <w:rPr>
          <w:sz w:val="16"/>
          <w:szCs w:val="16"/>
          <w:lang w:val="es-ES"/>
        </w:rPr>
        <w:t xml:space="preserve"> </w:t>
      </w:r>
      <w:r w:rsidRPr="00BB70CE">
        <w:rPr>
          <w:strike/>
          <w:sz w:val="16"/>
          <w:szCs w:val="16"/>
          <w:lang w:val="es-ES"/>
        </w:rPr>
        <w:t>Consolidada como Resolución</w:t>
      </w:r>
      <w:r w:rsidRPr="009B0A5B">
        <w:rPr>
          <w:sz w:val="16"/>
          <w:szCs w:val="16"/>
          <w:lang w:val="es-ES"/>
        </w:rPr>
        <w:t xml:space="preserve"> </w:t>
      </w:r>
      <w:r w:rsidR="00B31BDA" w:rsidRPr="00B31BDA">
        <w:rPr>
          <w:sz w:val="16"/>
          <w:szCs w:val="16"/>
          <w:u w:val="single"/>
          <w:lang w:val="es-ES"/>
        </w:rPr>
        <w:t>La Resolución fue derogada y consolidada en la Resolución 12.11</w:t>
      </w:r>
      <w:r w:rsidR="00B31BDA">
        <w:rPr>
          <w:sz w:val="16"/>
          <w:szCs w:val="16"/>
          <w:u w:val="single"/>
          <w:lang w:val="es-ES"/>
        </w:rPr>
        <w:t xml:space="preserve"> </w:t>
      </w:r>
      <w:r w:rsidR="00B31BDA" w:rsidRPr="00B31BDA">
        <w:rPr>
          <w:i/>
          <w:iCs/>
          <w:sz w:val="16"/>
          <w:szCs w:val="16"/>
          <w:u w:val="single"/>
          <w:lang w:val="es-ES"/>
        </w:rPr>
        <w:t>corredores aéreos</w:t>
      </w:r>
      <w:r w:rsidR="00B31BDA" w:rsidRPr="00B31BDA">
        <w:rPr>
          <w:sz w:val="16"/>
          <w:szCs w:val="16"/>
          <w:u w:val="single"/>
          <w:lang w:val="es-ES"/>
        </w:rPr>
        <w:t>, que fue modificada en la COP13</w:t>
      </w:r>
    </w:p>
  </w:footnote>
  <w:footnote w:id="8">
    <w:p w14:paraId="266F018B" w14:textId="66D4F018" w:rsidR="00A66CAC" w:rsidRPr="00A66CAC" w:rsidRDefault="00A66CAC" w:rsidP="00A66CAC">
      <w:pPr>
        <w:pStyle w:val="FootnoteText"/>
        <w:rPr>
          <w:rFonts w:cs="Arial"/>
          <w:sz w:val="16"/>
          <w:szCs w:val="16"/>
          <w:lang w:val="es-ES"/>
        </w:rPr>
      </w:pPr>
      <w:r>
        <w:rPr>
          <w:rStyle w:val="FootnoteReference"/>
          <w:rFonts w:cs="Arial"/>
          <w:sz w:val="16"/>
          <w:szCs w:val="16"/>
        </w:rPr>
        <w:footnoteRef/>
      </w:r>
      <w:r w:rsidRPr="00A66CAC">
        <w:rPr>
          <w:rFonts w:cs="Arial"/>
          <w:sz w:val="16"/>
          <w:szCs w:val="16"/>
          <w:lang w:val="es-ES"/>
        </w:rPr>
        <w:t xml:space="preserve"> </w:t>
      </w:r>
      <w:r w:rsidRPr="00A66CAC">
        <w:rPr>
          <w:rFonts w:cs="Arial"/>
          <w:sz w:val="16"/>
          <w:szCs w:val="16"/>
          <w:u w:val="single"/>
          <w:lang w:val="es-ES"/>
        </w:rPr>
        <w:t>Esta resolución fue enmendada por la COP13.</w:t>
      </w:r>
    </w:p>
  </w:footnote>
  <w:footnote w:id="9">
    <w:p w14:paraId="5677FB42" w14:textId="77777777" w:rsidR="00D71CA6" w:rsidRDefault="00D71CA6" w:rsidP="00D71CA6">
      <w:pPr>
        <w:pStyle w:val="FootnoteText"/>
        <w:rPr>
          <w:rFonts w:cs="Arial"/>
          <w:sz w:val="16"/>
          <w:szCs w:val="16"/>
          <w:lang w:val="en-IN"/>
        </w:rPr>
      </w:pPr>
      <w:r>
        <w:rPr>
          <w:rStyle w:val="FootnoteReference"/>
          <w:rFonts w:cs="Arial"/>
          <w:sz w:val="16"/>
          <w:szCs w:val="16"/>
        </w:rPr>
        <w:footnoteRef/>
      </w:r>
      <w:r>
        <w:rPr>
          <w:rFonts w:cs="Arial"/>
          <w:sz w:val="16"/>
          <w:szCs w:val="16"/>
        </w:rPr>
        <w:t xml:space="preserve"> </w:t>
      </w:r>
      <w:r>
        <w:rPr>
          <w:rFonts w:cs="Arial"/>
          <w:strike/>
          <w:sz w:val="16"/>
          <w:szCs w:val="16"/>
          <w:lang w:val="en-IN"/>
        </w:rPr>
        <w:t xml:space="preserve">Now cConsolidated in Resolution 12.28 </w:t>
      </w:r>
      <w:r>
        <w:rPr>
          <w:rFonts w:cs="Arial"/>
          <w:i/>
          <w:iCs/>
          <w:strike/>
          <w:sz w:val="16"/>
          <w:szCs w:val="16"/>
          <w:lang w:val="en-IN"/>
        </w:rPr>
        <w:t>Concerted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01A5" w14:textId="3736DBEE" w:rsidR="008863EF" w:rsidRPr="0054212E" w:rsidRDefault="008863EF" w:rsidP="00A836DB">
    <w:pPr>
      <w:pStyle w:val="Header"/>
      <w:pBdr>
        <w:bottom w:val="single" w:sz="4" w:space="1" w:color="auto"/>
      </w:pBdr>
      <w:jc w:val="right"/>
      <w:rPr>
        <w:rFonts w:cs="Arial"/>
        <w:i/>
        <w:sz w:val="18"/>
        <w:szCs w:val="18"/>
        <w:lang w:val="en-US"/>
      </w:rPr>
    </w:pPr>
    <w:r w:rsidRPr="0054212E">
      <w:rPr>
        <w:rFonts w:cs="Arial"/>
        <w:i/>
        <w:sz w:val="18"/>
        <w:szCs w:val="18"/>
        <w:lang w:val="en-US"/>
      </w:rPr>
      <w:t>UNEP/CMS/COP14/Doc. 28.5.1/</w:t>
    </w:r>
    <w:r w:rsidR="0054212E" w:rsidRPr="0054212E">
      <w:rPr>
        <w:rFonts w:cs="Arial"/>
        <w:i/>
        <w:sz w:val="18"/>
        <w:szCs w:val="18"/>
        <w:lang w:val="en-US"/>
      </w:rPr>
      <w:t>Rev.1/</w:t>
    </w:r>
    <w:r w:rsidRPr="0054212E">
      <w:rPr>
        <w:rFonts w:cs="Arial"/>
        <w:i/>
        <w:sz w:val="18"/>
        <w:szCs w:val="18"/>
        <w:lang w:val="en-US"/>
      </w:rPr>
      <w:t>Anexo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FAAF9B3" w:rsidR="00371DE1" w:rsidRPr="0054212E" w:rsidRDefault="00371DE1" w:rsidP="00C94751">
    <w:pPr>
      <w:pStyle w:val="Header"/>
      <w:pBdr>
        <w:bottom w:val="single" w:sz="4" w:space="1" w:color="auto"/>
      </w:pBdr>
      <w:rPr>
        <w:rFonts w:cs="Arial"/>
        <w:i/>
        <w:sz w:val="18"/>
        <w:szCs w:val="18"/>
        <w:lang w:val="en-US"/>
      </w:rPr>
    </w:pPr>
    <w:r w:rsidRPr="0054212E">
      <w:rPr>
        <w:rFonts w:cs="Arial"/>
        <w:i/>
        <w:sz w:val="18"/>
        <w:szCs w:val="18"/>
        <w:lang w:val="en-US"/>
      </w:rPr>
      <w:t>UNEP/CMS/COP14/Doc.28.5.1/</w:t>
    </w:r>
    <w:r w:rsidR="0054212E" w:rsidRPr="0054212E">
      <w:rPr>
        <w:rFonts w:cs="Arial"/>
        <w:i/>
        <w:sz w:val="18"/>
        <w:szCs w:val="18"/>
        <w:lang w:val="en-US"/>
      </w:rPr>
      <w:t>Rev.</w:t>
    </w:r>
    <w:r w:rsidR="00B17AF9">
      <w:rPr>
        <w:rFonts w:cs="Arial"/>
        <w:i/>
        <w:sz w:val="18"/>
        <w:szCs w:val="18"/>
        <w:lang w:val="en-US"/>
      </w:rPr>
      <w:t>2</w:t>
    </w:r>
    <w:r w:rsidR="0054212E" w:rsidRPr="0054212E">
      <w:rPr>
        <w:rFonts w:cs="Arial"/>
        <w:i/>
        <w:sz w:val="18"/>
        <w:szCs w:val="18"/>
        <w:lang w:val="en-US"/>
      </w:rPr>
      <w:t>/</w:t>
    </w:r>
    <w:r w:rsidRPr="0054212E">
      <w:rPr>
        <w:rFonts w:cs="Arial"/>
        <w:i/>
        <w:sz w:val="18"/>
        <w:szCs w:val="18"/>
        <w:lang w:val="en-US"/>
      </w:rPr>
      <w:t>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02B2" w14:textId="77777777" w:rsidR="002C3D45" w:rsidRPr="00002A97" w:rsidRDefault="002C3D45" w:rsidP="002C3D45">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57F534D0" wp14:editId="74F8062C">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6A11B46D" wp14:editId="4443AFE9">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73C05036" wp14:editId="33D22E44">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240BDE6" w14:textId="77777777" w:rsidR="002C3D45" w:rsidRDefault="002C3D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349CCAB2" w:rsidR="00371DE1" w:rsidRPr="0054212E" w:rsidRDefault="00371DE1" w:rsidP="00371DE1">
    <w:pPr>
      <w:pStyle w:val="Header"/>
      <w:pBdr>
        <w:bottom w:val="single" w:sz="4" w:space="1" w:color="auto"/>
      </w:pBdr>
      <w:rPr>
        <w:rFonts w:cs="Arial"/>
        <w:i/>
        <w:sz w:val="18"/>
        <w:szCs w:val="18"/>
        <w:lang w:val="en-US"/>
      </w:rPr>
    </w:pPr>
    <w:r w:rsidRPr="0054212E">
      <w:rPr>
        <w:rFonts w:cs="Arial"/>
        <w:i/>
        <w:sz w:val="18"/>
        <w:szCs w:val="18"/>
        <w:lang w:val="en-US"/>
      </w:rPr>
      <w:t>UNEP/CMS/COP14/Doc.28.5.1</w:t>
    </w:r>
    <w:r w:rsidR="0054212E" w:rsidRPr="0054212E">
      <w:rPr>
        <w:rFonts w:cs="Arial"/>
        <w:i/>
        <w:sz w:val="18"/>
        <w:szCs w:val="18"/>
        <w:lang w:val="en-US"/>
      </w:rPr>
      <w:t>/Rev</w:t>
    </w:r>
    <w:r w:rsidR="00B17AF9">
      <w:rPr>
        <w:rFonts w:cs="Arial"/>
        <w:i/>
        <w:sz w:val="18"/>
        <w:szCs w:val="18"/>
        <w:lang w:val="en-US"/>
      </w:rPr>
      <w:t>2</w:t>
    </w:r>
    <w:r w:rsidR="0054212E">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3B04BAD4" w:rsidR="00A836DB" w:rsidRPr="0054212E" w:rsidRDefault="00A836DB" w:rsidP="00A836DB">
    <w:pPr>
      <w:pStyle w:val="Header"/>
      <w:pBdr>
        <w:bottom w:val="single" w:sz="4" w:space="1" w:color="auto"/>
      </w:pBdr>
      <w:jc w:val="right"/>
      <w:rPr>
        <w:rFonts w:cs="Arial"/>
        <w:i/>
        <w:sz w:val="18"/>
        <w:szCs w:val="18"/>
        <w:lang w:val="en-US"/>
      </w:rPr>
    </w:pPr>
    <w:r w:rsidRPr="0054212E">
      <w:rPr>
        <w:rFonts w:cs="Arial"/>
        <w:i/>
        <w:sz w:val="18"/>
        <w:szCs w:val="18"/>
        <w:lang w:val="en-US"/>
      </w:rPr>
      <w:t>UNEP/CMS/COP14/Doc.28.5.1</w:t>
    </w:r>
    <w:r w:rsidR="0054212E" w:rsidRPr="0054212E">
      <w:rPr>
        <w:rFonts w:cs="Arial"/>
        <w:i/>
        <w:sz w:val="18"/>
        <w:szCs w:val="18"/>
        <w:lang w:val="en-US"/>
      </w:rPr>
      <w:t>/Rev.</w:t>
    </w:r>
    <w:r w:rsidR="00B17AF9">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22DBC767" w:rsidR="00831DC2" w:rsidRPr="0054212E" w:rsidRDefault="00831DC2" w:rsidP="002D6582">
    <w:pPr>
      <w:pStyle w:val="Header"/>
      <w:pBdr>
        <w:bottom w:val="single" w:sz="4" w:space="1" w:color="auto"/>
      </w:pBdr>
      <w:rPr>
        <w:rFonts w:cs="Arial"/>
        <w:i/>
        <w:sz w:val="18"/>
        <w:szCs w:val="18"/>
        <w:lang w:val="en-US"/>
      </w:rPr>
    </w:pPr>
    <w:r w:rsidRPr="0054212E">
      <w:rPr>
        <w:rFonts w:cs="Arial"/>
        <w:i/>
        <w:sz w:val="18"/>
        <w:szCs w:val="18"/>
        <w:lang w:val="en-US"/>
      </w:rPr>
      <w:t>UNEP/CMS/COP14/Doc.28.5.1</w:t>
    </w:r>
    <w:r w:rsidR="0054212E" w:rsidRPr="0054212E">
      <w:rPr>
        <w:rFonts w:cs="Arial"/>
        <w:i/>
        <w:sz w:val="18"/>
        <w:szCs w:val="18"/>
        <w:lang w:val="en-US"/>
      </w:rPr>
      <w:t>/Rev.</w:t>
    </w:r>
    <w:r w:rsidR="00B17AF9">
      <w:rPr>
        <w:rFonts w:cs="Arial"/>
        <w:i/>
        <w:sz w:val="18"/>
        <w:szCs w:val="18"/>
        <w:lang w:val="en-U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2C7419F0"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UNEP/CMS/COP14/Doc.28.5.1/Anexo 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45270351" w:rsidR="00A836DB" w:rsidRPr="0054212E" w:rsidRDefault="00A836DB" w:rsidP="00A836DB">
    <w:pPr>
      <w:pStyle w:val="Header"/>
      <w:pBdr>
        <w:bottom w:val="single" w:sz="4" w:space="1" w:color="auto"/>
      </w:pBdr>
      <w:jc w:val="right"/>
      <w:rPr>
        <w:rFonts w:cs="Arial"/>
        <w:i/>
        <w:sz w:val="18"/>
        <w:szCs w:val="18"/>
        <w:lang w:val="en-US"/>
      </w:rPr>
    </w:pPr>
    <w:r w:rsidRPr="0054212E">
      <w:rPr>
        <w:rFonts w:cs="Arial"/>
        <w:i/>
        <w:sz w:val="18"/>
        <w:szCs w:val="18"/>
        <w:lang w:val="en-US"/>
      </w:rPr>
      <w:t>UNEP/CMS/COP14/Doc. 28.5.1/</w:t>
    </w:r>
    <w:r w:rsidR="0054212E" w:rsidRPr="0054212E">
      <w:rPr>
        <w:rFonts w:cs="Arial"/>
        <w:i/>
        <w:sz w:val="18"/>
        <w:szCs w:val="18"/>
        <w:lang w:val="en-US"/>
      </w:rPr>
      <w:t>Rev.</w:t>
    </w:r>
    <w:r w:rsidR="00B17AF9">
      <w:rPr>
        <w:rFonts w:cs="Arial"/>
        <w:i/>
        <w:sz w:val="18"/>
        <w:szCs w:val="18"/>
        <w:lang w:val="en-US"/>
      </w:rPr>
      <w:t>2</w:t>
    </w:r>
    <w:r w:rsidR="0054212E" w:rsidRPr="0054212E">
      <w:rPr>
        <w:rFonts w:cs="Arial"/>
        <w:i/>
        <w:sz w:val="18"/>
        <w:szCs w:val="18"/>
        <w:lang w:val="en-US"/>
      </w:rPr>
      <w:t>/</w:t>
    </w:r>
    <w:r w:rsidRPr="0054212E">
      <w:rPr>
        <w:rFonts w:cs="Arial"/>
        <w:i/>
        <w:sz w:val="18"/>
        <w:szCs w:val="18"/>
        <w:lang w:val="en-US"/>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1C06F543" w:rsidR="00A836DB" w:rsidRPr="0054212E" w:rsidRDefault="00A836DB" w:rsidP="00A836DB">
    <w:pPr>
      <w:pStyle w:val="Header"/>
      <w:pBdr>
        <w:bottom w:val="single" w:sz="4" w:space="1" w:color="auto"/>
      </w:pBdr>
      <w:rPr>
        <w:rFonts w:cs="Arial"/>
        <w:i/>
        <w:sz w:val="18"/>
        <w:szCs w:val="18"/>
        <w:lang w:val="en-US"/>
      </w:rPr>
    </w:pPr>
    <w:r w:rsidRPr="0054212E">
      <w:rPr>
        <w:rFonts w:cs="Arial"/>
        <w:i/>
        <w:sz w:val="18"/>
        <w:szCs w:val="18"/>
        <w:lang w:val="en-US"/>
      </w:rPr>
      <w:t>UNEP/CMS/COP14/Doc.28.5.1/</w:t>
    </w:r>
    <w:r w:rsidR="0054212E" w:rsidRPr="0054212E">
      <w:rPr>
        <w:rFonts w:cs="Arial"/>
        <w:i/>
        <w:sz w:val="18"/>
        <w:szCs w:val="18"/>
        <w:lang w:val="en-US"/>
      </w:rPr>
      <w:t>Rev.</w:t>
    </w:r>
    <w:r w:rsidR="00B17AF9">
      <w:rPr>
        <w:rFonts w:cs="Arial"/>
        <w:i/>
        <w:sz w:val="18"/>
        <w:szCs w:val="18"/>
        <w:lang w:val="en-US"/>
      </w:rPr>
      <w:t>2</w:t>
    </w:r>
    <w:r w:rsidR="0054212E" w:rsidRPr="0054212E">
      <w:rPr>
        <w:rFonts w:cs="Arial"/>
        <w:i/>
        <w:sz w:val="18"/>
        <w:szCs w:val="18"/>
        <w:lang w:val="en-US"/>
      </w:rPr>
      <w:t>/</w:t>
    </w:r>
    <w:r w:rsidRPr="0054212E">
      <w:rPr>
        <w:rFonts w:cs="Arial"/>
        <w:i/>
        <w:sz w:val="18"/>
        <w:szCs w:val="18"/>
        <w:lang w:val="en-U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B8B20190"/>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6684573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5EC4EF8"/>
    <w:multiLevelType w:val="hybridMultilevel"/>
    <w:tmpl w:val="9AA2AC28"/>
    <w:lvl w:ilvl="0" w:tplc="9B64DF0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9D96D76"/>
    <w:multiLevelType w:val="hybridMultilevel"/>
    <w:tmpl w:val="068EF12E"/>
    <w:lvl w:ilvl="0" w:tplc="0E16B3E6">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659846094">
    <w:abstractNumId w:val="12"/>
  </w:num>
  <w:num w:numId="2" w16cid:durableId="137771104">
    <w:abstractNumId w:val="19"/>
  </w:num>
  <w:num w:numId="3" w16cid:durableId="1076823610">
    <w:abstractNumId w:val="6"/>
  </w:num>
  <w:num w:numId="4" w16cid:durableId="1604338481">
    <w:abstractNumId w:val="10"/>
  </w:num>
  <w:num w:numId="5" w16cid:durableId="2135100702">
    <w:abstractNumId w:val="5"/>
  </w:num>
  <w:num w:numId="6" w16cid:durableId="196360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6532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835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793885">
    <w:abstractNumId w:val="14"/>
  </w:num>
  <w:num w:numId="10" w16cid:durableId="545798855">
    <w:abstractNumId w:val="15"/>
  </w:num>
  <w:num w:numId="11" w16cid:durableId="1096362777">
    <w:abstractNumId w:val="6"/>
    <w:lvlOverride w:ilvl="0">
      <w:startOverride w:val="1"/>
    </w:lvlOverride>
  </w:num>
  <w:num w:numId="12" w16cid:durableId="349527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259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687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073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985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024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164902">
    <w:abstractNumId w:val="18"/>
  </w:num>
  <w:num w:numId="19" w16cid:durableId="478352009">
    <w:abstractNumId w:val="1"/>
  </w:num>
  <w:num w:numId="20" w16cid:durableId="954404186">
    <w:abstractNumId w:val="4"/>
  </w:num>
  <w:num w:numId="21" w16cid:durableId="765468593">
    <w:abstractNumId w:val="13"/>
  </w:num>
  <w:num w:numId="22" w16cid:durableId="1008170969">
    <w:abstractNumId w:val="19"/>
  </w:num>
  <w:num w:numId="23" w16cid:durableId="820076850">
    <w:abstractNumId w:val="19"/>
  </w:num>
  <w:num w:numId="24" w16cid:durableId="1882857933">
    <w:abstractNumId w:val="20"/>
  </w:num>
  <w:num w:numId="25" w16cid:durableId="1459568642">
    <w:abstractNumId w:val="2"/>
  </w:num>
  <w:num w:numId="26" w16cid:durableId="935551555">
    <w:abstractNumId w:val="0"/>
  </w:num>
  <w:num w:numId="27" w16cid:durableId="107356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BEA"/>
    <w:rsid w:val="00007381"/>
    <w:rsid w:val="00010E26"/>
    <w:rsid w:val="00011A38"/>
    <w:rsid w:val="0001212C"/>
    <w:rsid w:val="00021268"/>
    <w:rsid w:val="00021C80"/>
    <w:rsid w:val="0002363D"/>
    <w:rsid w:val="0002404A"/>
    <w:rsid w:val="00024481"/>
    <w:rsid w:val="00024F0E"/>
    <w:rsid w:val="00024F8E"/>
    <w:rsid w:val="00033251"/>
    <w:rsid w:val="00033ECA"/>
    <w:rsid w:val="0004484D"/>
    <w:rsid w:val="00045457"/>
    <w:rsid w:val="00051C16"/>
    <w:rsid w:val="0005381F"/>
    <w:rsid w:val="00056DAF"/>
    <w:rsid w:val="000605B2"/>
    <w:rsid w:val="000644AC"/>
    <w:rsid w:val="00067CAE"/>
    <w:rsid w:val="000701AE"/>
    <w:rsid w:val="000763CC"/>
    <w:rsid w:val="00076B25"/>
    <w:rsid w:val="0007700F"/>
    <w:rsid w:val="00087DAA"/>
    <w:rsid w:val="00090680"/>
    <w:rsid w:val="000909D6"/>
    <w:rsid w:val="00094CC7"/>
    <w:rsid w:val="000A53CA"/>
    <w:rsid w:val="000A5CA3"/>
    <w:rsid w:val="000A717E"/>
    <w:rsid w:val="000B025E"/>
    <w:rsid w:val="000B0F2A"/>
    <w:rsid w:val="000B312F"/>
    <w:rsid w:val="000B6E70"/>
    <w:rsid w:val="000C349E"/>
    <w:rsid w:val="000D1567"/>
    <w:rsid w:val="000D2D29"/>
    <w:rsid w:val="000D318F"/>
    <w:rsid w:val="000D5378"/>
    <w:rsid w:val="000D5D15"/>
    <w:rsid w:val="000D71BA"/>
    <w:rsid w:val="000E00E2"/>
    <w:rsid w:val="000E22B8"/>
    <w:rsid w:val="000E32D2"/>
    <w:rsid w:val="000E6DCA"/>
    <w:rsid w:val="000E6E6E"/>
    <w:rsid w:val="000E7196"/>
    <w:rsid w:val="000E7E7E"/>
    <w:rsid w:val="000F00B7"/>
    <w:rsid w:val="000F1BC7"/>
    <w:rsid w:val="000F387C"/>
    <w:rsid w:val="000F3D98"/>
    <w:rsid w:val="000F3FB6"/>
    <w:rsid w:val="000F50AF"/>
    <w:rsid w:val="000F551D"/>
    <w:rsid w:val="000F7A46"/>
    <w:rsid w:val="0010304C"/>
    <w:rsid w:val="001055CA"/>
    <w:rsid w:val="00110279"/>
    <w:rsid w:val="0011138F"/>
    <w:rsid w:val="00113D2B"/>
    <w:rsid w:val="00115AF1"/>
    <w:rsid w:val="00122DAE"/>
    <w:rsid w:val="001257E8"/>
    <w:rsid w:val="001300A6"/>
    <w:rsid w:val="0013022D"/>
    <w:rsid w:val="001339A9"/>
    <w:rsid w:val="0013732D"/>
    <w:rsid w:val="001400A1"/>
    <w:rsid w:val="00142B4A"/>
    <w:rsid w:val="00142D60"/>
    <w:rsid w:val="001436C4"/>
    <w:rsid w:val="00143731"/>
    <w:rsid w:val="00143FB1"/>
    <w:rsid w:val="00146B35"/>
    <w:rsid w:val="00146F07"/>
    <w:rsid w:val="00152ECC"/>
    <w:rsid w:val="0015394C"/>
    <w:rsid w:val="00153F14"/>
    <w:rsid w:val="0015713C"/>
    <w:rsid w:val="00162E43"/>
    <w:rsid w:val="00166522"/>
    <w:rsid w:val="00166998"/>
    <w:rsid w:val="0017266D"/>
    <w:rsid w:val="0018074C"/>
    <w:rsid w:val="001844FC"/>
    <w:rsid w:val="00192616"/>
    <w:rsid w:val="00193DC1"/>
    <w:rsid w:val="00194DBA"/>
    <w:rsid w:val="00196A54"/>
    <w:rsid w:val="001A1CF4"/>
    <w:rsid w:val="001A2ED9"/>
    <w:rsid w:val="001A5712"/>
    <w:rsid w:val="001B785F"/>
    <w:rsid w:val="001C126E"/>
    <w:rsid w:val="001C677F"/>
    <w:rsid w:val="001C7ED1"/>
    <w:rsid w:val="001D12E0"/>
    <w:rsid w:val="001D1FEA"/>
    <w:rsid w:val="001D2ED0"/>
    <w:rsid w:val="001D57F1"/>
    <w:rsid w:val="001D78B0"/>
    <w:rsid w:val="001D7ADB"/>
    <w:rsid w:val="001D7FBC"/>
    <w:rsid w:val="001E39CF"/>
    <w:rsid w:val="001E3A4E"/>
    <w:rsid w:val="001E4BCB"/>
    <w:rsid w:val="001E58AD"/>
    <w:rsid w:val="001F09CA"/>
    <w:rsid w:val="00201DFA"/>
    <w:rsid w:val="002127D6"/>
    <w:rsid w:val="00213F52"/>
    <w:rsid w:val="0021434B"/>
    <w:rsid w:val="00220E6C"/>
    <w:rsid w:val="002213BA"/>
    <w:rsid w:val="00222EA6"/>
    <w:rsid w:val="00223B6F"/>
    <w:rsid w:val="002278ED"/>
    <w:rsid w:val="002343EF"/>
    <w:rsid w:val="002352F9"/>
    <w:rsid w:val="0023598A"/>
    <w:rsid w:val="00240F90"/>
    <w:rsid w:val="002422E0"/>
    <w:rsid w:val="002430B8"/>
    <w:rsid w:val="00246124"/>
    <w:rsid w:val="00246810"/>
    <w:rsid w:val="00251812"/>
    <w:rsid w:val="00256458"/>
    <w:rsid w:val="00260783"/>
    <w:rsid w:val="0026247A"/>
    <w:rsid w:val="00266BE9"/>
    <w:rsid w:val="00275C19"/>
    <w:rsid w:val="0027617B"/>
    <w:rsid w:val="00281B9F"/>
    <w:rsid w:val="00291C83"/>
    <w:rsid w:val="00292B4A"/>
    <w:rsid w:val="00296E53"/>
    <w:rsid w:val="002A012C"/>
    <w:rsid w:val="002A5EF0"/>
    <w:rsid w:val="002A71E5"/>
    <w:rsid w:val="002A7408"/>
    <w:rsid w:val="002B1284"/>
    <w:rsid w:val="002B266B"/>
    <w:rsid w:val="002C0148"/>
    <w:rsid w:val="002C29B9"/>
    <w:rsid w:val="002C3D45"/>
    <w:rsid w:val="002C6A46"/>
    <w:rsid w:val="002C6BD6"/>
    <w:rsid w:val="002C7473"/>
    <w:rsid w:val="002D0119"/>
    <w:rsid w:val="002D2078"/>
    <w:rsid w:val="002D3BCC"/>
    <w:rsid w:val="002D43FD"/>
    <w:rsid w:val="002D4B87"/>
    <w:rsid w:val="002D6582"/>
    <w:rsid w:val="002D6769"/>
    <w:rsid w:val="002D6936"/>
    <w:rsid w:val="002E04E1"/>
    <w:rsid w:val="002E0975"/>
    <w:rsid w:val="002E0DE9"/>
    <w:rsid w:val="002E77D3"/>
    <w:rsid w:val="002F088E"/>
    <w:rsid w:val="002F08B6"/>
    <w:rsid w:val="002F1370"/>
    <w:rsid w:val="002F54A4"/>
    <w:rsid w:val="003015B7"/>
    <w:rsid w:val="0030279C"/>
    <w:rsid w:val="00306563"/>
    <w:rsid w:val="003065D0"/>
    <w:rsid w:val="00310B43"/>
    <w:rsid w:val="00312B64"/>
    <w:rsid w:val="00313AE8"/>
    <w:rsid w:val="0031415A"/>
    <w:rsid w:val="00314F67"/>
    <w:rsid w:val="00321AAC"/>
    <w:rsid w:val="00322248"/>
    <w:rsid w:val="00322B64"/>
    <w:rsid w:val="00326074"/>
    <w:rsid w:val="00326253"/>
    <w:rsid w:val="003268F3"/>
    <w:rsid w:val="003305E9"/>
    <w:rsid w:val="003340DF"/>
    <w:rsid w:val="00335CD5"/>
    <w:rsid w:val="0034047E"/>
    <w:rsid w:val="00340BBC"/>
    <w:rsid w:val="00344E1A"/>
    <w:rsid w:val="00345C1A"/>
    <w:rsid w:val="00350344"/>
    <w:rsid w:val="00350397"/>
    <w:rsid w:val="00354F18"/>
    <w:rsid w:val="0035536B"/>
    <w:rsid w:val="003570F7"/>
    <w:rsid w:val="00360612"/>
    <w:rsid w:val="00360838"/>
    <w:rsid w:val="00363C66"/>
    <w:rsid w:val="00363E86"/>
    <w:rsid w:val="00370BC0"/>
    <w:rsid w:val="00371DE1"/>
    <w:rsid w:val="003726F9"/>
    <w:rsid w:val="003750D6"/>
    <w:rsid w:val="00375987"/>
    <w:rsid w:val="00380508"/>
    <w:rsid w:val="00383651"/>
    <w:rsid w:val="00392513"/>
    <w:rsid w:val="00392902"/>
    <w:rsid w:val="0039619D"/>
    <w:rsid w:val="003A23FC"/>
    <w:rsid w:val="003A45FC"/>
    <w:rsid w:val="003A5B85"/>
    <w:rsid w:val="003B1F5A"/>
    <w:rsid w:val="003B5BD7"/>
    <w:rsid w:val="003B72FC"/>
    <w:rsid w:val="003C26CC"/>
    <w:rsid w:val="003C55F7"/>
    <w:rsid w:val="003C7795"/>
    <w:rsid w:val="003C7BA2"/>
    <w:rsid w:val="003D3880"/>
    <w:rsid w:val="003E0920"/>
    <w:rsid w:val="003E0F1E"/>
    <w:rsid w:val="003E4A8F"/>
    <w:rsid w:val="003F0D91"/>
    <w:rsid w:val="003F55C4"/>
    <w:rsid w:val="00400020"/>
    <w:rsid w:val="00400407"/>
    <w:rsid w:val="004047A0"/>
    <w:rsid w:val="00410C95"/>
    <w:rsid w:val="00414DBC"/>
    <w:rsid w:val="0042744C"/>
    <w:rsid w:val="004408B4"/>
    <w:rsid w:val="00440FA4"/>
    <w:rsid w:val="004434AD"/>
    <w:rsid w:val="00447A0D"/>
    <w:rsid w:val="004500B1"/>
    <w:rsid w:val="004536B4"/>
    <w:rsid w:val="00455258"/>
    <w:rsid w:val="004570C7"/>
    <w:rsid w:val="00465253"/>
    <w:rsid w:val="00465E35"/>
    <w:rsid w:val="00473836"/>
    <w:rsid w:val="0048010F"/>
    <w:rsid w:val="0048118D"/>
    <w:rsid w:val="004826E3"/>
    <w:rsid w:val="00482FF7"/>
    <w:rsid w:val="00486402"/>
    <w:rsid w:val="004868E6"/>
    <w:rsid w:val="004924C9"/>
    <w:rsid w:val="00494952"/>
    <w:rsid w:val="00497D23"/>
    <w:rsid w:val="004A1BAC"/>
    <w:rsid w:val="004A377E"/>
    <w:rsid w:val="004A3B6B"/>
    <w:rsid w:val="004A4E45"/>
    <w:rsid w:val="004A566D"/>
    <w:rsid w:val="004A6EF7"/>
    <w:rsid w:val="004A70FC"/>
    <w:rsid w:val="004A73AF"/>
    <w:rsid w:val="004B3193"/>
    <w:rsid w:val="004B4471"/>
    <w:rsid w:val="004B4DA9"/>
    <w:rsid w:val="004B7071"/>
    <w:rsid w:val="004C30D1"/>
    <w:rsid w:val="004D0ADC"/>
    <w:rsid w:val="004D12BB"/>
    <w:rsid w:val="004D130B"/>
    <w:rsid w:val="004D295B"/>
    <w:rsid w:val="004D2C4B"/>
    <w:rsid w:val="004D39DD"/>
    <w:rsid w:val="004D3D08"/>
    <w:rsid w:val="004D47DC"/>
    <w:rsid w:val="004D7321"/>
    <w:rsid w:val="004D7C6F"/>
    <w:rsid w:val="004E2318"/>
    <w:rsid w:val="004E431C"/>
    <w:rsid w:val="004E523E"/>
    <w:rsid w:val="004E5CB3"/>
    <w:rsid w:val="004F277F"/>
    <w:rsid w:val="004F34D0"/>
    <w:rsid w:val="004F36F8"/>
    <w:rsid w:val="004F493F"/>
    <w:rsid w:val="004F4BCE"/>
    <w:rsid w:val="0050065C"/>
    <w:rsid w:val="005015A2"/>
    <w:rsid w:val="005106B9"/>
    <w:rsid w:val="005127B9"/>
    <w:rsid w:val="00513ADE"/>
    <w:rsid w:val="00515EC5"/>
    <w:rsid w:val="00516420"/>
    <w:rsid w:val="0051690C"/>
    <w:rsid w:val="00524310"/>
    <w:rsid w:val="005325CC"/>
    <w:rsid w:val="005330F7"/>
    <w:rsid w:val="005332D7"/>
    <w:rsid w:val="00534EF3"/>
    <w:rsid w:val="00536041"/>
    <w:rsid w:val="005360DD"/>
    <w:rsid w:val="005363AF"/>
    <w:rsid w:val="00536E8D"/>
    <w:rsid w:val="00537A48"/>
    <w:rsid w:val="00537A8A"/>
    <w:rsid w:val="005406F6"/>
    <w:rsid w:val="0054212E"/>
    <w:rsid w:val="00545C9F"/>
    <w:rsid w:val="00546D85"/>
    <w:rsid w:val="005477DC"/>
    <w:rsid w:val="00551B28"/>
    <w:rsid w:val="00553763"/>
    <w:rsid w:val="00553D88"/>
    <w:rsid w:val="0055642F"/>
    <w:rsid w:val="00562A3C"/>
    <w:rsid w:val="00563598"/>
    <w:rsid w:val="00565536"/>
    <w:rsid w:val="00570A40"/>
    <w:rsid w:val="005724BE"/>
    <w:rsid w:val="00572AB2"/>
    <w:rsid w:val="0057683C"/>
    <w:rsid w:val="00582B40"/>
    <w:rsid w:val="00586959"/>
    <w:rsid w:val="00595355"/>
    <w:rsid w:val="005969F6"/>
    <w:rsid w:val="005A2106"/>
    <w:rsid w:val="005A2951"/>
    <w:rsid w:val="005A2A5F"/>
    <w:rsid w:val="005A3EFB"/>
    <w:rsid w:val="005A5D02"/>
    <w:rsid w:val="005B270E"/>
    <w:rsid w:val="005B7E4B"/>
    <w:rsid w:val="005C1C03"/>
    <w:rsid w:val="005D488F"/>
    <w:rsid w:val="005D6688"/>
    <w:rsid w:val="005E2B2C"/>
    <w:rsid w:val="005E3963"/>
    <w:rsid w:val="005E3D74"/>
    <w:rsid w:val="005E51E2"/>
    <w:rsid w:val="005F0C93"/>
    <w:rsid w:val="0060086D"/>
    <w:rsid w:val="00600C08"/>
    <w:rsid w:val="006012E8"/>
    <w:rsid w:val="00602892"/>
    <w:rsid w:val="00602B21"/>
    <w:rsid w:val="0060396C"/>
    <w:rsid w:val="00605440"/>
    <w:rsid w:val="00605C8D"/>
    <w:rsid w:val="00606C12"/>
    <w:rsid w:val="006100C4"/>
    <w:rsid w:val="00611425"/>
    <w:rsid w:val="00612991"/>
    <w:rsid w:val="0061385F"/>
    <w:rsid w:val="00615A74"/>
    <w:rsid w:val="00622AEF"/>
    <w:rsid w:val="0062489A"/>
    <w:rsid w:val="0062752E"/>
    <w:rsid w:val="0063026B"/>
    <w:rsid w:val="00632449"/>
    <w:rsid w:val="00632971"/>
    <w:rsid w:val="00633114"/>
    <w:rsid w:val="00633CE0"/>
    <w:rsid w:val="00634F52"/>
    <w:rsid w:val="00635AAC"/>
    <w:rsid w:val="006368B2"/>
    <w:rsid w:val="00641DB5"/>
    <w:rsid w:val="0064260B"/>
    <w:rsid w:val="00644F41"/>
    <w:rsid w:val="00646AD9"/>
    <w:rsid w:val="00646DEE"/>
    <w:rsid w:val="00651072"/>
    <w:rsid w:val="00652364"/>
    <w:rsid w:val="00653AB0"/>
    <w:rsid w:val="00656474"/>
    <w:rsid w:val="006617ED"/>
    <w:rsid w:val="00661875"/>
    <w:rsid w:val="00664263"/>
    <w:rsid w:val="00664CC0"/>
    <w:rsid w:val="00665E98"/>
    <w:rsid w:val="0066615D"/>
    <w:rsid w:val="0066771F"/>
    <w:rsid w:val="00674686"/>
    <w:rsid w:val="006765F8"/>
    <w:rsid w:val="00680B2D"/>
    <w:rsid w:val="00682C26"/>
    <w:rsid w:val="006832D8"/>
    <w:rsid w:val="00686E0A"/>
    <w:rsid w:val="00687178"/>
    <w:rsid w:val="00691817"/>
    <w:rsid w:val="00695AAD"/>
    <w:rsid w:val="00695B5B"/>
    <w:rsid w:val="00695E3B"/>
    <w:rsid w:val="00695F87"/>
    <w:rsid w:val="0069797E"/>
    <w:rsid w:val="006A32BF"/>
    <w:rsid w:val="006A5204"/>
    <w:rsid w:val="006B10D6"/>
    <w:rsid w:val="006B1AD6"/>
    <w:rsid w:val="006C176D"/>
    <w:rsid w:val="006C2602"/>
    <w:rsid w:val="006C280E"/>
    <w:rsid w:val="006C2F94"/>
    <w:rsid w:val="006C714E"/>
    <w:rsid w:val="006C781A"/>
    <w:rsid w:val="006E0E4D"/>
    <w:rsid w:val="006F30F7"/>
    <w:rsid w:val="006F3F82"/>
    <w:rsid w:val="006F75CF"/>
    <w:rsid w:val="006F7CE6"/>
    <w:rsid w:val="00700DA8"/>
    <w:rsid w:val="00705241"/>
    <w:rsid w:val="00711A29"/>
    <w:rsid w:val="00716D47"/>
    <w:rsid w:val="007268F1"/>
    <w:rsid w:val="007272D5"/>
    <w:rsid w:val="00733B73"/>
    <w:rsid w:val="00734BC5"/>
    <w:rsid w:val="0074320C"/>
    <w:rsid w:val="00743A90"/>
    <w:rsid w:val="007475C8"/>
    <w:rsid w:val="00750715"/>
    <w:rsid w:val="007513A0"/>
    <w:rsid w:val="007514E3"/>
    <w:rsid w:val="007572E4"/>
    <w:rsid w:val="00760D7F"/>
    <w:rsid w:val="00762855"/>
    <w:rsid w:val="007639E5"/>
    <w:rsid w:val="00767F93"/>
    <w:rsid w:val="0077320A"/>
    <w:rsid w:val="007735F9"/>
    <w:rsid w:val="0077488A"/>
    <w:rsid w:val="007779B6"/>
    <w:rsid w:val="00784173"/>
    <w:rsid w:val="00786170"/>
    <w:rsid w:val="00792220"/>
    <w:rsid w:val="00793FFB"/>
    <w:rsid w:val="007942BD"/>
    <w:rsid w:val="007A19DB"/>
    <w:rsid w:val="007A2EED"/>
    <w:rsid w:val="007A52CD"/>
    <w:rsid w:val="007A68FA"/>
    <w:rsid w:val="007B1A27"/>
    <w:rsid w:val="007B7753"/>
    <w:rsid w:val="007C2093"/>
    <w:rsid w:val="007C666D"/>
    <w:rsid w:val="007D0257"/>
    <w:rsid w:val="007D18F3"/>
    <w:rsid w:val="007D2A8A"/>
    <w:rsid w:val="007D3CF9"/>
    <w:rsid w:val="007D3CFA"/>
    <w:rsid w:val="007D6818"/>
    <w:rsid w:val="007D6D86"/>
    <w:rsid w:val="007D77D9"/>
    <w:rsid w:val="007E1179"/>
    <w:rsid w:val="007E641E"/>
    <w:rsid w:val="007E6C1D"/>
    <w:rsid w:val="007F46D8"/>
    <w:rsid w:val="007F504E"/>
    <w:rsid w:val="007F7B98"/>
    <w:rsid w:val="00800EC3"/>
    <w:rsid w:val="00802858"/>
    <w:rsid w:val="0080303A"/>
    <w:rsid w:val="00803CE1"/>
    <w:rsid w:val="008156DF"/>
    <w:rsid w:val="008226C3"/>
    <w:rsid w:val="00831938"/>
    <w:rsid w:val="00831DC2"/>
    <w:rsid w:val="008325A6"/>
    <w:rsid w:val="0084015C"/>
    <w:rsid w:val="00841F1A"/>
    <w:rsid w:val="00844841"/>
    <w:rsid w:val="0084492D"/>
    <w:rsid w:val="00844FD3"/>
    <w:rsid w:val="00852134"/>
    <w:rsid w:val="00853DE9"/>
    <w:rsid w:val="00854DDC"/>
    <w:rsid w:val="008552AE"/>
    <w:rsid w:val="0085540D"/>
    <w:rsid w:val="0085723F"/>
    <w:rsid w:val="0086078D"/>
    <w:rsid w:val="008654A2"/>
    <w:rsid w:val="00870933"/>
    <w:rsid w:val="00875275"/>
    <w:rsid w:val="008764E2"/>
    <w:rsid w:val="00876FD6"/>
    <w:rsid w:val="00877817"/>
    <w:rsid w:val="00877F0A"/>
    <w:rsid w:val="00881496"/>
    <w:rsid w:val="00883B4D"/>
    <w:rsid w:val="008847E8"/>
    <w:rsid w:val="008863EF"/>
    <w:rsid w:val="00894332"/>
    <w:rsid w:val="00894814"/>
    <w:rsid w:val="00894F49"/>
    <w:rsid w:val="00895504"/>
    <w:rsid w:val="008966C3"/>
    <w:rsid w:val="00897197"/>
    <w:rsid w:val="008A2196"/>
    <w:rsid w:val="008A4142"/>
    <w:rsid w:val="008A4761"/>
    <w:rsid w:val="008B0293"/>
    <w:rsid w:val="008B0AC3"/>
    <w:rsid w:val="008B1154"/>
    <w:rsid w:val="008B1B57"/>
    <w:rsid w:val="008B3AC7"/>
    <w:rsid w:val="008B6D93"/>
    <w:rsid w:val="008C004A"/>
    <w:rsid w:val="008C0B3A"/>
    <w:rsid w:val="008C1580"/>
    <w:rsid w:val="008C1801"/>
    <w:rsid w:val="008C3546"/>
    <w:rsid w:val="008C6F5B"/>
    <w:rsid w:val="008D2888"/>
    <w:rsid w:val="008D66E6"/>
    <w:rsid w:val="008E49C3"/>
    <w:rsid w:val="008E50A5"/>
    <w:rsid w:val="008E5BDE"/>
    <w:rsid w:val="008E6321"/>
    <w:rsid w:val="008E7FBB"/>
    <w:rsid w:val="008F3E9F"/>
    <w:rsid w:val="008F4BDB"/>
    <w:rsid w:val="00901375"/>
    <w:rsid w:val="0091159B"/>
    <w:rsid w:val="00913620"/>
    <w:rsid w:val="0091614A"/>
    <w:rsid w:val="0091622C"/>
    <w:rsid w:val="00920667"/>
    <w:rsid w:val="00921835"/>
    <w:rsid w:val="009267E1"/>
    <w:rsid w:val="009327F9"/>
    <w:rsid w:val="00934D1F"/>
    <w:rsid w:val="00947FE4"/>
    <w:rsid w:val="0095058D"/>
    <w:rsid w:val="009649F5"/>
    <w:rsid w:val="009657F8"/>
    <w:rsid w:val="009670DA"/>
    <w:rsid w:val="00967887"/>
    <w:rsid w:val="00970AC7"/>
    <w:rsid w:val="00970C1B"/>
    <w:rsid w:val="00970C1C"/>
    <w:rsid w:val="00972416"/>
    <w:rsid w:val="009776CF"/>
    <w:rsid w:val="00987C46"/>
    <w:rsid w:val="00990125"/>
    <w:rsid w:val="0099058C"/>
    <w:rsid w:val="009A4CDC"/>
    <w:rsid w:val="009A696D"/>
    <w:rsid w:val="009A6B5D"/>
    <w:rsid w:val="009B08A9"/>
    <w:rsid w:val="009B3489"/>
    <w:rsid w:val="009B4731"/>
    <w:rsid w:val="009B6987"/>
    <w:rsid w:val="009C017E"/>
    <w:rsid w:val="009C1079"/>
    <w:rsid w:val="009C35BA"/>
    <w:rsid w:val="009C3863"/>
    <w:rsid w:val="009C5FD8"/>
    <w:rsid w:val="009C7131"/>
    <w:rsid w:val="009D2685"/>
    <w:rsid w:val="009D5F47"/>
    <w:rsid w:val="009E0353"/>
    <w:rsid w:val="009E3E12"/>
    <w:rsid w:val="009F1472"/>
    <w:rsid w:val="009F16BF"/>
    <w:rsid w:val="009F2C2F"/>
    <w:rsid w:val="009F2C30"/>
    <w:rsid w:val="00A00454"/>
    <w:rsid w:val="00A0050A"/>
    <w:rsid w:val="00A028B7"/>
    <w:rsid w:val="00A073D4"/>
    <w:rsid w:val="00A12D81"/>
    <w:rsid w:val="00A14F5E"/>
    <w:rsid w:val="00A154FF"/>
    <w:rsid w:val="00A15813"/>
    <w:rsid w:val="00A2186C"/>
    <w:rsid w:val="00A21E14"/>
    <w:rsid w:val="00A27380"/>
    <w:rsid w:val="00A31A4C"/>
    <w:rsid w:val="00A34291"/>
    <w:rsid w:val="00A35ECE"/>
    <w:rsid w:val="00A3759A"/>
    <w:rsid w:val="00A37CC6"/>
    <w:rsid w:val="00A400EB"/>
    <w:rsid w:val="00A410A8"/>
    <w:rsid w:val="00A45B0B"/>
    <w:rsid w:val="00A51A3A"/>
    <w:rsid w:val="00A536FD"/>
    <w:rsid w:val="00A5677C"/>
    <w:rsid w:val="00A567E0"/>
    <w:rsid w:val="00A57144"/>
    <w:rsid w:val="00A6246E"/>
    <w:rsid w:val="00A66CAC"/>
    <w:rsid w:val="00A71893"/>
    <w:rsid w:val="00A744ED"/>
    <w:rsid w:val="00A75455"/>
    <w:rsid w:val="00A7699B"/>
    <w:rsid w:val="00A77326"/>
    <w:rsid w:val="00A81DA5"/>
    <w:rsid w:val="00A82C5B"/>
    <w:rsid w:val="00A836DB"/>
    <w:rsid w:val="00A841F9"/>
    <w:rsid w:val="00A84E0F"/>
    <w:rsid w:val="00A953EE"/>
    <w:rsid w:val="00AA24CC"/>
    <w:rsid w:val="00AB2FA9"/>
    <w:rsid w:val="00AB3EA6"/>
    <w:rsid w:val="00AB6EC8"/>
    <w:rsid w:val="00AC05D9"/>
    <w:rsid w:val="00AC0B4B"/>
    <w:rsid w:val="00AC32AA"/>
    <w:rsid w:val="00AC3544"/>
    <w:rsid w:val="00AC3606"/>
    <w:rsid w:val="00AC3715"/>
    <w:rsid w:val="00AC5789"/>
    <w:rsid w:val="00AD0CC3"/>
    <w:rsid w:val="00AD0FAB"/>
    <w:rsid w:val="00AD4E40"/>
    <w:rsid w:val="00AD76FC"/>
    <w:rsid w:val="00AD7C46"/>
    <w:rsid w:val="00AE0F5D"/>
    <w:rsid w:val="00AE2917"/>
    <w:rsid w:val="00AE607B"/>
    <w:rsid w:val="00AE7316"/>
    <w:rsid w:val="00AF28A3"/>
    <w:rsid w:val="00AF33FF"/>
    <w:rsid w:val="00B00639"/>
    <w:rsid w:val="00B00BC8"/>
    <w:rsid w:val="00B00F42"/>
    <w:rsid w:val="00B0319F"/>
    <w:rsid w:val="00B07978"/>
    <w:rsid w:val="00B17AF9"/>
    <w:rsid w:val="00B20B56"/>
    <w:rsid w:val="00B20D7B"/>
    <w:rsid w:val="00B24E10"/>
    <w:rsid w:val="00B24E89"/>
    <w:rsid w:val="00B27B22"/>
    <w:rsid w:val="00B31BDA"/>
    <w:rsid w:val="00B34026"/>
    <w:rsid w:val="00B34F60"/>
    <w:rsid w:val="00B3661E"/>
    <w:rsid w:val="00B41A16"/>
    <w:rsid w:val="00B429EF"/>
    <w:rsid w:val="00B43CCA"/>
    <w:rsid w:val="00B445DF"/>
    <w:rsid w:val="00B461B9"/>
    <w:rsid w:val="00B51771"/>
    <w:rsid w:val="00B57E93"/>
    <w:rsid w:val="00B621B1"/>
    <w:rsid w:val="00B622F2"/>
    <w:rsid w:val="00B67D0D"/>
    <w:rsid w:val="00B70E55"/>
    <w:rsid w:val="00B71B43"/>
    <w:rsid w:val="00B74A9A"/>
    <w:rsid w:val="00B77463"/>
    <w:rsid w:val="00B8020A"/>
    <w:rsid w:val="00B8168F"/>
    <w:rsid w:val="00B8313F"/>
    <w:rsid w:val="00B838F8"/>
    <w:rsid w:val="00B83C79"/>
    <w:rsid w:val="00B846E3"/>
    <w:rsid w:val="00B90E31"/>
    <w:rsid w:val="00B91D79"/>
    <w:rsid w:val="00B93304"/>
    <w:rsid w:val="00BA1296"/>
    <w:rsid w:val="00BA2E2F"/>
    <w:rsid w:val="00BA48D4"/>
    <w:rsid w:val="00BA58B0"/>
    <w:rsid w:val="00BA58DD"/>
    <w:rsid w:val="00BA5A24"/>
    <w:rsid w:val="00BA7356"/>
    <w:rsid w:val="00BB2683"/>
    <w:rsid w:val="00BB2E6F"/>
    <w:rsid w:val="00BB67E2"/>
    <w:rsid w:val="00BB70CE"/>
    <w:rsid w:val="00BB7AF2"/>
    <w:rsid w:val="00BC3260"/>
    <w:rsid w:val="00BC5167"/>
    <w:rsid w:val="00BD2B25"/>
    <w:rsid w:val="00BD3007"/>
    <w:rsid w:val="00BD3F28"/>
    <w:rsid w:val="00BD409C"/>
    <w:rsid w:val="00BE0AE5"/>
    <w:rsid w:val="00BE0EA7"/>
    <w:rsid w:val="00BE1BCD"/>
    <w:rsid w:val="00BE1EB1"/>
    <w:rsid w:val="00BE70C6"/>
    <w:rsid w:val="00BF1A79"/>
    <w:rsid w:val="00BF26C7"/>
    <w:rsid w:val="00BF4153"/>
    <w:rsid w:val="00C00595"/>
    <w:rsid w:val="00C056F9"/>
    <w:rsid w:val="00C071C2"/>
    <w:rsid w:val="00C07451"/>
    <w:rsid w:val="00C1104D"/>
    <w:rsid w:val="00C1115B"/>
    <w:rsid w:val="00C15318"/>
    <w:rsid w:val="00C15971"/>
    <w:rsid w:val="00C15CA1"/>
    <w:rsid w:val="00C176A0"/>
    <w:rsid w:val="00C2025E"/>
    <w:rsid w:val="00C20670"/>
    <w:rsid w:val="00C2719B"/>
    <w:rsid w:val="00C302D1"/>
    <w:rsid w:val="00C33B5B"/>
    <w:rsid w:val="00C33B71"/>
    <w:rsid w:val="00C44B02"/>
    <w:rsid w:val="00C45275"/>
    <w:rsid w:val="00C4763A"/>
    <w:rsid w:val="00C5159C"/>
    <w:rsid w:val="00C51761"/>
    <w:rsid w:val="00C53299"/>
    <w:rsid w:val="00C55AED"/>
    <w:rsid w:val="00C57CA9"/>
    <w:rsid w:val="00C61104"/>
    <w:rsid w:val="00C61913"/>
    <w:rsid w:val="00C61A00"/>
    <w:rsid w:val="00C6328E"/>
    <w:rsid w:val="00C63C72"/>
    <w:rsid w:val="00C773DE"/>
    <w:rsid w:val="00C923D9"/>
    <w:rsid w:val="00C94751"/>
    <w:rsid w:val="00C95D11"/>
    <w:rsid w:val="00CA2ACF"/>
    <w:rsid w:val="00CB2999"/>
    <w:rsid w:val="00CC2783"/>
    <w:rsid w:val="00CC2E0B"/>
    <w:rsid w:val="00CC5690"/>
    <w:rsid w:val="00CD3F7C"/>
    <w:rsid w:val="00CD7E66"/>
    <w:rsid w:val="00CE24B7"/>
    <w:rsid w:val="00CE53A3"/>
    <w:rsid w:val="00CE7167"/>
    <w:rsid w:val="00CF1500"/>
    <w:rsid w:val="00CF34AB"/>
    <w:rsid w:val="00CF609F"/>
    <w:rsid w:val="00CF6CA9"/>
    <w:rsid w:val="00D03E0C"/>
    <w:rsid w:val="00D05C14"/>
    <w:rsid w:val="00D07FD4"/>
    <w:rsid w:val="00D129FA"/>
    <w:rsid w:val="00D13CC2"/>
    <w:rsid w:val="00D17CA4"/>
    <w:rsid w:val="00D20B0D"/>
    <w:rsid w:val="00D21B17"/>
    <w:rsid w:val="00D26B3A"/>
    <w:rsid w:val="00D30093"/>
    <w:rsid w:val="00D32432"/>
    <w:rsid w:val="00D33C91"/>
    <w:rsid w:val="00D354D4"/>
    <w:rsid w:val="00D371CC"/>
    <w:rsid w:val="00D40BDB"/>
    <w:rsid w:val="00D40C1B"/>
    <w:rsid w:val="00D420DD"/>
    <w:rsid w:val="00D44534"/>
    <w:rsid w:val="00D451A6"/>
    <w:rsid w:val="00D46EEE"/>
    <w:rsid w:val="00D47075"/>
    <w:rsid w:val="00D52832"/>
    <w:rsid w:val="00D528A5"/>
    <w:rsid w:val="00D53257"/>
    <w:rsid w:val="00D537E4"/>
    <w:rsid w:val="00D56DAA"/>
    <w:rsid w:val="00D572D3"/>
    <w:rsid w:val="00D6165F"/>
    <w:rsid w:val="00D61CCE"/>
    <w:rsid w:val="00D62F2F"/>
    <w:rsid w:val="00D71CA6"/>
    <w:rsid w:val="00D73248"/>
    <w:rsid w:val="00D75F19"/>
    <w:rsid w:val="00D903A4"/>
    <w:rsid w:val="00DA1C62"/>
    <w:rsid w:val="00DA2BDF"/>
    <w:rsid w:val="00DA43EA"/>
    <w:rsid w:val="00DA44ED"/>
    <w:rsid w:val="00DA5FDA"/>
    <w:rsid w:val="00DB1FC6"/>
    <w:rsid w:val="00DB3C04"/>
    <w:rsid w:val="00DB7E98"/>
    <w:rsid w:val="00DC10EA"/>
    <w:rsid w:val="00DC6A74"/>
    <w:rsid w:val="00DD07FD"/>
    <w:rsid w:val="00DD3E44"/>
    <w:rsid w:val="00DD57DD"/>
    <w:rsid w:val="00DD7E80"/>
    <w:rsid w:val="00DF48EF"/>
    <w:rsid w:val="00E00EE3"/>
    <w:rsid w:val="00E060DC"/>
    <w:rsid w:val="00E14395"/>
    <w:rsid w:val="00E158C1"/>
    <w:rsid w:val="00E16BDD"/>
    <w:rsid w:val="00E209D5"/>
    <w:rsid w:val="00E234BF"/>
    <w:rsid w:val="00E36715"/>
    <w:rsid w:val="00E36B3F"/>
    <w:rsid w:val="00E36FAB"/>
    <w:rsid w:val="00E40B70"/>
    <w:rsid w:val="00E41DB6"/>
    <w:rsid w:val="00E454A9"/>
    <w:rsid w:val="00E46668"/>
    <w:rsid w:val="00E52BCD"/>
    <w:rsid w:val="00E5723F"/>
    <w:rsid w:val="00E61DC0"/>
    <w:rsid w:val="00E6282A"/>
    <w:rsid w:val="00E63538"/>
    <w:rsid w:val="00E6499D"/>
    <w:rsid w:val="00E65F43"/>
    <w:rsid w:val="00E66A69"/>
    <w:rsid w:val="00E67B01"/>
    <w:rsid w:val="00E700F1"/>
    <w:rsid w:val="00E712FA"/>
    <w:rsid w:val="00E72B28"/>
    <w:rsid w:val="00E73CF8"/>
    <w:rsid w:val="00E75CF0"/>
    <w:rsid w:val="00E82A33"/>
    <w:rsid w:val="00E842F1"/>
    <w:rsid w:val="00E86531"/>
    <w:rsid w:val="00E91387"/>
    <w:rsid w:val="00E9231B"/>
    <w:rsid w:val="00E931E4"/>
    <w:rsid w:val="00E96970"/>
    <w:rsid w:val="00E97CF0"/>
    <w:rsid w:val="00EA0878"/>
    <w:rsid w:val="00EA3DBD"/>
    <w:rsid w:val="00EA62BD"/>
    <w:rsid w:val="00EB5975"/>
    <w:rsid w:val="00EB70DF"/>
    <w:rsid w:val="00EC2F27"/>
    <w:rsid w:val="00EC30E8"/>
    <w:rsid w:val="00EC4F04"/>
    <w:rsid w:val="00EC6023"/>
    <w:rsid w:val="00EC6EE1"/>
    <w:rsid w:val="00ED2FD2"/>
    <w:rsid w:val="00EE076D"/>
    <w:rsid w:val="00EE10F2"/>
    <w:rsid w:val="00EE5765"/>
    <w:rsid w:val="00EE6793"/>
    <w:rsid w:val="00EE76FA"/>
    <w:rsid w:val="00EE7D9B"/>
    <w:rsid w:val="00EF19EC"/>
    <w:rsid w:val="00EF68A3"/>
    <w:rsid w:val="00F00A59"/>
    <w:rsid w:val="00F032D8"/>
    <w:rsid w:val="00F05993"/>
    <w:rsid w:val="00F10F74"/>
    <w:rsid w:val="00F118AA"/>
    <w:rsid w:val="00F129DE"/>
    <w:rsid w:val="00F13073"/>
    <w:rsid w:val="00F17E8A"/>
    <w:rsid w:val="00F25E90"/>
    <w:rsid w:val="00F262D1"/>
    <w:rsid w:val="00F272BD"/>
    <w:rsid w:val="00F30C44"/>
    <w:rsid w:val="00F3173F"/>
    <w:rsid w:val="00F31D33"/>
    <w:rsid w:val="00F36473"/>
    <w:rsid w:val="00F369F6"/>
    <w:rsid w:val="00F37391"/>
    <w:rsid w:val="00F41933"/>
    <w:rsid w:val="00F4377E"/>
    <w:rsid w:val="00F446D5"/>
    <w:rsid w:val="00F44AA1"/>
    <w:rsid w:val="00F50283"/>
    <w:rsid w:val="00F516A1"/>
    <w:rsid w:val="00F5201F"/>
    <w:rsid w:val="00F544FE"/>
    <w:rsid w:val="00F557BB"/>
    <w:rsid w:val="00F566F0"/>
    <w:rsid w:val="00F62233"/>
    <w:rsid w:val="00F6651E"/>
    <w:rsid w:val="00F70712"/>
    <w:rsid w:val="00F718D2"/>
    <w:rsid w:val="00F73EA9"/>
    <w:rsid w:val="00F74D3D"/>
    <w:rsid w:val="00F77CE0"/>
    <w:rsid w:val="00F80FAC"/>
    <w:rsid w:val="00F81AC4"/>
    <w:rsid w:val="00F81B4A"/>
    <w:rsid w:val="00F81BBD"/>
    <w:rsid w:val="00F833D6"/>
    <w:rsid w:val="00F8607D"/>
    <w:rsid w:val="00F874CD"/>
    <w:rsid w:val="00F87A11"/>
    <w:rsid w:val="00F90A5E"/>
    <w:rsid w:val="00F97ED3"/>
    <w:rsid w:val="00FA2FDD"/>
    <w:rsid w:val="00FA48B6"/>
    <w:rsid w:val="00FB058B"/>
    <w:rsid w:val="00FB24BE"/>
    <w:rsid w:val="00FB675A"/>
    <w:rsid w:val="00FC16D9"/>
    <w:rsid w:val="00FC1AD4"/>
    <w:rsid w:val="00FC3670"/>
    <w:rsid w:val="00FC6A30"/>
    <w:rsid w:val="00FD0085"/>
    <w:rsid w:val="00FD4BE2"/>
    <w:rsid w:val="00FD5AB9"/>
    <w:rsid w:val="00FE00E5"/>
    <w:rsid w:val="00FE10F4"/>
    <w:rsid w:val="00FE19D8"/>
    <w:rsid w:val="00FE3F14"/>
    <w:rsid w:val="00FE5CEB"/>
    <w:rsid w:val="00FE759E"/>
    <w:rsid w:val="00FF3286"/>
    <w:rsid w:val="00FF72DB"/>
    <w:rsid w:val="00FF79D5"/>
    <w:rsid w:val="1BB63124"/>
    <w:rsid w:val="31C6DF7A"/>
    <w:rsid w:val="3F7C4CB7"/>
    <w:rsid w:val="438CB1FC"/>
    <w:rsid w:val="6664F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8C5AD71-4913-4200-9A17-DFAD9270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953EE"/>
    <w:rPr>
      <w:color w:val="0563C1" w:themeColor="hyperlink"/>
      <w:u w:val="single"/>
    </w:rPr>
  </w:style>
  <w:style w:type="character" w:styleId="CommentReference">
    <w:name w:val="annotation reference"/>
    <w:basedOn w:val="DefaultParagraphFont"/>
    <w:uiPriority w:val="99"/>
    <w:semiHidden/>
    <w:unhideWhenUsed/>
    <w:rsid w:val="00A953EE"/>
    <w:rPr>
      <w:sz w:val="16"/>
      <w:szCs w:val="16"/>
    </w:rPr>
  </w:style>
  <w:style w:type="paragraph" w:styleId="CommentText">
    <w:name w:val="annotation text"/>
    <w:basedOn w:val="Normal"/>
    <w:link w:val="CommentTextChar"/>
    <w:uiPriority w:val="99"/>
    <w:unhideWhenUsed/>
    <w:rsid w:val="00A953EE"/>
    <w:pPr>
      <w:spacing w:line="240" w:lineRule="auto"/>
    </w:pPr>
    <w:rPr>
      <w:sz w:val="20"/>
      <w:szCs w:val="20"/>
      <w:lang w:val="en-US"/>
    </w:rPr>
  </w:style>
  <w:style w:type="character" w:customStyle="1" w:styleId="CommentTextChar">
    <w:name w:val="Comment Text Char"/>
    <w:basedOn w:val="DefaultParagraphFont"/>
    <w:link w:val="CommentText"/>
    <w:uiPriority w:val="99"/>
    <w:rsid w:val="00A953EE"/>
    <w:rPr>
      <w:sz w:val="20"/>
      <w:szCs w:val="20"/>
    </w:rPr>
  </w:style>
  <w:style w:type="character" w:customStyle="1" w:styleId="Mention1">
    <w:name w:val="Mention1"/>
    <w:basedOn w:val="DefaultParagraphFont"/>
    <w:uiPriority w:val="99"/>
    <w:unhideWhenUsed/>
    <w:rsid w:val="00A953EE"/>
    <w:rPr>
      <w:color w:val="2B579A"/>
      <w:shd w:val="clear" w:color="auto" w:fill="E1DFDD"/>
    </w:rPr>
  </w:style>
  <w:style w:type="paragraph" w:styleId="FootnoteText">
    <w:name w:val="footnote text"/>
    <w:basedOn w:val="Normal"/>
    <w:link w:val="FootnoteTextChar"/>
    <w:uiPriority w:val="99"/>
    <w:semiHidden/>
    <w:unhideWhenUsed/>
    <w:rsid w:val="00A953E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953EE"/>
    <w:rPr>
      <w:sz w:val="20"/>
      <w:szCs w:val="20"/>
    </w:rPr>
  </w:style>
  <w:style w:type="character" w:styleId="FootnoteReference">
    <w:name w:val="footnote reference"/>
    <w:basedOn w:val="DefaultParagraphFont"/>
    <w:uiPriority w:val="99"/>
    <w:semiHidden/>
    <w:unhideWhenUsed/>
    <w:rsid w:val="00A953EE"/>
    <w:rPr>
      <w:vertAlign w:val="superscript"/>
    </w:rPr>
  </w:style>
  <w:style w:type="character" w:customStyle="1" w:styleId="UnresolvedMention1">
    <w:name w:val="Unresolved Mention1"/>
    <w:basedOn w:val="DefaultParagraphFont"/>
    <w:uiPriority w:val="99"/>
    <w:unhideWhenUsed/>
    <w:rsid w:val="00CE716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7167"/>
    <w:rPr>
      <w:b/>
      <w:bCs/>
      <w:lang w:val="en-GB"/>
    </w:rPr>
  </w:style>
  <w:style w:type="character" w:customStyle="1" w:styleId="CommentSubjectChar">
    <w:name w:val="Comment Subject Char"/>
    <w:basedOn w:val="CommentTextChar"/>
    <w:link w:val="CommentSubject"/>
    <w:uiPriority w:val="99"/>
    <w:semiHidden/>
    <w:rsid w:val="00CE7167"/>
    <w:rPr>
      <w:b/>
      <w:bCs/>
      <w:sz w:val="20"/>
      <w:szCs w:val="20"/>
      <w:lang w:val="en-GB"/>
    </w:rPr>
  </w:style>
  <w:style w:type="character" w:styleId="FollowedHyperlink">
    <w:name w:val="FollowedHyperlink"/>
    <w:basedOn w:val="DefaultParagraphFont"/>
    <w:uiPriority w:val="99"/>
    <w:semiHidden/>
    <w:unhideWhenUsed/>
    <w:rsid w:val="00695F87"/>
    <w:rPr>
      <w:color w:val="954F72" w:themeColor="followedHyperlink"/>
      <w:u w:val="single"/>
    </w:rPr>
  </w:style>
  <w:style w:type="paragraph" w:customStyle="1" w:styleId="Firstnumbering1">
    <w:name w:val="First numbering 1."/>
    <w:basedOn w:val="ListParagraph"/>
    <w:link w:val="Firstnumbering1Char"/>
    <w:qFormat/>
    <w:rsid w:val="001F09CA"/>
    <w:pPr>
      <w:widowControl w:val="0"/>
      <w:numPr>
        <w:numId w:val="26"/>
      </w:numPr>
      <w:suppressAutoHyphens/>
      <w:autoSpaceDE w:val="0"/>
      <w:autoSpaceDN w:val="0"/>
      <w:spacing w:after="0" w:line="240" w:lineRule="auto"/>
      <w:jc w:val="both"/>
      <w:textAlignment w:val="baseline"/>
    </w:pPr>
    <w:rPr>
      <w:rFonts w:eastAsia="Times New Roman" w:cs="Arial"/>
      <w:lang w:val="es-ES" w:eastAsia="es-ES"/>
    </w:rPr>
  </w:style>
  <w:style w:type="character" w:customStyle="1" w:styleId="Firstnumbering1Char">
    <w:name w:val="First numbering 1. Char"/>
    <w:basedOn w:val="ListParagraphChar"/>
    <w:link w:val="Firstnumbering1"/>
    <w:rsid w:val="001F09CA"/>
    <w:rPr>
      <w:rFonts w:eastAsia="Times New Roman"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78684">
      <w:bodyDiv w:val="1"/>
      <w:marLeft w:val="0"/>
      <w:marRight w:val="0"/>
      <w:marTop w:val="0"/>
      <w:marBottom w:val="0"/>
      <w:divBdr>
        <w:top w:val="none" w:sz="0" w:space="0" w:color="auto"/>
        <w:left w:val="none" w:sz="0" w:space="0" w:color="auto"/>
        <w:bottom w:val="none" w:sz="0" w:space="0" w:color="auto"/>
        <w:right w:val="none" w:sz="0" w:space="0" w:color="auto"/>
      </w:divBdr>
      <w:divsChild>
        <w:div w:id="370963137">
          <w:marLeft w:val="0"/>
          <w:marRight w:val="0"/>
          <w:marTop w:val="0"/>
          <w:marBottom w:val="0"/>
          <w:divBdr>
            <w:top w:val="none" w:sz="0" w:space="0" w:color="auto"/>
            <w:left w:val="none" w:sz="0" w:space="0" w:color="auto"/>
            <w:bottom w:val="none" w:sz="0" w:space="0" w:color="auto"/>
            <w:right w:val="none" w:sz="0" w:space="0" w:color="auto"/>
          </w:divBdr>
        </w:div>
        <w:div w:id="1937638834">
          <w:marLeft w:val="0"/>
          <w:marRight w:val="0"/>
          <w:marTop w:val="0"/>
          <w:marBottom w:val="0"/>
          <w:divBdr>
            <w:top w:val="none" w:sz="0" w:space="0" w:color="auto"/>
            <w:left w:val="none" w:sz="0" w:space="0" w:color="auto"/>
            <w:bottom w:val="none" w:sz="0" w:space="0" w:color="auto"/>
            <w:right w:val="none" w:sz="0" w:space="0" w:color="auto"/>
          </w:divBdr>
          <w:divsChild>
            <w:div w:id="19808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5778">
      <w:bodyDiv w:val="1"/>
      <w:marLeft w:val="0"/>
      <w:marRight w:val="0"/>
      <w:marTop w:val="0"/>
      <w:marBottom w:val="0"/>
      <w:divBdr>
        <w:top w:val="none" w:sz="0" w:space="0" w:color="auto"/>
        <w:left w:val="none" w:sz="0" w:space="0" w:color="auto"/>
        <w:bottom w:val="none" w:sz="0" w:space="0" w:color="auto"/>
        <w:right w:val="none" w:sz="0" w:space="0" w:color="auto"/>
      </w:divBdr>
    </w:div>
    <w:div w:id="125744739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626931579">
      <w:bodyDiv w:val="1"/>
      <w:marLeft w:val="0"/>
      <w:marRight w:val="0"/>
      <w:marTop w:val="0"/>
      <w:marBottom w:val="0"/>
      <w:divBdr>
        <w:top w:val="none" w:sz="0" w:space="0" w:color="auto"/>
        <w:left w:val="none" w:sz="0" w:space="0" w:color="auto"/>
        <w:bottom w:val="none" w:sz="0" w:space="0" w:color="auto"/>
        <w:right w:val="none" w:sz="0" w:space="0" w:color="auto"/>
      </w:divBdr>
    </w:div>
    <w:div w:id="1671173810">
      <w:bodyDiv w:val="1"/>
      <w:marLeft w:val="0"/>
      <w:marRight w:val="0"/>
      <w:marTop w:val="0"/>
      <w:marBottom w:val="0"/>
      <w:divBdr>
        <w:top w:val="none" w:sz="0" w:space="0" w:color="auto"/>
        <w:left w:val="none" w:sz="0" w:space="0" w:color="auto"/>
        <w:bottom w:val="none" w:sz="0" w:space="0" w:color="auto"/>
        <w:right w:val="none" w:sz="0" w:space="0" w:color="auto"/>
      </w:divBdr>
    </w:div>
    <w:div w:id="18549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ction-plan-migratory-landbirds-african-eurasian-region-3" TargetMode="External"/><Relationship Id="rId26" Type="http://schemas.openxmlformats.org/officeDocument/2006/relationships/hyperlink" Target="https://www.cms.int/en/document/annex-1-international-single-species-action-plan-conservation-white-headed-duck" TargetMode="External"/><Relationship Id="rId39" Type="http://schemas.openxmlformats.org/officeDocument/2006/relationships/header" Target="header7.xml"/><Relationship Id="rId21" Type="http://schemas.openxmlformats.org/officeDocument/2006/relationships/hyperlink" Target="https://www.cms.int/en/document/prevention-illegal-killing-taking-and-trade-migratory-birds-9" TargetMode="External"/><Relationship Id="rId34" Type="http://schemas.openxmlformats.org/officeDocument/2006/relationships/header" Target="header4.xml"/><Relationship Id="rId42"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endorsement-action-plans-selected-appendix-i-and-ii-migratory-birds-0" TargetMode="External"/><Relationship Id="rId29" Type="http://schemas.openxmlformats.org/officeDocument/2006/relationships/hyperlink" Target="https://www.cms.int/en/document/annex-2-international-single-species-action-plan-conservation-european-turtle-do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uploads/avian_influenza_0.pdf" TargetMode="External"/><Relationship Id="rId32" Type="http://schemas.openxmlformats.org/officeDocument/2006/relationships/hyperlink" Target="https://www.cms.int/en/document/action-plan-great-bustard-asia"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ife-pelicans.com/news/the-population-of-the-dalmatian-pelican-has-decreased-in-greece-and-the-balkans/" TargetMode="External"/><Relationship Id="rId28" Type="http://schemas.openxmlformats.org/officeDocument/2006/relationships/hyperlink" Target="https://www.cms.int/en/document/programme-work-pow-working-group-wg-african-eurasian-migratory-landbirds-action-plan-aemla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en/document/action-plans-birds-4" TargetMode="External"/><Relationship Id="rId31" Type="http://schemas.openxmlformats.org/officeDocument/2006/relationships/hyperlink" Target="https://www.cms.int/en/document/concerted-action-asian-population-great-bustard-otis-tarda-0" TargetMode="External"/><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annex-3-international-single-species-plan-conservation-dalmatian-pelican" TargetMode="External"/><Relationship Id="rId27" Type="http://schemas.openxmlformats.org/officeDocument/2006/relationships/hyperlink" Target="https://www.cms.int/en/document/action-plan-european-roller-0" TargetMode="External"/><Relationship Id="rId30" Type="http://schemas.openxmlformats.org/officeDocument/2006/relationships/hyperlink" Target="https://www.cms.int/en/document/action-plan-yellow-breasted-bunting-0" TargetMode="External"/><Relationship Id="rId35" Type="http://schemas.openxmlformats.org/officeDocument/2006/relationships/header" Target="header5.xml"/><Relationship Id="rId43"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action-plan-migratory-landbirds-african-eurasian-region-aemlap-6" TargetMode="External"/><Relationship Id="rId25" Type="http://schemas.openxmlformats.org/officeDocument/2006/relationships/hyperlink" Target="https://www.cms.int/en/document/action-plan-far-eastern-curlew" TargetMode="External"/><Relationship Id="rId33" Type="http://schemas.openxmlformats.org/officeDocument/2006/relationships/hyperlink" Target="https://www.cms.int/en/document/action-plan-christmas-island-frigatebird" TargetMode="Externa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www.cms.int/en/publication/international-single-species-action-plan-conservation-baers-pochard-aythya-baeri-cms" TargetMode="External"/><Relationship Id="rId41"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en/document/action-plan-european-roller" TargetMode="External"/><Relationship Id="rId7" Type="http://schemas.openxmlformats.org/officeDocument/2006/relationships/hyperlink" Target="https://www.cms.int/en/document/annex-3-international-single-species-plan-conservation-dalmatian-pelican" TargetMode="External"/><Relationship Id="rId2" Type="http://schemas.openxmlformats.org/officeDocument/2006/relationships/hyperlink" Target="https://www.cms.int/en/document/action-plan-baer%E2%80%99s-pochard" TargetMode="External"/><Relationship Id="rId1" Type="http://schemas.openxmlformats.org/officeDocument/2006/relationships/hyperlink" Target="https://www.cms.int/en/document/action-plan-far-eastern-curlew" TargetMode="External"/><Relationship Id="rId6" Type="http://schemas.openxmlformats.org/officeDocument/2006/relationships/hyperlink" Target="https://www.cms.int/en/document/annex-2-international-single-species-action-plan-conservation-european-turtle-dove" TargetMode="External"/><Relationship Id="rId5" Type="http://schemas.openxmlformats.org/officeDocument/2006/relationships/hyperlink" Target="https://www.cms.int/en/document/annex-1-international-single-species-action-plan-conservation-white-headed-duck" TargetMode="External"/><Relationship Id="rId4" Type="http://schemas.openxmlformats.org/officeDocument/2006/relationships/hyperlink" Target="https://www.cms.int/en/document/adoption-bird-species-action-pla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Ivan Ramirez</DisplayName>
        <AccountId>49</AccountId>
        <AccountType/>
      </UserInfo>
      <UserInfo>
        <DisplayName>Tilman Carlo Schneider</DisplayName>
        <AccountId>19</AccountId>
        <AccountType/>
      </UserInfo>
      <UserInfo>
        <DisplayName>David McDevitt</DisplayName>
        <AccountId>10807</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www.w3.org/XML/1998/namespace"/>
    <ds:schemaRef ds:uri="c15478a5-0be8-4f5d-8383-b307d5ba8bf6"/>
    <ds:schemaRef ds:uri="http://schemas.microsoft.com/office/2006/documentManagement/types"/>
    <ds:schemaRef ds:uri="http://purl.org/dc/terms/"/>
    <ds:schemaRef ds:uri="http://schemas.openxmlformats.org/package/2006/metadata/core-properties"/>
    <ds:schemaRef ds:uri="a7b50396-0b06-45c1-b28e-46f86d566a10"/>
    <ds:schemaRef ds:uri="http://purl.org/dc/dcmitype/"/>
    <ds:schemaRef ds:uri="http://purl.org/dc/elements/1.1/"/>
    <ds:schemaRef ds:uri="http://schemas.microsoft.com/office/infopath/2007/PartnerControls"/>
    <ds:schemaRef ds:uri="985ec44e-1bab-4c0b-9df0-6ba128686fc9"/>
    <ds:schemaRef ds:uri="http://schemas.microsoft.com/office/2006/metadata/properties"/>
  </ds:schemaRefs>
</ds:datastoreItem>
</file>

<file path=customXml/itemProps3.xml><?xml version="1.0" encoding="utf-8"?>
<ds:datastoreItem xmlns:ds="http://schemas.openxmlformats.org/officeDocument/2006/customXml" ds:itemID="{057F69EB-D2C7-49E8-ADB1-C11CFAEC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853D0-2232-4F1C-9660-32281FD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5617</Words>
  <Characters>29270</Characters>
  <Application>Microsoft Office Word</Application>
  <DocSecurity>0</DocSecurity>
  <Lines>622</Lines>
  <Paragraphs>143</Paragraphs>
  <ScaleCrop>false</ScaleCrop>
  <HeadingPairs>
    <vt:vector size="6" baseType="variant">
      <vt:variant>
        <vt:lpstr>Título</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Samarkand, Uzbekistan, 23 - 28 October 2023</vt:lpstr>
      <vt:lpstr>    ACTION PLANS FOR BIRDS</vt:lpstr>
      <vt:lpstr>    (Prepared by the Secretariat)</vt:lpstr>
      <vt:lpstr>    ACTION PLANS FOR BIRDS</vt:lpstr>
      <vt:lpstr>    ACTION PLANS FOR BIRDS</vt:lpstr>
      <vt:lpstr>    </vt:lpstr>
    </vt:vector>
  </TitlesOfParts>
  <Company/>
  <LinksUpToDate>false</LinksUpToDate>
  <CharactersWithSpaces>34744</CharactersWithSpaces>
  <SharedDoc>false</SharedDoc>
  <HLinks>
    <vt:vector size="168" baseType="variant">
      <vt:variant>
        <vt:i4>1966098</vt:i4>
      </vt:variant>
      <vt:variant>
        <vt:i4>51</vt:i4>
      </vt:variant>
      <vt:variant>
        <vt:i4>0</vt:i4>
      </vt:variant>
      <vt:variant>
        <vt:i4>5</vt:i4>
      </vt:variant>
      <vt:variant>
        <vt:lpwstr>https://www.cms.int/en/document/action-plan-christmas-island-frigatebird</vt:lpwstr>
      </vt:variant>
      <vt:variant>
        <vt:lpwstr/>
      </vt:variant>
      <vt:variant>
        <vt:i4>2424883</vt:i4>
      </vt:variant>
      <vt:variant>
        <vt:i4>48</vt:i4>
      </vt:variant>
      <vt:variant>
        <vt:i4>0</vt:i4>
      </vt:variant>
      <vt:variant>
        <vt:i4>5</vt:i4>
      </vt:variant>
      <vt:variant>
        <vt:lpwstr>https://www.cms.int/en/document/action-plan-great-bustard-asia</vt:lpwstr>
      </vt:variant>
      <vt:variant>
        <vt:lpwstr/>
      </vt:variant>
      <vt:variant>
        <vt:i4>5308417</vt:i4>
      </vt:variant>
      <vt:variant>
        <vt:i4>45</vt:i4>
      </vt:variant>
      <vt:variant>
        <vt:i4>0</vt:i4>
      </vt:variant>
      <vt:variant>
        <vt:i4>5</vt:i4>
      </vt:variant>
      <vt:variant>
        <vt:lpwstr>https://www.cms.int/en/document/concerted-action-asian-population-great-bustard-otis-tarda-0</vt:lpwstr>
      </vt:variant>
      <vt:variant>
        <vt:lpwstr/>
      </vt:variant>
      <vt:variant>
        <vt:i4>5701647</vt:i4>
      </vt:variant>
      <vt:variant>
        <vt:i4>42</vt:i4>
      </vt:variant>
      <vt:variant>
        <vt:i4>0</vt:i4>
      </vt:variant>
      <vt:variant>
        <vt:i4>5</vt:i4>
      </vt:variant>
      <vt:variant>
        <vt:lpwstr>https://www.cms.int/en/document/action-plan-yellow-breasted-bunting-0</vt:lpwstr>
      </vt:variant>
      <vt:variant>
        <vt:lpwstr/>
      </vt:variant>
      <vt:variant>
        <vt:i4>7340070</vt:i4>
      </vt:variant>
      <vt:variant>
        <vt:i4>39</vt:i4>
      </vt:variant>
      <vt:variant>
        <vt:i4>0</vt:i4>
      </vt:variant>
      <vt:variant>
        <vt:i4>5</vt:i4>
      </vt:variant>
      <vt:variant>
        <vt:lpwstr>https://www.cms.int/en/document/annex-2-international-single-species-action-plan-conservation-european-turtle-dove</vt:lpwstr>
      </vt:variant>
      <vt:variant>
        <vt:lpwstr/>
      </vt:variant>
      <vt:variant>
        <vt:i4>6619259</vt:i4>
      </vt:variant>
      <vt:variant>
        <vt:i4>36</vt:i4>
      </vt:variant>
      <vt:variant>
        <vt:i4>0</vt:i4>
      </vt:variant>
      <vt:variant>
        <vt:i4>5</vt:i4>
      </vt:variant>
      <vt:variant>
        <vt:lpwstr>https://www.cms.int/en/document/programme-work-pow-working-group-wg-african-eurasian-migratory-landbirds-action-plan-aemlap</vt:lpwstr>
      </vt:variant>
      <vt:variant>
        <vt:lpwstr/>
      </vt:variant>
      <vt:variant>
        <vt:i4>1048579</vt:i4>
      </vt:variant>
      <vt:variant>
        <vt:i4>33</vt:i4>
      </vt:variant>
      <vt:variant>
        <vt:i4>0</vt:i4>
      </vt:variant>
      <vt:variant>
        <vt:i4>5</vt:i4>
      </vt:variant>
      <vt:variant>
        <vt:lpwstr>https://www.cms.int/en/document/action-plan-european-roller-0</vt:lpwstr>
      </vt:variant>
      <vt:variant>
        <vt:lpwstr/>
      </vt:variant>
      <vt:variant>
        <vt:i4>8323127</vt:i4>
      </vt:variant>
      <vt:variant>
        <vt:i4>30</vt:i4>
      </vt:variant>
      <vt:variant>
        <vt:i4>0</vt:i4>
      </vt:variant>
      <vt:variant>
        <vt:i4>5</vt:i4>
      </vt:variant>
      <vt:variant>
        <vt:lpwstr>https://www.cms.int/en/document/annex-1-international-single-species-action-plan-conservation-white-headed-duck</vt:lpwstr>
      </vt:variant>
      <vt:variant>
        <vt:lpwstr/>
      </vt:variant>
      <vt:variant>
        <vt:i4>4128804</vt:i4>
      </vt:variant>
      <vt:variant>
        <vt:i4>27</vt:i4>
      </vt:variant>
      <vt:variant>
        <vt:i4>0</vt:i4>
      </vt:variant>
      <vt:variant>
        <vt:i4>5</vt:i4>
      </vt:variant>
      <vt:variant>
        <vt:lpwstr>https://www.cms.int/en/document/action-plan-far-eastern-curlew</vt:lpwstr>
      </vt:variant>
      <vt:variant>
        <vt:lpwstr/>
      </vt:variant>
      <vt:variant>
        <vt:i4>1638427</vt:i4>
      </vt:variant>
      <vt:variant>
        <vt:i4>24</vt:i4>
      </vt:variant>
      <vt:variant>
        <vt:i4>0</vt:i4>
      </vt:variant>
      <vt:variant>
        <vt:i4>5</vt:i4>
      </vt:variant>
      <vt:variant>
        <vt:lpwstr>https://www.cms.int/sites/default/files/uploads/avian_influenza_0.pdf</vt:lpwstr>
      </vt:variant>
      <vt:variant>
        <vt:lpwstr/>
      </vt:variant>
      <vt:variant>
        <vt:i4>6750265</vt:i4>
      </vt:variant>
      <vt:variant>
        <vt:i4>21</vt:i4>
      </vt:variant>
      <vt:variant>
        <vt:i4>0</vt:i4>
      </vt:variant>
      <vt:variant>
        <vt:i4>5</vt:i4>
      </vt:variant>
      <vt:variant>
        <vt:lpwstr>https://life-pelicans.com/news/the-population-of-the-dalmatian-pelican-has-decreased-in-greece-and-the-balkans/</vt:lpwstr>
      </vt:variant>
      <vt:variant>
        <vt:lpwstr/>
      </vt:variant>
      <vt:variant>
        <vt:i4>1704025</vt:i4>
      </vt:variant>
      <vt:variant>
        <vt:i4>18</vt:i4>
      </vt:variant>
      <vt:variant>
        <vt:i4>0</vt:i4>
      </vt:variant>
      <vt:variant>
        <vt:i4>5</vt:i4>
      </vt:variant>
      <vt:variant>
        <vt:lpwstr>https://www.cms.int/en/document/annex-3-international-single-species-plan-conservation-dalmatian-pelican</vt:lpwstr>
      </vt:variant>
      <vt:variant>
        <vt:lpwstr/>
      </vt:variant>
      <vt:variant>
        <vt:i4>5308493</vt:i4>
      </vt:variant>
      <vt:variant>
        <vt:i4>15</vt:i4>
      </vt:variant>
      <vt:variant>
        <vt:i4>0</vt:i4>
      </vt:variant>
      <vt:variant>
        <vt:i4>5</vt:i4>
      </vt:variant>
      <vt:variant>
        <vt:lpwstr>https://www.cms.int/en/document/prevention-illegal-killing-taking-and-trade-migratory-birds-9</vt:lpwstr>
      </vt:variant>
      <vt:variant>
        <vt:lpwstr/>
      </vt:variant>
      <vt:variant>
        <vt:i4>8061050</vt:i4>
      </vt:variant>
      <vt:variant>
        <vt:i4>12</vt:i4>
      </vt:variant>
      <vt:variant>
        <vt:i4>0</vt:i4>
      </vt:variant>
      <vt:variant>
        <vt:i4>5</vt:i4>
      </vt:variant>
      <vt:variant>
        <vt:lpwstr>https://www.cms.int/en/publication/international-single-species-action-plan-conservation-baers-pochard-aythya-baeri-cms</vt:lpwstr>
      </vt:variant>
      <vt:variant>
        <vt:lpwstr/>
      </vt:variant>
      <vt:variant>
        <vt:i4>6160468</vt:i4>
      </vt:variant>
      <vt:variant>
        <vt:i4>9</vt:i4>
      </vt:variant>
      <vt:variant>
        <vt:i4>0</vt:i4>
      </vt:variant>
      <vt:variant>
        <vt:i4>5</vt:i4>
      </vt:variant>
      <vt:variant>
        <vt:lpwstr>https://www.cms.int/en/document/action-plans-birds-4</vt:lpwstr>
      </vt:variant>
      <vt:variant>
        <vt:lpwstr/>
      </vt:variant>
      <vt:variant>
        <vt:i4>4522001</vt:i4>
      </vt:variant>
      <vt:variant>
        <vt:i4>6</vt:i4>
      </vt:variant>
      <vt:variant>
        <vt:i4>0</vt:i4>
      </vt:variant>
      <vt:variant>
        <vt:i4>5</vt:i4>
      </vt:variant>
      <vt:variant>
        <vt:lpwstr>https://www.cms.int/en/document/action-plan-migratory-landbirds-african-eurasian-region-3</vt:lpwstr>
      </vt:variant>
      <vt:variant>
        <vt:lpwstr/>
      </vt:variant>
      <vt:variant>
        <vt:i4>655441</vt:i4>
      </vt:variant>
      <vt:variant>
        <vt:i4>3</vt:i4>
      </vt:variant>
      <vt:variant>
        <vt:i4>0</vt:i4>
      </vt:variant>
      <vt:variant>
        <vt:i4>5</vt:i4>
      </vt:variant>
      <vt:variant>
        <vt:lpwstr>https://www.cms.int/en/document/action-plan-migratory-landbirds-african-eurasian-region-aemlap-6</vt:lpwstr>
      </vt:variant>
      <vt:variant>
        <vt:lpwstr/>
      </vt:variant>
      <vt:variant>
        <vt:i4>5242945</vt:i4>
      </vt:variant>
      <vt:variant>
        <vt:i4>0</vt:i4>
      </vt:variant>
      <vt:variant>
        <vt:i4>0</vt:i4>
      </vt:variant>
      <vt:variant>
        <vt:i4>5</vt:i4>
      </vt:variant>
      <vt:variant>
        <vt:lpwstr>https://www.cms.int/en/document/endorsement-action-plans-selected-appendix-i-and-ii-migratory-birds-0</vt:lpwstr>
      </vt:variant>
      <vt:variant>
        <vt:lpwstr/>
      </vt:variant>
      <vt:variant>
        <vt:i4>1704025</vt:i4>
      </vt:variant>
      <vt:variant>
        <vt:i4>18</vt:i4>
      </vt:variant>
      <vt:variant>
        <vt:i4>0</vt:i4>
      </vt:variant>
      <vt:variant>
        <vt:i4>5</vt:i4>
      </vt:variant>
      <vt:variant>
        <vt:lpwstr>https://www.cms.int/en/document/annex-3-international-single-species-plan-conservation-dalmatian-pelican</vt:lpwstr>
      </vt:variant>
      <vt:variant>
        <vt:lpwstr/>
      </vt:variant>
      <vt:variant>
        <vt:i4>7340070</vt:i4>
      </vt:variant>
      <vt:variant>
        <vt:i4>15</vt:i4>
      </vt:variant>
      <vt:variant>
        <vt:i4>0</vt:i4>
      </vt:variant>
      <vt:variant>
        <vt:i4>5</vt:i4>
      </vt:variant>
      <vt:variant>
        <vt:lpwstr>https://www.cms.int/en/document/annex-2-international-single-species-action-plan-conservation-european-turtle-dove</vt:lpwstr>
      </vt:variant>
      <vt:variant>
        <vt:lpwstr/>
      </vt:variant>
      <vt:variant>
        <vt:i4>8323127</vt:i4>
      </vt:variant>
      <vt:variant>
        <vt:i4>12</vt:i4>
      </vt:variant>
      <vt:variant>
        <vt:i4>0</vt:i4>
      </vt:variant>
      <vt:variant>
        <vt:i4>5</vt:i4>
      </vt:variant>
      <vt:variant>
        <vt:lpwstr>https://www.cms.int/en/document/annex-1-international-single-species-action-plan-conservation-white-headed-duck</vt:lpwstr>
      </vt:variant>
      <vt:variant>
        <vt:lpwstr/>
      </vt:variant>
      <vt:variant>
        <vt:i4>8126560</vt:i4>
      </vt:variant>
      <vt:variant>
        <vt:i4>9</vt:i4>
      </vt:variant>
      <vt:variant>
        <vt:i4>0</vt:i4>
      </vt:variant>
      <vt:variant>
        <vt:i4>5</vt:i4>
      </vt:variant>
      <vt:variant>
        <vt:lpwstr>https://www.cms.int/en/document/adoption-bird-species-action-plans</vt:lpwstr>
      </vt:variant>
      <vt:variant>
        <vt:lpwstr/>
      </vt:variant>
      <vt:variant>
        <vt:i4>3997809</vt:i4>
      </vt:variant>
      <vt:variant>
        <vt:i4>6</vt:i4>
      </vt:variant>
      <vt:variant>
        <vt:i4>0</vt:i4>
      </vt:variant>
      <vt:variant>
        <vt:i4>5</vt:i4>
      </vt:variant>
      <vt:variant>
        <vt:lpwstr>https://www.cms.int/en/document/action-plan-european-roller</vt:lpwstr>
      </vt:variant>
      <vt:variant>
        <vt:lpwstr/>
      </vt:variant>
      <vt:variant>
        <vt:i4>6815797</vt:i4>
      </vt:variant>
      <vt:variant>
        <vt:i4>3</vt:i4>
      </vt:variant>
      <vt:variant>
        <vt:i4>0</vt:i4>
      </vt:variant>
      <vt:variant>
        <vt:i4>5</vt:i4>
      </vt:variant>
      <vt:variant>
        <vt:lpwstr>https://www.cms.int/en/document/action-plan-baer%E2%80%99s-pochard</vt:lpwstr>
      </vt:variant>
      <vt:variant>
        <vt:lpwstr/>
      </vt:variant>
      <vt:variant>
        <vt:i4>4128804</vt:i4>
      </vt:variant>
      <vt:variant>
        <vt:i4>0</vt:i4>
      </vt:variant>
      <vt:variant>
        <vt:i4>0</vt:i4>
      </vt:variant>
      <vt:variant>
        <vt:i4>5</vt:i4>
      </vt:variant>
      <vt:variant>
        <vt:lpwstr>https://www.cms.int/en/document/action-plan-far-eastern-curlew</vt:lpwstr>
      </vt:variant>
      <vt:variant>
        <vt:lpwstr/>
      </vt:variant>
      <vt:variant>
        <vt:i4>3342376</vt:i4>
      </vt:variant>
      <vt:variant>
        <vt:i4>6</vt:i4>
      </vt:variant>
      <vt:variant>
        <vt:i4>0</vt:i4>
      </vt:variant>
      <vt:variant>
        <vt:i4>5</vt:i4>
      </vt:variant>
      <vt:variant>
        <vt:lpwstr>https://www.cms.int/sites/default/files/document/cms_stc53_doc.15_programme-of-work-2020-2023_e.pdf</vt:lpwstr>
      </vt:variant>
      <vt:variant>
        <vt:lpwstr/>
      </vt:variant>
      <vt:variant>
        <vt:i4>3342376</vt:i4>
      </vt:variant>
      <vt:variant>
        <vt:i4>3</vt:i4>
      </vt:variant>
      <vt:variant>
        <vt:i4>0</vt:i4>
      </vt:variant>
      <vt:variant>
        <vt:i4>5</vt:i4>
      </vt:variant>
      <vt:variant>
        <vt:lpwstr>https://www.cms.int/sites/default/files/document/cms_stc53_doc.15_programme-of-work-2020-2023_e.pdf</vt:lpwstr>
      </vt:variant>
      <vt:variant>
        <vt:lpwstr/>
      </vt:variant>
      <vt:variant>
        <vt:i4>3342376</vt:i4>
      </vt:variant>
      <vt:variant>
        <vt:i4>0</vt:i4>
      </vt:variant>
      <vt:variant>
        <vt:i4>0</vt:i4>
      </vt:variant>
      <vt:variant>
        <vt:i4>5</vt:i4>
      </vt:variant>
      <vt:variant>
        <vt:lpwstr>https://www.cms.int/sites/default/files/document/cms_stc53_doc.15_programme-of-work-2020-2023_e.pdf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82</cp:revision>
  <cp:lastPrinted>2019-09-19T11:54:00Z</cp:lastPrinted>
  <dcterms:created xsi:type="dcterms:W3CDTF">2023-06-26T10:48:00Z</dcterms:created>
  <dcterms:modified xsi:type="dcterms:W3CDTF">2024-01-30T13:26:00Z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