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D36E5D" w:rsidRPr="00564AB6" w14:paraId="15B5CE6A"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40062065" w14:textId="77777777" w:rsidR="00D36E5D" w:rsidRPr="00564AB6" w:rsidRDefault="00CC463E">
            <w:pPr>
              <w:widowControl w:val="0"/>
              <w:rPr>
                <w:rFonts w:ascii="Calibri" w:eastAsia="Calibri" w:hAnsi="Calibri" w:cs="Calibri"/>
              </w:rPr>
            </w:pPr>
            <w:r w:rsidRPr="00564AB6">
              <w:rPr>
                <w:noProof/>
              </w:rPr>
              <w:drawing>
                <wp:inline distT="0" distB="0" distL="0" distR="0" wp14:anchorId="1A09FBE0" wp14:editId="0C1084CA">
                  <wp:extent cx="752478" cy="77152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l="-2533" t="-726" r="-2532" b="-725"/>
                          <a:stretch>
                            <a:fillRect/>
                          </a:stretch>
                        </pic:blipFill>
                        <pic:spPr>
                          <a:xfrm>
                            <a:off x="0" y="0"/>
                            <a:ext cx="752478" cy="771525"/>
                          </a:xfrm>
                          <a:prstGeom prst="rect">
                            <a:avLst/>
                          </a:prstGeom>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472E330D" w14:textId="77777777" w:rsidR="00D36E5D" w:rsidRPr="00564AB6" w:rsidRDefault="00CC463E">
            <w:pPr>
              <w:keepNext/>
              <w:widowControl w:val="0"/>
              <w:ind w:left="-108"/>
              <w:rPr>
                <w:b/>
                <w:sz w:val="32"/>
                <w:szCs w:val="32"/>
              </w:rPr>
            </w:pPr>
            <w:r w:rsidRPr="00564AB6">
              <w:rPr>
                <w:b/>
                <w:sz w:val="32"/>
                <w:szCs w:val="32"/>
              </w:rPr>
              <w:t>CONVENTION ON</w:t>
            </w:r>
          </w:p>
          <w:p w14:paraId="5269537C" w14:textId="77777777" w:rsidR="00D36E5D" w:rsidRPr="00564AB6" w:rsidRDefault="00CC463E">
            <w:pPr>
              <w:keepNext/>
              <w:widowControl w:val="0"/>
              <w:ind w:left="-108"/>
              <w:rPr>
                <w:b/>
                <w:sz w:val="32"/>
                <w:szCs w:val="32"/>
              </w:rPr>
            </w:pPr>
            <w:r w:rsidRPr="00564AB6">
              <w:rPr>
                <w:b/>
                <w:sz w:val="32"/>
                <w:szCs w:val="32"/>
              </w:rPr>
              <w:t>MIGRATORY</w:t>
            </w:r>
          </w:p>
          <w:p w14:paraId="2DB4AD1D" w14:textId="77777777" w:rsidR="00D36E5D" w:rsidRPr="00564AB6" w:rsidRDefault="00CC463E">
            <w:pPr>
              <w:keepNext/>
              <w:widowControl w:val="0"/>
              <w:ind w:left="-108"/>
              <w:rPr>
                <w:rFonts w:ascii="Calibri" w:eastAsia="Calibri" w:hAnsi="Calibri" w:cs="Calibri"/>
              </w:rPr>
            </w:pPr>
            <w:r w:rsidRPr="00564AB6">
              <w:rPr>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07620F0D" w14:textId="233F71D4" w:rsidR="00D36E5D" w:rsidRPr="00564AB6" w:rsidRDefault="00CC463E">
            <w:pPr>
              <w:widowControl w:val="0"/>
              <w:tabs>
                <w:tab w:val="left" w:pos="5040"/>
                <w:tab w:val="left" w:pos="5760"/>
                <w:tab w:val="left" w:pos="6008"/>
                <w:tab w:val="left" w:pos="6480"/>
                <w:tab w:val="left" w:pos="7200"/>
                <w:tab w:val="left" w:pos="7920"/>
                <w:tab w:val="left" w:pos="8640"/>
              </w:tabs>
              <w:spacing w:before="120" w:after="120"/>
              <w:rPr>
                <w:rFonts w:ascii="Calibri" w:eastAsia="Calibri" w:hAnsi="Calibri" w:cs="Calibri"/>
              </w:rPr>
            </w:pPr>
            <w:r w:rsidRPr="00564AB6">
              <w:t>UNEP/CMS/COP14/Doc.</w:t>
            </w:r>
            <w:r w:rsidR="000E4BAE" w:rsidRPr="00564AB6">
              <w:t>27.7.3</w:t>
            </w:r>
          </w:p>
          <w:p w14:paraId="57E80D35" w14:textId="0216BB7A" w:rsidR="00D36E5D" w:rsidRPr="00564AB6" w:rsidRDefault="00327FE8" w:rsidP="00564AB6">
            <w:pPr>
              <w:tabs>
                <w:tab w:val="left" w:pos="5040"/>
                <w:tab w:val="left" w:pos="5760"/>
                <w:tab w:val="left" w:pos="6008"/>
                <w:tab w:val="left" w:pos="6480"/>
                <w:tab w:val="left" w:pos="7200"/>
                <w:tab w:val="left" w:pos="7920"/>
                <w:tab w:val="left" w:pos="8640"/>
              </w:tabs>
              <w:spacing w:after="120"/>
              <w:rPr>
                <w:i/>
              </w:rPr>
            </w:pPr>
            <w:r w:rsidRPr="00564AB6">
              <w:t>14</w:t>
            </w:r>
            <w:r w:rsidR="00CC463E" w:rsidRPr="00564AB6">
              <w:t xml:space="preserve"> </w:t>
            </w:r>
            <w:r w:rsidRPr="00564AB6">
              <w:t>November</w:t>
            </w:r>
            <w:r w:rsidR="00CC463E" w:rsidRPr="00564AB6">
              <w:t xml:space="preserve"> 2023</w:t>
            </w:r>
          </w:p>
          <w:p w14:paraId="7C4F9FE3" w14:textId="77777777" w:rsidR="00D36E5D" w:rsidRPr="00564AB6" w:rsidRDefault="00CC463E">
            <w:pPr>
              <w:widowControl w:val="0"/>
            </w:pPr>
            <w:r w:rsidRPr="00564AB6">
              <w:t>Original: English</w:t>
            </w:r>
          </w:p>
        </w:tc>
      </w:tr>
    </w:tbl>
    <w:p w14:paraId="7ABC713A" w14:textId="77777777" w:rsidR="00D36E5D" w:rsidRPr="00564AB6" w:rsidRDefault="00D36E5D">
      <w:pPr>
        <w:widowControl w:val="0"/>
        <w:tabs>
          <w:tab w:val="left" w:pos="-1057"/>
          <w:tab w:val="left" w:pos="-720"/>
        </w:tabs>
        <w:ind w:left="-90"/>
        <w:rPr>
          <w:sz w:val="8"/>
          <w:szCs w:val="8"/>
        </w:rPr>
      </w:pPr>
    </w:p>
    <w:p w14:paraId="2A50AB2B" w14:textId="77777777" w:rsidR="00D36E5D" w:rsidRPr="00564AB6" w:rsidRDefault="00CC463E">
      <w:pPr>
        <w:widowControl w:val="0"/>
        <w:tabs>
          <w:tab w:val="left" w:pos="-1057"/>
          <w:tab w:val="left" w:pos="-720"/>
        </w:tabs>
        <w:rPr>
          <w:rFonts w:ascii="Calibri" w:eastAsia="Calibri" w:hAnsi="Calibri" w:cs="Calibri"/>
        </w:rPr>
      </w:pPr>
      <w:r w:rsidRPr="00564AB6">
        <w:t>14</w:t>
      </w:r>
      <w:r w:rsidRPr="00564AB6">
        <w:rPr>
          <w:vertAlign w:val="superscript"/>
        </w:rPr>
        <w:t>th</w:t>
      </w:r>
      <w:r w:rsidRPr="00564AB6">
        <w:t xml:space="preserve"> MEETING OF THE CONFERENCE OF THE PARTIES</w:t>
      </w:r>
    </w:p>
    <w:p w14:paraId="73C35614" w14:textId="2B5E6796" w:rsidR="00D36E5D" w:rsidRPr="00564AB6" w:rsidRDefault="00CC463E">
      <w:pPr>
        <w:widowControl w:val="0"/>
        <w:pBdr>
          <w:top w:val="single" w:sz="6" w:space="0" w:color="FFFFFF"/>
          <w:left w:val="single" w:sz="6" w:space="0" w:color="FFFFFF"/>
          <w:bottom w:val="single" w:sz="6" w:space="0" w:color="FFFFFF"/>
          <w:right w:val="single" w:sz="6" w:space="0" w:color="FFFFFF"/>
        </w:pBdr>
        <w:rPr>
          <w:rFonts w:ascii="Calibri" w:eastAsia="Calibri" w:hAnsi="Calibri" w:cs="Calibri"/>
        </w:rPr>
      </w:pPr>
      <w:r w:rsidRPr="00564AB6">
        <w:t xml:space="preserve">Samarkand, Uzbekistan, </w:t>
      </w:r>
      <w:r w:rsidR="00071A75" w:rsidRPr="00564AB6">
        <w:t>12</w:t>
      </w:r>
      <w:r w:rsidRPr="00564AB6">
        <w:t xml:space="preserve"> - </w:t>
      </w:r>
      <w:r w:rsidR="00071A75" w:rsidRPr="00564AB6">
        <w:t>17</w:t>
      </w:r>
      <w:r w:rsidRPr="00564AB6">
        <w:t xml:space="preserve"> </w:t>
      </w:r>
      <w:r w:rsidR="00071A75" w:rsidRPr="00564AB6">
        <w:t>February</w:t>
      </w:r>
      <w:r w:rsidRPr="00564AB6">
        <w:t xml:space="preserve"> 202</w:t>
      </w:r>
      <w:r w:rsidR="00071A75" w:rsidRPr="00564AB6">
        <w:t>4</w:t>
      </w:r>
    </w:p>
    <w:p w14:paraId="27CA25B8" w14:textId="25512D33" w:rsidR="00D36E5D" w:rsidRPr="00564AB6" w:rsidRDefault="00CC463E">
      <w:pPr>
        <w:tabs>
          <w:tab w:val="left" w:pos="7020"/>
        </w:tabs>
      </w:pPr>
      <w:r w:rsidRPr="00564AB6">
        <w:t xml:space="preserve">Agenda Item </w:t>
      </w:r>
      <w:r w:rsidR="00327FE8" w:rsidRPr="00564AB6">
        <w:rPr>
          <w:color w:val="000000" w:themeColor="text1"/>
        </w:rPr>
        <w:t>27</w:t>
      </w:r>
      <w:r w:rsidR="00564AB6">
        <w:rPr>
          <w:color w:val="000000" w:themeColor="text1"/>
        </w:rPr>
        <w:t>.7</w:t>
      </w:r>
    </w:p>
    <w:p w14:paraId="1115BF44" w14:textId="77777777" w:rsidR="00D36E5D" w:rsidRDefault="00D36E5D">
      <w:pPr>
        <w:widowControl w:val="0"/>
      </w:pPr>
    </w:p>
    <w:p w14:paraId="0A5748C2" w14:textId="77777777" w:rsidR="00D36E5D" w:rsidRDefault="00D36E5D">
      <w:pPr>
        <w:widowControl w:val="0"/>
      </w:pPr>
    </w:p>
    <w:p w14:paraId="6CD8262F" w14:textId="77777777" w:rsidR="00564AB6" w:rsidRDefault="00636419" w:rsidP="00327FE8">
      <w:pPr>
        <w:tabs>
          <w:tab w:val="left" w:pos="6840"/>
        </w:tabs>
        <w:spacing w:line="252" w:lineRule="exact"/>
        <w:ind w:right="26"/>
        <w:jc w:val="center"/>
        <w:rPr>
          <w:b/>
        </w:rPr>
      </w:pPr>
      <w:r>
        <w:rPr>
          <w:b/>
        </w:rPr>
        <w:t xml:space="preserve">IMPLEMENTATION OF THE CMS APPENDIX I-LISTING FOR </w:t>
      </w:r>
    </w:p>
    <w:p w14:paraId="399115DB" w14:textId="56BFFF3C" w:rsidR="00D67332" w:rsidRPr="00D6261F" w:rsidRDefault="00636419" w:rsidP="00564AB6">
      <w:pPr>
        <w:tabs>
          <w:tab w:val="left" w:pos="6840"/>
        </w:tabs>
        <w:spacing w:after="120"/>
        <w:ind w:right="28"/>
        <w:jc w:val="center"/>
        <w:rPr>
          <w:b/>
        </w:rPr>
      </w:pPr>
      <w:r>
        <w:rPr>
          <w:b/>
        </w:rPr>
        <w:t xml:space="preserve">THE OCEANIC WHITETIP SHARK </w:t>
      </w:r>
      <w:r w:rsidR="00C82653">
        <w:t>(</w:t>
      </w:r>
      <w:r w:rsidR="00C82653">
        <w:rPr>
          <w:i/>
        </w:rPr>
        <w:t>Carcharhinus longimanus</w:t>
      </w:r>
      <w:r w:rsidR="00C82653">
        <w:t>)</w:t>
      </w:r>
    </w:p>
    <w:p w14:paraId="51AA23C2" w14:textId="7837F6B2" w:rsidR="00D36E5D" w:rsidRDefault="00CC463E" w:rsidP="00327FE8">
      <w:pPr>
        <w:widowControl w:val="0"/>
        <w:ind w:right="26"/>
        <w:jc w:val="center"/>
        <w:rPr>
          <w:rFonts w:ascii="Calibri" w:eastAsia="Calibri" w:hAnsi="Calibri" w:cs="Calibri"/>
        </w:rPr>
      </w:pPr>
      <w:r>
        <w:rPr>
          <w:i/>
        </w:rPr>
        <w:t xml:space="preserve">(Prepared by </w:t>
      </w:r>
      <w:r w:rsidR="000C1315">
        <w:rPr>
          <w:i/>
        </w:rPr>
        <w:t>the Maldives</w:t>
      </w:r>
      <w:r>
        <w:rPr>
          <w:i/>
        </w:rPr>
        <w:t>)</w:t>
      </w:r>
    </w:p>
    <w:p w14:paraId="0818FF80" w14:textId="77777777" w:rsidR="00D36E5D" w:rsidRPr="00564AB6" w:rsidRDefault="00D36E5D">
      <w:pPr>
        <w:widowControl w:val="0"/>
        <w:tabs>
          <w:tab w:val="left" w:pos="8295"/>
        </w:tabs>
        <w:jc w:val="both"/>
      </w:pPr>
    </w:p>
    <w:p w14:paraId="4CE6B20D" w14:textId="77777777" w:rsidR="00564AB6" w:rsidRDefault="00564AB6">
      <w:pPr>
        <w:widowControl w:val="0"/>
        <w:rPr>
          <w:rFonts w:ascii="Calibri" w:eastAsia="Calibri" w:hAnsi="Calibri" w:cs="Calibri"/>
        </w:rPr>
      </w:pPr>
    </w:p>
    <w:p w14:paraId="420E88DF" w14:textId="1EAF79F7" w:rsidR="00D36E5D" w:rsidRPr="00564AB6" w:rsidRDefault="00CC463E">
      <w:pPr>
        <w:widowControl w:val="0"/>
        <w:rPr>
          <w:rFonts w:ascii="Calibri" w:eastAsia="Calibri" w:hAnsi="Calibri" w:cs="Calibri"/>
        </w:rPr>
      </w:pPr>
      <w:r w:rsidRPr="00564AB6">
        <w:rPr>
          <w:noProof/>
        </w:rPr>
        <mc:AlternateContent>
          <mc:Choice Requires="wps">
            <w:drawing>
              <wp:anchor distT="0" distB="0" distL="114300" distR="114300" simplePos="0" relativeHeight="251654656" behindDoc="0" locked="0" layoutInCell="1" hidden="0" allowOverlap="1" wp14:anchorId="70C2E6A3" wp14:editId="23FE36DC">
                <wp:simplePos x="0" y="0"/>
                <wp:positionH relativeFrom="column">
                  <wp:posOffset>571500</wp:posOffset>
                </wp:positionH>
                <wp:positionV relativeFrom="paragraph">
                  <wp:posOffset>81281</wp:posOffset>
                </wp:positionV>
                <wp:extent cx="4629150" cy="14478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4629150" cy="14478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18251084" w14:textId="17990BCF" w:rsidR="00D36E5D" w:rsidRPr="00D6261F" w:rsidRDefault="00CC463E" w:rsidP="00564AB6">
                            <w:pPr>
                              <w:spacing w:line="258" w:lineRule="auto"/>
                              <w:textDirection w:val="btLr"/>
                              <w:rPr>
                                <w:color w:val="000000" w:themeColor="text1"/>
                              </w:rPr>
                            </w:pPr>
                            <w:r w:rsidRPr="00D6261F">
                              <w:rPr>
                                <w:color w:val="000000" w:themeColor="text1"/>
                              </w:rPr>
                              <w:t>Summary:</w:t>
                            </w:r>
                          </w:p>
                          <w:p w14:paraId="60F74FB3" w14:textId="77777777" w:rsidR="00D36E5D" w:rsidRPr="00D6261F" w:rsidRDefault="00D36E5D">
                            <w:pPr>
                              <w:jc w:val="both"/>
                              <w:textDirection w:val="btLr"/>
                              <w:rPr>
                                <w:color w:val="000000" w:themeColor="text1"/>
                              </w:rPr>
                            </w:pPr>
                          </w:p>
                          <w:p w14:paraId="74FE14F5" w14:textId="2BE1F543" w:rsidR="00D67332" w:rsidRPr="00D6261F" w:rsidRDefault="00F512BE" w:rsidP="00564AB6">
                            <w:pPr>
                              <w:tabs>
                                <w:tab w:val="left" w:pos="6096"/>
                              </w:tabs>
                              <w:ind w:right="-98"/>
                              <w:jc w:val="both"/>
                              <w:rPr>
                                <w:color w:val="000000" w:themeColor="text1"/>
                              </w:rPr>
                            </w:pPr>
                            <w:r>
                              <w:rPr>
                                <w:color w:val="000000" w:themeColor="text1"/>
                              </w:rPr>
                              <w:t xml:space="preserve">The Government of the </w:t>
                            </w:r>
                            <w:r w:rsidR="00D67332" w:rsidRPr="00D6261F">
                              <w:rPr>
                                <w:color w:val="000000" w:themeColor="text1"/>
                              </w:rPr>
                              <w:t xml:space="preserve">Maldives </w:t>
                            </w:r>
                            <w:r w:rsidR="00CC463E" w:rsidRPr="00D6261F">
                              <w:rPr>
                                <w:color w:val="000000" w:themeColor="text1"/>
                              </w:rPr>
                              <w:t xml:space="preserve">has prepared a </w:t>
                            </w:r>
                            <w:r>
                              <w:rPr>
                                <w:color w:val="000000" w:themeColor="text1"/>
                              </w:rPr>
                              <w:t xml:space="preserve">set of draft decisions to improve the implementation of the </w:t>
                            </w:r>
                            <w:r w:rsidR="00093DCB">
                              <w:rPr>
                                <w:bCs/>
                                <w:color w:val="000000" w:themeColor="text1"/>
                              </w:rPr>
                              <w:t>O</w:t>
                            </w:r>
                            <w:r w:rsidR="00564AB6" w:rsidRPr="00564AB6">
                              <w:rPr>
                                <w:bCs/>
                                <w:color w:val="000000" w:themeColor="text1"/>
                              </w:rPr>
                              <w:t xml:space="preserve">ceanic </w:t>
                            </w:r>
                            <w:r w:rsidR="00093DCB">
                              <w:rPr>
                                <w:bCs/>
                                <w:color w:val="000000" w:themeColor="text1"/>
                              </w:rPr>
                              <w:t>W</w:t>
                            </w:r>
                            <w:r w:rsidR="00564AB6" w:rsidRPr="00564AB6">
                              <w:rPr>
                                <w:bCs/>
                                <w:color w:val="000000" w:themeColor="text1"/>
                              </w:rPr>
                              <w:t>hitetip shark</w:t>
                            </w:r>
                            <w:r w:rsidR="00D67332" w:rsidRPr="00D6261F">
                              <w:rPr>
                                <w:b/>
                                <w:color w:val="000000" w:themeColor="text1"/>
                              </w:rPr>
                              <w:t xml:space="preserve"> </w:t>
                            </w:r>
                            <w:r w:rsidR="00D67332" w:rsidRPr="00D6261F">
                              <w:rPr>
                                <w:color w:val="000000" w:themeColor="text1"/>
                              </w:rPr>
                              <w:t>(</w:t>
                            </w:r>
                            <w:r w:rsidR="00D67332" w:rsidRPr="00D6261F">
                              <w:rPr>
                                <w:i/>
                                <w:color w:val="000000" w:themeColor="text1"/>
                              </w:rPr>
                              <w:t>Carcharhinus longimanus</w:t>
                            </w:r>
                            <w:r w:rsidR="00D67332" w:rsidRPr="00D6261F">
                              <w:rPr>
                                <w:color w:val="000000" w:themeColor="text1"/>
                              </w:rPr>
                              <w:t xml:space="preserve">) </w:t>
                            </w:r>
                            <w:r>
                              <w:rPr>
                                <w:color w:val="000000" w:themeColor="text1"/>
                              </w:rPr>
                              <w:t>CMS Appendix I listing</w:t>
                            </w:r>
                            <w:r w:rsidR="00564AB6">
                              <w:rPr>
                                <w:color w:val="000000" w:themeColor="text1"/>
                              </w:rPr>
                              <w:t>.</w:t>
                            </w:r>
                          </w:p>
                          <w:p w14:paraId="0F3A7783" w14:textId="77777777" w:rsidR="00D36E5D" w:rsidRPr="00D6261F" w:rsidRDefault="00D36E5D">
                            <w:pPr>
                              <w:textDirection w:val="btLr"/>
                              <w:rPr>
                                <w:color w:val="000000" w:themeColor="text1"/>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0C2E6A3" id="Rectangle 9" o:spid="_x0000_s1026" style="position:absolute;margin-left:45pt;margin-top:6.4pt;width:364.5pt;height:11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">
                <v:stroke startarrowwidth="narrow" startarrowlength="short" endarrowwidth="narrow" endarrowlength="short" joinstyle="round"/>
                <v:textbox inset="2.53958mm,1.2694mm,2.53958mm,1.2694mm">
                  <w:txbxContent>
                    <w:p w14:paraId="18251084" w14:textId="17990BCF" w:rsidR="00D36E5D" w:rsidRPr="00D6261F" w:rsidRDefault="00CC463E" w:rsidP="00564AB6">
                      <w:pPr>
                        <w:spacing w:line="258" w:lineRule="auto"/>
                        <w:textDirection w:val="btLr"/>
                        <w:rPr>
                          <w:color w:val="000000" w:themeColor="text1"/>
                        </w:rPr>
                      </w:pPr>
                      <w:r w:rsidRPr="00D6261F">
                        <w:rPr>
                          <w:color w:val="000000" w:themeColor="text1"/>
                        </w:rPr>
                        <w:t>Summary:</w:t>
                      </w:r>
                    </w:p>
                    <w:p w14:paraId="60F74FB3" w14:textId="77777777" w:rsidR="00D36E5D" w:rsidRPr="00D6261F" w:rsidRDefault="00D36E5D">
                      <w:pPr>
                        <w:jc w:val="both"/>
                        <w:textDirection w:val="btLr"/>
                        <w:rPr>
                          <w:color w:val="000000" w:themeColor="text1"/>
                        </w:rPr>
                      </w:pPr>
                    </w:p>
                    <w:p w14:paraId="74FE14F5" w14:textId="2BE1F543" w:rsidR="00D67332" w:rsidRPr="00D6261F" w:rsidRDefault="00F512BE" w:rsidP="00564AB6">
                      <w:pPr>
                        <w:tabs>
                          <w:tab w:val="left" w:pos="6096"/>
                        </w:tabs>
                        <w:ind w:right="-98"/>
                        <w:jc w:val="both"/>
                        <w:rPr>
                          <w:color w:val="000000" w:themeColor="text1"/>
                        </w:rPr>
                      </w:pPr>
                      <w:r>
                        <w:rPr>
                          <w:color w:val="000000" w:themeColor="text1"/>
                        </w:rPr>
                        <w:t xml:space="preserve">The Government of the </w:t>
                      </w:r>
                      <w:r w:rsidR="00D67332" w:rsidRPr="00D6261F">
                        <w:rPr>
                          <w:color w:val="000000" w:themeColor="text1"/>
                        </w:rPr>
                        <w:t xml:space="preserve">Maldives </w:t>
                      </w:r>
                      <w:r w:rsidR="00CC463E" w:rsidRPr="00D6261F">
                        <w:rPr>
                          <w:color w:val="000000" w:themeColor="text1"/>
                        </w:rPr>
                        <w:t xml:space="preserve">has prepared a </w:t>
                      </w:r>
                      <w:r>
                        <w:rPr>
                          <w:color w:val="000000" w:themeColor="text1"/>
                        </w:rPr>
                        <w:t xml:space="preserve">set of draft decisions to improve the implementation of the </w:t>
                      </w:r>
                      <w:r w:rsidR="00093DCB">
                        <w:rPr>
                          <w:bCs/>
                          <w:color w:val="000000" w:themeColor="text1"/>
                        </w:rPr>
                        <w:t>O</w:t>
                      </w:r>
                      <w:r w:rsidR="00564AB6" w:rsidRPr="00564AB6">
                        <w:rPr>
                          <w:bCs/>
                          <w:color w:val="000000" w:themeColor="text1"/>
                        </w:rPr>
                        <w:t xml:space="preserve">ceanic </w:t>
                      </w:r>
                      <w:r w:rsidR="00093DCB">
                        <w:rPr>
                          <w:bCs/>
                          <w:color w:val="000000" w:themeColor="text1"/>
                        </w:rPr>
                        <w:t>W</w:t>
                      </w:r>
                      <w:r w:rsidR="00564AB6" w:rsidRPr="00564AB6">
                        <w:rPr>
                          <w:bCs/>
                          <w:color w:val="000000" w:themeColor="text1"/>
                        </w:rPr>
                        <w:t>hitetip shark</w:t>
                      </w:r>
                      <w:r w:rsidR="00D67332" w:rsidRPr="00D6261F">
                        <w:rPr>
                          <w:b/>
                          <w:color w:val="000000" w:themeColor="text1"/>
                        </w:rPr>
                        <w:t xml:space="preserve"> </w:t>
                      </w:r>
                      <w:r w:rsidR="00D67332" w:rsidRPr="00D6261F">
                        <w:rPr>
                          <w:color w:val="000000" w:themeColor="text1"/>
                        </w:rPr>
                        <w:t>(</w:t>
                      </w:r>
                      <w:r w:rsidR="00D67332" w:rsidRPr="00D6261F">
                        <w:rPr>
                          <w:i/>
                          <w:color w:val="000000" w:themeColor="text1"/>
                        </w:rPr>
                        <w:t>Carcharhinus longimanus</w:t>
                      </w:r>
                      <w:r w:rsidR="00D67332" w:rsidRPr="00D6261F">
                        <w:rPr>
                          <w:color w:val="000000" w:themeColor="text1"/>
                        </w:rPr>
                        <w:t xml:space="preserve">) </w:t>
                      </w:r>
                      <w:r>
                        <w:rPr>
                          <w:color w:val="000000" w:themeColor="text1"/>
                        </w:rPr>
                        <w:t>CMS Appendix I listing</w:t>
                      </w:r>
                      <w:r w:rsidR="00564AB6">
                        <w:rPr>
                          <w:color w:val="000000" w:themeColor="text1"/>
                        </w:rPr>
                        <w:t>.</w:t>
                      </w:r>
                    </w:p>
                    <w:p w14:paraId="0F3A7783" w14:textId="77777777" w:rsidR="00D36E5D" w:rsidRPr="00D6261F" w:rsidRDefault="00D36E5D">
                      <w:pPr>
                        <w:textDirection w:val="btLr"/>
                        <w:rPr>
                          <w:color w:val="000000" w:themeColor="text1"/>
                        </w:rPr>
                      </w:pPr>
                    </w:p>
                  </w:txbxContent>
                </v:textbox>
              </v:rect>
            </w:pict>
          </mc:Fallback>
        </mc:AlternateContent>
      </w:r>
    </w:p>
    <w:p w14:paraId="42A5B5C4" w14:textId="77777777" w:rsidR="00D36E5D" w:rsidRDefault="00D36E5D">
      <w:pPr>
        <w:widowControl w:val="0"/>
        <w:rPr>
          <w:sz w:val="21"/>
          <w:szCs w:val="21"/>
        </w:rPr>
      </w:pPr>
    </w:p>
    <w:p w14:paraId="6A3B097A" w14:textId="77777777" w:rsidR="00D36E5D" w:rsidRDefault="00D36E5D">
      <w:pPr>
        <w:widowControl w:val="0"/>
        <w:rPr>
          <w:sz w:val="21"/>
          <w:szCs w:val="21"/>
        </w:rPr>
      </w:pPr>
    </w:p>
    <w:p w14:paraId="75E76F06" w14:textId="77777777" w:rsidR="00D36E5D" w:rsidRDefault="00D36E5D">
      <w:pPr>
        <w:widowControl w:val="0"/>
        <w:rPr>
          <w:sz w:val="21"/>
          <w:szCs w:val="21"/>
        </w:rPr>
      </w:pPr>
    </w:p>
    <w:p w14:paraId="4A9B33FD" w14:textId="77777777" w:rsidR="00D36E5D" w:rsidRDefault="00D36E5D">
      <w:pPr>
        <w:widowControl w:val="0"/>
        <w:rPr>
          <w:sz w:val="21"/>
          <w:szCs w:val="21"/>
        </w:rPr>
      </w:pPr>
    </w:p>
    <w:p w14:paraId="3F263FA9" w14:textId="77777777" w:rsidR="00D36E5D" w:rsidRDefault="00D36E5D">
      <w:pPr>
        <w:widowControl w:val="0"/>
        <w:rPr>
          <w:sz w:val="21"/>
          <w:szCs w:val="21"/>
        </w:rPr>
      </w:pPr>
    </w:p>
    <w:p w14:paraId="39650C90" w14:textId="77777777" w:rsidR="00D36E5D" w:rsidRDefault="00D36E5D">
      <w:pPr>
        <w:widowControl w:val="0"/>
        <w:rPr>
          <w:sz w:val="21"/>
          <w:szCs w:val="21"/>
        </w:rPr>
      </w:pPr>
    </w:p>
    <w:p w14:paraId="749FC5CE" w14:textId="77777777" w:rsidR="00D36E5D" w:rsidRDefault="00D36E5D">
      <w:pPr>
        <w:widowControl w:val="0"/>
        <w:rPr>
          <w:sz w:val="21"/>
          <w:szCs w:val="21"/>
        </w:rPr>
      </w:pPr>
    </w:p>
    <w:p w14:paraId="30745358" w14:textId="77777777" w:rsidR="00D36E5D" w:rsidRDefault="00D36E5D">
      <w:pPr>
        <w:widowControl w:val="0"/>
        <w:rPr>
          <w:sz w:val="21"/>
          <w:szCs w:val="21"/>
        </w:rPr>
      </w:pPr>
    </w:p>
    <w:p w14:paraId="79AE12D5" w14:textId="77777777" w:rsidR="00D36E5D" w:rsidRDefault="00D36E5D">
      <w:pPr>
        <w:widowControl w:val="0"/>
        <w:rPr>
          <w:sz w:val="21"/>
          <w:szCs w:val="21"/>
        </w:rPr>
      </w:pPr>
    </w:p>
    <w:p w14:paraId="26157A9A" w14:textId="77777777" w:rsidR="00D36E5D" w:rsidRDefault="00D36E5D">
      <w:pPr>
        <w:widowControl w:val="0"/>
        <w:rPr>
          <w:sz w:val="21"/>
          <w:szCs w:val="21"/>
        </w:rPr>
      </w:pPr>
    </w:p>
    <w:p w14:paraId="210D3E23" w14:textId="77777777" w:rsidR="00D36E5D" w:rsidRDefault="00D36E5D">
      <w:pPr>
        <w:widowControl w:val="0"/>
        <w:rPr>
          <w:sz w:val="21"/>
          <w:szCs w:val="21"/>
        </w:rPr>
      </w:pPr>
    </w:p>
    <w:p w14:paraId="1415968A" w14:textId="77777777" w:rsidR="00D36E5D" w:rsidRDefault="00D36E5D">
      <w:pPr>
        <w:widowControl w:val="0"/>
        <w:rPr>
          <w:sz w:val="21"/>
          <w:szCs w:val="21"/>
        </w:rPr>
      </w:pPr>
    </w:p>
    <w:p w14:paraId="1B3CED19" w14:textId="77777777" w:rsidR="00D36E5D" w:rsidRDefault="00D36E5D">
      <w:pPr>
        <w:widowControl w:val="0"/>
        <w:rPr>
          <w:sz w:val="21"/>
          <w:szCs w:val="21"/>
        </w:rPr>
      </w:pPr>
    </w:p>
    <w:p w14:paraId="0B609E12" w14:textId="77777777" w:rsidR="00D36E5D" w:rsidRDefault="00D36E5D">
      <w:pPr>
        <w:widowControl w:val="0"/>
        <w:rPr>
          <w:sz w:val="21"/>
          <w:szCs w:val="21"/>
        </w:rPr>
      </w:pPr>
    </w:p>
    <w:p w14:paraId="149CBEAE" w14:textId="77777777" w:rsidR="00D36E5D" w:rsidRDefault="00D36E5D">
      <w:pPr>
        <w:widowControl w:val="0"/>
        <w:rPr>
          <w:sz w:val="21"/>
          <w:szCs w:val="21"/>
        </w:rPr>
      </w:pPr>
    </w:p>
    <w:p w14:paraId="5C4BDE25" w14:textId="77777777" w:rsidR="00D36E5D" w:rsidRDefault="00D36E5D">
      <w:pPr>
        <w:widowControl w:val="0"/>
        <w:rPr>
          <w:sz w:val="21"/>
          <w:szCs w:val="21"/>
        </w:rPr>
      </w:pPr>
    </w:p>
    <w:p w14:paraId="65960F79" w14:textId="77777777" w:rsidR="00D36E5D" w:rsidRDefault="00D36E5D">
      <w:pPr>
        <w:widowControl w:val="0"/>
        <w:rPr>
          <w:sz w:val="21"/>
          <w:szCs w:val="21"/>
        </w:rPr>
      </w:pPr>
    </w:p>
    <w:p w14:paraId="48DC9396" w14:textId="77777777" w:rsidR="00D36E5D" w:rsidRDefault="00D36E5D">
      <w:pPr>
        <w:widowControl w:val="0"/>
        <w:tabs>
          <w:tab w:val="left" w:pos="7245"/>
        </w:tabs>
        <w:rPr>
          <w:sz w:val="21"/>
          <w:szCs w:val="21"/>
        </w:rPr>
      </w:pPr>
    </w:p>
    <w:p w14:paraId="5116BA48" w14:textId="77777777" w:rsidR="00D36E5D" w:rsidRDefault="00D36E5D">
      <w:pPr>
        <w:widowControl w:val="0"/>
      </w:pPr>
    </w:p>
    <w:p w14:paraId="6FF53F5C" w14:textId="77777777" w:rsidR="00D36E5D" w:rsidRDefault="00D36E5D">
      <w:pPr>
        <w:widowControl w:val="0"/>
      </w:pPr>
    </w:p>
    <w:p w14:paraId="2E8C9925" w14:textId="77777777" w:rsidR="00D36E5D" w:rsidRDefault="00D36E5D"/>
    <w:p w14:paraId="62DBE97F" w14:textId="77777777" w:rsidR="00D36E5D" w:rsidRDefault="00D36E5D"/>
    <w:p w14:paraId="29998ACC" w14:textId="77777777" w:rsidR="00D36E5D" w:rsidRDefault="00D36E5D"/>
    <w:p w14:paraId="026E8FE7" w14:textId="77777777" w:rsidR="00D36E5D" w:rsidRDefault="00D36E5D">
      <w:pPr>
        <w:sectPr w:rsidR="00D36E5D">
          <w:headerReference w:type="even" r:id="rId13"/>
          <w:headerReference w:type="default" r:id="rId14"/>
          <w:footerReference w:type="even" r:id="rId15"/>
          <w:footerReference w:type="default" r:id="rId16"/>
          <w:headerReference w:type="first" r:id="rId17"/>
          <w:pgSz w:w="11906" w:h="16838"/>
          <w:pgMar w:top="1440" w:right="1440" w:bottom="1440" w:left="1440" w:header="720" w:footer="720" w:gutter="0"/>
          <w:pgNumType w:start="1"/>
          <w:cols w:space="720"/>
          <w:titlePg/>
        </w:sectPr>
      </w:pPr>
    </w:p>
    <w:p w14:paraId="3E5E6557" w14:textId="77777777" w:rsidR="00564AB6" w:rsidRDefault="00564AB6" w:rsidP="00564AB6">
      <w:pPr>
        <w:tabs>
          <w:tab w:val="left" w:pos="6840"/>
        </w:tabs>
        <w:spacing w:line="252" w:lineRule="exact"/>
        <w:ind w:right="26"/>
        <w:jc w:val="center"/>
        <w:rPr>
          <w:b/>
        </w:rPr>
      </w:pPr>
      <w:r>
        <w:rPr>
          <w:b/>
        </w:rPr>
        <w:lastRenderedPageBreak/>
        <w:t xml:space="preserve">IMPLEMENTATION OF THE CMS APPENDIX I-LISTING FOR </w:t>
      </w:r>
    </w:p>
    <w:p w14:paraId="46628130" w14:textId="77777777" w:rsidR="00564AB6" w:rsidRPr="00D6261F" w:rsidRDefault="00564AB6" w:rsidP="00564AB6">
      <w:pPr>
        <w:tabs>
          <w:tab w:val="left" w:pos="6840"/>
        </w:tabs>
        <w:ind w:right="28"/>
        <w:jc w:val="center"/>
        <w:rPr>
          <w:b/>
        </w:rPr>
      </w:pPr>
      <w:r>
        <w:rPr>
          <w:b/>
        </w:rPr>
        <w:t xml:space="preserve">THE OCEANIC WHITETIP SHARK </w:t>
      </w:r>
      <w:r>
        <w:t>(</w:t>
      </w:r>
      <w:r>
        <w:rPr>
          <w:i/>
        </w:rPr>
        <w:t>Carcharhinus longimanus</w:t>
      </w:r>
      <w:r>
        <w:t>)</w:t>
      </w:r>
    </w:p>
    <w:p w14:paraId="523E38FA" w14:textId="77777777" w:rsidR="00564AB6" w:rsidRDefault="00564AB6" w:rsidP="00564AB6">
      <w:pPr>
        <w:rPr>
          <w:rFonts w:asciiTheme="minorHAnsi" w:hAnsiTheme="minorHAnsi" w:cstheme="minorHAnsi"/>
          <w:sz w:val="24"/>
          <w:szCs w:val="24"/>
          <w:u w:val="single"/>
        </w:rPr>
      </w:pPr>
    </w:p>
    <w:p w14:paraId="7694A21B" w14:textId="65AC604C" w:rsidR="005F7F6E" w:rsidRPr="00564AB6" w:rsidRDefault="005F7F6E" w:rsidP="00564AB6">
      <w:pPr>
        <w:rPr>
          <w:u w:val="single"/>
        </w:rPr>
      </w:pPr>
      <w:r w:rsidRPr="00564AB6">
        <w:rPr>
          <w:u w:val="single"/>
        </w:rPr>
        <w:t>Summary</w:t>
      </w:r>
    </w:p>
    <w:p w14:paraId="2D7905A6" w14:textId="77777777" w:rsidR="005F7F6E" w:rsidRPr="00564AB6" w:rsidRDefault="005F7F6E" w:rsidP="00564AB6"/>
    <w:p w14:paraId="288E9D60" w14:textId="77777777" w:rsidR="00564AB6" w:rsidRDefault="005F7F6E" w:rsidP="00564AB6">
      <w:pPr>
        <w:pStyle w:val="NormalWeb"/>
        <w:numPr>
          <w:ilvl w:val="0"/>
          <w:numId w:val="25"/>
        </w:numPr>
        <w:spacing w:before="0" w:beforeAutospacing="0" w:after="0" w:afterAutospacing="0"/>
        <w:ind w:left="567" w:hanging="567"/>
        <w:jc w:val="both"/>
        <w:rPr>
          <w:rFonts w:ascii="Arial" w:hAnsi="Arial" w:cs="Arial"/>
          <w:sz w:val="22"/>
          <w:szCs w:val="22"/>
        </w:rPr>
      </w:pPr>
      <w:r w:rsidRPr="00564AB6">
        <w:rPr>
          <w:rFonts w:ascii="Arial" w:hAnsi="Arial" w:cs="Arial"/>
          <w:sz w:val="22"/>
          <w:szCs w:val="22"/>
        </w:rPr>
        <w:t xml:space="preserve">The Maldives submitted a </w:t>
      </w:r>
      <w:r w:rsidR="00D339A4" w:rsidRPr="00564AB6">
        <w:rPr>
          <w:rFonts w:ascii="Arial" w:hAnsi="Arial" w:cs="Arial"/>
          <w:sz w:val="22"/>
          <w:szCs w:val="22"/>
        </w:rPr>
        <w:t>proposal</w:t>
      </w:r>
      <w:r w:rsidR="006C18D7" w:rsidRPr="00564AB6">
        <w:rPr>
          <w:rFonts w:ascii="Arial" w:hAnsi="Arial" w:cs="Arial"/>
          <w:sz w:val="22"/>
          <w:szCs w:val="22"/>
        </w:rPr>
        <w:t xml:space="preserve"> for </w:t>
      </w:r>
      <w:r w:rsidR="00544A37" w:rsidRPr="00564AB6">
        <w:rPr>
          <w:rFonts w:ascii="Arial" w:hAnsi="Arial" w:cs="Arial"/>
          <w:sz w:val="22"/>
          <w:szCs w:val="22"/>
        </w:rPr>
        <w:t>C</w:t>
      </w:r>
      <w:r w:rsidRPr="00564AB6">
        <w:rPr>
          <w:rFonts w:ascii="Arial" w:hAnsi="Arial" w:cs="Arial"/>
          <w:sz w:val="22"/>
          <w:szCs w:val="22"/>
        </w:rPr>
        <w:t xml:space="preserve">oncerted </w:t>
      </w:r>
      <w:r w:rsidR="00544A37" w:rsidRPr="00564AB6">
        <w:rPr>
          <w:rFonts w:ascii="Arial" w:hAnsi="Arial" w:cs="Arial"/>
          <w:sz w:val="22"/>
          <w:szCs w:val="22"/>
        </w:rPr>
        <w:t>A</w:t>
      </w:r>
      <w:r w:rsidRPr="00564AB6">
        <w:rPr>
          <w:rFonts w:ascii="Arial" w:hAnsi="Arial" w:cs="Arial"/>
          <w:sz w:val="22"/>
          <w:szCs w:val="22"/>
        </w:rPr>
        <w:t>ction for CMS C</w:t>
      </w:r>
      <w:r w:rsidR="00B429CF" w:rsidRPr="00564AB6">
        <w:rPr>
          <w:rFonts w:ascii="Arial" w:hAnsi="Arial" w:cs="Arial"/>
          <w:sz w:val="22"/>
          <w:szCs w:val="22"/>
        </w:rPr>
        <w:t>O</w:t>
      </w:r>
      <w:r w:rsidRPr="00564AB6">
        <w:rPr>
          <w:rFonts w:ascii="Arial" w:hAnsi="Arial" w:cs="Arial"/>
          <w:sz w:val="22"/>
          <w:szCs w:val="22"/>
        </w:rPr>
        <w:t>P</w:t>
      </w:r>
      <w:r w:rsidR="00636419" w:rsidRPr="00564AB6">
        <w:rPr>
          <w:rFonts w:ascii="Arial" w:hAnsi="Arial" w:cs="Arial"/>
          <w:sz w:val="22"/>
          <w:szCs w:val="22"/>
        </w:rPr>
        <w:t xml:space="preserve"> (UNEP/CMS/COP14/Doc.32.3.6) </w:t>
      </w:r>
      <w:r w:rsidRPr="00564AB6">
        <w:rPr>
          <w:rFonts w:ascii="Arial" w:hAnsi="Arial" w:cs="Arial"/>
          <w:sz w:val="22"/>
          <w:szCs w:val="22"/>
        </w:rPr>
        <w:t>and as per UNEP/CMS/COP14/Doc.32.3.6/Add.1 it was noted by the Scientific Council that the action would be better framed as Draft Decisions to CMS C</w:t>
      </w:r>
      <w:r w:rsidR="001C3F34" w:rsidRPr="00564AB6">
        <w:rPr>
          <w:rFonts w:ascii="Arial" w:hAnsi="Arial" w:cs="Arial"/>
          <w:sz w:val="22"/>
          <w:szCs w:val="22"/>
        </w:rPr>
        <w:t>O</w:t>
      </w:r>
      <w:r w:rsidRPr="00564AB6">
        <w:rPr>
          <w:rFonts w:ascii="Arial" w:hAnsi="Arial" w:cs="Arial"/>
          <w:sz w:val="22"/>
          <w:szCs w:val="22"/>
        </w:rPr>
        <w:t xml:space="preserve">P14. </w:t>
      </w:r>
    </w:p>
    <w:p w14:paraId="4C6CC794" w14:textId="77777777" w:rsidR="00564AB6" w:rsidRDefault="00564AB6" w:rsidP="00564AB6">
      <w:pPr>
        <w:pStyle w:val="NormalWeb"/>
        <w:spacing w:before="0" w:beforeAutospacing="0" w:after="0" w:afterAutospacing="0"/>
        <w:ind w:left="567"/>
        <w:jc w:val="both"/>
        <w:rPr>
          <w:rFonts w:ascii="Arial" w:hAnsi="Arial" w:cs="Arial"/>
          <w:sz w:val="22"/>
          <w:szCs w:val="22"/>
        </w:rPr>
      </w:pPr>
    </w:p>
    <w:p w14:paraId="6057B727" w14:textId="75C88476" w:rsidR="005F7F6E" w:rsidRPr="00564AB6" w:rsidRDefault="005F7F6E" w:rsidP="00564AB6">
      <w:pPr>
        <w:pStyle w:val="NormalWeb"/>
        <w:numPr>
          <w:ilvl w:val="0"/>
          <w:numId w:val="25"/>
        </w:numPr>
        <w:spacing w:before="0" w:beforeAutospacing="0" w:after="0" w:afterAutospacing="0"/>
        <w:ind w:left="567" w:hanging="567"/>
        <w:jc w:val="both"/>
        <w:rPr>
          <w:rFonts w:ascii="Arial" w:hAnsi="Arial" w:cs="Arial"/>
          <w:sz w:val="22"/>
          <w:szCs w:val="22"/>
        </w:rPr>
      </w:pPr>
      <w:r w:rsidRPr="00564AB6">
        <w:rPr>
          <w:rFonts w:ascii="Arial" w:hAnsi="Arial" w:cs="Arial"/>
          <w:sz w:val="22"/>
          <w:szCs w:val="22"/>
        </w:rPr>
        <w:t xml:space="preserve">By way of this document the Government of the Maldives sets forward a set of draft decisions as recommended by the Scientific Council for the adoption of Draft Decisions to improve the implementation of the CMS Appendix I listing for the Oceanic Whitetip shark. </w:t>
      </w:r>
    </w:p>
    <w:p w14:paraId="14F19AF9" w14:textId="77777777" w:rsidR="00D36E5D" w:rsidRPr="00564AB6" w:rsidRDefault="00D36E5D" w:rsidP="00564AB6"/>
    <w:p w14:paraId="13D3073F" w14:textId="77777777" w:rsidR="00D36E5D" w:rsidRPr="00564AB6" w:rsidRDefault="00CC463E">
      <w:pPr>
        <w:rPr>
          <w:u w:val="single"/>
        </w:rPr>
      </w:pPr>
      <w:r w:rsidRPr="00564AB6">
        <w:rPr>
          <w:u w:val="single"/>
        </w:rPr>
        <w:t>Background</w:t>
      </w:r>
    </w:p>
    <w:p w14:paraId="73FAA566" w14:textId="77777777" w:rsidR="005F7F6E" w:rsidRPr="00564AB6" w:rsidRDefault="005F7F6E" w:rsidP="0039753E">
      <w:pPr>
        <w:ind w:right="1434"/>
        <w:jc w:val="both"/>
      </w:pPr>
      <w:bookmarkStart w:id="0" w:name="_heading=h.gjdgxs" w:colFirst="0" w:colLast="0"/>
      <w:bookmarkEnd w:id="0"/>
    </w:p>
    <w:p w14:paraId="12848050" w14:textId="779F3D34" w:rsidR="00E055F3" w:rsidRPr="00564AB6" w:rsidRDefault="00E055F3" w:rsidP="00564AB6">
      <w:pPr>
        <w:pStyle w:val="ListParagraph"/>
        <w:numPr>
          <w:ilvl w:val="0"/>
          <w:numId w:val="1"/>
        </w:numPr>
        <w:ind w:left="567" w:right="28" w:hanging="567"/>
        <w:contextualSpacing w:val="0"/>
        <w:jc w:val="both"/>
      </w:pPr>
      <w:r w:rsidRPr="00564AB6">
        <w:t xml:space="preserve">Formerly one of the world’s most abundant pelagic sharks, oceanic whitetip sharks have a </w:t>
      </w:r>
      <w:proofErr w:type="spellStart"/>
      <w:r w:rsidRPr="00564AB6">
        <w:t>circumglobal</w:t>
      </w:r>
      <w:proofErr w:type="spellEnd"/>
      <w:r w:rsidRPr="00564AB6">
        <w:t xml:space="preserve"> distribution stretching from tropical to warm-temperate oceanic waters where, irrespective of location, they commonly encounter fleets regulated by the major tuna Regional Fisheries Management Organizations (</w:t>
      </w:r>
      <w:proofErr w:type="spellStart"/>
      <w:r w:rsidRPr="00564AB6">
        <w:t>tRFMOs</w:t>
      </w:r>
      <w:proofErr w:type="spellEnd"/>
      <w:r w:rsidRPr="00564AB6">
        <w:t xml:space="preserve">; </w:t>
      </w:r>
      <w:proofErr w:type="spellStart"/>
      <w:r w:rsidRPr="00564AB6">
        <w:t>Quieroz</w:t>
      </w:r>
      <w:proofErr w:type="spellEnd"/>
      <w:r w:rsidRPr="00564AB6">
        <w:rPr>
          <w:spacing w:val="-44"/>
        </w:rPr>
        <w:t xml:space="preserve"> </w:t>
      </w:r>
      <w:r w:rsidRPr="00564AB6">
        <w:t>et al.</w:t>
      </w:r>
      <w:r w:rsidRPr="00564AB6">
        <w:rPr>
          <w:spacing w:val="1"/>
        </w:rPr>
        <w:t xml:space="preserve"> </w:t>
      </w:r>
      <w:r w:rsidRPr="00564AB6">
        <w:t>2019).</w:t>
      </w:r>
    </w:p>
    <w:p w14:paraId="32DCF009" w14:textId="77777777" w:rsidR="00E055F3" w:rsidRPr="00564AB6" w:rsidRDefault="00E055F3" w:rsidP="00564AB6">
      <w:pPr>
        <w:pStyle w:val="ListParagraph"/>
        <w:ind w:left="567" w:right="28" w:hanging="567"/>
        <w:contextualSpacing w:val="0"/>
        <w:jc w:val="both"/>
      </w:pPr>
    </w:p>
    <w:p w14:paraId="25BD1B7C" w14:textId="5493E75C" w:rsidR="00E055F3" w:rsidRDefault="0040384D" w:rsidP="00564AB6">
      <w:pPr>
        <w:pStyle w:val="ListParagraph"/>
        <w:numPr>
          <w:ilvl w:val="0"/>
          <w:numId w:val="1"/>
        </w:numPr>
        <w:ind w:left="567" w:right="28" w:hanging="567"/>
        <w:contextualSpacing w:val="0"/>
        <w:jc w:val="both"/>
      </w:pPr>
      <w:r w:rsidRPr="00564AB6">
        <w:t>In a similar timeframe to that when</w:t>
      </w:r>
      <w:r w:rsidR="00E055F3" w:rsidRPr="00564AB6">
        <w:t xml:space="preserve"> CITES Parties decided to include the OWT in </w:t>
      </w:r>
      <w:r w:rsidR="00566229" w:rsidRPr="00564AB6">
        <w:t xml:space="preserve">CITES </w:t>
      </w:r>
      <w:r w:rsidR="00E055F3" w:rsidRPr="00564AB6">
        <w:t xml:space="preserve">Appendix II (2013), </w:t>
      </w:r>
      <w:r w:rsidRPr="00564AB6">
        <w:t>the species</w:t>
      </w:r>
      <w:r w:rsidR="00E055F3" w:rsidRPr="00564AB6">
        <w:t xml:space="preserve"> had become the only shark species protected by all </w:t>
      </w:r>
      <w:proofErr w:type="spellStart"/>
      <w:r w:rsidR="00E055F3" w:rsidRPr="00564AB6">
        <w:t>tRFMOs</w:t>
      </w:r>
      <w:proofErr w:type="spellEnd"/>
      <w:r w:rsidR="00E055F3" w:rsidRPr="00564AB6">
        <w:t xml:space="preserve">, which </w:t>
      </w:r>
      <w:r w:rsidR="0050288B" w:rsidRPr="00564AB6">
        <w:t xml:space="preserve">in large part </w:t>
      </w:r>
      <w:r w:rsidR="00E055F3" w:rsidRPr="00564AB6">
        <w:t>prohibited its retention,</w:t>
      </w:r>
      <w:r w:rsidR="00E055F3" w:rsidRPr="00564AB6">
        <w:rPr>
          <w:spacing w:val="-6"/>
        </w:rPr>
        <w:t xml:space="preserve"> </w:t>
      </w:r>
      <w:r w:rsidR="00E055F3" w:rsidRPr="00564AB6">
        <w:t>transshipment,</w:t>
      </w:r>
      <w:r w:rsidR="00E055F3" w:rsidRPr="00564AB6">
        <w:rPr>
          <w:spacing w:val="-5"/>
        </w:rPr>
        <w:t xml:space="preserve"> </w:t>
      </w:r>
      <w:r w:rsidR="00E055F3" w:rsidRPr="00564AB6">
        <w:t>and</w:t>
      </w:r>
      <w:r w:rsidR="00E055F3" w:rsidRPr="00564AB6">
        <w:rPr>
          <w:spacing w:val="-5"/>
        </w:rPr>
        <w:t xml:space="preserve"> </w:t>
      </w:r>
      <w:r w:rsidR="00E055F3" w:rsidRPr="00564AB6">
        <w:t>landing</w:t>
      </w:r>
      <w:r w:rsidR="0050288B" w:rsidRPr="00564AB6">
        <w:t xml:space="preserve"> in the fisheries covered by these bodies</w:t>
      </w:r>
      <w:r w:rsidR="00E055F3" w:rsidRPr="00564AB6">
        <w:t>.</w:t>
      </w:r>
      <w:r w:rsidR="00E055F3" w:rsidRPr="00564AB6">
        <w:rPr>
          <w:spacing w:val="-7"/>
        </w:rPr>
        <w:t xml:space="preserve"> </w:t>
      </w:r>
      <w:r w:rsidR="00E055F3" w:rsidRPr="00564AB6">
        <w:t>These</w:t>
      </w:r>
      <w:r w:rsidR="00E055F3" w:rsidRPr="00564AB6">
        <w:rPr>
          <w:spacing w:val="-7"/>
        </w:rPr>
        <w:t xml:space="preserve"> </w:t>
      </w:r>
      <w:r w:rsidR="00E055F3" w:rsidRPr="00564AB6">
        <w:t>measures</w:t>
      </w:r>
      <w:r w:rsidR="00E055F3" w:rsidRPr="00564AB6">
        <w:rPr>
          <w:spacing w:val="-6"/>
        </w:rPr>
        <w:t xml:space="preserve"> </w:t>
      </w:r>
      <w:r w:rsidR="00E055F3" w:rsidRPr="00564AB6">
        <w:t>reflect</w:t>
      </w:r>
      <w:r w:rsidR="00E055F3" w:rsidRPr="00564AB6">
        <w:rPr>
          <w:spacing w:val="-6"/>
        </w:rPr>
        <w:t xml:space="preserve"> </w:t>
      </w:r>
      <w:r w:rsidR="00E055F3" w:rsidRPr="00564AB6">
        <w:t>global</w:t>
      </w:r>
      <w:r w:rsidR="00E055F3" w:rsidRPr="00564AB6">
        <w:rPr>
          <w:spacing w:val="-5"/>
        </w:rPr>
        <w:t xml:space="preserve"> </w:t>
      </w:r>
      <w:r w:rsidR="00E055F3" w:rsidRPr="00564AB6">
        <w:t>understanding of its dire conservation status and the urgent need for management action. Subsequently (CoP 13</w:t>
      </w:r>
      <w:r w:rsidR="00566229" w:rsidRPr="00564AB6">
        <w:t>, 2020</w:t>
      </w:r>
      <w:r w:rsidR="00E055F3" w:rsidRPr="00564AB6">
        <w:t xml:space="preserve">) the species was listed on </w:t>
      </w:r>
      <w:r w:rsidR="00E055F3" w:rsidRPr="00564AB6">
        <w:rPr>
          <w:spacing w:val="-2"/>
        </w:rPr>
        <w:t xml:space="preserve">CMS </w:t>
      </w:r>
      <w:r w:rsidR="00E055F3" w:rsidRPr="00564AB6">
        <w:t>Appendix</w:t>
      </w:r>
      <w:r w:rsidR="00E055F3" w:rsidRPr="00564AB6">
        <w:rPr>
          <w:spacing w:val="-11"/>
        </w:rPr>
        <w:t xml:space="preserve"> </w:t>
      </w:r>
      <w:r w:rsidR="00E055F3" w:rsidRPr="00564AB6">
        <w:t>I.</w:t>
      </w:r>
    </w:p>
    <w:p w14:paraId="36371B57" w14:textId="77777777" w:rsidR="00564AB6" w:rsidRPr="00564AB6" w:rsidRDefault="00564AB6" w:rsidP="00564AB6">
      <w:pPr>
        <w:ind w:left="567" w:right="28" w:hanging="567"/>
        <w:jc w:val="both"/>
      </w:pPr>
    </w:p>
    <w:p w14:paraId="198EB61F" w14:textId="20F16F8C" w:rsidR="00E055F3" w:rsidRDefault="00566229" w:rsidP="00564AB6">
      <w:pPr>
        <w:pStyle w:val="BodyText"/>
        <w:numPr>
          <w:ilvl w:val="0"/>
          <w:numId w:val="1"/>
        </w:numPr>
        <w:ind w:left="567" w:right="28" w:hanging="567"/>
        <w:jc w:val="both"/>
        <w:rPr>
          <w:sz w:val="22"/>
          <w:szCs w:val="22"/>
        </w:rPr>
      </w:pPr>
      <w:r w:rsidRPr="00564AB6">
        <w:rPr>
          <w:sz w:val="22"/>
          <w:szCs w:val="22"/>
        </w:rPr>
        <w:t xml:space="preserve">In this document, </w:t>
      </w:r>
      <w:r w:rsidR="00E055F3" w:rsidRPr="00564AB6">
        <w:rPr>
          <w:sz w:val="22"/>
          <w:szCs w:val="22"/>
        </w:rPr>
        <w:t>we</w:t>
      </w:r>
      <w:r w:rsidR="00E055F3" w:rsidRPr="00564AB6">
        <w:rPr>
          <w:spacing w:val="-12"/>
          <w:sz w:val="22"/>
          <w:szCs w:val="22"/>
        </w:rPr>
        <w:t xml:space="preserve"> </w:t>
      </w:r>
      <w:r w:rsidR="00E055F3" w:rsidRPr="00564AB6">
        <w:rPr>
          <w:sz w:val="22"/>
          <w:szCs w:val="22"/>
        </w:rPr>
        <w:t>present</w:t>
      </w:r>
      <w:r w:rsidR="00E055F3" w:rsidRPr="00564AB6">
        <w:rPr>
          <w:spacing w:val="-12"/>
          <w:sz w:val="22"/>
          <w:szCs w:val="22"/>
        </w:rPr>
        <w:t xml:space="preserve"> </w:t>
      </w:r>
      <w:r w:rsidR="00E055F3" w:rsidRPr="00564AB6">
        <w:rPr>
          <w:sz w:val="22"/>
          <w:szCs w:val="22"/>
        </w:rPr>
        <w:t>evidence</w:t>
      </w:r>
      <w:r w:rsidR="00E055F3" w:rsidRPr="00564AB6">
        <w:rPr>
          <w:spacing w:val="-12"/>
          <w:sz w:val="22"/>
          <w:szCs w:val="22"/>
        </w:rPr>
        <w:t xml:space="preserve"> </w:t>
      </w:r>
      <w:r w:rsidR="00E055F3" w:rsidRPr="00564AB6">
        <w:rPr>
          <w:sz w:val="22"/>
          <w:szCs w:val="22"/>
        </w:rPr>
        <w:t>of</w:t>
      </w:r>
      <w:r w:rsidR="00E055F3" w:rsidRPr="00564AB6">
        <w:rPr>
          <w:spacing w:val="-11"/>
          <w:sz w:val="22"/>
          <w:szCs w:val="22"/>
        </w:rPr>
        <w:t xml:space="preserve"> </w:t>
      </w:r>
      <w:r w:rsidR="00E055F3" w:rsidRPr="00564AB6">
        <w:rPr>
          <w:sz w:val="22"/>
          <w:szCs w:val="22"/>
        </w:rPr>
        <w:t>the</w:t>
      </w:r>
      <w:r w:rsidR="00E055F3" w:rsidRPr="00564AB6">
        <w:rPr>
          <w:spacing w:val="-12"/>
          <w:sz w:val="22"/>
          <w:szCs w:val="22"/>
        </w:rPr>
        <w:t xml:space="preserve"> </w:t>
      </w:r>
      <w:r w:rsidR="00E055F3" w:rsidRPr="00564AB6">
        <w:rPr>
          <w:sz w:val="22"/>
          <w:szCs w:val="22"/>
        </w:rPr>
        <w:t>continued</w:t>
      </w:r>
      <w:r w:rsidR="00E055F3" w:rsidRPr="00564AB6">
        <w:rPr>
          <w:spacing w:val="-12"/>
          <w:sz w:val="22"/>
          <w:szCs w:val="22"/>
        </w:rPr>
        <w:t xml:space="preserve"> </w:t>
      </w:r>
      <w:r w:rsidR="00E055F3" w:rsidRPr="00564AB6">
        <w:rPr>
          <w:sz w:val="22"/>
          <w:szCs w:val="22"/>
        </w:rPr>
        <w:t>presence</w:t>
      </w:r>
      <w:r w:rsidR="00E055F3" w:rsidRPr="00564AB6">
        <w:rPr>
          <w:spacing w:val="-12"/>
          <w:sz w:val="22"/>
          <w:szCs w:val="22"/>
        </w:rPr>
        <w:t xml:space="preserve"> </w:t>
      </w:r>
      <w:r w:rsidR="00E055F3" w:rsidRPr="00564AB6">
        <w:rPr>
          <w:sz w:val="22"/>
          <w:szCs w:val="22"/>
        </w:rPr>
        <w:t>of</w:t>
      </w:r>
      <w:r w:rsidR="00E055F3" w:rsidRPr="00564AB6">
        <w:rPr>
          <w:spacing w:val="-10"/>
          <w:sz w:val="22"/>
          <w:szCs w:val="22"/>
        </w:rPr>
        <w:t xml:space="preserve"> </w:t>
      </w:r>
      <w:r w:rsidR="00E055F3" w:rsidRPr="00564AB6">
        <w:rPr>
          <w:sz w:val="22"/>
          <w:szCs w:val="22"/>
        </w:rPr>
        <w:t>Critically</w:t>
      </w:r>
      <w:r w:rsidR="00E055F3" w:rsidRPr="00564AB6">
        <w:rPr>
          <w:spacing w:val="-14"/>
          <w:sz w:val="22"/>
          <w:szCs w:val="22"/>
        </w:rPr>
        <w:t xml:space="preserve"> </w:t>
      </w:r>
      <w:r w:rsidR="00E055F3" w:rsidRPr="00564AB6">
        <w:rPr>
          <w:sz w:val="22"/>
          <w:szCs w:val="22"/>
        </w:rPr>
        <w:t>Endangered</w:t>
      </w:r>
      <w:r w:rsidR="00E055F3" w:rsidRPr="00564AB6">
        <w:rPr>
          <w:spacing w:val="-14"/>
          <w:sz w:val="22"/>
          <w:szCs w:val="22"/>
        </w:rPr>
        <w:t xml:space="preserve"> </w:t>
      </w:r>
      <w:r w:rsidR="00E055F3" w:rsidRPr="00564AB6">
        <w:rPr>
          <w:sz w:val="22"/>
          <w:szCs w:val="22"/>
        </w:rPr>
        <w:t>oceanic whitetip</w:t>
      </w:r>
      <w:r w:rsidR="00E055F3" w:rsidRPr="00564AB6">
        <w:rPr>
          <w:spacing w:val="-9"/>
          <w:sz w:val="22"/>
          <w:szCs w:val="22"/>
        </w:rPr>
        <w:t xml:space="preserve"> </w:t>
      </w:r>
      <w:r w:rsidR="00E055F3" w:rsidRPr="00564AB6">
        <w:rPr>
          <w:sz w:val="22"/>
          <w:szCs w:val="22"/>
        </w:rPr>
        <w:t>sharks</w:t>
      </w:r>
      <w:r w:rsidR="00E055F3" w:rsidRPr="00564AB6">
        <w:rPr>
          <w:spacing w:val="-12"/>
          <w:sz w:val="22"/>
          <w:szCs w:val="22"/>
        </w:rPr>
        <w:t xml:space="preserve"> </w:t>
      </w:r>
      <w:r w:rsidR="00E055F3" w:rsidRPr="00564AB6">
        <w:rPr>
          <w:sz w:val="22"/>
          <w:szCs w:val="22"/>
        </w:rPr>
        <w:t>in</w:t>
      </w:r>
      <w:r w:rsidR="00E055F3" w:rsidRPr="00564AB6">
        <w:rPr>
          <w:spacing w:val="-11"/>
          <w:sz w:val="22"/>
          <w:szCs w:val="22"/>
        </w:rPr>
        <w:t xml:space="preserve"> </w:t>
      </w:r>
      <w:r w:rsidR="00E055F3" w:rsidRPr="00564AB6">
        <w:rPr>
          <w:sz w:val="22"/>
          <w:szCs w:val="22"/>
        </w:rPr>
        <w:t>international</w:t>
      </w:r>
      <w:r w:rsidR="00E055F3" w:rsidRPr="00564AB6">
        <w:rPr>
          <w:spacing w:val="-12"/>
          <w:sz w:val="22"/>
          <w:szCs w:val="22"/>
        </w:rPr>
        <w:t xml:space="preserve"> </w:t>
      </w:r>
      <w:r w:rsidR="00E055F3" w:rsidRPr="00564AB6">
        <w:rPr>
          <w:sz w:val="22"/>
          <w:szCs w:val="22"/>
        </w:rPr>
        <w:t>trade,</w:t>
      </w:r>
      <w:r w:rsidR="00E055F3" w:rsidRPr="00564AB6">
        <w:rPr>
          <w:spacing w:val="-10"/>
          <w:sz w:val="22"/>
          <w:szCs w:val="22"/>
        </w:rPr>
        <w:t xml:space="preserve"> </w:t>
      </w:r>
      <w:r w:rsidR="00E055F3" w:rsidRPr="00564AB6">
        <w:rPr>
          <w:sz w:val="22"/>
          <w:szCs w:val="22"/>
        </w:rPr>
        <w:t>with</w:t>
      </w:r>
      <w:r w:rsidR="00E055F3" w:rsidRPr="00564AB6">
        <w:rPr>
          <w:spacing w:val="-8"/>
          <w:sz w:val="22"/>
          <w:szCs w:val="22"/>
        </w:rPr>
        <w:t xml:space="preserve"> </w:t>
      </w:r>
      <w:r w:rsidR="00E055F3" w:rsidRPr="00564AB6">
        <w:rPr>
          <w:sz w:val="22"/>
          <w:szCs w:val="22"/>
        </w:rPr>
        <w:t>that</w:t>
      </w:r>
      <w:r w:rsidR="00E055F3" w:rsidRPr="00564AB6">
        <w:rPr>
          <w:spacing w:val="-9"/>
          <w:sz w:val="22"/>
          <w:szCs w:val="22"/>
        </w:rPr>
        <w:t xml:space="preserve"> </w:t>
      </w:r>
      <w:r w:rsidR="00E055F3" w:rsidRPr="00564AB6">
        <w:rPr>
          <w:sz w:val="22"/>
          <w:szCs w:val="22"/>
        </w:rPr>
        <w:t>trade</w:t>
      </w:r>
      <w:r w:rsidR="00E055F3" w:rsidRPr="00564AB6">
        <w:rPr>
          <w:spacing w:val="-12"/>
          <w:sz w:val="22"/>
          <w:szCs w:val="22"/>
        </w:rPr>
        <w:t xml:space="preserve"> </w:t>
      </w:r>
      <w:r w:rsidR="00E055F3" w:rsidRPr="00564AB6">
        <w:rPr>
          <w:sz w:val="22"/>
          <w:szCs w:val="22"/>
        </w:rPr>
        <w:t>taking</w:t>
      </w:r>
      <w:r w:rsidR="00E055F3" w:rsidRPr="00564AB6">
        <w:rPr>
          <w:spacing w:val="-13"/>
          <w:sz w:val="22"/>
          <w:szCs w:val="22"/>
        </w:rPr>
        <w:t xml:space="preserve"> </w:t>
      </w:r>
      <w:r w:rsidR="00E055F3" w:rsidRPr="00564AB6">
        <w:rPr>
          <w:sz w:val="22"/>
          <w:szCs w:val="22"/>
        </w:rPr>
        <w:t>place</w:t>
      </w:r>
      <w:r w:rsidR="00E055F3" w:rsidRPr="00564AB6">
        <w:rPr>
          <w:spacing w:val="-10"/>
          <w:sz w:val="22"/>
          <w:szCs w:val="22"/>
        </w:rPr>
        <w:t xml:space="preserve"> </w:t>
      </w:r>
      <w:r w:rsidR="00E055F3" w:rsidRPr="00564AB6">
        <w:rPr>
          <w:sz w:val="22"/>
          <w:szCs w:val="22"/>
        </w:rPr>
        <w:t>at</w:t>
      </w:r>
      <w:r w:rsidR="00E055F3" w:rsidRPr="00564AB6">
        <w:rPr>
          <w:spacing w:val="-9"/>
          <w:sz w:val="22"/>
          <w:szCs w:val="22"/>
        </w:rPr>
        <w:t xml:space="preserve"> </w:t>
      </w:r>
      <w:r w:rsidR="00E055F3" w:rsidRPr="00564AB6">
        <w:rPr>
          <w:sz w:val="22"/>
          <w:szCs w:val="22"/>
        </w:rPr>
        <w:t>significantly</w:t>
      </w:r>
      <w:r w:rsidR="00E055F3" w:rsidRPr="00564AB6">
        <w:rPr>
          <w:spacing w:val="-12"/>
          <w:sz w:val="22"/>
          <w:szCs w:val="22"/>
        </w:rPr>
        <w:t xml:space="preserve"> </w:t>
      </w:r>
      <w:r w:rsidR="00E055F3" w:rsidRPr="00564AB6">
        <w:rPr>
          <w:sz w:val="22"/>
          <w:szCs w:val="22"/>
        </w:rPr>
        <w:t>higher volumes, and from a wider range of Parties, than reported to CITES. The analysis within this paper indicates that as many as 36,216 individual oceanic whitetip sharks were</w:t>
      </w:r>
      <w:r w:rsidR="00E055F3" w:rsidRPr="00564AB6">
        <w:rPr>
          <w:spacing w:val="-4"/>
          <w:sz w:val="22"/>
          <w:szCs w:val="22"/>
        </w:rPr>
        <w:t xml:space="preserve"> </w:t>
      </w:r>
      <w:r w:rsidR="00E055F3" w:rsidRPr="00564AB6">
        <w:rPr>
          <w:sz w:val="22"/>
          <w:szCs w:val="22"/>
        </w:rPr>
        <w:t>traded</w:t>
      </w:r>
      <w:r w:rsidR="00E055F3" w:rsidRPr="00564AB6">
        <w:rPr>
          <w:spacing w:val="-3"/>
          <w:sz w:val="22"/>
          <w:szCs w:val="22"/>
        </w:rPr>
        <w:t xml:space="preserve"> </w:t>
      </w:r>
      <w:r w:rsidR="00E055F3" w:rsidRPr="00564AB6">
        <w:rPr>
          <w:sz w:val="22"/>
          <w:szCs w:val="22"/>
        </w:rPr>
        <w:t>illegally</w:t>
      </w:r>
      <w:r w:rsidR="00E055F3" w:rsidRPr="00564AB6">
        <w:rPr>
          <w:spacing w:val="-7"/>
          <w:sz w:val="22"/>
          <w:szCs w:val="22"/>
        </w:rPr>
        <w:t xml:space="preserve"> </w:t>
      </w:r>
      <w:r w:rsidR="00E055F3" w:rsidRPr="00564AB6">
        <w:rPr>
          <w:sz w:val="22"/>
          <w:szCs w:val="22"/>
        </w:rPr>
        <w:t>through</w:t>
      </w:r>
      <w:r w:rsidR="00E055F3" w:rsidRPr="00564AB6">
        <w:rPr>
          <w:spacing w:val="-3"/>
          <w:sz w:val="22"/>
          <w:szCs w:val="22"/>
        </w:rPr>
        <w:t xml:space="preserve"> </w:t>
      </w:r>
      <w:r w:rsidR="00E055F3" w:rsidRPr="00564AB6">
        <w:rPr>
          <w:sz w:val="22"/>
          <w:szCs w:val="22"/>
        </w:rPr>
        <w:t>Hong</w:t>
      </w:r>
      <w:r w:rsidR="00E055F3" w:rsidRPr="00564AB6">
        <w:rPr>
          <w:spacing w:val="-6"/>
          <w:sz w:val="22"/>
          <w:szCs w:val="22"/>
        </w:rPr>
        <w:t xml:space="preserve"> </w:t>
      </w:r>
      <w:r w:rsidR="00E055F3" w:rsidRPr="00564AB6">
        <w:rPr>
          <w:sz w:val="22"/>
          <w:szCs w:val="22"/>
        </w:rPr>
        <w:t>Kong</w:t>
      </w:r>
      <w:r w:rsidR="00E055F3" w:rsidRPr="00564AB6">
        <w:rPr>
          <w:spacing w:val="-5"/>
          <w:sz w:val="22"/>
          <w:szCs w:val="22"/>
        </w:rPr>
        <w:t xml:space="preserve"> </w:t>
      </w:r>
      <w:r w:rsidR="00E055F3" w:rsidRPr="00564AB6">
        <w:rPr>
          <w:sz w:val="22"/>
          <w:szCs w:val="22"/>
        </w:rPr>
        <w:t>SAR</w:t>
      </w:r>
      <w:r w:rsidR="00E055F3" w:rsidRPr="00564AB6">
        <w:rPr>
          <w:spacing w:val="-6"/>
          <w:sz w:val="22"/>
          <w:szCs w:val="22"/>
        </w:rPr>
        <w:t xml:space="preserve"> </w:t>
      </w:r>
      <w:r w:rsidR="00E055F3" w:rsidRPr="00564AB6">
        <w:rPr>
          <w:sz w:val="22"/>
          <w:szCs w:val="22"/>
        </w:rPr>
        <w:t>during</w:t>
      </w:r>
      <w:r w:rsidR="00E055F3" w:rsidRPr="00564AB6">
        <w:rPr>
          <w:spacing w:val="-6"/>
          <w:sz w:val="22"/>
          <w:szCs w:val="22"/>
        </w:rPr>
        <w:t xml:space="preserve"> </w:t>
      </w:r>
      <w:r w:rsidR="00E055F3" w:rsidRPr="00564AB6">
        <w:rPr>
          <w:sz w:val="22"/>
          <w:szCs w:val="22"/>
        </w:rPr>
        <w:t>the</w:t>
      </w:r>
      <w:r w:rsidR="00E055F3" w:rsidRPr="00564AB6">
        <w:rPr>
          <w:spacing w:val="-3"/>
          <w:sz w:val="22"/>
          <w:szCs w:val="22"/>
        </w:rPr>
        <w:t xml:space="preserve"> </w:t>
      </w:r>
      <w:r w:rsidR="00E055F3" w:rsidRPr="00564AB6">
        <w:rPr>
          <w:sz w:val="22"/>
          <w:szCs w:val="22"/>
        </w:rPr>
        <w:t>three</w:t>
      </w:r>
      <w:r w:rsidR="00E055F3" w:rsidRPr="00564AB6">
        <w:rPr>
          <w:spacing w:val="-5"/>
          <w:sz w:val="22"/>
          <w:szCs w:val="22"/>
        </w:rPr>
        <w:t xml:space="preserve"> </w:t>
      </w:r>
      <w:r w:rsidR="00E055F3" w:rsidRPr="00564AB6">
        <w:rPr>
          <w:sz w:val="22"/>
          <w:szCs w:val="22"/>
        </w:rPr>
        <w:t>years</w:t>
      </w:r>
      <w:r w:rsidR="00E055F3" w:rsidRPr="00564AB6">
        <w:rPr>
          <w:spacing w:val="-5"/>
          <w:sz w:val="22"/>
          <w:szCs w:val="22"/>
        </w:rPr>
        <w:t xml:space="preserve"> </w:t>
      </w:r>
      <w:r w:rsidR="00E055F3" w:rsidRPr="00564AB6">
        <w:rPr>
          <w:sz w:val="22"/>
          <w:szCs w:val="22"/>
        </w:rPr>
        <w:t>from</w:t>
      </w:r>
      <w:r w:rsidR="00E055F3" w:rsidRPr="00564AB6">
        <w:rPr>
          <w:spacing w:val="-4"/>
          <w:sz w:val="22"/>
          <w:szCs w:val="22"/>
        </w:rPr>
        <w:t xml:space="preserve"> </w:t>
      </w:r>
      <w:r w:rsidR="00E055F3" w:rsidRPr="00564AB6">
        <w:rPr>
          <w:sz w:val="22"/>
          <w:szCs w:val="22"/>
        </w:rPr>
        <w:t>2015-2017, compared with only ~11,815 individuals accounted for in the CITES trade database over this</w:t>
      </w:r>
      <w:r w:rsidR="00E055F3" w:rsidRPr="00564AB6">
        <w:rPr>
          <w:spacing w:val="-1"/>
          <w:sz w:val="22"/>
          <w:szCs w:val="22"/>
        </w:rPr>
        <w:t xml:space="preserve"> </w:t>
      </w:r>
      <w:r w:rsidR="00E055F3" w:rsidRPr="00564AB6">
        <w:rPr>
          <w:sz w:val="22"/>
          <w:szCs w:val="22"/>
        </w:rPr>
        <w:t>period.</w:t>
      </w:r>
    </w:p>
    <w:p w14:paraId="379BF331" w14:textId="77777777" w:rsidR="00564AB6" w:rsidRPr="00564AB6" w:rsidRDefault="00564AB6" w:rsidP="00564AB6">
      <w:pPr>
        <w:pStyle w:val="BodyText"/>
        <w:ind w:left="567" w:right="28" w:hanging="567"/>
        <w:jc w:val="both"/>
        <w:rPr>
          <w:sz w:val="22"/>
          <w:szCs w:val="22"/>
        </w:rPr>
      </w:pPr>
    </w:p>
    <w:p w14:paraId="081E8DE8" w14:textId="4EA851AA" w:rsidR="00E055F3" w:rsidRDefault="00E055F3" w:rsidP="00564AB6">
      <w:pPr>
        <w:pStyle w:val="BodyText"/>
        <w:numPr>
          <w:ilvl w:val="0"/>
          <w:numId w:val="1"/>
        </w:numPr>
        <w:ind w:left="567" w:right="28" w:hanging="567"/>
        <w:jc w:val="both"/>
        <w:rPr>
          <w:sz w:val="22"/>
          <w:szCs w:val="22"/>
        </w:rPr>
      </w:pPr>
      <w:r w:rsidRPr="00564AB6">
        <w:rPr>
          <w:sz w:val="22"/>
          <w:szCs w:val="22"/>
        </w:rPr>
        <w:t xml:space="preserve">Oceanic whitetip sharks (OWT) are a highly vulnerable species, taken as </w:t>
      </w:r>
      <w:r w:rsidR="00566229" w:rsidRPr="00564AB6">
        <w:rPr>
          <w:sz w:val="22"/>
          <w:szCs w:val="22"/>
        </w:rPr>
        <w:t xml:space="preserve">“incidental” catch </w:t>
      </w:r>
      <w:r w:rsidRPr="00564AB6">
        <w:rPr>
          <w:sz w:val="22"/>
          <w:szCs w:val="22"/>
        </w:rPr>
        <w:t>in global</w:t>
      </w:r>
      <w:r w:rsidRPr="00564AB6">
        <w:rPr>
          <w:spacing w:val="-17"/>
          <w:sz w:val="22"/>
          <w:szCs w:val="22"/>
        </w:rPr>
        <w:t xml:space="preserve"> </w:t>
      </w:r>
      <w:r w:rsidRPr="00564AB6">
        <w:rPr>
          <w:sz w:val="22"/>
          <w:szCs w:val="22"/>
        </w:rPr>
        <w:t>pelagic</w:t>
      </w:r>
      <w:r w:rsidRPr="00564AB6">
        <w:rPr>
          <w:spacing w:val="-16"/>
          <w:sz w:val="22"/>
          <w:szCs w:val="22"/>
        </w:rPr>
        <w:t xml:space="preserve"> </w:t>
      </w:r>
      <w:r w:rsidRPr="00564AB6">
        <w:rPr>
          <w:sz w:val="22"/>
          <w:szCs w:val="22"/>
        </w:rPr>
        <w:t>fisheries.</w:t>
      </w:r>
      <w:r w:rsidRPr="00564AB6">
        <w:rPr>
          <w:spacing w:val="-14"/>
          <w:sz w:val="22"/>
          <w:szCs w:val="22"/>
        </w:rPr>
        <w:t xml:space="preserve"> </w:t>
      </w:r>
      <w:r w:rsidRPr="00564AB6">
        <w:rPr>
          <w:sz w:val="22"/>
          <w:szCs w:val="22"/>
        </w:rPr>
        <w:t>Prior</w:t>
      </w:r>
      <w:r w:rsidRPr="00564AB6">
        <w:rPr>
          <w:spacing w:val="-17"/>
          <w:sz w:val="22"/>
          <w:szCs w:val="22"/>
        </w:rPr>
        <w:t xml:space="preserve"> </w:t>
      </w:r>
      <w:r w:rsidRPr="00564AB6">
        <w:rPr>
          <w:sz w:val="22"/>
          <w:szCs w:val="22"/>
        </w:rPr>
        <w:t>to</w:t>
      </w:r>
      <w:r w:rsidRPr="00564AB6">
        <w:rPr>
          <w:spacing w:val="-14"/>
          <w:sz w:val="22"/>
          <w:szCs w:val="22"/>
        </w:rPr>
        <w:t xml:space="preserve"> </w:t>
      </w:r>
      <w:r w:rsidRPr="00564AB6">
        <w:rPr>
          <w:sz w:val="22"/>
          <w:szCs w:val="22"/>
        </w:rPr>
        <w:t>its</w:t>
      </w:r>
      <w:r w:rsidRPr="00564AB6">
        <w:rPr>
          <w:spacing w:val="-17"/>
          <w:sz w:val="22"/>
          <w:szCs w:val="22"/>
        </w:rPr>
        <w:t xml:space="preserve"> </w:t>
      </w:r>
      <w:r w:rsidRPr="00564AB6">
        <w:rPr>
          <w:sz w:val="22"/>
          <w:szCs w:val="22"/>
        </w:rPr>
        <w:t>CITES</w:t>
      </w:r>
      <w:r w:rsidRPr="00564AB6">
        <w:rPr>
          <w:spacing w:val="-17"/>
          <w:sz w:val="22"/>
          <w:szCs w:val="22"/>
        </w:rPr>
        <w:t xml:space="preserve"> </w:t>
      </w:r>
      <w:r w:rsidRPr="00564AB6">
        <w:rPr>
          <w:sz w:val="22"/>
          <w:szCs w:val="22"/>
        </w:rPr>
        <w:t>listing,</w:t>
      </w:r>
      <w:r w:rsidRPr="00564AB6">
        <w:rPr>
          <w:spacing w:val="-15"/>
          <w:sz w:val="22"/>
          <w:szCs w:val="22"/>
        </w:rPr>
        <w:t xml:space="preserve"> </w:t>
      </w:r>
      <w:r w:rsidRPr="00564AB6">
        <w:rPr>
          <w:sz w:val="22"/>
          <w:szCs w:val="22"/>
        </w:rPr>
        <w:t>concerns</w:t>
      </w:r>
      <w:r w:rsidRPr="00564AB6">
        <w:rPr>
          <w:spacing w:val="-17"/>
          <w:sz w:val="22"/>
          <w:szCs w:val="22"/>
        </w:rPr>
        <w:t xml:space="preserve"> </w:t>
      </w:r>
      <w:r w:rsidRPr="00564AB6">
        <w:rPr>
          <w:sz w:val="22"/>
          <w:szCs w:val="22"/>
        </w:rPr>
        <w:t>over</w:t>
      </w:r>
      <w:r w:rsidRPr="00564AB6">
        <w:rPr>
          <w:spacing w:val="-16"/>
          <w:sz w:val="22"/>
          <w:szCs w:val="22"/>
        </w:rPr>
        <w:t xml:space="preserve"> </w:t>
      </w:r>
      <w:r w:rsidRPr="00564AB6">
        <w:rPr>
          <w:sz w:val="22"/>
          <w:szCs w:val="22"/>
        </w:rPr>
        <w:t>the</w:t>
      </w:r>
      <w:r w:rsidRPr="00564AB6">
        <w:rPr>
          <w:spacing w:val="-16"/>
          <w:sz w:val="22"/>
          <w:szCs w:val="22"/>
        </w:rPr>
        <w:t xml:space="preserve"> </w:t>
      </w:r>
      <w:r w:rsidRPr="00564AB6">
        <w:rPr>
          <w:sz w:val="22"/>
          <w:szCs w:val="22"/>
        </w:rPr>
        <w:t>species’</w:t>
      </w:r>
      <w:r w:rsidRPr="00564AB6">
        <w:rPr>
          <w:spacing w:val="-15"/>
          <w:sz w:val="22"/>
          <w:szCs w:val="22"/>
        </w:rPr>
        <w:t xml:space="preserve"> </w:t>
      </w:r>
      <w:r w:rsidRPr="00564AB6">
        <w:rPr>
          <w:sz w:val="22"/>
          <w:szCs w:val="22"/>
        </w:rPr>
        <w:t xml:space="preserve">continued declining populations (now listed </w:t>
      </w:r>
      <w:r w:rsidR="00566229" w:rsidRPr="00564AB6">
        <w:rPr>
          <w:sz w:val="22"/>
          <w:szCs w:val="22"/>
        </w:rPr>
        <w:t xml:space="preserve">as </w:t>
      </w:r>
      <w:r w:rsidRPr="00564AB6">
        <w:rPr>
          <w:sz w:val="22"/>
          <w:szCs w:val="22"/>
        </w:rPr>
        <w:t xml:space="preserve">‘Critically Endangered’ globally </w:t>
      </w:r>
      <w:r w:rsidR="00566229" w:rsidRPr="00564AB6">
        <w:rPr>
          <w:sz w:val="22"/>
          <w:szCs w:val="22"/>
        </w:rPr>
        <w:t xml:space="preserve">on the </w:t>
      </w:r>
      <w:r w:rsidRPr="00564AB6">
        <w:rPr>
          <w:sz w:val="22"/>
          <w:szCs w:val="22"/>
        </w:rPr>
        <w:t>IUCN</w:t>
      </w:r>
      <w:r w:rsidR="00566229" w:rsidRPr="00564AB6">
        <w:rPr>
          <w:sz w:val="22"/>
          <w:szCs w:val="22"/>
        </w:rPr>
        <w:t xml:space="preserve"> Red List of Threatened Species</w:t>
      </w:r>
      <w:r w:rsidRPr="00564AB6">
        <w:rPr>
          <w:sz w:val="22"/>
          <w:szCs w:val="22"/>
        </w:rPr>
        <w:t>) had already resulted in stronger protection for OWT via a range of fisheries management, biodiversity</w:t>
      </w:r>
      <w:r w:rsidRPr="00564AB6">
        <w:rPr>
          <w:spacing w:val="-10"/>
          <w:sz w:val="22"/>
          <w:szCs w:val="22"/>
        </w:rPr>
        <w:t xml:space="preserve"> </w:t>
      </w:r>
      <w:r w:rsidRPr="00564AB6">
        <w:rPr>
          <w:sz w:val="22"/>
          <w:szCs w:val="22"/>
        </w:rPr>
        <w:t>conservation</w:t>
      </w:r>
      <w:r w:rsidRPr="00564AB6">
        <w:rPr>
          <w:spacing w:val="-7"/>
          <w:sz w:val="22"/>
          <w:szCs w:val="22"/>
        </w:rPr>
        <w:t xml:space="preserve"> </w:t>
      </w:r>
      <w:r w:rsidRPr="00564AB6">
        <w:rPr>
          <w:sz w:val="22"/>
          <w:szCs w:val="22"/>
        </w:rPr>
        <w:t>(CMS),</w:t>
      </w:r>
      <w:r w:rsidRPr="00564AB6">
        <w:rPr>
          <w:spacing w:val="-8"/>
          <w:sz w:val="22"/>
          <w:szCs w:val="22"/>
        </w:rPr>
        <w:t xml:space="preserve"> </w:t>
      </w:r>
      <w:r w:rsidRPr="00564AB6">
        <w:rPr>
          <w:sz w:val="22"/>
          <w:szCs w:val="22"/>
        </w:rPr>
        <w:t>and</w:t>
      </w:r>
      <w:r w:rsidRPr="00564AB6">
        <w:rPr>
          <w:spacing w:val="-9"/>
          <w:sz w:val="22"/>
          <w:szCs w:val="22"/>
        </w:rPr>
        <w:t xml:space="preserve"> </w:t>
      </w:r>
      <w:r w:rsidRPr="00564AB6">
        <w:rPr>
          <w:sz w:val="22"/>
          <w:szCs w:val="22"/>
        </w:rPr>
        <w:t>trade</w:t>
      </w:r>
      <w:r w:rsidRPr="00564AB6">
        <w:rPr>
          <w:spacing w:val="-9"/>
          <w:sz w:val="22"/>
          <w:szCs w:val="22"/>
        </w:rPr>
        <w:t xml:space="preserve"> </w:t>
      </w:r>
      <w:r w:rsidRPr="00564AB6">
        <w:rPr>
          <w:sz w:val="22"/>
          <w:szCs w:val="22"/>
        </w:rPr>
        <w:t>regulation</w:t>
      </w:r>
      <w:r w:rsidRPr="00564AB6">
        <w:rPr>
          <w:spacing w:val="-8"/>
          <w:sz w:val="22"/>
          <w:szCs w:val="22"/>
        </w:rPr>
        <w:t xml:space="preserve"> </w:t>
      </w:r>
      <w:r w:rsidRPr="00564AB6">
        <w:rPr>
          <w:sz w:val="22"/>
          <w:szCs w:val="22"/>
        </w:rPr>
        <w:t>measures,</w:t>
      </w:r>
      <w:r w:rsidRPr="00564AB6">
        <w:rPr>
          <w:spacing w:val="-9"/>
          <w:sz w:val="22"/>
          <w:szCs w:val="22"/>
        </w:rPr>
        <w:t xml:space="preserve"> </w:t>
      </w:r>
      <w:r w:rsidRPr="00564AB6">
        <w:rPr>
          <w:sz w:val="22"/>
          <w:szCs w:val="22"/>
        </w:rPr>
        <w:t>at</w:t>
      </w:r>
      <w:r w:rsidRPr="00564AB6">
        <w:rPr>
          <w:spacing w:val="-10"/>
          <w:sz w:val="22"/>
          <w:szCs w:val="22"/>
        </w:rPr>
        <w:t xml:space="preserve"> </w:t>
      </w:r>
      <w:r w:rsidRPr="00564AB6">
        <w:rPr>
          <w:sz w:val="22"/>
          <w:szCs w:val="22"/>
        </w:rPr>
        <w:t>national,</w:t>
      </w:r>
      <w:r w:rsidRPr="00564AB6">
        <w:rPr>
          <w:spacing w:val="-8"/>
          <w:sz w:val="22"/>
          <w:szCs w:val="22"/>
        </w:rPr>
        <w:t xml:space="preserve"> </w:t>
      </w:r>
      <w:r w:rsidRPr="00564AB6">
        <w:rPr>
          <w:sz w:val="22"/>
          <w:szCs w:val="22"/>
        </w:rPr>
        <w:t xml:space="preserve">regional, and global scales. </w:t>
      </w:r>
    </w:p>
    <w:p w14:paraId="5CB108DC" w14:textId="77777777" w:rsidR="00564AB6" w:rsidRPr="00564AB6" w:rsidRDefault="00564AB6" w:rsidP="00564AB6">
      <w:pPr>
        <w:pStyle w:val="BodyText"/>
        <w:ind w:left="567" w:right="28" w:hanging="567"/>
        <w:jc w:val="both"/>
        <w:rPr>
          <w:sz w:val="22"/>
          <w:szCs w:val="22"/>
        </w:rPr>
      </w:pPr>
    </w:p>
    <w:p w14:paraId="7945D8EB" w14:textId="0468F13C" w:rsidR="00E055F3" w:rsidRDefault="00E055F3" w:rsidP="00564AB6">
      <w:pPr>
        <w:pStyle w:val="BodyText"/>
        <w:numPr>
          <w:ilvl w:val="0"/>
          <w:numId w:val="1"/>
        </w:numPr>
        <w:ind w:left="567" w:right="28" w:hanging="567"/>
        <w:jc w:val="both"/>
        <w:rPr>
          <w:sz w:val="22"/>
          <w:szCs w:val="22"/>
        </w:rPr>
      </w:pPr>
      <w:r w:rsidRPr="00564AB6">
        <w:rPr>
          <w:sz w:val="22"/>
          <w:szCs w:val="22"/>
        </w:rPr>
        <w:t>Data on the international catch and trade of OWT from the available online statistics of the Food and Agricultural Organization</w:t>
      </w:r>
      <w:r w:rsidR="00566229" w:rsidRPr="00564AB6">
        <w:rPr>
          <w:sz w:val="22"/>
          <w:szCs w:val="22"/>
        </w:rPr>
        <w:t xml:space="preserve"> Of the United Nations</w:t>
      </w:r>
      <w:r w:rsidRPr="00564AB6">
        <w:rPr>
          <w:sz w:val="22"/>
          <w:szCs w:val="22"/>
        </w:rPr>
        <w:t xml:space="preserve"> (FAO), tuna Regional Fisheries Management</w:t>
      </w:r>
      <w:r w:rsidRPr="00564AB6">
        <w:rPr>
          <w:spacing w:val="-11"/>
          <w:sz w:val="22"/>
          <w:szCs w:val="22"/>
        </w:rPr>
        <w:t xml:space="preserve"> </w:t>
      </w:r>
      <w:r w:rsidRPr="00564AB6">
        <w:rPr>
          <w:sz w:val="22"/>
          <w:szCs w:val="22"/>
        </w:rPr>
        <w:t>Organizations</w:t>
      </w:r>
      <w:r w:rsidRPr="00564AB6">
        <w:rPr>
          <w:spacing w:val="-8"/>
          <w:sz w:val="22"/>
          <w:szCs w:val="22"/>
        </w:rPr>
        <w:t xml:space="preserve"> </w:t>
      </w:r>
      <w:r w:rsidRPr="00564AB6">
        <w:rPr>
          <w:sz w:val="22"/>
          <w:szCs w:val="22"/>
        </w:rPr>
        <w:t>(</w:t>
      </w:r>
      <w:proofErr w:type="spellStart"/>
      <w:r w:rsidRPr="00564AB6">
        <w:rPr>
          <w:sz w:val="22"/>
          <w:szCs w:val="22"/>
        </w:rPr>
        <w:t>tRFMOs</w:t>
      </w:r>
      <w:proofErr w:type="spellEnd"/>
      <w:r w:rsidRPr="00564AB6">
        <w:rPr>
          <w:sz w:val="22"/>
          <w:szCs w:val="22"/>
        </w:rPr>
        <w:t>;</w:t>
      </w:r>
      <w:r w:rsidRPr="00564AB6">
        <w:rPr>
          <w:spacing w:val="-7"/>
          <w:sz w:val="22"/>
          <w:szCs w:val="22"/>
        </w:rPr>
        <w:t xml:space="preserve"> </w:t>
      </w:r>
      <w:r w:rsidRPr="00564AB6">
        <w:rPr>
          <w:sz w:val="22"/>
          <w:szCs w:val="22"/>
        </w:rPr>
        <w:t>International</w:t>
      </w:r>
      <w:r w:rsidRPr="00564AB6">
        <w:rPr>
          <w:spacing w:val="-8"/>
          <w:sz w:val="22"/>
          <w:szCs w:val="22"/>
        </w:rPr>
        <w:t xml:space="preserve"> </w:t>
      </w:r>
      <w:r w:rsidRPr="00564AB6">
        <w:rPr>
          <w:sz w:val="22"/>
          <w:szCs w:val="22"/>
        </w:rPr>
        <w:t>Commission</w:t>
      </w:r>
      <w:r w:rsidRPr="00564AB6">
        <w:rPr>
          <w:spacing w:val="-9"/>
          <w:sz w:val="22"/>
          <w:szCs w:val="22"/>
        </w:rPr>
        <w:t xml:space="preserve"> </w:t>
      </w:r>
      <w:r w:rsidRPr="00564AB6">
        <w:rPr>
          <w:sz w:val="22"/>
          <w:szCs w:val="22"/>
        </w:rPr>
        <w:t>for</w:t>
      </w:r>
      <w:r w:rsidRPr="00564AB6">
        <w:rPr>
          <w:spacing w:val="-8"/>
          <w:sz w:val="22"/>
          <w:szCs w:val="22"/>
        </w:rPr>
        <w:t xml:space="preserve"> </w:t>
      </w:r>
      <w:r w:rsidRPr="00564AB6">
        <w:rPr>
          <w:sz w:val="22"/>
          <w:szCs w:val="22"/>
        </w:rPr>
        <w:t>the</w:t>
      </w:r>
      <w:r w:rsidRPr="00564AB6">
        <w:rPr>
          <w:spacing w:val="-8"/>
          <w:sz w:val="22"/>
          <w:szCs w:val="22"/>
        </w:rPr>
        <w:t xml:space="preserve"> </w:t>
      </w:r>
      <w:r w:rsidRPr="00564AB6">
        <w:rPr>
          <w:sz w:val="22"/>
          <w:szCs w:val="22"/>
        </w:rPr>
        <w:t xml:space="preserve">Conservation of Atlantic Tunas (ICCAT), Indian Ocean Tuna Commission (IOTC), Inter-American Tropical Tuna Commission (IATTC), and Western and Central Pacific Fisheries Commission (WCPFC)), the CITES trade database, Hong Kong SAR Customs data, and the Agriculture Fisheries Conservation Department of Hong Kong SAR confiscation records, compared with research </w:t>
      </w:r>
      <w:proofErr w:type="spellStart"/>
      <w:r w:rsidRPr="00564AB6">
        <w:rPr>
          <w:sz w:val="22"/>
          <w:szCs w:val="22"/>
        </w:rPr>
        <w:t>analyzing</w:t>
      </w:r>
      <w:proofErr w:type="spellEnd"/>
      <w:r w:rsidRPr="00564AB6">
        <w:rPr>
          <w:sz w:val="22"/>
          <w:szCs w:val="22"/>
        </w:rPr>
        <w:t xml:space="preserve"> the global species composition of the international fin trade, were used to evaluate recent levels of international OWT</w:t>
      </w:r>
      <w:r w:rsidRPr="00564AB6">
        <w:rPr>
          <w:spacing w:val="-7"/>
          <w:sz w:val="22"/>
          <w:szCs w:val="22"/>
        </w:rPr>
        <w:t xml:space="preserve"> </w:t>
      </w:r>
      <w:r w:rsidRPr="00564AB6">
        <w:rPr>
          <w:sz w:val="22"/>
          <w:szCs w:val="22"/>
        </w:rPr>
        <w:t>trade.</w:t>
      </w:r>
    </w:p>
    <w:p w14:paraId="06ADCE5A" w14:textId="77777777" w:rsidR="00564AB6" w:rsidRPr="00564AB6" w:rsidRDefault="00564AB6" w:rsidP="00564AB6">
      <w:pPr>
        <w:pStyle w:val="BodyText"/>
        <w:ind w:right="28"/>
        <w:jc w:val="both"/>
        <w:rPr>
          <w:sz w:val="22"/>
          <w:szCs w:val="22"/>
        </w:rPr>
      </w:pPr>
    </w:p>
    <w:p w14:paraId="7E200474" w14:textId="30B49751" w:rsidR="00E055F3" w:rsidRDefault="00E055F3" w:rsidP="00564AB6">
      <w:pPr>
        <w:pStyle w:val="BodyText"/>
        <w:numPr>
          <w:ilvl w:val="0"/>
          <w:numId w:val="1"/>
        </w:numPr>
        <w:ind w:left="567" w:right="28" w:hanging="567"/>
        <w:jc w:val="both"/>
        <w:rPr>
          <w:sz w:val="22"/>
          <w:szCs w:val="22"/>
        </w:rPr>
      </w:pPr>
      <w:r w:rsidRPr="00564AB6">
        <w:rPr>
          <w:sz w:val="22"/>
          <w:szCs w:val="22"/>
        </w:rPr>
        <w:lastRenderedPageBreak/>
        <w:t xml:space="preserve">Official government landings data reported to the </w:t>
      </w:r>
      <w:proofErr w:type="spellStart"/>
      <w:r w:rsidRPr="00564AB6">
        <w:rPr>
          <w:sz w:val="22"/>
          <w:szCs w:val="22"/>
        </w:rPr>
        <w:t>tRFMOs</w:t>
      </w:r>
      <w:proofErr w:type="spellEnd"/>
      <w:r w:rsidRPr="00564AB6">
        <w:rPr>
          <w:sz w:val="22"/>
          <w:szCs w:val="22"/>
        </w:rPr>
        <w:t xml:space="preserve"> show reduced catches since the species was prohibited in all four bodies. Low volumes of trade have been registered in the CITES trade database since the CITES Appendix II listing entered into</w:t>
      </w:r>
      <w:r w:rsidRPr="00564AB6">
        <w:rPr>
          <w:spacing w:val="-7"/>
          <w:sz w:val="22"/>
          <w:szCs w:val="22"/>
        </w:rPr>
        <w:t xml:space="preserve"> </w:t>
      </w:r>
      <w:r w:rsidRPr="00564AB6">
        <w:rPr>
          <w:sz w:val="22"/>
          <w:szCs w:val="22"/>
        </w:rPr>
        <w:t>force,</w:t>
      </w:r>
      <w:r w:rsidRPr="00564AB6">
        <w:rPr>
          <w:spacing w:val="-6"/>
          <w:sz w:val="22"/>
          <w:szCs w:val="22"/>
        </w:rPr>
        <w:t xml:space="preserve"> </w:t>
      </w:r>
      <w:r w:rsidRPr="00564AB6">
        <w:rPr>
          <w:sz w:val="22"/>
          <w:szCs w:val="22"/>
        </w:rPr>
        <w:t>indicating</w:t>
      </w:r>
      <w:r w:rsidRPr="00564AB6">
        <w:rPr>
          <w:spacing w:val="-6"/>
          <w:sz w:val="22"/>
          <w:szCs w:val="22"/>
        </w:rPr>
        <w:t xml:space="preserve"> </w:t>
      </w:r>
      <w:r w:rsidRPr="00564AB6">
        <w:rPr>
          <w:sz w:val="22"/>
          <w:szCs w:val="22"/>
        </w:rPr>
        <w:t>good</w:t>
      </w:r>
      <w:r w:rsidRPr="00564AB6">
        <w:rPr>
          <w:spacing w:val="-7"/>
          <w:sz w:val="22"/>
          <w:szCs w:val="22"/>
        </w:rPr>
        <w:t xml:space="preserve"> </w:t>
      </w:r>
      <w:r w:rsidRPr="00564AB6">
        <w:rPr>
          <w:sz w:val="22"/>
          <w:szCs w:val="22"/>
        </w:rPr>
        <w:t>compliance</w:t>
      </w:r>
      <w:r w:rsidRPr="00564AB6">
        <w:rPr>
          <w:spacing w:val="-4"/>
          <w:sz w:val="22"/>
          <w:szCs w:val="22"/>
        </w:rPr>
        <w:t xml:space="preserve"> </w:t>
      </w:r>
      <w:r w:rsidRPr="00564AB6">
        <w:rPr>
          <w:sz w:val="22"/>
          <w:szCs w:val="22"/>
        </w:rPr>
        <w:t>with</w:t>
      </w:r>
      <w:r w:rsidRPr="00564AB6">
        <w:rPr>
          <w:spacing w:val="-4"/>
          <w:sz w:val="22"/>
          <w:szCs w:val="22"/>
        </w:rPr>
        <w:t xml:space="preserve"> </w:t>
      </w:r>
      <w:r w:rsidRPr="00564AB6">
        <w:rPr>
          <w:sz w:val="22"/>
          <w:szCs w:val="22"/>
        </w:rPr>
        <w:t>these</w:t>
      </w:r>
      <w:r w:rsidRPr="00564AB6">
        <w:rPr>
          <w:spacing w:val="-6"/>
          <w:sz w:val="22"/>
          <w:szCs w:val="22"/>
        </w:rPr>
        <w:t xml:space="preserve"> </w:t>
      </w:r>
      <w:r w:rsidRPr="00564AB6">
        <w:rPr>
          <w:sz w:val="22"/>
          <w:szCs w:val="22"/>
        </w:rPr>
        <w:t>measures</w:t>
      </w:r>
      <w:r w:rsidR="00E76599" w:rsidRPr="00564AB6">
        <w:rPr>
          <w:sz w:val="22"/>
          <w:szCs w:val="22"/>
        </w:rPr>
        <w:t xml:space="preserve"> based on this database only</w:t>
      </w:r>
      <w:r w:rsidRPr="00564AB6">
        <w:rPr>
          <w:sz w:val="22"/>
          <w:szCs w:val="22"/>
        </w:rPr>
        <w:t>.</w:t>
      </w:r>
      <w:r w:rsidRPr="00564AB6">
        <w:rPr>
          <w:spacing w:val="-7"/>
          <w:sz w:val="22"/>
          <w:szCs w:val="22"/>
        </w:rPr>
        <w:t xml:space="preserve"> </w:t>
      </w:r>
      <w:r w:rsidRPr="00564AB6">
        <w:rPr>
          <w:sz w:val="22"/>
          <w:szCs w:val="22"/>
        </w:rPr>
        <w:t>However,</w:t>
      </w:r>
      <w:r w:rsidRPr="00564AB6">
        <w:rPr>
          <w:spacing w:val="-5"/>
          <w:sz w:val="22"/>
          <w:szCs w:val="22"/>
        </w:rPr>
        <w:t xml:space="preserve"> </w:t>
      </w:r>
      <w:r w:rsidRPr="00564AB6">
        <w:rPr>
          <w:sz w:val="22"/>
          <w:szCs w:val="22"/>
        </w:rPr>
        <w:t>seizures</w:t>
      </w:r>
      <w:r w:rsidRPr="00564AB6">
        <w:rPr>
          <w:spacing w:val="-4"/>
          <w:sz w:val="22"/>
          <w:szCs w:val="22"/>
        </w:rPr>
        <w:t xml:space="preserve"> </w:t>
      </w:r>
      <w:r w:rsidRPr="00564AB6">
        <w:rPr>
          <w:sz w:val="22"/>
          <w:szCs w:val="22"/>
        </w:rPr>
        <w:t>of</w:t>
      </w:r>
      <w:r w:rsidRPr="00564AB6">
        <w:rPr>
          <w:spacing w:val="-5"/>
          <w:sz w:val="22"/>
          <w:szCs w:val="22"/>
        </w:rPr>
        <w:t xml:space="preserve"> </w:t>
      </w:r>
      <w:r w:rsidRPr="00564AB6">
        <w:rPr>
          <w:sz w:val="22"/>
          <w:szCs w:val="22"/>
        </w:rPr>
        <w:t>the easily identifiable unprocessed OWT fins being illegally traded and research conducted in the retail markets of the global shark fin trade hub indicate that official data mask substantial under-reporting by Parties to the FAO, RFMOs and</w:t>
      </w:r>
      <w:r w:rsidRPr="00564AB6">
        <w:rPr>
          <w:spacing w:val="-20"/>
          <w:sz w:val="22"/>
          <w:szCs w:val="22"/>
        </w:rPr>
        <w:t xml:space="preserve"> </w:t>
      </w:r>
      <w:r w:rsidRPr="00564AB6">
        <w:rPr>
          <w:sz w:val="22"/>
          <w:szCs w:val="22"/>
        </w:rPr>
        <w:t>CITES</w:t>
      </w:r>
      <w:r w:rsidR="00E14C7B" w:rsidRPr="00564AB6">
        <w:rPr>
          <w:sz w:val="22"/>
          <w:szCs w:val="22"/>
        </w:rPr>
        <w:t xml:space="preserve"> and a likely lack of compliance with these bodies, and CMS measures for the species. </w:t>
      </w:r>
    </w:p>
    <w:p w14:paraId="6A5B1D90" w14:textId="77777777" w:rsidR="00564AB6" w:rsidRPr="00564AB6" w:rsidRDefault="00564AB6" w:rsidP="00564AB6">
      <w:pPr>
        <w:pStyle w:val="BodyText"/>
        <w:ind w:left="567" w:right="28" w:hanging="567"/>
        <w:jc w:val="both"/>
        <w:rPr>
          <w:sz w:val="22"/>
          <w:szCs w:val="22"/>
        </w:rPr>
      </w:pPr>
    </w:p>
    <w:p w14:paraId="4BFBD673" w14:textId="77777777" w:rsidR="00E055F3" w:rsidRDefault="00E055F3" w:rsidP="00564AB6">
      <w:pPr>
        <w:pStyle w:val="BodyText"/>
        <w:numPr>
          <w:ilvl w:val="0"/>
          <w:numId w:val="1"/>
        </w:numPr>
        <w:ind w:left="567" w:right="28" w:hanging="567"/>
        <w:jc w:val="both"/>
        <w:rPr>
          <w:sz w:val="22"/>
          <w:szCs w:val="22"/>
        </w:rPr>
      </w:pPr>
      <w:r w:rsidRPr="00564AB6">
        <w:rPr>
          <w:sz w:val="22"/>
          <w:szCs w:val="22"/>
        </w:rPr>
        <w:t>Hong</w:t>
      </w:r>
      <w:r w:rsidRPr="00564AB6">
        <w:rPr>
          <w:spacing w:val="-13"/>
          <w:sz w:val="22"/>
          <w:szCs w:val="22"/>
        </w:rPr>
        <w:t xml:space="preserve"> </w:t>
      </w:r>
      <w:r w:rsidRPr="00564AB6">
        <w:rPr>
          <w:sz w:val="22"/>
          <w:szCs w:val="22"/>
        </w:rPr>
        <w:t>Kong</w:t>
      </w:r>
      <w:r w:rsidRPr="00564AB6">
        <w:rPr>
          <w:spacing w:val="-12"/>
          <w:sz w:val="22"/>
          <w:szCs w:val="22"/>
        </w:rPr>
        <w:t xml:space="preserve"> </w:t>
      </w:r>
      <w:r w:rsidRPr="00564AB6">
        <w:rPr>
          <w:sz w:val="22"/>
          <w:szCs w:val="22"/>
        </w:rPr>
        <w:t>SAR</w:t>
      </w:r>
      <w:r w:rsidRPr="00564AB6">
        <w:rPr>
          <w:spacing w:val="-12"/>
          <w:sz w:val="22"/>
          <w:szCs w:val="22"/>
        </w:rPr>
        <w:t xml:space="preserve"> </w:t>
      </w:r>
      <w:r w:rsidRPr="00564AB6">
        <w:rPr>
          <w:sz w:val="22"/>
          <w:szCs w:val="22"/>
        </w:rPr>
        <w:t>is</w:t>
      </w:r>
      <w:r w:rsidRPr="00564AB6">
        <w:rPr>
          <w:spacing w:val="-11"/>
          <w:sz w:val="22"/>
          <w:szCs w:val="22"/>
        </w:rPr>
        <w:t xml:space="preserve"> </w:t>
      </w:r>
      <w:r w:rsidRPr="00564AB6">
        <w:rPr>
          <w:sz w:val="22"/>
          <w:szCs w:val="22"/>
        </w:rPr>
        <w:t>estimated</w:t>
      </w:r>
      <w:r w:rsidRPr="00564AB6">
        <w:rPr>
          <w:spacing w:val="-11"/>
          <w:sz w:val="22"/>
          <w:szCs w:val="22"/>
        </w:rPr>
        <w:t xml:space="preserve"> </w:t>
      </w:r>
      <w:r w:rsidRPr="00564AB6">
        <w:rPr>
          <w:sz w:val="22"/>
          <w:szCs w:val="22"/>
        </w:rPr>
        <w:t>to</w:t>
      </w:r>
      <w:r w:rsidRPr="00564AB6">
        <w:rPr>
          <w:spacing w:val="-10"/>
          <w:sz w:val="22"/>
          <w:szCs w:val="22"/>
        </w:rPr>
        <w:t xml:space="preserve"> </w:t>
      </w:r>
      <w:r w:rsidRPr="00564AB6">
        <w:rPr>
          <w:sz w:val="22"/>
          <w:szCs w:val="22"/>
        </w:rPr>
        <w:t>represent</w:t>
      </w:r>
      <w:r w:rsidRPr="00564AB6">
        <w:rPr>
          <w:spacing w:val="-13"/>
          <w:sz w:val="22"/>
          <w:szCs w:val="22"/>
        </w:rPr>
        <w:t xml:space="preserve"> </w:t>
      </w:r>
      <w:r w:rsidRPr="00564AB6">
        <w:rPr>
          <w:sz w:val="22"/>
          <w:szCs w:val="22"/>
        </w:rPr>
        <w:t>50%</w:t>
      </w:r>
      <w:r w:rsidRPr="00564AB6">
        <w:rPr>
          <w:spacing w:val="-10"/>
          <w:sz w:val="22"/>
          <w:szCs w:val="22"/>
        </w:rPr>
        <w:t xml:space="preserve"> </w:t>
      </w:r>
      <w:r w:rsidRPr="00564AB6">
        <w:rPr>
          <w:sz w:val="22"/>
          <w:szCs w:val="22"/>
        </w:rPr>
        <w:t>of</w:t>
      </w:r>
      <w:r w:rsidRPr="00564AB6">
        <w:rPr>
          <w:spacing w:val="-9"/>
          <w:sz w:val="22"/>
          <w:szCs w:val="22"/>
        </w:rPr>
        <w:t xml:space="preserve"> </w:t>
      </w:r>
      <w:r w:rsidRPr="00564AB6">
        <w:rPr>
          <w:sz w:val="22"/>
          <w:szCs w:val="22"/>
        </w:rPr>
        <w:t>the</w:t>
      </w:r>
      <w:r w:rsidRPr="00564AB6">
        <w:rPr>
          <w:spacing w:val="-11"/>
          <w:sz w:val="22"/>
          <w:szCs w:val="22"/>
        </w:rPr>
        <w:t xml:space="preserve"> </w:t>
      </w:r>
      <w:r w:rsidRPr="00564AB6">
        <w:rPr>
          <w:sz w:val="22"/>
          <w:szCs w:val="22"/>
        </w:rPr>
        <w:t>global</w:t>
      </w:r>
      <w:r w:rsidRPr="00564AB6">
        <w:rPr>
          <w:spacing w:val="-13"/>
          <w:sz w:val="22"/>
          <w:szCs w:val="22"/>
        </w:rPr>
        <w:t xml:space="preserve"> </w:t>
      </w:r>
      <w:r w:rsidRPr="00564AB6">
        <w:rPr>
          <w:sz w:val="22"/>
          <w:szCs w:val="22"/>
        </w:rPr>
        <w:t>fin</w:t>
      </w:r>
      <w:r w:rsidRPr="00564AB6">
        <w:rPr>
          <w:spacing w:val="-10"/>
          <w:sz w:val="22"/>
          <w:szCs w:val="22"/>
        </w:rPr>
        <w:t xml:space="preserve"> </w:t>
      </w:r>
      <w:r w:rsidRPr="00564AB6">
        <w:rPr>
          <w:sz w:val="22"/>
          <w:szCs w:val="22"/>
        </w:rPr>
        <w:t>trade.</w:t>
      </w:r>
      <w:r w:rsidRPr="00564AB6">
        <w:rPr>
          <w:spacing w:val="-11"/>
          <w:sz w:val="22"/>
          <w:szCs w:val="22"/>
        </w:rPr>
        <w:t xml:space="preserve"> </w:t>
      </w:r>
      <w:r w:rsidRPr="00564AB6">
        <w:rPr>
          <w:sz w:val="22"/>
          <w:szCs w:val="22"/>
        </w:rPr>
        <w:t>During</w:t>
      </w:r>
      <w:r w:rsidRPr="00564AB6">
        <w:rPr>
          <w:spacing w:val="-12"/>
          <w:sz w:val="22"/>
          <w:szCs w:val="22"/>
        </w:rPr>
        <w:t xml:space="preserve"> </w:t>
      </w:r>
      <w:r w:rsidRPr="00564AB6">
        <w:rPr>
          <w:sz w:val="22"/>
          <w:szCs w:val="22"/>
        </w:rPr>
        <w:t>the</w:t>
      </w:r>
      <w:r w:rsidRPr="00564AB6">
        <w:rPr>
          <w:spacing w:val="-11"/>
          <w:sz w:val="22"/>
          <w:szCs w:val="22"/>
        </w:rPr>
        <w:t xml:space="preserve"> </w:t>
      </w:r>
      <w:r w:rsidRPr="00564AB6">
        <w:rPr>
          <w:sz w:val="22"/>
          <w:szCs w:val="22"/>
        </w:rPr>
        <w:t xml:space="preserve">initial preparation of fins for processing, when first imported into Hong Kong SAR, excess meat, skin, and cartilage are removed. These trimmings are sold for consumption as an inexpensive shark fin byproduct. Long-term genetic analyses of these trimmings, representing the entire shark fin trade (Fields et al. 2018, </w:t>
      </w:r>
      <w:proofErr w:type="spellStart"/>
      <w:r w:rsidRPr="00564AB6">
        <w:rPr>
          <w:sz w:val="22"/>
          <w:szCs w:val="22"/>
        </w:rPr>
        <w:t>Cardeñosa</w:t>
      </w:r>
      <w:proofErr w:type="spellEnd"/>
      <w:r w:rsidRPr="00564AB6">
        <w:rPr>
          <w:sz w:val="22"/>
          <w:szCs w:val="22"/>
        </w:rPr>
        <w:t xml:space="preserve"> et al. 2022), indicate that OWT fins have remained in the Hong Kong SAR and mainland China fin markets at comparable levels to those before the CITES Appendix II listing entered into force in</w:t>
      </w:r>
      <w:r w:rsidRPr="00564AB6">
        <w:rPr>
          <w:spacing w:val="-5"/>
          <w:sz w:val="22"/>
          <w:szCs w:val="22"/>
        </w:rPr>
        <w:t xml:space="preserve"> </w:t>
      </w:r>
      <w:r w:rsidRPr="00564AB6">
        <w:rPr>
          <w:sz w:val="22"/>
          <w:szCs w:val="22"/>
        </w:rPr>
        <w:t>2014.</w:t>
      </w:r>
    </w:p>
    <w:p w14:paraId="2AF9C313" w14:textId="77777777" w:rsidR="00564AB6" w:rsidRPr="00564AB6" w:rsidRDefault="00564AB6" w:rsidP="00564AB6">
      <w:pPr>
        <w:pStyle w:val="BodyText"/>
        <w:ind w:left="567" w:right="28" w:hanging="567"/>
        <w:jc w:val="both"/>
        <w:rPr>
          <w:sz w:val="22"/>
          <w:szCs w:val="22"/>
        </w:rPr>
      </w:pPr>
    </w:p>
    <w:p w14:paraId="289BF8DF" w14:textId="05DDDEC0" w:rsidR="00E055F3" w:rsidRPr="00564AB6" w:rsidRDefault="008C7175" w:rsidP="00564AB6">
      <w:pPr>
        <w:pStyle w:val="BodyText"/>
        <w:numPr>
          <w:ilvl w:val="0"/>
          <w:numId w:val="1"/>
        </w:numPr>
        <w:ind w:left="567" w:right="28" w:hanging="567"/>
        <w:jc w:val="both"/>
        <w:rPr>
          <w:sz w:val="22"/>
          <w:szCs w:val="22"/>
        </w:rPr>
      </w:pPr>
      <w:r w:rsidRPr="00564AB6">
        <w:rPr>
          <w:noProof/>
          <w:sz w:val="22"/>
          <w:szCs w:val="22"/>
        </w:rPr>
        <w:drawing>
          <wp:anchor distT="0" distB="0" distL="0" distR="0" simplePos="0" relativeHeight="251660800" behindDoc="0" locked="0" layoutInCell="1" allowOverlap="1" wp14:anchorId="2F76373F" wp14:editId="3C0748EB">
            <wp:simplePos x="0" y="0"/>
            <wp:positionH relativeFrom="page">
              <wp:posOffset>2328862</wp:posOffset>
            </wp:positionH>
            <wp:positionV relativeFrom="paragraph">
              <wp:posOffset>1562100</wp:posOffset>
            </wp:positionV>
            <wp:extent cx="2997200" cy="2639060"/>
            <wp:effectExtent l="0" t="0" r="0" b="8890"/>
            <wp:wrapTopAndBottom/>
            <wp:docPr id="67621927" name="Picture 67621927"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1927" name="Picture 67621927" descr="A map of the world&#10;&#10;Description automatically generated"/>
                    <pic:cNvPicPr/>
                  </pic:nvPicPr>
                  <pic:blipFill>
                    <a:blip r:embed="rId18" cstate="print"/>
                    <a:stretch>
                      <a:fillRect/>
                    </a:stretch>
                  </pic:blipFill>
                  <pic:spPr>
                    <a:xfrm>
                      <a:off x="0" y="0"/>
                      <a:ext cx="2997200" cy="2639060"/>
                    </a:xfrm>
                    <a:prstGeom prst="rect">
                      <a:avLst/>
                    </a:prstGeom>
                  </pic:spPr>
                </pic:pic>
              </a:graphicData>
            </a:graphic>
            <wp14:sizeRelH relativeFrom="margin">
              <wp14:pctWidth>0</wp14:pctWidth>
            </wp14:sizeRelH>
            <wp14:sizeRelV relativeFrom="margin">
              <wp14:pctHeight>0</wp14:pctHeight>
            </wp14:sizeRelV>
          </wp:anchor>
        </w:drawing>
      </w:r>
      <w:r w:rsidR="00E055F3" w:rsidRPr="00564AB6">
        <w:rPr>
          <w:sz w:val="22"/>
          <w:szCs w:val="22"/>
        </w:rPr>
        <w:t>Overall, there are clear discrepancies between the volumes of OWT recorded in the CITES trade database and those found in the global fin trade. Additionally, as explored</w:t>
      </w:r>
      <w:r w:rsidR="00E055F3" w:rsidRPr="00564AB6">
        <w:rPr>
          <w:spacing w:val="-7"/>
          <w:sz w:val="22"/>
          <w:szCs w:val="22"/>
        </w:rPr>
        <w:t xml:space="preserve"> </w:t>
      </w:r>
      <w:r w:rsidR="00E055F3" w:rsidRPr="00564AB6">
        <w:rPr>
          <w:sz w:val="22"/>
          <w:szCs w:val="22"/>
        </w:rPr>
        <w:t>in</w:t>
      </w:r>
      <w:r w:rsidR="00E055F3" w:rsidRPr="00564AB6">
        <w:rPr>
          <w:spacing w:val="-9"/>
          <w:sz w:val="22"/>
          <w:szCs w:val="22"/>
        </w:rPr>
        <w:t xml:space="preserve"> </w:t>
      </w:r>
      <w:r w:rsidR="00E055F3" w:rsidRPr="00564AB6">
        <w:rPr>
          <w:sz w:val="22"/>
          <w:szCs w:val="22"/>
        </w:rPr>
        <w:t>this</w:t>
      </w:r>
      <w:r w:rsidR="00E055F3" w:rsidRPr="00564AB6">
        <w:rPr>
          <w:spacing w:val="-10"/>
          <w:sz w:val="22"/>
          <w:szCs w:val="22"/>
        </w:rPr>
        <w:t xml:space="preserve"> </w:t>
      </w:r>
      <w:r w:rsidR="00E055F3" w:rsidRPr="00564AB6">
        <w:rPr>
          <w:sz w:val="22"/>
          <w:szCs w:val="22"/>
        </w:rPr>
        <w:t>document,</w:t>
      </w:r>
      <w:r w:rsidR="00E055F3" w:rsidRPr="00564AB6">
        <w:rPr>
          <w:spacing w:val="-8"/>
          <w:sz w:val="22"/>
          <w:szCs w:val="22"/>
        </w:rPr>
        <w:t xml:space="preserve"> </w:t>
      </w:r>
      <w:r w:rsidR="00E055F3" w:rsidRPr="00564AB6">
        <w:rPr>
          <w:sz w:val="22"/>
          <w:szCs w:val="22"/>
        </w:rPr>
        <w:t>there</w:t>
      </w:r>
      <w:r w:rsidR="00E055F3" w:rsidRPr="00564AB6">
        <w:rPr>
          <w:spacing w:val="-9"/>
          <w:sz w:val="22"/>
          <w:szCs w:val="22"/>
        </w:rPr>
        <w:t xml:space="preserve"> </w:t>
      </w:r>
      <w:r w:rsidR="00E055F3" w:rsidRPr="00564AB6">
        <w:rPr>
          <w:sz w:val="22"/>
          <w:szCs w:val="22"/>
        </w:rPr>
        <w:t>are</w:t>
      </w:r>
      <w:r w:rsidR="00E055F3" w:rsidRPr="00564AB6">
        <w:rPr>
          <w:spacing w:val="-9"/>
          <w:sz w:val="22"/>
          <w:szCs w:val="22"/>
        </w:rPr>
        <w:t xml:space="preserve"> </w:t>
      </w:r>
      <w:r w:rsidR="00E055F3" w:rsidRPr="00564AB6">
        <w:rPr>
          <w:sz w:val="22"/>
          <w:szCs w:val="22"/>
        </w:rPr>
        <w:t>further</w:t>
      </w:r>
      <w:r w:rsidR="00E055F3" w:rsidRPr="00564AB6">
        <w:rPr>
          <w:spacing w:val="-10"/>
          <w:sz w:val="22"/>
          <w:szCs w:val="22"/>
        </w:rPr>
        <w:t xml:space="preserve"> </w:t>
      </w:r>
      <w:r w:rsidR="00E055F3" w:rsidRPr="00564AB6">
        <w:rPr>
          <w:sz w:val="22"/>
          <w:szCs w:val="22"/>
        </w:rPr>
        <w:t>discrepancies</w:t>
      </w:r>
      <w:r w:rsidR="00E055F3" w:rsidRPr="00564AB6">
        <w:rPr>
          <w:spacing w:val="-9"/>
          <w:sz w:val="22"/>
          <w:szCs w:val="22"/>
        </w:rPr>
        <w:t xml:space="preserve"> </w:t>
      </w:r>
      <w:r w:rsidR="00E055F3" w:rsidRPr="00564AB6">
        <w:rPr>
          <w:sz w:val="22"/>
          <w:szCs w:val="22"/>
        </w:rPr>
        <w:t>between</w:t>
      </w:r>
      <w:r w:rsidR="00E055F3" w:rsidRPr="00564AB6">
        <w:rPr>
          <w:spacing w:val="-6"/>
          <w:sz w:val="22"/>
          <w:szCs w:val="22"/>
        </w:rPr>
        <w:t xml:space="preserve"> </w:t>
      </w:r>
      <w:r w:rsidR="00E055F3" w:rsidRPr="00564AB6">
        <w:rPr>
          <w:sz w:val="22"/>
          <w:szCs w:val="22"/>
        </w:rPr>
        <w:t>the</w:t>
      </w:r>
      <w:r w:rsidR="00E055F3" w:rsidRPr="00564AB6">
        <w:rPr>
          <w:spacing w:val="-6"/>
          <w:sz w:val="22"/>
          <w:szCs w:val="22"/>
        </w:rPr>
        <w:t xml:space="preserve"> </w:t>
      </w:r>
      <w:r w:rsidR="00E055F3" w:rsidRPr="00564AB6">
        <w:rPr>
          <w:sz w:val="22"/>
          <w:szCs w:val="22"/>
        </w:rPr>
        <w:t>OWT</w:t>
      </w:r>
      <w:r w:rsidR="00E055F3" w:rsidRPr="00564AB6">
        <w:rPr>
          <w:spacing w:val="-7"/>
          <w:sz w:val="22"/>
          <w:szCs w:val="22"/>
        </w:rPr>
        <w:t xml:space="preserve"> </w:t>
      </w:r>
      <w:r w:rsidR="00E055F3" w:rsidRPr="00564AB6">
        <w:rPr>
          <w:sz w:val="22"/>
          <w:szCs w:val="22"/>
        </w:rPr>
        <w:t xml:space="preserve">landings data reported to the </w:t>
      </w:r>
      <w:proofErr w:type="spellStart"/>
      <w:r w:rsidR="00E055F3" w:rsidRPr="00564AB6">
        <w:rPr>
          <w:sz w:val="22"/>
          <w:szCs w:val="22"/>
        </w:rPr>
        <w:t>tRFMOs</w:t>
      </w:r>
      <w:proofErr w:type="spellEnd"/>
      <w:r w:rsidR="00E055F3" w:rsidRPr="00564AB6">
        <w:rPr>
          <w:sz w:val="22"/>
          <w:szCs w:val="22"/>
        </w:rPr>
        <w:t>, reported to the FAO, and trade documented in the CITES trade database. It appears from this analysis that large volumes of OWT products are being traded without adequate CITES documentation, and are non- compliant with</w:t>
      </w:r>
      <w:r w:rsidR="00E055F3" w:rsidRPr="00564AB6">
        <w:rPr>
          <w:spacing w:val="-1"/>
          <w:sz w:val="22"/>
          <w:szCs w:val="22"/>
        </w:rPr>
        <w:t xml:space="preserve"> </w:t>
      </w:r>
      <w:r w:rsidR="00E055F3" w:rsidRPr="00564AB6">
        <w:rPr>
          <w:sz w:val="22"/>
          <w:szCs w:val="22"/>
        </w:rPr>
        <w:t>CITES.</w:t>
      </w:r>
      <w:r w:rsidR="00E14C7B" w:rsidRPr="00564AB6">
        <w:rPr>
          <w:sz w:val="22"/>
          <w:szCs w:val="22"/>
        </w:rPr>
        <w:t xml:space="preserve"> This is of concern in terms of CMS compliance, as it indicates that the CMS Appendix I listing is, along with the CITES and RFMO measures being poorly or partially implemented.</w:t>
      </w:r>
    </w:p>
    <w:p w14:paraId="588B6E4E" w14:textId="073E8E18" w:rsidR="00D67332" w:rsidRPr="00093DCB" w:rsidRDefault="00D67332" w:rsidP="00093DCB">
      <w:pPr>
        <w:spacing w:before="120"/>
        <w:ind w:left="851" w:right="1435"/>
        <w:jc w:val="both"/>
        <w:rPr>
          <w:iCs/>
          <w:sz w:val="20"/>
          <w:szCs w:val="20"/>
        </w:rPr>
      </w:pPr>
      <w:r w:rsidRPr="00093DCB">
        <w:rPr>
          <w:iCs/>
          <w:sz w:val="20"/>
          <w:szCs w:val="20"/>
        </w:rPr>
        <w:t>Figure 1: Global distribution of the oceanic whitetip shark (©IUCN Red List)</w:t>
      </w:r>
    </w:p>
    <w:p w14:paraId="066A2136" w14:textId="77777777" w:rsidR="00093DCB" w:rsidRDefault="00093DCB">
      <w:pPr>
        <w:rPr>
          <w:u w:val="single"/>
        </w:rPr>
      </w:pPr>
    </w:p>
    <w:p w14:paraId="13A42C0E" w14:textId="33CE24E4" w:rsidR="00D36E5D" w:rsidRPr="00564AB6" w:rsidRDefault="00CC463E">
      <w:r w:rsidRPr="00564AB6">
        <w:rPr>
          <w:u w:val="single"/>
        </w:rPr>
        <w:t>Recommended actions</w:t>
      </w:r>
      <w:r w:rsidR="00544A37" w:rsidRPr="00564AB6">
        <w:rPr>
          <w:u w:val="single"/>
        </w:rPr>
        <w:t>:</w:t>
      </w:r>
    </w:p>
    <w:p w14:paraId="1C3ACFD5" w14:textId="77777777" w:rsidR="00D36E5D" w:rsidRPr="00564AB6" w:rsidRDefault="00D36E5D"/>
    <w:p w14:paraId="7E1FEB4F" w14:textId="296F98ED" w:rsidR="004C7AD6" w:rsidRDefault="00CC463E" w:rsidP="0039753E">
      <w:pPr>
        <w:widowControl w:val="0"/>
        <w:numPr>
          <w:ilvl w:val="0"/>
          <w:numId w:val="1"/>
        </w:numPr>
        <w:ind w:left="567" w:hanging="567"/>
        <w:jc w:val="both"/>
      </w:pPr>
      <w:r w:rsidRPr="00564AB6">
        <w:t>The Conference of the Parties is</w:t>
      </w:r>
      <w:r w:rsidR="00DD2FED" w:rsidRPr="00564AB6">
        <w:t xml:space="preserve"> </w:t>
      </w:r>
      <w:r w:rsidRPr="00564AB6">
        <w:t>recommended to</w:t>
      </w:r>
      <w:r w:rsidR="004C7AD6" w:rsidRPr="00564AB6">
        <w:t>:</w:t>
      </w:r>
    </w:p>
    <w:p w14:paraId="7957B79D" w14:textId="77777777" w:rsidR="00564AB6" w:rsidRPr="00564AB6" w:rsidRDefault="00564AB6" w:rsidP="00564AB6">
      <w:pPr>
        <w:widowControl w:val="0"/>
        <w:ind w:left="567"/>
        <w:jc w:val="both"/>
      </w:pPr>
    </w:p>
    <w:p w14:paraId="03BBA932" w14:textId="5C093DE3" w:rsidR="00471EC3" w:rsidRDefault="003367A6" w:rsidP="00093DCB">
      <w:pPr>
        <w:widowControl w:val="0"/>
        <w:ind w:left="1134" w:hanging="567"/>
        <w:jc w:val="both"/>
        <w:rPr>
          <w:b/>
          <w:i/>
        </w:rPr>
      </w:pPr>
      <w:r w:rsidRPr="00564AB6">
        <w:t>a)</w:t>
      </w:r>
      <w:r w:rsidR="005F7F6E" w:rsidRPr="00564AB6">
        <w:t xml:space="preserve"> a</w:t>
      </w:r>
      <w:r w:rsidR="00CC463E" w:rsidRPr="00564AB6">
        <w:t>dopt the</w:t>
      </w:r>
      <w:r w:rsidR="00F512BE" w:rsidRPr="00564AB6">
        <w:t xml:space="preserve"> </w:t>
      </w:r>
      <w:r w:rsidR="00CC463E" w:rsidRPr="00564AB6">
        <w:t>draft Decision</w:t>
      </w:r>
      <w:r w:rsidR="00F512BE" w:rsidRPr="00564AB6">
        <w:t>s</w:t>
      </w:r>
      <w:r w:rsidR="00794B86" w:rsidRPr="00564AB6">
        <w:t xml:space="preserve"> </w:t>
      </w:r>
      <w:r w:rsidRPr="00564AB6">
        <w:t xml:space="preserve">contained </w:t>
      </w:r>
      <w:r w:rsidR="00794B86" w:rsidRPr="00564AB6">
        <w:t xml:space="preserve">in </w:t>
      </w:r>
      <w:r w:rsidR="00093DCB">
        <w:t xml:space="preserve">the </w:t>
      </w:r>
      <w:r w:rsidR="00794B86" w:rsidRPr="00564AB6">
        <w:t>Annex</w:t>
      </w:r>
      <w:r w:rsidR="00093DCB">
        <w:t>.</w:t>
      </w:r>
    </w:p>
    <w:p w14:paraId="40AF0181" w14:textId="77777777" w:rsidR="00093DCB" w:rsidRDefault="00093DCB" w:rsidP="00093DCB">
      <w:pPr>
        <w:widowControl w:val="0"/>
        <w:ind w:left="1134" w:hanging="567"/>
        <w:jc w:val="both"/>
        <w:rPr>
          <w:b/>
          <w:i/>
        </w:rPr>
      </w:pPr>
    </w:p>
    <w:p w14:paraId="054392FB" w14:textId="77777777" w:rsidR="00093DCB" w:rsidRPr="00564AB6" w:rsidRDefault="00093DCB" w:rsidP="00093DCB">
      <w:pPr>
        <w:widowControl w:val="0"/>
        <w:ind w:left="1134" w:hanging="567"/>
        <w:jc w:val="both"/>
        <w:rPr>
          <w:b/>
          <w:i/>
        </w:rPr>
        <w:sectPr w:rsidR="00093DCB" w:rsidRPr="00564AB6" w:rsidSect="00DD2FED">
          <w:headerReference w:type="even" r:id="rId19"/>
          <w:headerReference w:type="default" r:id="rId20"/>
          <w:headerReference w:type="first" r:id="rId21"/>
          <w:footerReference w:type="first" r:id="rId22"/>
          <w:pgSz w:w="11906" w:h="16838"/>
          <w:pgMar w:top="1440" w:right="1440" w:bottom="1440" w:left="1440" w:header="720" w:footer="720" w:gutter="0"/>
          <w:cols w:space="720"/>
          <w:titlePg/>
          <w:docGrid w:linePitch="299"/>
        </w:sectPr>
      </w:pPr>
    </w:p>
    <w:p w14:paraId="3E343302" w14:textId="5F19F73B" w:rsidR="00136B22" w:rsidRPr="00564AB6" w:rsidRDefault="0069072E" w:rsidP="0069072E">
      <w:pPr>
        <w:jc w:val="right"/>
        <w:rPr>
          <w:b/>
          <w:iCs/>
        </w:rPr>
      </w:pPr>
      <w:r w:rsidRPr="00564AB6">
        <w:rPr>
          <w:b/>
          <w:iCs/>
        </w:rPr>
        <w:lastRenderedPageBreak/>
        <w:t>ANNEX</w:t>
      </w:r>
    </w:p>
    <w:p w14:paraId="59DA2A34" w14:textId="77777777" w:rsidR="004C7AD6" w:rsidRDefault="004C7AD6">
      <w:pPr>
        <w:jc w:val="both"/>
        <w:rPr>
          <w:b/>
          <w:i/>
        </w:rPr>
      </w:pPr>
    </w:p>
    <w:p w14:paraId="09FDDA42" w14:textId="77777777" w:rsidR="00093DCB" w:rsidRPr="00564AB6" w:rsidRDefault="00093DCB">
      <w:pPr>
        <w:jc w:val="both"/>
        <w:rPr>
          <w:b/>
          <w:i/>
        </w:rPr>
      </w:pPr>
    </w:p>
    <w:p w14:paraId="6F51D73F" w14:textId="6903D1DC" w:rsidR="004C7AD6" w:rsidRPr="00564AB6" w:rsidRDefault="00093DCB" w:rsidP="00A17147">
      <w:pPr>
        <w:jc w:val="center"/>
        <w:rPr>
          <w:bCs/>
          <w:iCs/>
        </w:rPr>
      </w:pPr>
      <w:r w:rsidRPr="00564AB6">
        <w:rPr>
          <w:bCs/>
          <w:iCs/>
        </w:rPr>
        <w:t>DRAFT DECISIONS</w:t>
      </w:r>
    </w:p>
    <w:p w14:paraId="7AD912E5" w14:textId="77777777" w:rsidR="0069072E" w:rsidRPr="00564AB6" w:rsidRDefault="0069072E" w:rsidP="00A17147">
      <w:pPr>
        <w:jc w:val="center"/>
        <w:rPr>
          <w:bCs/>
          <w:iCs/>
        </w:rPr>
      </w:pPr>
    </w:p>
    <w:p w14:paraId="19B79C26" w14:textId="77777777" w:rsidR="0069072E" w:rsidRPr="00564AB6" w:rsidRDefault="0069072E" w:rsidP="0069072E">
      <w:pPr>
        <w:jc w:val="center"/>
        <w:rPr>
          <w:b/>
          <w:iCs/>
        </w:rPr>
      </w:pPr>
      <w:r w:rsidRPr="00564AB6">
        <w:rPr>
          <w:b/>
          <w:iCs/>
        </w:rPr>
        <w:t xml:space="preserve">IMPLEMENTATION OF THE CMS APPENDIX I-LISTING </w:t>
      </w:r>
    </w:p>
    <w:p w14:paraId="02E59656" w14:textId="30EB8C1C" w:rsidR="0069072E" w:rsidRPr="00093DCB" w:rsidRDefault="0069072E" w:rsidP="00093DCB">
      <w:pPr>
        <w:jc w:val="center"/>
        <w:rPr>
          <w:b/>
          <w:iCs/>
        </w:rPr>
      </w:pPr>
      <w:r w:rsidRPr="00564AB6">
        <w:rPr>
          <w:b/>
          <w:iCs/>
        </w:rPr>
        <w:t xml:space="preserve">FOR THE OCEANIC WHITETIP SHARK </w:t>
      </w:r>
      <w:r w:rsidRPr="00564AB6">
        <w:rPr>
          <w:bCs/>
          <w:iCs/>
        </w:rPr>
        <w:t>(</w:t>
      </w:r>
      <w:r w:rsidRPr="00564AB6">
        <w:rPr>
          <w:bCs/>
          <w:i/>
        </w:rPr>
        <w:t>Carcharhinus longimanus</w:t>
      </w:r>
      <w:r w:rsidRPr="00564AB6">
        <w:rPr>
          <w:bCs/>
          <w:iCs/>
        </w:rPr>
        <w:t>)</w:t>
      </w:r>
    </w:p>
    <w:p w14:paraId="0035439E" w14:textId="77777777" w:rsidR="004C7AD6" w:rsidRPr="00564AB6" w:rsidRDefault="004C7AD6">
      <w:pPr>
        <w:jc w:val="both"/>
        <w:rPr>
          <w:b/>
          <w:i/>
        </w:rPr>
      </w:pPr>
    </w:p>
    <w:p w14:paraId="470CCD71" w14:textId="77777777" w:rsidR="00A17147" w:rsidRPr="00564AB6" w:rsidRDefault="00A17147">
      <w:pPr>
        <w:jc w:val="both"/>
        <w:rPr>
          <w:b/>
          <w:i/>
        </w:rPr>
      </w:pPr>
    </w:p>
    <w:p w14:paraId="0A191E98" w14:textId="5FEDF640" w:rsidR="00D36E5D" w:rsidRPr="00564AB6" w:rsidRDefault="00CC463E">
      <w:pPr>
        <w:jc w:val="both"/>
        <w:rPr>
          <w:b/>
          <w:i/>
        </w:rPr>
      </w:pPr>
      <w:r w:rsidRPr="00564AB6">
        <w:rPr>
          <w:b/>
          <w:i/>
        </w:rPr>
        <w:t xml:space="preserve">Directed to Parties </w:t>
      </w:r>
    </w:p>
    <w:p w14:paraId="00B76040" w14:textId="77777777" w:rsidR="00D36E5D" w:rsidRPr="00564AB6" w:rsidRDefault="00D36E5D">
      <w:pPr>
        <w:jc w:val="both"/>
      </w:pPr>
    </w:p>
    <w:p w14:paraId="095FD9FC" w14:textId="0B09D2A1" w:rsidR="00A04CB8" w:rsidRPr="00564AB6" w:rsidRDefault="00093DCB" w:rsidP="00093DCB">
      <w:pPr>
        <w:ind w:left="851" w:hanging="851"/>
        <w:jc w:val="both"/>
      </w:pPr>
      <w:r w:rsidRPr="00564AB6">
        <w:t>14.AA</w:t>
      </w:r>
      <w:r w:rsidRPr="00564AB6">
        <w:t xml:space="preserve"> </w:t>
      </w:r>
      <w:r>
        <w:tab/>
      </w:r>
      <w:r w:rsidR="00CC463E" w:rsidRPr="00564AB6">
        <w:t>Parties are requested t</w:t>
      </w:r>
      <w:r>
        <w:t>o p</w:t>
      </w:r>
      <w:r w:rsidR="00CC463E" w:rsidRPr="00564AB6">
        <w:t xml:space="preserve">rovide to the CMS Secretariat information on their domestic and regional management measures for the oceanic whitetip shark – clarifying how they meet the objectives of the CMS Appendix I listing </w:t>
      </w:r>
    </w:p>
    <w:p w14:paraId="4603929D" w14:textId="12E2113B" w:rsidR="00DD2FED" w:rsidRPr="00564AB6" w:rsidRDefault="00DD2FED" w:rsidP="00A04CB8">
      <w:pPr>
        <w:widowControl w:val="0"/>
        <w:jc w:val="both"/>
      </w:pPr>
    </w:p>
    <w:p w14:paraId="5235C9E6" w14:textId="6B5D80AC" w:rsidR="00D36E5D" w:rsidRPr="00564AB6" w:rsidRDefault="00D36E5D">
      <w:pPr>
        <w:jc w:val="both"/>
      </w:pPr>
    </w:p>
    <w:p w14:paraId="748F6394" w14:textId="77777777" w:rsidR="00D36E5D" w:rsidRPr="00564AB6" w:rsidRDefault="00CC463E">
      <w:pPr>
        <w:jc w:val="both"/>
        <w:rPr>
          <w:b/>
          <w:i/>
        </w:rPr>
      </w:pPr>
      <w:r w:rsidRPr="00564AB6">
        <w:rPr>
          <w:b/>
          <w:i/>
        </w:rPr>
        <w:t>Directed to the Secretariat</w:t>
      </w:r>
    </w:p>
    <w:p w14:paraId="3BEC1B9A" w14:textId="6AAAD943" w:rsidR="00D36E5D" w:rsidRPr="00564AB6" w:rsidRDefault="00D36E5D" w:rsidP="00093DCB">
      <w:pPr>
        <w:tabs>
          <w:tab w:val="left" w:pos="8295"/>
        </w:tabs>
        <w:jc w:val="both"/>
      </w:pPr>
    </w:p>
    <w:p w14:paraId="6BEBBFEE" w14:textId="77777777" w:rsidR="00D36E5D" w:rsidRPr="00093DCB" w:rsidRDefault="00CC463E">
      <w:pPr>
        <w:ind w:left="851" w:hanging="851"/>
        <w:jc w:val="both"/>
      </w:pPr>
      <w:r w:rsidRPr="00093DCB">
        <w:t>14.BB</w:t>
      </w:r>
      <w:r w:rsidRPr="00093DCB">
        <w:tab/>
        <w:t>The Secretariat is requested to</w:t>
      </w:r>
    </w:p>
    <w:p w14:paraId="4E2EF742" w14:textId="77777777" w:rsidR="00D36E5D" w:rsidRPr="00564AB6" w:rsidRDefault="00D36E5D">
      <w:pPr>
        <w:jc w:val="both"/>
      </w:pPr>
    </w:p>
    <w:p w14:paraId="7AD08B18" w14:textId="260DDA6E" w:rsidR="00D36E5D" w:rsidRPr="00564AB6" w:rsidRDefault="00CC463E">
      <w:pPr>
        <w:widowControl w:val="0"/>
        <w:numPr>
          <w:ilvl w:val="0"/>
          <w:numId w:val="3"/>
        </w:numPr>
        <w:ind w:left="1418" w:hanging="567"/>
        <w:jc w:val="both"/>
      </w:pPr>
      <w:r w:rsidRPr="00564AB6">
        <w:t>issue a notification to seek information from Parties in fulfilment of Decision 14.AA;</w:t>
      </w:r>
    </w:p>
    <w:p w14:paraId="2D751C0B" w14:textId="77777777" w:rsidR="00D36E5D" w:rsidRPr="00564AB6" w:rsidRDefault="00D36E5D">
      <w:pPr>
        <w:ind w:left="1418" w:hanging="567"/>
        <w:jc w:val="both"/>
      </w:pPr>
    </w:p>
    <w:p w14:paraId="00C1A34C" w14:textId="3AE9D6DA" w:rsidR="00D36E5D" w:rsidRPr="00564AB6" w:rsidRDefault="00CC463E">
      <w:pPr>
        <w:widowControl w:val="0"/>
        <w:numPr>
          <w:ilvl w:val="0"/>
          <w:numId w:val="3"/>
        </w:numPr>
        <w:ind w:left="1418" w:hanging="567"/>
        <w:jc w:val="both"/>
      </w:pPr>
      <w:r w:rsidRPr="00564AB6">
        <w:t>collate the information provided by the Parties in response to Decision 14.AA, and to transmit this information</w:t>
      </w:r>
      <w:r w:rsidR="00A04CB8" w:rsidRPr="00564AB6">
        <w:t xml:space="preserve"> in sufficient time</w:t>
      </w:r>
      <w:r w:rsidRPr="00564AB6">
        <w:t xml:space="preserve"> to</w:t>
      </w:r>
      <w:r w:rsidR="00A04CB8" w:rsidRPr="00564AB6">
        <w:t xml:space="preserve"> allow submission to</w:t>
      </w:r>
      <w:r w:rsidRPr="00564AB6">
        <w:t xml:space="preserve"> the Standing Committee for review </w:t>
      </w:r>
      <w:r w:rsidR="00A04CB8" w:rsidRPr="00564AB6">
        <w:t>at its 55</w:t>
      </w:r>
      <w:r w:rsidR="00A04CB8" w:rsidRPr="00564AB6">
        <w:rPr>
          <w:vertAlign w:val="superscript"/>
        </w:rPr>
        <w:t>th</w:t>
      </w:r>
      <w:r w:rsidR="00A04CB8" w:rsidRPr="00564AB6">
        <w:t xml:space="preserve"> meeting. </w:t>
      </w:r>
    </w:p>
    <w:p w14:paraId="599B1B2A" w14:textId="77777777" w:rsidR="00D36E5D" w:rsidRDefault="00D36E5D">
      <w:pPr>
        <w:jc w:val="both"/>
        <w:rPr>
          <w:i/>
        </w:rPr>
      </w:pPr>
    </w:p>
    <w:p w14:paraId="107639B8" w14:textId="77777777" w:rsidR="00093DCB" w:rsidRPr="00564AB6" w:rsidRDefault="00093DCB">
      <w:pPr>
        <w:jc w:val="both"/>
        <w:rPr>
          <w:i/>
        </w:rPr>
      </w:pPr>
    </w:p>
    <w:p w14:paraId="2E6E067E" w14:textId="77777777" w:rsidR="00D36E5D" w:rsidRPr="00564AB6" w:rsidRDefault="00CC463E">
      <w:pPr>
        <w:jc w:val="both"/>
        <w:rPr>
          <w:b/>
          <w:i/>
        </w:rPr>
      </w:pPr>
      <w:r w:rsidRPr="00564AB6">
        <w:rPr>
          <w:b/>
          <w:i/>
        </w:rPr>
        <w:t>Directed to the Standing Committee</w:t>
      </w:r>
    </w:p>
    <w:p w14:paraId="4DFBE50B" w14:textId="77777777" w:rsidR="00D36E5D" w:rsidRPr="00564AB6" w:rsidRDefault="00D36E5D">
      <w:pPr>
        <w:jc w:val="both"/>
      </w:pPr>
    </w:p>
    <w:p w14:paraId="538EA598" w14:textId="5ECC5F20" w:rsidR="00D36E5D" w:rsidRPr="00564AB6" w:rsidRDefault="00CC463E">
      <w:pPr>
        <w:ind w:left="851" w:hanging="851"/>
        <w:jc w:val="both"/>
        <w:rPr>
          <w:i/>
        </w:rPr>
      </w:pPr>
      <w:r w:rsidRPr="00564AB6">
        <w:t>14.CC</w:t>
      </w:r>
      <w:r w:rsidRPr="00564AB6">
        <w:tab/>
        <w:t>The Standing Committee is requested to review the compilation of information provided by the Secretariat in fulfilment of Decision 14.BB, and to both report progress, and make recommendations for further action, to the Convention of the Parties at its 15th meeting.</w:t>
      </w:r>
    </w:p>
    <w:p w14:paraId="2273A6D1" w14:textId="77777777" w:rsidR="00D36E5D" w:rsidRPr="00564AB6" w:rsidRDefault="00D36E5D">
      <w:pPr>
        <w:jc w:val="both"/>
      </w:pPr>
    </w:p>
    <w:p w14:paraId="10B1EDEF" w14:textId="77777777" w:rsidR="00D36E5D" w:rsidRPr="00564AB6" w:rsidRDefault="00D36E5D" w:rsidP="00F512BE">
      <w:pPr>
        <w:jc w:val="both"/>
        <w:rPr>
          <w:i/>
        </w:rPr>
      </w:pPr>
    </w:p>
    <w:p w14:paraId="1501ADA3" w14:textId="77777777" w:rsidR="00D36E5D" w:rsidRPr="00564AB6" w:rsidRDefault="00D36E5D">
      <w:pPr>
        <w:jc w:val="both"/>
      </w:pPr>
    </w:p>
    <w:p w14:paraId="7C6F0873" w14:textId="77777777" w:rsidR="00D36E5D" w:rsidRPr="00564AB6" w:rsidRDefault="00D36E5D">
      <w:pPr>
        <w:jc w:val="both"/>
      </w:pPr>
    </w:p>
    <w:p w14:paraId="4AA4137F" w14:textId="77777777" w:rsidR="00D36E5D" w:rsidRPr="00564AB6" w:rsidRDefault="00D36E5D">
      <w:pPr>
        <w:tabs>
          <w:tab w:val="left" w:pos="1020"/>
        </w:tabs>
      </w:pPr>
    </w:p>
    <w:p w14:paraId="138CC263" w14:textId="77777777" w:rsidR="00D36E5D" w:rsidRPr="00564AB6" w:rsidRDefault="00D36E5D">
      <w:pPr>
        <w:pBdr>
          <w:top w:val="nil"/>
          <w:left w:val="nil"/>
          <w:bottom w:val="nil"/>
          <w:right w:val="nil"/>
          <w:between w:val="nil"/>
        </w:pBdr>
        <w:ind w:left="360" w:hanging="360"/>
      </w:pPr>
    </w:p>
    <w:sectPr w:rsidR="00D36E5D" w:rsidRPr="00564AB6" w:rsidSect="00DD2FED">
      <w:headerReference w:type="first" r:id="rId23"/>
      <w:pgSz w:w="11906"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AE54C" w14:textId="77777777" w:rsidR="006853E4" w:rsidRDefault="006853E4">
      <w:r>
        <w:separator/>
      </w:r>
    </w:p>
  </w:endnote>
  <w:endnote w:type="continuationSeparator" w:id="0">
    <w:p w14:paraId="321FC840" w14:textId="77777777" w:rsidR="006853E4" w:rsidRDefault="006853E4">
      <w:r>
        <w:continuationSeparator/>
      </w:r>
    </w:p>
  </w:endnote>
  <w:endnote w:type="continuationNotice" w:id="1">
    <w:p w14:paraId="51628FF9" w14:textId="77777777" w:rsidR="006853E4" w:rsidRDefault="00685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D26A" w14:textId="73122747" w:rsidR="00D36E5D" w:rsidRDefault="00CC463E">
    <w:pPr>
      <w:pBdr>
        <w:top w:val="nil"/>
        <w:left w:val="nil"/>
        <w:bottom w:val="nil"/>
        <w:right w:val="nil"/>
        <w:between w:val="nil"/>
      </w:pBdr>
      <w:tabs>
        <w:tab w:val="center" w:pos="4680"/>
        <w:tab w:val="right" w:pos="9360"/>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0C1315">
      <w:rPr>
        <w:noProof/>
        <w:color w:val="000000"/>
        <w:sz w:val="18"/>
        <w:szCs w:val="18"/>
      </w:rPr>
      <w:t>6</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601626"/>
      <w:docPartObj>
        <w:docPartGallery w:val="Page Numbers (Bottom of Page)"/>
        <w:docPartUnique/>
      </w:docPartObj>
    </w:sdtPr>
    <w:sdtEndPr>
      <w:rPr>
        <w:noProof/>
        <w:sz w:val="18"/>
        <w:szCs w:val="18"/>
      </w:rPr>
    </w:sdtEndPr>
    <w:sdtContent>
      <w:p w14:paraId="6E3DFCFD" w14:textId="218303FF" w:rsidR="00056DAD" w:rsidRPr="00564AB6" w:rsidRDefault="00056DAD" w:rsidP="00564AB6">
        <w:pPr>
          <w:pStyle w:val="Footer"/>
          <w:jc w:val="center"/>
          <w:rPr>
            <w:sz w:val="18"/>
            <w:szCs w:val="18"/>
          </w:rPr>
        </w:pPr>
        <w:r w:rsidRPr="00056DAD">
          <w:rPr>
            <w:sz w:val="18"/>
            <w:szCs w:val="18"/>
          </w:rPr>
          <w:fldChar w:fldCharType="begin"/>
        </w:r>
        <w:r w:rsidRPr="00056DAD">
          <w:rPr>
            <w:sz w:val="18"/>
            <w:szCs w:val="18"/>
          </w:rPr>
          <w:instrText xml:space="preserve"> PAGE   \* MERGEFORMAT </w:instrText>
        </w:r>
        <w:r w:rsidRPr="00056DAD">
          <w:rPr>
            <w:sz w:val="18"/>
            <w:szCs w:val="18"/>
          </w:rPr>
          <w:fldChar w:fldCharType="separate"/>
        </w:r>
        <w:r w:rsidRPr="00056DAD">
          <w:rPr>
            <w:noProof/>
            <w:sz w:val="18"/>
            <w:szCs w:val="18"/>
          </w:rPr>
          <w:t>2</w:t>
        </w:r>
        <w:r w:rsidRPr="00056DAD">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85985694"/>
      <w:docPartObj>
        <w:docPartGallery w:val="Page Numbers (Bottom of Page)"/>
        <w:docPartUnique/>
      </w:docPartObj>
    </w:sdtPr>
    <w:sdtEndPr>
      <w:rPr>
        <w:noProof/>
      </w:rPr>
    </w:sdtEndPr>
    <w:sdtContent>
      <w:p w14:paraId="73FC2B39" w14:textId="4887A05D" w:rsidR="00564AB6" w:rsidRPr="00564AB6" w:rsidRDefault="00564AB6" w:rsidP="00564AB6">
        <w:pPr>
          <w:pStyle w:val="Footer"/>
          <w:jc w:val="center"/>
          <w:rPr>
            <w:sz w:val="18"/>
            <w:szCs w:val="18"/>
          </w:rPr>
        </w:pPr>
        <w:r w:rsidRPr="00564AB6">
          <w:rPr>
            <w:sz w:val="18"/>
            <w:szCs w:val="18"/>
          </w:rPr>
          <w:fldChar w:fldCharType="begin"/>
        </w:r>
        <w:r w:rsidRPr="00564AB6">
          <w:rPr>
            <w:sz w:val="18"/>
            <w:szCs w:val="18"/>
          </w:rPr>
          <w:instrText xml:space="preserve"> PAGE   \* MERGEFORMAT </w:instrText>
        </w:r>
        <w:r w:rsidRPr="00564AB6">
          <w:rPr>
            <w:sz w:val="18"/>
            <w:szCs w:val="18"/>
          </w:rPr>
          <w:fldChar w:fldCharType="separate"/>
        </w:r>
        <w:r w:rsidRPr="00564AB6">
          <w:rPr>
            <w:noProof/>
            <w:sz w:val="18"/>
            <w:szCs w:val="18"/>
          </w:rPr>
          <w:t>2</w:t>
        </w:r>
        <w:r w:rsidRPr="00564AB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5C89C" w14:textId="77777777" w:rsidR="006853E4" w:rsidRDefault="006853E4">
      <w:r>
        <w:separator/>
      </w:r>
    </w:p>
  </w:footnote>
  <w:footnote w:type="continuationSeparator" w:id="0">
    <w:p w14:paraId="4F33FB19" w14:textId="77777777" w:rsidR="006853E4" w:rsidRDefault="006853E4">
      <w:r>
        <w:continuationSeparator/>
      </w:r>
    </w:p>
  </w:footnote>
  <w:footnote w:type="continuationNotice" w:id="1">
    <w:p w14:paraId="3EAC7A77" w14:textId="77777777" w:rsidR="006853E4" w:rsidRDefault="006853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8AC8" w14:textId="7D1E4050" w:rsidR="00D36E5D" w:rsidRDefault="00CC463E">
    <w:pPr>
      <w:pBdr>
        <w:top w:val="nil"/>
        <w:left w:val="nil"/>
        <w:bottom w:val="single" w:sz="4" w:space="1" w:color="000000"/>
        <w:right w:val="nil"/>
        <w:between w:val="nil"/>
      </w:pBdr>
      <w:tabs>
        <w:tab w:val="center" w:pos="4680"/>
        <w:tab w:val="right" w:pos="9360"/>
      </w:tabs>
      <w:rPr>
        <w:i/>
        <w:color w:val="000000"/>
        <w:sz w:val="18"/>
        <w:szCs w:val="18"/>
      </w:rPr>
    </w:pPr>
    <w:r>
      <w:rPr>
        <w:i/>
        <w:color w:val="000000"/>
        <w:sz w:val="18"/>
        <w:szCs w:val="18"/>
      </w:rPr>
      <w:t>UNEP/CMS/COP1</w:t>
    </w:r>
    <w:r w:rsidR="00EE6DDA">
      <w:rPr>
        <w:i/>
        <w:color w:val="000000"/>
        <w:sz w:val="18"/>
        <w:szCs w:val="18"/>
      </w:rPr>
      <w:t>4</w:t>
    </w:r>
    <w:r>
      <w:rPr>
        <w:i/>
        <w:color w:val="000000"/>
        <w:sz w:val="18"/>
        <w:szCs w:val="18"/>
      </w:rPr>
      <w:t>/</w:t>
    </w:r>
    <w:proofErr w:type="spellStart"/>
    <w:r>
      <w:rPr>
        <w:i/>
        <w:color w:val="000000"/>
        <w:sz w:val="18"/>
        <w:szCs w:val="18"/>
      </w:rPr>
      <w:t>Doc.</w:t>
    </w:r>
    <w:r>
      <w:rPr>
        <w:i/>
        <w:color w:val="000000"/>
        <w:sz w:val="18"/>
        <w:szCs w:val="18"/>
        <w:highlight w:val="yellow"/>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6E4A" w14:textId="77777777" w:rsidR="00D36E5D" w:rsidRDefault="00CC463E">
    <w:pPr>
      <w:pBdr>
        <w:top w:val="nil"/>
        <w:left w:val="nil"/>
        <w:bottom w:val="single" w:sz="4" w:space="1" w:color="000000"/>
        <w:right w:val="nil"/>
        <w:between w:val="nil"/>
      </w:pBdr>
      <w:tabs>
        <w:tab w:val="center" w:pos="4680"/>
        <w:tab w:val="right" w:pos="9360"/>
      </w:tabs>
      <w:rPr>
        <w:i/>
        <w:color w:val="000000"/>
        <w:sz w:val="18"/>
        <w:szCs w:val="18"/>
      </w:rPr>
    </w:pPr>
    <w:r>
      <w:rPr>
        <w:i/>
        <w:color w:val="000000"/>
        <w:sz w:val="18"/>
        <w:szCs w:val="18"/>
      </w:rPr>
      <w:t>UNEP/CMS/COP14/</w:t>
    </w:r>
    <w:proofErr w:type="spellStart"/>
    <w:r>
      <w:rPr>
        <w:i/>
        <w:color w:val="000000"/>
        <w:sz w:val="18"/>
        <w:szCs w:val="18"/>
      </w:rPr>
      <w:t>Doc.</w:t>
    </w:r>
    <w:r>
      <w:rPr>
        <w:i/>
        <w:color w:val="000000"/>
        <w:sz w:val="18"/>
        <w:szCs w:val="18"/>
        <w:highlight w:val="yellow"/>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EF59" w14:textId="77777777" w:rsidR="00D36E5D" w:rsidRDefault="00CC463E">
    <w:pPr>
      <w:tabs>
        <w:tab w:val="center" w:pos="4680"/>
        <w:tab w:val="right" w:pos="9360"/>
      </w:tabs>
      <w:ind w:right="-547"/>
      <w:jc w:val="right"/>
      <w:rPr>
        <w:rFonts w:ascii="Calibri" w:eastAsia="Calibri" w:hAnsi="Calibri" w:cs="Calibri"/>
      </w:rPr>
    </w:pPr>
    <w:r>
      <w:rPr>
        <w:noProof/>
      </w:rPr>
      <w:drawing>
        <wp:anchor distT="0" distB="0" distL="114300" distR="114300" simplePos="0" relativeHeight="251658240" behindDoc="0" locked="0" layoutInCell="1" hidden="0" allowOverlap="1" wp14:anchorId="01B54CB4" wp14:editId="234C3430">
          <wp:simplePos x="0" y="0"/>
          <wp:positionH relativeFrom="column">
            <wp:posOffset>715645</wp:posOffset>
          </wp:positionH>
          <wp:positionV relativeFrom="paragraph">
            <wp:posOffset>-208914</wp:posOffset>
          </wp:positionV>
          <wp:extent cx="431165" cy="441325"/>
          <wp:effectExtent l="0" t="0" r="0" b="0"/>
          <wp:wrapSquare wrapText="bothSides" distT="0" distB="0" distL="114300" distR="114300"/>
          <wp:docPr id="10" name="Picture 10"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text&#10;&#10;Description automatically generated"/>
                  <pic:cNvPicPr preferRelativeResize="0"/>
                </pic:nvPicPr>
                <pic:blipFill>
                  <a:blip r:embed="rId1"/>
                  <a:srcRect l="2780" t="-1236" r="60236" b="48836"/>
                  <a:stretch>
                    <a:fillRect/>
                  </a:stretch>
                </pic:blipFill>
                <pic:spPr>
                  <a:xfrm>
                    <a:off x="0" y="0"/>
                    <a:ext cx="431165" cy="441325"/>
                  </a:xfrm>
                  <a:prstGeom prst="rect">
                    <a:avLst/>
                  </a:prstGeom>
                  <a:ln/>
                </pic:spPr>
              </pic:pic>
            </a:graphicData>
          </a:graphic>
        </wp:anchor>
      </w:drawing>
    </w:r>
    <w:r>
      <w:rPr>
        <w:noProof/>
      </w:rPr>
      <w:drawing>
        <wp:anchor distT="0" distB="0" distL="114300" distR="114300" simplePos="0" relativeHeight="251658241" behindDoc="0" locked="0" layoutInCell="1" hidden="0" allowOverlap="1" wp14:anchorId="3D7AED84" wp14:editId="2FF6A481">
          <wp:simplePos x="0" y="0"/>
          <wp:positionH relativeFrom="column">
            <wp:posOffset>5608320</wp:posOffset>
          </wp:positionH>
          <wp:positionV relativeFrom="paragraph">
            <wp:posOffset>-88899</wp:posOffset>
          </wp:positionV>
          <wp:extent cx="541020" cy="259715"/>
          <wp:effectExtent l="0" t="0" r="0" b="0"/>
          <wp:wrapSquare wrapText="bothSides" distT="0" distB="0" distL="114300" distR="114300"/>
          <wp:docPr id="13" name="Picture 1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41020" cy="259715"/>
                  </a:xfrm>
                  <a:prstGeom prst="rect">
                    <a:avLst/>
                  </a:prstGeom>
                  <a:ln/>
                </pic:spPr>
              </pic:pic>
            </a:graphicData>
          </a:graphic>
        </wp:anchor>
      </w:drawing>
    </w:r>
    <w:r>
      <w:rPr>
        <w:noProof/>
      </w:rPr>
      <w:drawing>
        <wp:anchor distT="0" distB="0" distL="114300" distR="114300" simplePos="0" relativeHeight="251658242" behindDoc="0" locked="0" layoutInCell="1" hidden="0" allowOverlap="1" wp14:anchorId="2411A5EF" wp14:editId="541776B9">
          <wp:simplePos x="0" y="0"/>
          <wp:positionH relativeFrom="column">
            <wp:posOffset>-63499</wp:posOffset>
          </wp:positionH>
          <wp:positionV relativeFrom="paragraph">
            <wp:posOffset>-241299</wp:posOffset>
          </wp:positionV>
          <wp:extent cx="641350" cy="641350"/>
          <wp:effectExtent l="0" t="0" r="0" b="0"/>
          <wp:wrapNone/>
          <wp:docPr id="12" name="Picture 1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Logo&#10;&#10;Description automatically generated"/>
                  <pic:cNvPicPr preferRelativeResize="0"/>
                </pic:nvPicPr>
                <pic:blipFill>
                  <a:blip r:embed="rId3"/>
                  <a:srcRect/>
                  <a:stretch>
                    <a:fillRect/>
                  </a:stretch>
                </pic:blipFill>
                <pic:spPr>
                  <a:xfrm>
                    <a:off x="0" y="0"/>
                    <a:ext cx="641350" cy="641350"/>
                  </a:xfrm>
                  <a:prstGeom prst="rect">
                    <a:avLst/>
                  </a:prstGeom>
                  <a:ln/>
                </pic:spPr>
              </pic:pic>
            </a:graphicData>
          </a:graphic>
        </wp:anchor>
      </w:drawing>
    </w:r>
  </w:p>
  <w:p w14:paraId="02252B30" w14:textId="77777777" w:rsidR="00D36E5D" w:rsidRDefault="00D36E5D">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9573" w14:textId="513482A5" w:rsidR="00D36E5D" w:rsidRDefault="00CC463E">
    <w:pPr>
      <w:pBdr>
        <w:top w:val="nil"/>
        <w:left w:val="nil"/>
        <w:bottom w:val="single" w:sz="4" w:space="1" w:color="000000"/>
        <w:right w:val="nil"/>
        <w:between w:val="nil"/>
      </w:pBdr>
      <w:tabs>
        <w:tab w:val="center" w:pos="4680"/>
        <w:tab w:val="right" w:pos="9360"/>
      </w:tabs>
      <w:rPr>
        <w:i/>
        <w:color w:val="000000"/>
        <w:sz w:val="18"/>
        <w:szCs w:val="18"/>
      </w:rPr>
    </w:pPr>
    <w:r>
      <w:rPr>
        <w:i/>
        <w:color w:val="000000"/>
        <w:sz w:val="18"/>
        <w:szCs w:val="18"/>
      </w:rPr>
      <w:t>UNEP/CMS/COP14/Doc.</w:t>
    </w:r>
    <w:r w:rsidR="008C7175" w:rsidRPr="008C7175">
      <w:t xml:space="preserve"> </w:t>
    </w:r>
    <w:r w:rsidR="008C7175" w:rsidRPr="008C7175">
      <w:rPr>
        <w:i/>
        <w:color w:val="000000"/>
        <w:sz w:val="18"/>
        <w:szCs w:val="18"/>
      </w:rPr>
      <w:t>27.7.3</w:t>
    </w:r>
  </w:p>
  <w:p w14:paraId="52A716FF" w14:textId="77777777" w:rsidR="00D36E5D" w:rsidRDefault="00D36E5D">
    <w:pPr>
      <w:pBdr>
        <w:top w:val="nil"/>
        <w:left w:val="nil"/>
        <w:bottom w:val="nil"/>
        <w:right w:val="nil"/>
        <w:between w:val="nil"/>
      </w:pBdr>
      <w:tabs>
        <w:tab w:val="center" w:pos="4680"/>
        <w:tab w:val="right" w:pos="936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83B6" w14:textId="6C025267" w:rsidR="004C7AD6" w:rsidRPr="000E4BAE" w:rsidRDefault="004C7AD6" w:rsidP="008C7175">
    <w:pPr>
      <w:pBdr>
        <w:top w:val="nil"/>
        <w:left w:val="nil"/>
        <w:bottom w:val="single" w:sz="4" w:space="1" w:color="000000"/>
        <w:right w:val="nil"/>
        <w:between w:val="nil"/>
      </w:pBdr>
      <w:tabs>
        <w:tab w:val="center" w:pos="4680"/>
        <w:tab w:val="right" w:pos="9360"/>
      </w:tabs>
      <w:jc w:val="right"/>
      <w:rPr>
        <w:i/>
        <w:color w:val="000000"/>
        <w:sz w:val="18"/>
        <w:szCs w:val="18"/>
        <w:lang w:val="fr-FR"/>
      </w:rPr>
    </w:pPr>
    <w:r w:rsidRPr="000E4BAE">
      <w:rPr>
        <w:i/>
        <w:color w:val="000000"/>
        <w:sz w:val="18"/>
        <w:szCs w:val="18"/>
        <w:lang w:val="fr-FR"/>
      </w:rPr>
      <w:t>UNEP/CMS/COP14/Doc</w:t>
    </w:r>
    <w:r w:rsidR="008C7175">
      <w:rPr>
        <w:i/>
        <w:color w:val="000000"/>
        <w:sz w:val="18"/>
        <w:szCs w:val="18"/>
        <w:lang w:val="fr-FR"/>
      </w:rPr>
      <w:t>.</w:t>
    </w:r>
    <w:r w:rsidR="008C7175" w:rsidRPr="008C7175">
      <w:rPr>
        <w:i/>
        <w:color w:val="000000"/>
        <w:sz w:val="18"/>
        <w:szCs w:val="18"/>
        <w:lang w:val="fr-FR"/>
      </w:rPr>
      <w:t>27.7.3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8732" w14:textId="2245AA8B" w:rsidR="00D36E5D" w:rsidRPr="00564AB6" w:rsidRDefault="00CC463E" w:rsidP="00564AB6">
    <w:pPr>
      <w:pBdr>
        <w:top w:val="nil"/>
        <w:left w:val="nil"/>
        <w:bottom w:val="single" w:sz="4" w:space="1" w:color="000000"/>
        <w:right w:val="nil"/>
        <w:between w:val="nil"/>
      </w:pBdr>
      <w:tabs>
        <w:tab w:val="center" w:pos="4680"/>
        <w:tab w:val="right" w:pos="9360"/>
      </w:tabs>
      <w:rPr>
        <w:i/>
        <w:color w:val="000000"/>
        <w:sz w:val="18"/>
        <w:szCs w:val="18"/>
      </w:rPr>
    </w:pPr>
    <w:r>
      <w:rPr>
        <w:i/>
        <w:color w:val="000000"/>
        <w:sz w:val="18"/>
        <w:szCs w:val="18"/>
      </w:rPr>
      <w:t>UNEP/CMS/COP14/Doc.</w:t>
    </w:r>
    <w:r w:rsidR="008C7175" w:rsidRPr="008C7175">
      <w:rPr>
        <w:i/>
        <w:color w:val="000000"/>
        <w:sz w:val="18"/>
        <w:szCs w:val="18"/>
      </w:rPr>
      <w:t>27.7.3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97AB" w14:textId="5D770AEB" w:rsidR="00471EC3" w:rsidRDefault="00471EC3">
    <w:pPr>
      <w:pBdr>
        <w:top w:val="nil"/>
        <w:left w:val="nil"/>
        <w:bottom w:val="single" w:sz="4" w:space="1" w:color="000000"/>
        <w:right w:val="nil"/>
        <w:between w:val="nil"/>
      </w:pBdr>
      <w:tabs>
        <w:tab w:val="center" w:pos="4680"/>
        <w:tab w:val="right" w:pos="9360"/>
      </w:tabs>
      <w:rPr>
        <w:i/>
        <w:color w:val="000000"/>
        <w:sz w:val="18"/>
        <w:szCs w:val="18"/>
      </w:rPr>
    </w:pPr>
    <w:r>
      <w:rPr>
        <w:i/>
        <w:color w:val="000000"/>
        <w:sz w:val="18"/>
        <w:szCs w:val="18"/>
      </w:rPr>
      <w:t>UNEP/CMS/COP14/Doc.</w:t>
    </w:r>
    <w:r w:rsidRPr="008C7175">
      <w:rPr>
        <w:i/>
        <w:color w:val="000000"/>
        <w:sz w:val="18"/>
        <w:szCs w:val="18"/>
      </w:rPr>
      <w:t>27.7.3</w:t>
    </w:r>
    <w:r>
      <w:rPr>
        <w:i/>
        <w:color w:val="000000"/>
        <w:sz w:val="18"/>
        <w:szCs w:val="18"/>
      </w:rPr>
      <w:t>/Annex</w:t>
    </w:r>
  </w:p>
  <w:p w14:paraId="720F5914" w14:textId="77777777" w:rsidR="00471EC3" w:rsidRDefault="00471EC3">
    <w:pPr>
      <w:tabs>
        <w:tab w:val="center" w:pos="4680"/>
        <w:tab w:val="right" w:pos="9360"/>
      </w:tabs>
      <w:ind w:right="-547"/>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106"/>
    <w:multiLevelType w:val="multilevel"/>
    <w:tmpl w:val="6B2E5D76"/>
    <w:lvl w:ilvl="0">
      <w:start w:val="1"/>
      <w:numFmt w:val="lowerLetter"/>
      <w:pStyle w:val="FourthnumberingA"/>
      <w:lvlText w:val="%1)"/>
      <w:lvlJc w:val="left"/>
      <w:pPr>
        <w:ind w:left="360" w:hanging="360"/>
      </w:pPr>
      <w:rPr>
        <w:b w:val="0"/>
        <w:i w:val="0"/>
        <w:smallCaps w:val="0"/>
        <w:strike w:val="0"/>
        <w:u w:val="none"/>
        <w:vertAlign w:val="baseli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7EE65DF"/>
    <w:multiLevelType w:val="multilevel"/>
    <w:tmpl w:val="D44AD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FF53D4"/>
    <w:multiLevelType w:val="multilevel"/>
    <w:tmpl w:val="626C4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761EF8"/>
    <w:multiLevelType w:val="multilevel"/>
    <w:tmpl w:val="85B27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F47545"/>
    <w:multiLevelType w:val="multilevel"/>
    <w:tmpl w:val="4A24CE0A"/>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6347FB6"/>
    <w:multiLevelType w:val="hybridMultilevel"/>
    <w:tmpl w:val="8996C0BC"/>
    <w:lvl w:ilvl="0" w:tplc="99C827D0">
      <w:start w:val="1"/>
      <w:numFmt w:val="lowerRoman"/>
      <w:lvlText w:val="(%1)."/>
      <w:lvlJc w:val="left"/>
      <w:pPr>
        <w:ind w:left="1740" w:hanging="540"/>
        <w:jc w:val="right"/>
      </w:pPr>
      <w:rPr>
        <w:rFonts w:ascii="Arial" w:eastAsia="Arial" w:hAnsi="Arial" w:cs="Arial" w:hint="default"/>
        <w:spacing w:val="-2"/>
        <w:w w:val="100"/>
        <w:sz w:val="22"/>
        <w:szCs w:val="22"/>
        <w:lang w:val="en-GB" w:eastAsia="en-GB" w:bidi="en-GB"/>
      </w:rPr>
    </w:lvl>
    <w:lvl w:ilvl="1" w:tplc="DD68992C">
      <w:start w:val="1"/>
      <w:numFmt w:val="decimal"/>
      <w:lvlText w:val="%2."/>
      <w:lvlJc w:val="left"/>
      <w:pPr>
        <w:ind w:left="2542" w:hanging="850"/>
        <w:jc w:val="left"/>
      </w:pPr>
      <w:rPr>
        <w:rFonts w:ascii="Arial" w:eastAsia="Arial" w:hAnsi="Arial" w:cs="Arial" w:hint="default"/>
        <w:b/>
        <w:bCs/>
        <w:spacing w:val="-1"/>
        <w:w w:val="100"/>
        <w:sz w:val="22"/>
        <w:szCs w:val="22"/>
        <w:lang w:val="en-GB" w:eastAsia="en-GB" w:bidi="en-GB"/>
      </w:rPr>
    </w:lvl>
    <w:lvl w:ilvl="2" w:tplc="A450300A">
      <w:numFmt w:val="bullet"/>
      <w:lvlText w:val="•"/>
      <w:lvlJc w:val="left"/>
      <w:pPr>
        <w:ind w:left="3513" w:hanging="850"/>
      </w:pPr>
      <w:rPr>
        <w:rFonts w:hint="default"/>
        <w:lang w:val="en-GB" w:eastAsia="en-GB" w:bidi="en-GB"/>
      </w:rPr>
    </w:lvl>
    <w:lvl w:ilvl="3" w:tplc="6C36CE16">
      <w:numFmt w:val="bullet"/>
      <w:lvlText w:val="•"/>
      <w:lvlJc w:val="left"/>
      <w:pPr>
        <w:ind w:left="4487" w:hanging="850"/>
      </w:pPr>
      <w:rPr>
        <w:rFonts w:hint="default"/>
        <w:lang w:val="en-GB" w:eastAsia="en-GB" w:bidi="en-GB"/>
      </w:rPr>
    </w:lvl>
    <w:lvl w:ilvl="4" w:tplc="D474E95C">
      <w:numFmt w:val="bullet"/>
      <w:lvlText w:val="•"/>
      <w:lvlJc w:val="left"/>
      <w:pPr>
        <w:ind w:left="5461" w:hanging="850"/>
      </w:pPr>
      <w:rPr>
        <w:rFonts w:hint="default"/>
        <w:lang w:val="en-GB" w:eastAsia="en-GB" w:bidi="en-GB"/>
      </w:rPr>
    </w:lvl>
    <w:lvl w:ilvl="5" w:tplc="F00CB7DE">
      <w:numFmt w:val="bullet"/>
      <w:lvlText w:val="•"/>
      <w:lvlJc w:val="left"/>
      <w:pPr>
        <w:ind w:left="6435" w:hanging="850"/>
      </w:pPr>
      <w:rPr>
        <w:rFonts w:hint="default"/>
        <w:lang w:val="en-GB" w:eastAsia="en-GB" w:bidi="en-GB"/>
      </w:rPr>
    </w:lvl>
    <w:lvl w:ilvl="6" w:tplc="7580507C">
      <w:numFmt w:val="bullet"/>
      <w:lvlText w:val="•"/>
      <w:lvlJc w:val="left"/>
      <w:pPr>
        <w:ind w:left="7408" w:hanging="850"/>
      </w:pPr>
      <w:rPr>
        <w:rFonts w:hint="default"/>
        <w:lang w:val="en-GB" w:eastAsia="en-GB" w:bidi="en-GB"/>
      </w:rPr>
    </w:lvl>
    <w:lvl w:ilvl="7" w:tplc="2690BAE4">
      <w:numFmt w:val="bullet"/>
      <w:lvlText w:val="•"/>
      <w:lvlJc w:val="left"/>
      <w:pPr>
        <w:ind w:left="8382" w:hanging="850"/>
      </w:pPr>
      <w:rPr>
        <w:rFonts w:hint="default"/>
        <w:lang w:val="en-GB" w:eastAsia="en-GB" w:bidi="en-GB"/>
      </w:rPr>
    </w:lvl>
    <w:lvl w:ilvl="8" w:tplc="30A488DE">
      <w:numFmt w:val="bullet"/>
      <w:lvlText w:val="•"/>
      <w:lvlJc w:val="left"/>
      <w:pPr>
        <w:ind w:left="9356" w:hanging="850"/>
      </w:pPr>
      <w:rPr>
        <w:rFonts w:hint="default"/>
        <w:lang w:val="en-GB" w:eastAsia="en-GB" w:bidi="en-GB"/>
      </w:rPr>
    </w:lvl>
  </w:abstractNum>
  <w:abstractNum w:abstractNumId="6" w15:restartNumberingAfterBreak="0">
    <w:nsid w:val="19476499"/>
    <w:multiLevelType w:val="multilevel"/>
    <w:tmpl w:val="127A3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13575C"/>
    <w:multiLevelType w:val="multilevel"/>
    <w:tmpl w:val="4A46A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3C0FDA"/>
    <w:multiLevelType w:val="multilevel"/>
    <w:tmpl w:val="B9429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3C5DBB"/>
    <w:multiLevelType w:val="hybridMultilevel"/>
    <w:tmpl w:val="16BEC2D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DEA1F0B"/>
    <w:multiLevelType w:val="multilevel"/>
    <w:tmpl w:val="380A314A"/>
    <w:lvl w:ilvl="0">
      <w:start w:val="1"/>
      <w:numFmt w:val="lowerLetter"/>
      <w:pStyle w:val="Firstnumbering"/>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1" w15:restartNumberingAfterBreak="0">
    <w:nsid w:val="365F278F"/>
    <w:multiLevelType w:val="multilevel"/>
    <w:tmpl w:val="AFCEF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A51F54"/>
    <w:multiLevelType w:val="hybridMultilevel"/>
    <w:tmpl w:val="249005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CEF6D86"/>
    <w:multiLevelType w:val="multilevel"/>
    <w:tmpl w:val="1AA22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D970814"/>
    <w:multiLevelType w:val="multilevel"/>
    <w:tmpl w:val="4CA01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38B66D7"/>
    <w:multiLevelType w:val="hybridMultilevel"/>
    <w:tmpl w:val="02D856D8"/>
    <w:lvl w:ilvl="0" w:tplc="25742968">
      <w:numFmt w:val="bullet"/>
      <w:lvlText w:val="o"/>
      <w:lvlJc w:val="left"/>
      <w:pPr>
        <w:ind w:left="1081" w:hanging="360"/>
      </w:pPr>
      <w:rPr>
        <w:rFonts w:ascii="Courier New" w:eastAsia="Courier New" w:hAnsi="Courier New" w:cs="Courier New" w:hint="default"/>
        <w:w w:val="100"/>
        <w:sz w:val="22"/>
        <w:szCs w:val="22"/>
        <w:lang w:val="en-GB" w:eastAsia="en-GB" w:bidi="en-GB"/>
      </w:rPr>
    </w:lvl>
    <w:lvl w:ilvl="1" w:tplc="FBAA5754">
      <w:numFmt w:val="bullet"/>
      <w:lvlText w:val="•"/>
      <w:lvlJc w:val="left"/>
      <w:pPr>
        <w:ind w:left="1983" w:hanging="360"/>
      </w:pPr>
      <w:rPr>
        <w:rFonts w:hint="default"/>
        <w:lang w:val="en-GB" w:eastAsia="en-GB" w:bidi="en-GB"/>
      </w:rPr>
    </w:lvl>
    <w:lvl w:ilvl="2" w:tplc="96A608F8">
      <w:numFmt w:val="bullet"/>
      <w:lvlText w:val="•"/>
      <w:lvlJc w:val="left"/>
      <w:pPr>
        <w:ind w:left="2885" w:hanging="360"/>
      </w:pPr>
      <w:rPr>
        <w:rFonts w:hint="default"/>
        <w:lang w:val="en-GB" w:eastAsia="en-GB" w:bidi="en-GB"/>
      </w:rPr>
    </w:lvl>
    <w:lvl w:ilvl="3" w:tplc="5B4A924E">
      <w:numFmt w:val="bullet"/>
      <w:lvlText w:val="•"/>
      <w:lvlJc w:val="left"/>
      <w:pPr>
        <w:ind w:left="3788" w:hanging="360"/>
      </w:pPr>
      <w:rPr>
        <w:rFonts w:hint="default"/>
        <w:lang w:val="en-GB" w:eastAsia="en-GB" w:bidi="en-GB"/>
      </w:rPr>
    </w:lvl>
    <w:lvl w:ilvl="4" w:tplc="67FA743A">
      <w:numFmt w:val="bullet"/>
      <w:lvlText w:val="•"/>
      <w:lvlJc w:val="left"/>
      <w:pPr>
        <w:ind w:left="4690" w:hanging="360"/>
      </w:pPr>
      <w:rPr>
        <w:rFonts w:hint="default"/>
        <w:lang w:val="en-GB" w:eastAsia="en-GB" w:bidi="en-GB"/>
      </w:rPr>
    </w:lvl>
    <w:lvl w:ilvl="5" w:tplc="715C370E">
      <w:numFmt w:val="bullet"/>
      <w:lvlText w:val="•"/>
      <w:lvlJc w:val="left"/>
      <w:pPr>
        <w:ind w:left="5593" w:hanging="360"/>
      </w:pPr>
      <w:rPr>
        <w:rFonts w:hint="default"/>
        <w:lang w:val="en-GB" w:eastAsia="en-GB" w:bidi="en-GB"/>
      </w:rPr>
    </w:lvl>
    <w:lvl w:ilvl="6" w:tplc="7B14233C">
      <w:numFmt w:val="bullet"/>
      <w:lvlText w:val="•"/>
      <w:lvlJc w:val="left"/>
      <w:pPr>
        <w:ind w:left="6495" w:hanging="360"/>
      </w:pPr>
      <w:rPr>
        <w:rFonts w:hint="default"/>
        <w:lang w:val="en-GB" w:eastAsia="en-GB" w:bidi="en-GB"/>
      </w:rPr>
    </w:lvl>
    <w:lvl w:ilvl="7" w:tplc="1E4A6C52">
      <w:numFmt w:val="bullet"/>
      <w:lvlText w:val="•"/>
      <w:lvlJc w:val="left"/>
      <w:pPr>
        <w:ind w:left="7397" w:hanging="360"/>
      </w:pPr>
      <w:rPr>
        <w:rFonts w:hint="default"/>
        <w:lang w:val="en-GB" w:eastAsia="en-GB" w:bidi="en-GB"/>
      </w:rPr>
    </w:lvl>
    <w:lvl w:ilvl="8" w:tplc="19EE1F32">
      <w:numFmt w:val="bullet"/>
      <w:lvlText w:val="•"/>
      <w:lvlJc w:val="left"/>
      <w:pPr>
        <w:ind w:left="8300" w:hanging="360"/>
      </w:pPr>
      <w:rPr>
        <w:rFonts w:hint="default"/>
        <w:lang w:val="en-GB" w:eastAsia="en-GB" w:bidi="en-GB"/>
      </w:rPr>
    </w:lvl>
  </w:abstractNum>
  <w:abstractNum w:abstractNumId="16" w15:restartNumberingAfterBreak="0">
    <w:nsid w:val="44F05FFB"/>
    <w:multiLevelType w:val="multilevel"/>
    <w:tmpl w:val="CFAEC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8F10446"/>
    <w:multiLevelType w:val="multilevel"/>
    <w:tmpl w:val="63F2A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91F3772"/>
    <w:multiLevelType w:val="multilevel"/>
    <w:tmpl w:val="BF968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0F8660B"/>
    <w:multiLevelType w:val="multilevel"/>
    <w:tmpl w:val="1256E19C"/>
    <w:lvl w:ilvl="0">
      <w:start w:val="1"/>
      <w:numFmt w:val="lowerLetter"/>
      <w:pStyle w:val="Secondnumber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3B6945"/>
    <w:multiLevelType w:val="multilevel"/>
    <w:tmpl w:val="7BC26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7784552"/>
    <w:multiLevelType w:val="multilevel"/>
    <w:tmpl w:val="24704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AF5045"/>
    <w:multiLevelType w:val="multilevel"/>
    <w:tmpl w:val="77E28B10"/>
    <w:lvl w:ilvl="0">
      <w:numFmt w:val="bullet"/>
      <w:pStyle w:val="Thirdnumberingi"/>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746F0F3B"/>
    <w:multiLevelType w:val="multilevel"/>
    <w:tmpl w:val="D5DAC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E294BD0"/>
    <w:multiLevelType w:val="multilevel"/>
    <w:tmpl w:val="4A46E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698188">
    <w:abstractNumId w:val="4"/>
  </w:num>
  <w:num w:numId="2" w16cid:durableId="215358697">
    <w:abstractNumId w:val="10"/>
  </w:num>
  <w:num w:numId="3" w16cid:durableId="779760318">
    <w:abstractNumId w:val="19"/>
  </w:num>
  <w:num w:numId="4" w16cid:durableId="914778958">
    <w:abstractNumId w:val="22"/>
  </w:num>
  <w:num w:numId="5" w16cid:durableId="415370405">
    <w:abstractNumId w:val="0"/>
  </w:num>
  <w:num w:numId="6" w16cid:durableId="1187793029">
    <w:abstractNumId w:val="5"/>
  </w:num>
  <w:num w:numId="7" w16cid:durableId="597711563">
    <w:abstractNumId w:val="15"/>
  </w:num>
  <w:num w:numId="8" w16cid:durableId="1923684251">
    <w:abstractNumId w:val="7"/>
  </w:num>
  <w:num w:numId="9" w16cid:durableId="292715140">
    <w:abstractNumId w:val="6"/>
  </w:num>
  <w:num w:numId="10" w16cid:durableId="178783898">
    <w:abstractNumId w:val="13"/>
  </w:num>
  <w:num w:numId="11" w16cid:durableId="883252252">
    <w:abstractNumId w:val="1"/>
  </w:num>
  <w:num w:numId="12" w16cid:durableId="1561137000">
    <w:abstractNumId w:val="17"/>
  </w:num>
  <w:num w:numId="13" w16cid:durableId="1728995118">
    <w:abstractNumId w:val="20"/>
  </w:num>
  <w:num w:numId="14" w16cid:durableId="2140412728">
    <w:abstractNumId w:val="23"/>
  </w:num>
  <w:num w:numId="15" w16cid:durableId="1172334465">
    <w:abstractNumId w:val="16"/>
  </w:num>
  <w:num w:numId="16" w16cid:durableId="673923496">
    <w:abstractNumId w:val="11"/>
  </w:num>
  <w:num w:numId="17" w16cid:durableId="2091273989">
    <w:abstractNumId w:val="21"/>
  </w:num>
  <w:num w:numId="18" w16cid:durableId="1265188266">
    <w:abstractNumId w:val="14"/>
  </w:num>
  <w:num w:numId="19" w16cid:durableId="1556116231">
    <w:abstractNumId w:val="24"/>
  </w:num>
  <w:num w:numId="20" w16cid:durableId="1502576167">
    <w:abstractNumId w:val="18"/>
  </w:num>
  <w:num w:numId="21" w16cid:durableId="808326561">
    <w:abstractNumId w:val="3"/>
  </w:num>
  <w:num w:numId="22" w16cid:durableId="858011243">
    <w:abstractNumId w:val="2"/>
  </w:num>
  <w:num w:numId="23" w16cid:durableId="181893996">
    <w:abstractNumId w:val="8"/>
  </w:num>
  <w:num w:numId="24" w16cid:durableId="1763137330">
    <w:abstractNumId w:val="12"/>
  </w:num>
  <w:num w:numId="25" w16cid:durableId="20051643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5D"/>
    <w:rsid w:val="00053503"/>
    <w:rsid w:val="000549C7"/>
    <w:rsid w:val="00056DAD"/>
    <w:rsid w:val="00071A75"/>
    <w:rsid w:val="00071B56"/>
    <w:rsid w:val="00093DCB"/>
    <w:rsid w:val="000C1315"/>
    <w:rsid w:val="000E4BAE"/>
    <w:rsid w:val="000F4BE9"/>
    <w:rsid w:val="0010088A"/>
    <w:rsid w:val="00115331"/>
    <w:rsid w:val="00131D15"/>
    <w:rsid w:val="00136B22"/>
    <w:rsid w:val="00181EEB"/>
    <w:rsid w:val="00193E5C"/>
    <w:rsid w:val="001C3F34"/>
    <w:rsid w:val="001D6108"/>
    <w:rsid w:val="00220015"/>
    <w:rsid w:val="0024779A"/>
    <w:rsid w:val="0025460B"/>
    <w:rsid w:val="00283AED"/>
    <w:rsid w:val="002E154E"/>
    <w:rsid w:val="002F77E1"/>
    <w:rsid w:val="00314BE4"/>
    <w:rsid w:val="0031670C"/>
    <w:rsid w:val="00327FE8"/>
    <w:rsid w:val="003367A6"/>
    <w:rsid w:val="00362560"/>
    <w:rsid w:val="00370EEF"/>
    <w:rsid w:val="00372125"/>
    <w:rsid w:val="00390124"/>
    <w:rsid w:val="0039753E"/>
    <w:rsid w:val="003A4CA8"/>
    <w:rsid w:val="003B3BAB"/>
    <w:rsid w:val="003B60BB"/>
    <w:rsid w:val="003B74F8"/>
    <w:rsid w:val="003C56DA"/>
    <w:rsid w:val="003F65B2"/>
    <w:rsid w:val="0040384D"/>
    <w:rsid w:val="00422CDE"/>
    <w:rsid w:val="00447FE4"/>
    <w:rsid w:val="00471EC3"/>
    <w:rsid w:val="00482A3F"/>
    <w:rsid w:val="004B6178"/>
    <w:rsid w:val="004C7AD6"/>
    <w:rsid w:val="0050288B"/>
    <w:rsid w:val="00544A37"/>
    <w:rsid w:val="00564AB6"/>
    <w:rsid w:val="00566229"/>
    <w:rsid w:val="005843E7"/>
    <w:rsid w:val="005D1B19"/>
    <w:rsid w:val="005F53BC"/>
    <w:rsid w:val="005F7F6E"/>
    <w:rsid w:val="00604D85"/>
    <w:rsid w:val="0062179C"/>
    <w:rsid w:val="00625535"/>
    <w:rsid w:val="00636419"/>
    <w:rsid w:val="006741D4"/>
    <w:rsid w:val="006853E4"/>
    <w:rsid w:val="0069072E"/>
    <w:rsid w:val="006A5E5F"/>
    <w:rsid w:val="006C18D7"/>
    <w:rsid w:val="006E1D7D"/>
    <w:rsid w:val="006F5C6D"/>
    <w:rsid w:val="0070698E"/>
    <w:rsid w:val="007203F9"/>
    <w:rsid w:val="0073541C"/>
    <w:rsid w:val="00794B86"/>
    <w:rsid w:val="007A11C4"/>
    <w:rsid w:val="007D3A19"/>
    <w:rsid w:val="007F3A76"/>
    <w:rsid w:val="008C7175"/>
    <w:rsid w:val="008D1D8F"/>
    <w:rsid w:val="00942B9F"/>
    <w:rsid w:val="009870A9"/>
    <w:rsid w:val="00A04CB8"/>
    <w:rsid w:val="00A10583"/>
    <w:rsid w:val="00A14D60"/>
    <w:rsid w:val="00A17147"/>
    <w:rsid w:val="00A60C43"/>
    <w:rsid w:val="00AC3AFA"/>
    <w:rsid w:val="00AD469A"/>
    <w:rsid w:val="00AF1FB6"/>
    <w:rsid w:val="00B429CF"/>
    <w:rsid w:val="00B47A1F"/>
    <w:rsid w:val="00B573E0"/>
    <w:rsid w:val="00BC7468"/>
    <w:rsid w:val="00C03A38"/>
    <w:rsid w:val="00C42EB8"/>
    <w:rsid w:val="00C82653"/>
    <w:rsid w:val="00CC463E"/>
    <w:rsid w:val="00CD34CF"/>
    <w:rsid w:val="00CD4E24"/>
    <w:rsid w:val="00D03673"/>
    <w:rsid w:val="00D043C6"/>
    <w:rsid w:val="00D17895"/>
    <w:rsid w:val="00D339A4"/>
    <w:rsid w:val="00D36E5D"/>
    <w:rsid w:val="00D6261F"/>
    <w:rsid w:val="00D670ED"/>
    <w:rsid w:val="00D67332"/>
    <w:rsid w:val="00DB04D7"/>
    <w:rsid w:val="00DD2FED"/>
    <w:rsid w:val="00E055F3"/>
    <w:rsid w:val="00E13E20"/>
    <w:rsid w:val="00E14C7B"/>
    <w:rsid w:val="00E444EC"/>
    <w:rsid w:val="00E76599"/>
    <w:rsid w:val="00E96478"/>
    <w:rsid w:val="00EE6DDA"/>
    <w:rsid w:val="00F21643"/>
    <w:rsid w:val="00F512BE"/>
    <w:rsid w:val="00FA5F65"/>
    <w:rsid w:val="00FB34BE"/>
    <w:rsid w:val="29CE33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D2007D"/>
  <w15:docId w15:val="{A90FED91-028A-A045-AF79-0F8AD18B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E0DE9"/>
    <w:pPr>
      <w:tabs>
        <w:tab w:val="center" w:pos="4680"/>
        <w:tab w:val="right" w:pos="9360"/>
      </w:tabs>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paragraph" w:styleId="BodyText">
    <w:name w:val="Body Text"/>
    <w:basedOn w:val="Normal"/>
    <w:link w:val="BodyTextChar"/>
    <w:uiPriority w:val="1"/>
    <w:qFormat/>
    <w:rsid w:val="00D67332"/>
    <w:pPr>
      <w:widowControl w:val="0"/>
      <w:autoSpaceDE w:val="0"/>
      <w:autoSpaceDN w:val="0"/>
    </w:pPr>
    <w:rPr>
      <w:sz w:val="24"/>
      <w:szCs w:val="24"/>
      <w:lang w:eastAsia="en-GB" w:bidi="en-GB"/>
    </w:rPr>
  </w:style>
  <w:style w:type="character" w:customStyle="1" w:styleId="BodyTextChar">
    <w:name w:val="Body Text Char"/>
    <w:basedOn w:val="DefaultParagraphFont"/>
    <w:link w:val="BodyText"/>
    <w:uiPriority w:val="1"/>
    <w:rsid w:val="00D67332"/>
    <w:rPr>
      <w:sz w:val="24"/>
      <w:szCs w:val="24"/>
      <w:lang w:eastAsia="en-GB" w:bidi="en-GB"/>
    </w:rPr>
  </w:style>
  <w:style w:type="character" w:styleId="CommentReference">
    <w:name w:val="annotation reference"/>
    <w:basedOn w:val="DefaultParagraphFont"/>
    <w:uiPriority w:val="99"/>
    <w:semiHidden/>
    <w:unhideWhenUsed/>
    <w:rsid w:val="00E055F3"/>
    <w:rPr>
      <w:sz w:val="16"/>
      <w:szCs w:val="16"/>
    </w:rPr>
  </w:style>
  <w:style w:type="paragraph" w:styleId="CommentText">
    <w:name w:val="annotation text"/>
    <w:basedOn w:val="Normal"/>
    <w:link w:val="CommentTextChar"/>
    <w:uiPriority w:val="99"/>
    <w:unhideWhenUsed/>
    <w:rsid w:val="00E055F3"/>
    <w:rPr>
      <w:sz w:val="20"/>
      <w:szCs w:val="20"/>
    </w:rPr>
  </w:style>
  <w:style w:type="character" w:customStyle="1" w:styleId="CommentTextChar">
    <w:name w:val="Comment Text Char"/>
    <w:basedOn w:val="DefaultParagraphFont"/>
    <w:link w:val="CommentText"/>
    <w:uiPriority w:val="99"/>
    <w:rsid w:val="00E055F3"/>
    <w:rPr>
      <w:sz w:val="20"/>
      <w:szCs w:val="20"/>
    </w:rPr>
  </w:style>
  <w:style w:type="paragraph" w:styleId="CommentSubject">
    <w:name w:val="annotation subject"/>
    <w:basedOn w:val="CommentText"/>
    <w:next w:val="CommentText"/>
    <w:link w:val="CommentSubjectChar"/>
    <w:uiPriority w:val="99"/>
    <w:semiHidden/>
    <w:unhideWhenUsed/>
    <w:rsid w:val="00E055F3"/>
    <w:rPr>
      <w:b/>
      <w:bCs/>
    </w:rPr>
  </w:style>
  <w:style w:type="character" w:customStyle="1" w:styleId="CommentSubjectChar">
    <w:name w:val="Comment Subject Char"/>
    <w:basedOn w:val="CommentTextChar"/>
    <w:link w:val="CommentSubject"/>
    <w:uiPriority w:val="99"/>
    <w:semiHidden/>
    <w:rsid w:val="00E055F3"/>
    <w:rPr>
      <w:b/>
      <w:bCs/>
      <w:sz w:val="20"/>
      <w:szCs w:val="20"/>
    </w:rPr>
  </w:style>
  <w:style w:type="paragraph" w:styleId="NormalWeb">
    <w:name w:val="Normal (Web)"/>
    <w:basedOn w:val="Normal"/>
    <w:uiPriority w:val="99"/>
    <w:semiHidden/>
    <w:unhideWhenUsed/>
    <w:rsid w:val="005F7F6E"/>
    <w:pPr>
      <w:spacing w:before="100" w:beforeAutospacing="1" w:after="100" w:afterAutospacing="1"/>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24779A"/>
    <w:rPr>
      <w:color w:val="2B579A"/>
      <w:shd w:val="clear" w:color="auto" w:fill="E1DFDD"/>
    </w:rPr>
  </w:style>
  <w:style w:type="character" w:styleId="Hyperlink">
    <w:name w:val="Hyperlink"/>
    <w:basedOn w:val="DefaultParagraphFont"/>
    <w:uiPriority w:val="99"/>
    <w:unhideWhenUsed/>
    <w:rsid w:val="003B3BAB"/>
    <w:rPr>
      <w:color w:val="0563C1" w:themeColor="hyperlink"/>
      <w:u w:val="single"/>
    </w:rPr>
  </w:style>
  <w:style w:type="character" w:styleId="UnresolvedMention">
    <w:name w:val="Unresolved Mention"/>
    <w:basedOn w:val="DefaultParagraphFont"/>
    <w:uiPriority w:val="99"/>
    <w:semiHidden/>
    <w:unhideWhenUsed/>
    <w:rsid w:val="000F4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337987">
      <w:bodyDiv w:val="1"/>
      <w:marLeft w:val="0"/>
      <w:marRight w:val="0"/>
      <w:marTop w:val="0"/>
      <w:marBottom w:val="0"/>
      <w:divBdr>
        <w:top w:val="none" w:sz="0" w:space="0" w:color="auto"/>
        <w:left w:val="none" w:sz="0" w:space="0" w:color="auto"/>
        <w:bottom w:val="none" w:sz="0" w:space="0" w:color="auto"/>
        <w:right w:val="none" w:sz="0" w:space="0" w:color="auto"/>
      </w:divBdr>
      <w:divsChild>
        <w:div w:id="908611712">
          <w:marLeft w:val="0"/>
          <w:marRight w:val="0"/>
          <w:marTop w:val="0"/>
          <w:marBottom w:val="0"/>
          <w:divBdr>
            <w:top w:val="none" w:sz="0" w:space="0" w:color="auto"/>
            <w:left w:val="none" w:sz="0" w:space="0" w:color="auto"/>
            <w:bottom w:val="none" w:sz="0" w:space="0" w:color="auto"/>
            <w:right w:val="none" w:sz="0" w:space="0" w:color="auto"/>
          </w:divBdr>
          <w:divsChild>
            <w:div w:id="197547132">
              <w:marLeft w:val="0"/>
              <w:marRight w:val="0"/>
              <w:marTop w:val="0"/>
              <w:marBottom w:val="0"/>
              <w:divBdr>
                <w:top w:val="none" w:sz="0" w:space="0" w:color="auto"/>
                <w:left w:val="none" w:sz="0" w:space="0" w:color="auto"/>
                <w:bottom w:val="none" w:sz="0" w:space="0" w:color="auto"/>
                <w:right w:val="none" w:sz="0" w:space="0" w:color="auto"/>
              </w:divBdr>
              <w:divsChild>
                <w:div w:id="4385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E3fAEhPktTvgrojrKBBJujj7Tw==">CgMxLjAyCGguZ2pkZ3hzOAByITFydEJ3d2xWUUtRNjYzVmFUMzFSekhrZUU2WlJ2c1RCRw==</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TaxKeywordTaxHTField xmlns="c15478a5-0be8-4f5d-8383-b307d5ba8bf6">
      <Terms xmlns="http://schemas.microsoft.com/office/infopath/2007/PartnerControls"/>
    </TaxKeywordTaxHTField>
    <_Flow_SignoffStatus xmlns="a7b50396-0b06-45c1-b28e-46f86d566a10" xsi:nil="true"/>
    <Sent xmlns="a7b50396-0b06-45c1-b28e-46f86d566a10" xsi:nil="true"/>
    <Notes xmlns="a7b50396-0b06-45c1-b28e-46f86d566a10" xsi:nil="true"/>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F1C19-40E6-4242-BC28-0A5552219B3E}">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B1B44D4-FF24-4BC7-B612-A7F0C0361777}">
  <ds:schemaRefs>
    <ds:schemaRef ds:uri="http://schemas.openxmlformats.org/officeDocument/2006/bibliography"/>
  </ds:schemaRefs>
</ds:datastoreItem>
</file>

<file path=customXml/itemProps4.xml><?xml version="1.0" encoding="utf-8"?>
<ds:datastoreItem xmlns:ds="http://schemas.openxmlformats.org/officeDocument/2006/customXml" ds:itemID="{399B59DC-3B41-407C-8A81-1FDF8F254950}">
  <ds:schemaRefs>
    <ds:schemaRef ds:uri="http://schemas.microsoft.com/office/2006/metadata/properties"/>
    <ds:schemaRef ds:uri="http://schemas.microsoft.com/office/infopath/2007/PartnerControls"/>
    <ds:schemaRef ds:uri="a7b50396-0b06-45c1-b28e-46f86d566a10"/>
    <ds:schemaRef ds:uri="c15478a5-0be8-4f5d-8383-b307d5ba8bf6"/>
    <ds:schemaRef ds:uri="985ec44e-1bab-4c0b-9df0-6ba128686fc9"/>
  </ds:schemaRefs>
</ds:datastoreItem>
</file>

<file path=customXml/itemProps5.xml><?xml version="1.0" encoding="utf-8"?>
<ds:datastoreItem xmlns:ds="http://schemas.openxmlformats.org/officeDocument/2006/customXml" ds:itemID="{C8E99E27-D2BB-4AA4-BB89-19D14834E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Links>
    <vt:vector size="12" baseType="variant">
      <vt:variant>
        <vt:i4>786510</vt:i4>
      </vt:variant>
      <vt:variant>
        <vt:i4>3</vt:i4>
      </vt:variant>
      <vt:variant>
        <vt:i4>0</vt:i4>
      </vt:variant>
      <vt:variant>
        <vt:i4>5</vt:i4>
      </vt:variant>
      <vt:variant>
        <vt:lpwstr>https://www.cms.int/en/document/annex-1-maldives-proposal-concerted-action-oceanic-whitetip-shark-carcharhinus-longimanus</vt:lpwstr>
      </vt:variant>
      <vt:variant>
        <vt:lpwstr/>
      </vt:variant>
      <vt:variant>
        <vt:i4>4784166</vt:i4>
      </vt:variant>
      <vt:variant>
        <vt:i4>0</vt:i4>
      </vt:variant>
      <vt:variant>
        <vt:i4>0</vt:i4>
      </vt:variant>
      <vt:variant>
        <vt:i4>5</vt:i4>
      </vt:variant>
      <vt:variant>
        <vt:lpwstr>mailto:mariana.hillcruz@un.org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Cancino</dc:creator>
  <cp:lastModifiedBy>Catherine Brueckner</cp:lastModifiedBy>
  <cp:revision>2</cp:revision>
  <dcterms:created xsi:type="dcterms:W3CDTF">2023-12-06T09:32:00Z</dcterms:created>
  <dcterms:modified xsi:type="dcterms:W3CDTF">2023-12-06T09:32:00Z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ies>
</file>