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D04443" w:rsidRPr="00AD14EE" w14:paraId="6B223401" w14:textId="77777777" w:rsidTr="00BD6FEE">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51731313" w14:textId="77777777" w:rsidR="00D04443" w:rsidRPr="00002A97" w:rsidRDefault="00D04443" w:rsidP="00BD6FEE">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1A3200C1" wp14:editId="0B539F4B">
                  <wp:extent cx="742950" cy="7715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46AFB1F1" w14:textId="77777777" w:rsidR="00D04443" w:rsidRPr="00002A97" w:rsidRDefault="00D04443" w:rsidP="00BD6FEE">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5D4A55EC" w14:textId="77777777" w:rsidR="00D04443" w:rsidRPr="00002A97" w:rsidRDefault="00D04443" w:rsidP="00BD6FE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7CF23BE" w14:textId="77777777" w:rsidR="00D04443" w:rsidRPr="00002A97" w:rsidRDefault="00D04443" w:rsidP="00BD6FE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309ADDCE" w14:textId="77777777" w:rsidR="00D04443" w:rsidRPr="00002A97" w:rsidRDefault="00D04443" w:rsidP="00BD6FE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403C0100" w14:textId="5FDDE8B7" w:rsidR="00D04443" w:rsidRPr="00AD14EE" w:rsidRDefault="00D04443" w:rsidP="00BD6FE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n-US"/>
              </w:rPr>
            </w:pPr>
            <w:r w:rsidRPr="00AD14EE">
              <w:rPr>
                <w:rFonts w:eastAsia="Times New Roman" w:cs="Arial"/>
                <w:szCs w:val="24"/>
                <w:lang w:val="en-US" w:eastAsia="es-ES"/>
              </w:rPr>
              <w:t>UNEP/CMS/COP14/Doc.</w:t>
            </w:r>
            <w:r w:rsidR="002276F1" w:rsidRPr="00AD14EE">
              <w:rPr>
                <w:rFonts w:eastAsia="Times New Roman" w:cs="Arial"/>
                <w:szCs w:val="24"/>
                <w:lang w:val="en-US" w:eastAsia="es-ES"/>
              </w:rPr>
              <w:t>27.5.3</w:t>
            </w:r>
            <w:r w:rsidR="00AD14EE" w:rsidRPr="00AD14EE">
              <w:rPr>
                <w:rFonts w:eastAsia="Times New Roman" w:cs="Arial"/>
                <w:szCs w:val="24"/>
                <w:lang w:val="en-US" w:eastAsia="es-ES"/>
              </w:rPr>
              <w:t>/Rev</w:t>
            </w:r>
            <w:r w:rsidR="00AD14EE">
              <w:rPr>
                <w:rFonts w:eastAsia="Times New Roman" w:cs="Arial"/>
                <w:szCs w:val="24"/>
                <w:lang w:val="en-US" w:eastAsia="es-ES"/>
              </w:rPr>
              <w:t>.1</w:t>
            </w:r>
          </w:p>
          <w:p w14:paraId="58FF3CAF" w14:textId="5EC3756B" w:rsidR="00D04443" w:rsidRPr="00C46C23" w:rsidRDefault="00EA1CF4" w:rsidP="00BD6FEE">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C46C23">
              <w:rPr>
                <w:rFonts w:eastAsia="Times New Roman" w:cs="Arial"/>
                <w:szCs w:val="24"/>
                <w:lang w:val="es-ES" w:eastAsia="es-ES"/>
              </w:rPr>
              <w:t>2</w:t>
            </w:r>
            <w:r w:rsidR="00AD14EE">
              <w:rPr>
                <w:rFonts w:eastAsia="Times New Roman" w:cs="Arial"/>
                <w:szCs w:val="24"/>
                <w:lang w:val="es-ES" w:eastAsia="es-ES"/>
              </w:rPr>
              <w:t>8 de septiembre</w:t>
            </w:r>
            <w:r w:rsidR="00D04443" w:rsidRPr="00C46C23">
              <w:rPr>
                <w:rFonts w:eastAsia="Times New Roman" w:cs="Arial"/>
                <w:szCs w:val="24"/>
                <w:lang w:val="es-ES" w:eastAsia="es-ES"/>
              </w:rPr>
              <w:t xml:space="preserve"> 2023</w:t>
            </w:r>
          </w:p>
          <w:p w14:paraId="52C7DDB0" w14:textId="77777777" w:rsidR="00D04443" w:rsidRPr="00002A97" w:rsidRDefault="00D04443" w:rsidP="00BD6FEE">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58909A27" w14:textId="77777777" w:rsidR="00D04443" w:rsidRPr="000F4BDA" w:rsidRDefault="00D04443" w:rsidP="00BD6FEE">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3E76B59E" w14:textId="77777777" w:rsidR="00D04443" w:rsidRPr="00002A97" w:rsidRDefault="00D04443" w:rsidP="00BD6FEE">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728AAACB" w14:textId="77777777" w:rsidR="00A42FA4" w:rsidRPr="00A42FA4" w:rsidRDefault="00A42FA4" w:rsidP="00A42FA4">
      <w:pPr>
        <w:widowControl w:val="0"/>
        <w:suppressAutoHyphens/>
        <w:autoSpaceDE w:val="0"/>
        <w:autoSpaceDN w:val="0"/>
        <w:spacing w:after="0" w:line="240" w:lineRule="auto"/>
        <w:textAlignment w:val="baseline"/>
        <w:rPr>
          <w:rFonts w:eastAsia="Times New Roman" w:cs="Arial"/>
          <w:sz w:val="12"/>
          <w:szCs w:val="12"/>
          <w:lang w:val="es-ES"/>
        </w:rPr>
      </w:pPr>
    </w:p>
    <w:p w14:paraId="4CC71286" w14:textId="77777777" w:rsidR="00A42FA4" w:rsidRPr="00A42FA4" w:rsidRDefault="00A42FA4" w:rsidP="00A42FA4">
      <w:pPr>
        <w:widowControl w:val="0"/>
        <w:suppressAutoHyphens/>
        <w:autoSpaceDE w:val="0"/>
        <w:autoSpaceDN w:val="0"/>
        <w:spacing w:after="0" w:line="240" w:lineRule="auto"/>
        <w:textAlignment w:val="baseline"/>
        <w:rPr>
          <w:rFonts w:eastAsia="Times New Roman" w:cs="Arial"/>
          <w:lang w:val="es-ES"/>
        </w:rPr>
      </w:pPr>
      <w:r w:rsidRPr="00A42FA4">
        <w:rPr>
          <w:rFonts w:eastAsia="Times New Roman" w:cs="Arial"/>
          <w:lang w:val="es-ES"/>
        </w:rPr>
        <w:t>14ª REUNIÓN DE LA CONFERENCIA DE LAS PARTES</w:t>
      </w:r>
    </w:p>
    <w:p w14:paraId="0C1E845C" w14:textId="730F7C3B" w:rsidR="00A42FA4" w:rsidRPr="00A42FA4" w:rsidRDefault="00A42FA4" w:rsidP="00A42FA4">
      <w:pPr>
        <w:widowControl w:val="0"/>
        <w:suppressAutoHyphens/>
        <w:autoSpaceDE w:val="0"/>
        <w:autoSpaceDN w:val="0"/>
        <w:spacing w:after="0" w:line="240" w:lineRule="auto"/>
        <w:textAlignment w:val="baseline"/>
        <w:rPr>
          <w:rFonts w:eastAsia="Times New Roman" w:cs="Arial"/>
          <w:lang w:val="es-ES"/>
        </w:rPr>
      </w:pPr>
      <w:r w:rsidRPr="00A42FA4">
        <w:rPr>
          <w:rFonts w:eastAsia="Times New Roman" w:cs="Arial"/>
          <w:lang w:val="es-ES"/>
        </w:rPr>
        <w:t xml:space="preserve">Samarcanda. Uzbekistán, </w:t>
      </w:r>
      <w:r w:rsidR="00AD14EE">
        <w:rPr>
          <w:rFonts w:eastAsia="Times New Roman" w:cs="Arial"/>
          <w:lang w:val="es-ES"/>
        </w:rPr>
        <w:t>12 – 17 de febrero 2024</w:t>
      </w:r>
    </w:p>
    <w:p w14:paraId="7408EC0D" w14:textId="51A4DE16" w:rsidR="002E0DE9" w:rsidRPr="004D3AA0" w:rsidRDefault="00A42FA4" w:rsidP="00A42FA4">
      <w:pPr>
        <w:widowControl w:val="0"/>
        <w:suppressAutoHyphens/>
        <w:autoSpaceDE w:val="0"/>
        <w:autoSpaceDN w:val="0"/>
        <w:spacing w:after="0" w:line="240" w:lineRule="auto"/>
        <w:textAlignment w:val="baseline"/>
        <w:rPr>
          <w:rFonts w:eastAsia="Times New Roman" w:cs="Arial"/>
          <w:lang w:val="es-ES"/>
        </w:rPr>
      </w:pPr>
      <w:r w:rsidRPr="00A42FA4">
        <w:rPr>
          <w:rFonts w:eastAsia="Times New Roman" w:cs="Arial"/>
          <w:lang w:val="es-ES"/>
        </w:rPr>
        <w:t xml:space="preserve">Punto </w:t>
      </w:r>
      <w:r w:rsidR="002E3CE0">
        <w:rPr>
          <w:rFonts w:eastAsia="Times New Roman" w:cs="Arial"/>
          <w:lang w:val="es-ES"/>
        </w:rPr>
        <w:t>27.5</w:t>
      </w:r>
      <w:r w:rsidRPr="00A42FA4">
        <w:rPr>
          <w:rFonts w:eastAsia="Times New Roman" w:cs="Arial"/>
          <w:lang w:val="es-ES"/>
        </w:rPr>
        <w:t xml:space="preserve"> del orden del día</w:t>
      </w:r>
    </w:p>
    <w:p w14:paraId="1554ADA7" w14:textId="77777777" w:rsidR="002E0DE9" w:rsidRDefault="002E0DE9" w:rsidP="00EC4F04">
      <w:pPr>
        <w:widowControl w:val="0"/>
        <w:suppressAutoHyphens/>
        <w:autoSpaceDE w:val="0"/>
        <w:autoSpaceDN w:val="0"/>
        <w:spacing w:after="0" w:line="240" w:lineRule="auto"/>
        <w:textAlignment w:val="baseline"/>
        <w:rPr>
          <w:rFonts w:eastAsia="Times New Roman" w:cs="Arial"/>
          <w:lang w:val="es-ES"/>
        </w:rPr>
      </w:pPr>
    </w:p>
    <w:p w14:paraId="7DDBACF4" w14:textId="77777777" w:rsidR="00A42FA4" w:rsidRPr="004D3AA0" w:rsidRDefault="00A42FA4" w:rsidP="00EC4F04">
      <w:pPr>
        <w:widowControl w:val="0"/>
        <w:suppressAutoHyphens/>
        <w:autoSpaceDE w:val="0"/>
        <w:autoSpaceDN w:val="0"/>
        <w:spacing w:after="0" w:line="240" w:lineRule="auto"/>
        <w:textAlignment w:val="baseline"/>
        <w:rPr>
          <w:rFonts w:eastAsia="Times New Roman" w:cs="Arial"/>
          <w:lang w:val="es-ES"/>
        </w:rPr>
      </w:pPr>
    </w:p>
    <w:p w14:paraId="6C96AE1E" w14:textId="19231AFB" w:rsidR="002E0DE9" w:rsidRPr="004D3AA0" w:rsidRDefault="6C7B4137" w:rsidP="16167AF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4D3AA0">
        <w:rPr>
          <w:rFonts w:eastAsia="Times New Roman" w:cs="Arial"/>
          <w:b/>
          <w:bCs/>
          <w:lang w:val="es-ES"/>
        </w:rPr>
        <w:t>SIRENIOS, PINNÍPEDOS Y NUTRIAS</w:t>
      </w:r>
    </w:p>
    <w:p w14:paraId="57504EB6" w14:textId="3581C374" w:rsidR="002E0DE9" w:rsidRPr="004D3AA0"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4D3AA0">
        <w:rPr>
          <w:rFonts w:eastAsia="Times New Roman" w:cs="Arial"/>
          <w:i/>
          <w:lang w:val="es-ES"/>
        </w:rPr>
        <w:t>(Preparado por la Secretaría)</w:t>
      </w:r>
    </w:p>
    <w:p w14:paraId="7A54E364" w14:textId="77777777" w:rsidR="002E0DE9" w:rsidRPr="004D3AA0"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p>
    <w:p w14:paraId="25A47AE0" w14:textId="77777777" w:rsidR="002E0DE9" w:rsidRPr="004D3AA0" w:rsidRDefault="00661875" w:rsidP="00EC4F04">
      <w:pPr>
        <w:widowControl w:val="0"/>
        <w:suppressAutoHyphens/>
        <w:autoSpaceDE w:val="0"/>
        <w:autoSpaceDN w:val="0"/>
        <w:spacing w:after="0" w:line="240" w:lineRule="auto"/>
        <w:textAlignment w:val="baseline"/>
        <w:rPr>
          <w:rFonts w:ascii="Calibri" w:eastAsia="Calibri" w:hAnsi="Calibri" w:cs="Times New Roman"/>
          <w:lang w:val="es-ES"/>
        </w:rPr>
      </w:pPr>
      <w:r w:rsidRPr="004D3AA0">
        <w:rPr>
          <w:rFonts w:eastAsia="Times New Roman" w:cs="Arial"/>
          <w:noProof/>
          <w:sz w:val="21"/>
          <w:szCs w:val="21"/>
          <w:lang w:val="es-ES"/>
        </w:rPr>
        <mc:AlternateContent>
          <mc:Choice Requires="wps">
            <w:drawing>
              <wp:anchor distT="0" distB="0" distL="114300" distR="114300" simplePos="0" relativeHeight="251658240" behindDoc="0" locked="0" layoutInCell="1" allowOverlap="1" wp14:anchorId="13CF45B1" wp14:editId="70598D52">
                <wp:simplePos x="0" y="0"/>
                <wp:positionH relativeFrom="column">
                  <wp:posOffset>1019175</wp:posOffset>
                </wp:positionH>
                <wp:positionV relativeFrom="paragraph">
                  <wp:posOffset>136526</wp:posOffset>
                </wp:positionV>
                <wp:extent cx="4267200" cy="16573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267200" cy="1657350"/>
                        </a:xfrm>
                        <a:prstGeom prst="rect">
                          <a:avLst/>
                        </a:prstGeom>
                        <a:solidFill>
                          <a:srgbClr val="FFFFFF"/>
                        </a:solidFill>
                        <a:ln w="3172">
                          <a:solidFill>
                            <a:srgbClr val="000000"/>
                          </a:solidFill>
                          <a:prstDash val="solid"/>
                        </a:ln>
                      </wps:spPr>
                      <wps:txbx>
                        <w:txbxContent>
                          <w:p w14:paraId="69DC25A9" w14:textId="77777777" w:rsidR="002E0DE9" w:rsidRPr="00E42E49" w:rsidRDefault="002E0DE9" w:rsidP="002E0DE9">
                            <w:pPr>
                              <w:spacing w:after="0"/>
                              <w:rPr>
                                <w:rFonts w:cs="Arial"/>
                                <w:lang w:val="es-ES"/>
                              </w:rPr>
                            </w:pPr>
                            <w:r w:rsidRPr="00E42E49">
                              <w:rPr>
                                <w:rFonts w:cs="Arial"/>
                                <w:lang w:val="es-ES"/>
                              </w:rPr>
                              <w:t>Resumen:</w:t>
                            </w:r>
                          </w:p>
                          <w:p w14:paraId="3D9DADAB" w14:textId="77777777" w:rsidR="002E0DE9" w:rsidRPr="00E42E49" w:rsidRDefault="002E0DE9" w:rsidP="002E0DE9">
                            <w:pPr>
                              <w:spacing w:after="0"/>
                              <w:rPr>
                                <w:rFonts w:cs="Arial"/>
                                <w:lang w:val="es-ES"/>
                              </w:rPr>
                            </w:pPr>
                          </w:p>
                          <w:p w14:paraId="23867315" w14:textId="5E9A186A" w:rsidR="00F049E7" w:rsidRPr="00E42E49" w:rsidRDefault="00F049E7" w:rsidP="00F049E7">
                            <w:pPr>
                              <w:spacing w:after="0" w:line="240" w:lineRule="auto"/>
                              <w:jc w:val="both"/>
                              <w:rPr>
                                <w:rFonts w:cs="Arial"/>
                                <w:i/>
                                <w:sz w:val="21"/>
                                <w:szCs w:val="21"/>
                                <w:lang w:val="es-ES"/>
                              </w:rPr>
                            </w:pPr>
                            <w:r w:rsidRPr="00E42E49">
                              <w:rPr>
                                <w:rFonts w:cs="Arial"/>
                                <w:lang w:val="es-ES"/>
                              </w:rPr>
                              <w:t>El presente documento informa sobre el avance en la implementación de las Decisiones 13.55 y 13.56 (c) y 13.81-13.82, y propone Decisiones para que se sometan a aprobación.</w:t>
                            </w:r>
                          </w:p>
                          <w:p w14:paraId="0A7AC1E9" w14:textId="77777777" w:rsidR="009C1079" w:rsidRDefault="009C1079" w:rsidP="00F049E7">
                            <w:pPr>
                              <w:spacing w:after="0" w:line="240" w:lineRule="auto"/>
                              <w:jc w:val="both"/>
                              <w:rPr>
                                <w:rFonts w:cs="Arial"/>
                                <w:lang w:val="es-ES"/>
                              </w:rPr>
                            </w:pPr>
                          </w:p>
                          <w:p w14:paraId="32E7FC43" w14:textId="4F846DE8" w:rsidR="00907C90" w:rsidRDefault="00907C90" w:rsidP="0017617B">
                            <w:pPr>
                              <w:jc w:val="both"/>
                              <w:rPr>
                                <w:lang w:val="es-ES"/>
                              </w:rPr>
                            </w:pPr>
                            <w:r>
                              <w:rPr>
                                <w:lang w:val="es-ES"/>
                              </w:rPr>
                              <w:t>Rev.1 hace consistente el lenguaje en las Decisiones dirigidas al Consejo Científico. </w:t>
                            </w:r>
                          </w:p>
                          <w:p w14:paraId="18F50E5B" w14:textId="77777777" w:rsidR="00907C90" w:rsidRPr="00E42E49" w:rsidRDefault="00907C90" w:rsidP="00F049E7">
                            <w:pPr>
                              <w:spacing w:after="0" w:line="240" w:lineRule="auto"/>
                              <w:jc w:val="both"/>
                              <w:rPr>
                                <w:rFonts w:cs="Arial"/>
                                <w:lang w:val="es-ES"/>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80.25pt;margin-top:10.75pt;width:336pt;height:1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" strokeweight=".08811mm">
                <v:textbox>
                  <w:txbxContent>
                    <w:p w14:paraId="69DC25A9" w14:textId="77777777" w:rsidR="002E0DE9" w:rsidRPr="00E42E49" w:rsidRDefault="002E0DE9" w:rsidP="002E0DE9">
                      <w:pPr>
                        <w:spacing w:after="0"/>
                        <w:rPr>
                          <w:rFonts w:cs="Arial"/>
                          <w:lang w:val="es-ES"/>
                        </w:rPr>
                      </w:pPr>
                      <w:r w:rsidRPr="00E42E49">
                        <w:rPr>
                          <w:rFonts w:cs="Arial"/>
                          <w:lang w:val="es-ES"/>
                        </w:rPr>
                        <w:t>Resumen:</w:t>
                      </w:r>
                    </w:p>
                    <w:p w14:paraId="3D9DADAB" w14:textId="77777777" w:rsidR="002E0DE9" w:rsidRPr="00E42E49" w:rsidRDefault="002E0DE9" w:rsidP="002E0DE9">
                      <w:pPr>
                        <w:spacing w:after="0"/>
                        <w:rPr>
                          <w:rFonts w:cs="Arial"/>
                          <w:lang w:val="es-ES"/>
                        </w:rPr>
                      </w:pPr>
                    </w:p>
                    <w:p w14:paraId="23867315" w14:textId="5E9A186A" w:rsidR="00F049E7" w:rsidRPr="00E42E49" w:rsidRDefault="00F049E7" w:rsidP="00F049E7">
                      <w:pPr>
                        <w:spacing w:after="0" w:line="240" w:lineRule="auto"/>
                        <w:jc w:val="both"/>
                        <w:rPr>
                          <w:rFonts w:cs="Arial"/>
                          <w:i/>
                          <w:sz w:val="21"/>
                          <w:szCs w:val="21"/>
                          <w:lang w:val="es-ES"/>
                        </w:rPr>
                      </w:pPr>
                      <w:r w:rsidRPr="00E42E49">
                        <w:rPr>
                          <w:rFonts w:cs="Arial"/>
                          <w:lang w:val="es-ES"/>
                        </w:rPr>
                        <w:t>El presente documento informa sobre el avance en la implementación de las Decisiones 13.55 y 13.56 (c) y 13.81-13.82, y propone Decisiones para que se sometan a aprobación.</w:t>
                      </w:r>
                    </w:p>
                    <w:p w14:paraId="0A7AC1E9" w14:textId="77777777" w:rsidR="009C1079" w:rsidRDefault="009C1079" w:rsidP="00F049E7">
                      <w:pPr>
                        <w:spacing w:after="0" w:line="240" w:lineRule="auto"/>
                        <w:jc w:val="both"/>
                        <w:rPr>
                          <w:rFonts w:cs="Arial"/>
                          <w:lang w:val="es-ES"/>
                        </w:rPr>
                      </w:pPr>
                    </w:p>
                    <w:p w14:paraId="32E7FC43" w14:textId="4F846DE8" w:rsidR="00907C90" w:rsidRDefault="00907C90" w:rsidP="0017617B">
                      <w:pPr>
                        <w:jc w:val="both"/>
                        <w:rPr>
                          <w:lang w:val="es-ES"/>
                        </w:rPr>
                      </w:pPr>
                      <w:r>
                        <w:rPr>
                          <w:lang w:val="es-ES"/>
                        </w:rPr>
                        <w:t>Rev.1 hace consistente el lenguaje en las Decisiones dirigidas al Consejo Científico. </w:t>
                      </w:r>
                    </w:p>
                    <w:p w14:paraId="18F50E5B" w14:textId="77777777" w:rsidR="00907C90" w:rsidRPr="00E42E49" w:rsidRDefault="00907C90" w:rsidP="00F049E7">
                      <w:pPr>
                        <w:spacing w:after="0" w:line="240" w:lineRule="auto"/>
                        <w:jc w:val="both"/>
                        <w:rPr>
                          <w:rFonts w:cs="Arial"/>
                          <w:lang w:val="es-ES"/>
                        </w:rPr>
                      </w:pPr>
                    </w:p>
                  </w:txbxContent>
                </v:textbox>
              </v:shape>
            </w:pict>
          </mc:Fallback>
        </mc:AlternateContent>
      </w:r>
    </w:p>
    <w:p w14:paraId="320AAD7B" w14:textId="77777777" w:rsidR="002E0DE9" w:rsidRPr="004D3AA0"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EAE13CF" w14:textId="77777777" w:rsidR="002E0DE9" w:rsidRPr="004D3AA0"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73ADB04" w14:textId="77777777" w:rsidR="002E0DE9" w:rsidRPr="004D3AA0"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07F11B19" w14:textId="77777777" w:rsidR="002E0DE9" w:rsidRPr="004D3AA0"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7A93E1C" w14:textId="77777777" w:rsidR="002E0DE9" w:rsidRPr="004D3AA0"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2C0A292" w14:textId="77777777" w:rsidR="002E0DE9" w:rsidRPr="004D3AA0"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29922E" w14:textId="77777777" w:rsidR="002E0DE9" w:rsidRPr="004D3AA0"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1CD9D211" w14:textId="5D7D299B" w:rsidR="002E0DE9" w:rsidRPr="004D3AA0"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B5CAA9E" w14:textId="77777777" w:rsidR="002E0DE9" w:rsidRPr="004D3AA0"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D0A646F" w14:textId="77777777" w:rsidR="002E0DE9" w:rsidRPr="004D3AA0"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2BBEC09" w14:textId="77777777" w:rsidR="002E0DE9" w:rsidRPr="004D3AA0"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E5AFCD2" w14:textId="77777777" w:rsidR="002E0DE9" w:rsidRPr="004D3AA0"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A1DF53" w14:textId="77777777" w:rsidR="002E0DE9" w:rsidRPr="004D3AA0"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4016798" w14:textId="77777777" w:rsidR="002E0DE9" w:rsidRPr="004D3AA0"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4EFF02F" w14:textId="77777777" w:rsidR="002E0DE9" w:rsidRPr="004D3AA0"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3DE1D3A" w14:textId="77777777" w:rsidR="002E0DE9" w:rsidRPr="004D3AA0"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B143853" w14:textId="77777777" w:rsidR="002E0DE9" w:rsidRPr="004D3AA0"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31C1A477" w14:textId="77777777" w:rsidR="002E0DE9" w:rsidRPr="004D3AA0"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lang w:val="es-ES"/>
        </w:rPr>
      </w:pPr>
    </w:p>
    <w:p w14:paraId="6CCF3AAD" w14:textId="77777777" w:rsidR="002E0DE9" w:rsidRPr="004D3AA0" w:rsidRDefault="002E0DE9" w:rsidP="00EC4F04">
      <w:pPr>
        <w:widowControl w:val="0"/>
        <w:suppressAutoHyphens/>
        <w:autoSpaceDE w:val="0"/>
        <w:autoSpaceDN w:val="0"/>
        <w:spacing w:after="0" w:line="240" w:lineRule="auto"/>
        <w:textAlignment w:val="baseline"/>
        <w:rPr>
          <w:rFonts w:eastAsia="Times New Roman" w:cs="Arial"/>
          <w:lang w:val="es-ES"/>
        </w:rPr>
      </w:pPr>
    </w:p>
    <w:p w14:paraId="650AE9B2" w14:textId="77777777" w:rsidR="002E0DE9" w:rsidRPr="004D3AA0" w:rsidRDefault="002E0DE9" w:rsidP="00EC4F04">
      <w:pPr>
        <w:widowControl w:val="0"/>
        <w:suppressAutoHyphens/>
        <w:autoSpaceDE w:val="0"/>
        <w:autoSpaceDN w:val="0"/>
        <w:spacing w:after="0" w:line="240" w:lineRule="auto"/>
        <w:textAlignment w:val="baseline"/>
        <w:rPr>
          <w:rFonts w:eastAsia="Times New Roman" w:cs="Arial"/>
          <w:lang w:val="es-ES"/>
        </w:rPr>
      </w:pPr>
    </w:p>
    <w:p w14:paraId="6EB42C66" w14:textId="77777777" w:rsidR="005330F7" w:rsidRPr="004D3AA0" w:rsidRDefault="005330F7" w:rsidP="00EC4F04">
      <w:pPr>
        <w:spacing w:after="0" w:line="240" w:lineRule="auto"/>
        <w:rPr>
          <w:lang w:val="es-ES"/>
        </w:rPr>
      </w:pPr>
    </w:p>
    <w:p w14:paraId="111843FD" w14:textId="77777777" w:rsidR="002E0DE9" w:rsidRPr="004D3AA0" w:rsidRDefault="002E0DE9" w:rsidP="00EC4F04">
      <w:pPr>
        <w:spacing w:after="0" w:line="240" w:lineRule="auto"/>
        <w:rPr>
          <w:lang w:val="es-ES"/>
        </w:rPr>
      </w:pPr>
    </w:p>
    <w:p w14:paraId="6AF4E8FF" w14:textId="77777777" w:rsidR="002E0DE9" w:rsidRPr="004D3AA0" w:rsidRDefault="002E0DE9" w:rsidP="00EC4F04">
      <w:pPr>
        <w:spacing w:after="0" w:line="240" w:lineRule="auto"/>
        <w:rPr>
          <w:lang w:val="es-ES"/>
        </w:rPr>
      </w:pPr>
    </w:p>
    <w:p w14:paraId="509B5F4B" w14:textId="77777777" w:rsidR="002E0DE9" w:rsidRPr="004D3AA0" w:rsidRDefault="002E0DE9" w:rsidP="00EC4F04">
      <w:pPr>
        <w:spacing w:after="0" w:line="240" w:lineRule="auto"/>
        <w:rPr>
          <w:lang w:val="es-ES"/>
        </w:rPr>
      </w:pPr>
    </w:p>
    <w:p w14:paraId="73A3A65F" w14:textId="77777777" w:rsidR="00661875" w:rsidRPr="004D3AA0" w:rsidRDefault="00661875" w:rsidP="00EC4F04">
      <w:pPr>
        <w:spacing w:after="0" w:line="240" w:lineRule="auto"/>
        <w:rPr>
          <w:lang w:val="es-ES"/>
        </w:rPr>
        <w:sectPr w:rsidR="00661875" w:rsidRPr="004D3AA0" w:rsidSect="00743E7C">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73909C5D" w14:textId="40D29032" w:rsidR="002E0DE9" w:rsidRPr="004D3AA0" w:rsidRDefault="00F6768C" w:rsidP="004B7071">
      <w:pPr>
        <w:pStyle w:val="Title1"/>
        <w:rPr>
          <w:lang w:val="es-ES"/>
        </w:rPr>
      </w:pPr>
      <w:r w:rsidRPr="004D3AA0">
        <w:rPr>
          <w:bCs/>
          <w:lang w:val="es-ES"/>
        </w:rPr>
        <w:lastRenderedPageBreak/>
        <w:t>SIRENIOS, PINNÍPEDOS Y NUTRIAS</w:t>
      </w:r>
    </w:p>
    <w:p w14:paraId="0DCB8F07" w14:textId="77777777" w:rsidR="002E0DE9" w:rsidRPr="004D3AA0" w:rsidRDefault="002E0DE9" w:rsidP="00EC4F04">
      <w:pPr>
        <w:suppressAutoHyphens/>
        <w:autoSpaceDN w:val="0"/>
        <w:spacing w:after="0" w:line="240" w:lineRule="auto"/>
        <w:textAlignment w:val="baseline"/>
        <w:rPr>
          <w:rFonts w:eastAsia="Calibri" w:cs="Arial"/>
          <w:lang w:val="es-ES"/>
        </w:rPr>
      </w:pPr>
    </w:p>
    <w:p w14:paraId="4A0F002D" w14:textId="77777777" w:rsidR="00661875" w:rsidRPr="004D3AA0" w:rsidRDefault="00661875" w:rsidP="00EC4F04">
      <w:pPr>
        <w:suppressAutoHyphens/>
        <w:autoSpaceDN w:val="0"/>
        <w:spacing w:after="0" w:line="240" w:lineRule="auto"/>
        <w:textAlignment w:val="baseline"/>
        <w:rPr>
          <w:rFonts w:eastAsia="Calibri" w:cs="Arial"/>
          <w:lang w:val="es-ES"/>
        </w:rPr>
      </w:pPr>
    </w:p>
    <w:p w14:paraId="3C86903F" w14:textId="77777777" w:rsidR="002E0DE9" w:rsidRPr="004D3AA0" w:rsidRDefault="002E0DE9" w:rsidP="00EC4F04">
      <w:pPr>
        <w:suppressAutoHyphens/>
        <w:autoSpaceDN w:val="0"/>
        <w:spacing w:after="0" w:line="240" w:lineRule="auto"/>
        <w:textAlignment w:val="baseline"/>
        <w:rPr>
          <w:rFonts w:eastAsia="Calibri" w:cs="Arial"/>
          <w:u w:val="single"/>
          <w:lang w:val="es-ES"/>
        </w:rPr>
      </w:pPr>
      <w:r w:rsidRPr="004D3AA0">
        <w:rPr>
          <w:rFonts w:eastAsia="Calibri" w:cs="Arial"/>
          <w:u w:val="single"/>
          <w:lang w:val="es-ES"/>
        </w:rPr>
        <w:t>Antecedentes</w:t>
      </w:r>
    </w:p>
    <w:p w14:paraId="115888D2" w14:textId="77777777" w:rsidR="002E0DE9" w:rsidRPr="004D3AA0" w:rsidRDefault="002E0DE9" w:rsidP="00EC4F04">
      <w:pPr>
        <w:spacing w:after="0" w:line="240" w:lineRule="auto"/>
        <w:rPr>
          <w:lang w:val="es-ES"/>
        </w:rPr>
      </w:pPr>
    </w:p>
    <w:p w14:paraId="0C85A228" w14:textId="257907AC" w:rsidR="00661875" w:rsidRPr="004D3AA0" w:rsidRDefault="007E453C" w:rsidP="00661875">
      <w:pPr>
        <w:widowControl w:val="0"/>
        <w:numPr>
          <w:ilvl w:val="0"/>
          <w:numId w:val="6"/>
        </w:numPr>
        <w:autoSpaceDE w:val="0"/>
        <w:autoSpaceDN w:val="0"/>
        <w:adjustRightInd w:val="0"/>
        <w:spacing w:after="0" w:line="240" w:lineRule="auto"/>
        <w:ind w:left="567" w:hanging="567"/>
        <w:contextualSpacing/>
        <w:jc w:val="both"/>
        <w:rPr>
          <w:rFonts w:cs="Arial"/>
          <w:lang w:val="es-ES"/>
        </w:rPr>
      </w:pPr>
      <w:r w:rsidRPr="004D3AA0">
        <w:rPr>
          <w:rFonts w:cs="Arial"/>
          <w:lang w:val="es-ES"/>
        </w:rPr>
        <w:t>Un mandato</w:t>
      </w:r>
      <w:r w:rsidR="00F0383C" w:rsidRPr="004D3AA0">
        <w:rPr>
          <w:rStyle w:val="FootnoteReference"/>
          <w:rFonts w:cs="Arial"/>
          <w:lang w:val="es-ES"/>
        </w:rPr>
        <w:footnoteReference w:id="2"/>
      </w:r>
      <w:r w:rsidRPr="004D3AA0">
        <w:rPr>
          <w:rFonts w:cs="Arial"/>
          <w:lang w:val="es-ES"/>
        </w:rPr>
        <w:t xml:space="preserve"> para analizar las amenazas regionales que se ciernen sobre los mamíferos acuáticos no cetáceos, incluidos en la Convención sobre la Conservación de las Especies Migratorias de Animales Silvestres (CMS), se deriva del Programa de Trabajo Mundial sobre los Cetáceos (Resolución 10.15), aprobado por primera vez en 2011 y posteriormente trasladado a una Decisión en la Duodécima Sesión de la Conferencia de las Partes (COP12). Sobre la base de estos análisis, el Consejo Científico debía preparar una evaluación sólida de las amenazas y las prioridades regionales, así como de los programas de trabajo sobre estas especies de mamíferos acuáticos no cetáceos, la cual se debía presentar ante la COP11 de la CMS. Debido a la falta de financiación y competencias, este mandato no se implementó, y se trasladó a las Decisiones 13.81 y 13.82. Los aspectos más relevantes son:</w:t>
      </w:r>
    </w:p>
    <w:p w14:paraId="671BB1CF" w14:textId="77777777" w:rsidR="002E0DE9" w:rsidRPr="004D3AA0" w:rsidRDefault="002E0DE9" w:rsidP="004B1021">
      <w:pPr>
        <w:widowControl w:val="0"/>
        <w:autoSpaceDE w:val="0"/>
        <w:autoSpaceDN w:val="0"/>
        <w:adjustRightInd w:val="0"/>
        <w:spacing w:after="0" w:line="240" w:lineRule="auto"/>
        <w:contextualSpacing/>
        <w:jc w:val="both"/>
        <w:rPr>
          <w:rFonts w:cs="Arial"/>
          <w:lang w:val="es-ES"/>
        </w:rPr>
      </w:pPr>
    </w:p>
    <w:p w14:paraId="46286113" w14:textId="35D753C4" w:rsidR="009E0046" w:rsidRPr="00B416C4" w:rsidRDefault="008B0309" w:rsidP="00B8251F">
      <w:pPr>
        <w:widowControl w:val="0"/>
        <w:autoSpaceDE w:val="0"/>
        <w:autoSpaceDN w:val="0"/>
        <w:adjustRightInd w:val="0"/>
        <w:spacing w:after="0" w:line="240" w:lineRule="auto"/>
        <w:ind w:left="720"/>
        <w:jc w:val="both"/>
        <w:rPr>
          <w:rFonts w:cs="Arial"/>
          <w:b/>
          <w:bCs/>
          <w:i/>
          <w:iCs/>
          <w:sz w:val="20"/>
          <w:szCs w:val="20"/>
          <w:lang w:val="es-ES"/>
        </w:rPr>
      </w:pPr>
      <w:r w:rsidRPr="00B416C4">
        <w:rPr>
          <w:rFonts w:cs="Arial"/>
          <w:b/>
          <w:bCs/>
          <w:i/>
          <w:iCs/>
          <w:sz w:val="20"/>
          <w:szCs w:val="20"/>
          <w:lang w:val="es-ES"/>
        </w:rPr>
        <w:t xml:space="preserve">13.81 </w:t>
      </w:r>
      <w:r w:rsidR="009E0046" w:rsidRPr="00B416C4">
        <w:rPr>
          <w:rFonts w:cs="Arial"/>
          <w:b/>
          <w:bCs/>
          <w:i/>
          <w:iCs/>
          <w:sz w:val="20"/>
          <w:szCs w:val="20"/>
          <w:lang w:val="es-ES"/>
        </w:rPr>
        <w:t>Decisi</w:t>
      </w:r>
      <w:r w:rsidRPr="00B416C4">
        <w:rPr>
          <w:rFonts w:cs="Arial"/>
          <w:b/>
          <w:bCs/>
          <w:i/>
          <w:iCs/>
          <w:sz w:val="20"/>
          <w:szCs w:val="20"/>
          <w:lang w:val="es-ES"/>
        </w:rPr>
        <w:t>ó</w:t>
      </w:r>
      <w:r w:rsidR="009E0046" w:rsidRPr="00B416C4">
        <w:rPr>
          <w:rFonts w:cs="Arial"/>
          <w:b/>
          <w:bCs/>
          <w:i/>
          <w:iCs/>
          <w:sz w:val="20"/>
          <w:szCs w:val="20"/>
          <w:lang w:val="es-ES"/>
        </w:rPr>
        <w:t>n dirigid</w:t>
      </w:r>
      <w:r w:rsidR="002368AA">
        <w:rPr>
          <w:rFonts w:cs="Arial"/>
          <w:b/>
          <w:bCs/>
          <w:i/>
          <w:iCs/>
          <w:sz w:val="20"/>
          <w:szCs w:val="20"/>
          <w:lang w:val="es-ES"/>
        </w:rPr>
        <w:t>a</w:t>
      </w:r>
      <w:r w:rsidR="009E0046" w:rsidRPr="00B416C4">
        <w:rPr>
          <w:rFonts w:cs="Arial"/>
          <w:b/>
          <w:bCs/>
          <w:i/>
          <w:iCs/>
          <w:sz w:val="20"/>
          <w:szCs w:val="20"/>
          <w:lang w:val="es-ES"/>
        </w:rPr>
        <w:t xml:space="preserve"> a</w:t>
      </w:r>
      <w:r w:rsidRPr="00B416C4">
        <w:rPr>
          <w:rFonts w:cs="Arial"/>
          <w:b/>
          <w:bCs/>
          <w:i/>
          <w:iCs/>
          <w:sz w:val="20"/>
          <w:szCs w:val="20"/>
          <w:lang w:val="es-ES"/>
        </w:rPr>
        <w:t>l</w:t>
      </w:r>
      <w:r w:rsidR="009E0046" w:rsidRPr="00B416C4">
        <w:rPr>
          <w:rFonts w:cs="Arial"/>
          <w:b/>
          <w:bCs/>
          <w:i/>
          <w:iCs/>
          <w:sz w:val="20"/>
          <w:szCs w:val="20"/>
          <w:lang w:val="es-ES"/>
        </w:rPr>
        <w:t xml:space="preserve"> </w:t>
      </w:r>
      <w:r w:rsidR="00B416C4" w:rsidRPr="00B416C4">
        <w:rPr>
          <w:rFonts w:cs="Arial"/>
          <w:b/>
          <w:bCs/>
          <w:i/>
          <w:iCs/>
          <w:sz w:val="20"/>
          <w:szCs w:val="20"/>
          <w:lang w:val="es-ES"/>
        </w:rPr>
        <w:t xml:space="preserve">Grupo de Trabajo sobre mamíferos acuáticos </w:t>
      </w:r>
      <w:r w:rsidR="00B416C4">
        <w:rPr>
          <w:rFonts w:cs="Arial"/>
          <w:b/>
          <w:bCs/>
          <w:i/>
          <w:iCs/>
          <w:sz w:val="20"/>
          <w:szCs w:val="20"/>
          <w:lang w:val="es-ES"/>
        </w:rPr>
        <w:t xml:space="preserve">del </w:t>
      </w:r>
      <w:r w:rsidR="009E0046" w:rsidRPr="00B416C4">
        <w:rPr>
          <w:rFonts w:cs="Arial"/>
          <w:b/>
          <w:bCs/>
          <w:i/>
          <w:iCs/>
          <w:sz w:val="20"/>
          <w:szCs w:val="20"/>
          <w:lang w:val="es-ES"/>
        </w:rPr>
        <w:t>Consejo Científico</w:t>
      </w:r>
    </w:p>
    <w:p w14:paraId="1620DDB0" w14:textId="77777777" w:rsidR="009E0046" w:rsidRPr="00B416C4" w:rsidRDefault="009E0046" w:rsidP="009E0046">
      <w:pPr>
        <w:pStyle w:val="ListParagraph"/>
        <w:widowControl w:val="0"/>
        <w:autoSpaceDE w:val="0"/>
        <w:autoSpaceDN w:val="0"/>
        <w:adjustRightInd w:val="0"/>
        <w:spacing w:after="0" w:line="240" w:lineRule="auto"/>
        <w:ind w:left="1551"/>
        <w:jc w:val="both"/>
        <w:rPr>
          <w:rFonts w:cs="Arial"/>
          <w:b/>
          <w:bCs/>
          <w:i/>
          <w:iCs/>
          <w:sz w:val="20"/>
          <w:szCs w:val="20"/>
          <w:lang w:val="es-ES"/>
        </w:rPr>
      </w:pPr>
    </w:p>
    <w:p w14:paraId="05E55CDE" w14:textId="77777777" w:rsidR="009E0046" w:rsidRPr="003C72E4" w:rsidRDefault="009E0046" w:rsidP="00B416C4">
      <w:pPr>
        <w:pStyle w:val="ListParagraph"/>
        <w:widowControl w:val="0"/>
        <w:autoSpaceDE w:val="0"/>
        <w:autoSpaceDN w:val="0"/>
        <w:adjustRightInd w:val="0"/>
        <w:spacing w:after="0" w:line="240" w:lineRule="auto"/>
        <w:jc w:val="both"/>
        <w:rPr>
          <w:rFonts w:cs="Arial"/>
          <w:i/>
          <w:iCs/>
          <w:sz w:val="20"/>
          <w:szCs w:val="20"/>
          <w:lang w:val="es-ES"/>
        </w:rPr>
      </w:pPr>
      <w:r w:rsidRPr="003C72E4">
        <w:rPr>
          <w:rFonts w:cs="Arial"/>
          <w:i/>
          <w:iCs/>
          <w:sz w:val="20"/>
          <w:szCs w:val="20"/>
          <w:lang w:val="es-ES"/>
        </w:rPr>
        <w:t>Se solicita al Grupo de Trabajo sobre mamíferos acuáticos, sujeto a disponibilidad de recursos:</w:t>
      </w:r>
    </w:p>
    <w:p w14:paraId="4B285F67" w14:textId="77777777" w:rsidR="009E0046" w:rsidRPr="003C72E4" w:rsidRDefault="009E0046" w:rsidP="00B8251F">
      <w:pPr>
        <w:pStyle w:val="ListParagraph"/>
        <w:widowControl w:val="0"/>
        <w:autoSpaceDE w:val="0"/>
        <w:autoSpaceDN w:val="0"/>
        <w:adjustRightInd w:val="0"/>
        <w:spacing w:after="0" w:line="240" w:lineRule="auto"/>
        <w:ind w:left="1551"/>
        <w:jc w:val="both"/>
        <w:rPr>
          <w:rFonts w:cs="Arial"/>
          <w:i/>
          <w:iCs/>
          <w:sz w:val="20"/>
          <w:szCs w:val="20"/>
          <w:lang w:val="es-ES"/>
        </w:rPr>
      </w:pPr>
    </w:p>
    <w:p w14:paraId="66E0D971" w14:textId="3E02281E" w:rsidR="009E0046" w:rsidRPr="003C72E4" w:rsidRDefault="009E0046" w:rsidP="00B416C4">
      <w:pPr>
        <w:pStyle w:val="ListParagraph"/>
        <w:widowControl w:val="0"/>
        <w:numPr>
          <w:ilvl w:val="0"/>
          <w:numId w:val="21"/>
        </w:numPr>
        <w:autoSpaceDE w:val="0"/>
        <w:autoSpaceDN w:val="0"/>
        <w:adjustRightInd w:val="0"/>
        <w:spacing w:after="0" w:line="240" w:lineRule="auto"/>
        <w:ind w:left="1080"/>
        <w:jc w:val="both"/>
        <w:rPr>
          <w:rFonts w:cs="Arial"/>
          <w:i/>
          <w:iCs/>
          <w:sz w:val="20"/>
          <w:szCs w:val="20"/>
          <w:lang w:val="es-ES"/>
        </w:rPr>
      </w:pPr>
      <w:r w:rsidRPr="003C72E4">
        <w:rPr>
          <w:rFonts w:cs="Arial"/>
          <w:i/>
          <w:iCs/>
          <w:sz w:val="20"/>
          <w:szCs w:val="20"/>
          <w:lang w:val="es-ES"/>
        </w:rPr>
        <w:t>analizar las amenazas regionales para los mamíferos acuáticos que figuran en la lista de la CMS y no están incluidos en el Programa Mundial de Trabajo (</w:t>
      </w:r>
      <w:proofErr w:type="spellStart"/>
      <w:r w:rsidRPr="003C72E4">
        <w:rPr>
          <w:rFonts w:cs="Arial"/>
          <w:i/>
          <w:iCs/>
          <w:sz w:val="20"/>
          <w:szCs w:val="20"/>
          <w:lang w:val="es-ES"/>
        </w:rPr>
        <w:t>PdT</w:t>
      </w:r>
      <w:proofErr w:type="spellEnd"/>
      <w:r w:rsidRPr="003C72E4">
        <w:rPr>
          <w:rFonts w:cs="Arial"/>
          <w:i/>
          <w:iCs/>
          <w:sz w:val="20"/>
          <w:szCs w:val="20"/>
          <w:lang w:val="es-ES"/>
        </w:rPr>
        <w:t xml:space="preserve">) para los cetáceos y emprender una revisión del </w:t>
      </w:r>
      <w:proofErr w:type="spellStart"/>
      <w:r w:rsidRPr="003C72E4">
        <w:rPr>
          <w:rFonts w:cs="Arial"/>
          <w:i/>
          <w:iCs/>
          <w:sz w:val="20"/>
          <w:szCs w:val="20"/>
          <w:lang w:val="es-ES"/>
        </w:rPr>
        <w:t>PdT</w:t>
      </w:r>
      <w:proofErr w:type="spellEnd"/>
      <w:r w:rsidRPr="003C72E4">
        <w:rPr>
          <w:rFonts w:cs="Arial"/>
          <w:i/>
          <w:iCs/>
          <w:sz w:val="20"/>
          <w:szCs w:val="20"/>
          <w:lang w:val="es-ES"/>
        </w:rPr>
        <w:t xml:space="preserve"> que precede a la 14ª Reunión de la Conferencia de las Partes (COP14), incluyendo una revisión de la implementación del </w:t>
      </w:r>
      <w:proofErr w:type="spellStart"/>
      <w:r w:rsidRPr="003C72E4">
        <w:rPr>
          <w:rFonts w:cs="Arial"/>
          <w:i/>
          <w:iCs/>
          <w:sz w:val="20"/>
          <w:szCs w:val="20"/>
          <w:lang w:val="es-ES"/>
        </w:rPr>
        <w:t>PdT</w:t>
      </w:r>
      <w:proofErr w:type="spellEnd"/>
      <w:r w:rsidRPr="003C72E4">
        <w:rPr>
          <w:rFonts w:cs="Arial"/>
          <w:i/>
          <w:iCs/>
          <w:sz w:val="20"/>
          <w:szCs w:val="20"/>
          <w:lang w:val="es-ES"/>
        </w:rPr>
        <w:t>, preparación del análisis de las carencias e identificación de las prioridades futuras;</w:t>
      </w:r>
    </w:p>
    <w:p w14:paraId="5B02BAE3" w14:textId="77777777" w:rsidR="009E0046" w:rsidRPr="003C72E4" w:rsidRDefault="009E0046" w:rsidP="00B416C4">
      <w:pPr>
        <w:pStyle w:val="ListParagraph"/>
        <w:widowControl w:val="0"/>
        <w:autoSpaceDE w:val="0"/>
        <w:autoSpaceDN w:val="0"/>
        <w:adjustRightInd w:val="0"/>
        <w:spacing w:after="0" w:line="240" w:lineRule="auto"/>
        <w:ind w:left="1080" w:hanging="360"/>
        <w:jc w:val="both"/>
        <w:rPr>
          <w:rFonts w:cs="Arial"/>
          <w:i/>
          <w:iCs/>
          <w:sz w:val="20"/>
          <w:szCs w:val="20"/>
          <w:lang w:val="es-ES"/>
        </w:rPr>
      </w:pPr>
    </w:p>
    <w:p w14:paraId="5BABE6CE" w14:textId="1BA1CBB4" w:rsidR="00A565CA" w:rsidRPr="003C72E4" w:rsidRDefault="009E0046" w:rsidP="00B416C4">
      <w:pPr>
        <w:pStyle w:val="ListParagraph"/>
        <w:widowControl w:val="0"/>
        <w:numPr>
          <w:ilvl w:val="0"/>
          <w:numId w:val="21"/>
        </w:numPr>
        <w:autoSpaceDE w:val="0"/>
        <w:autoSpaceDN w:val="0"/>
        <w:adjustRightInd w:val="0"/>
        <w:spacing w:after="0" w:line="240" w:lineRule="auto"/>
        <w:ind w:left="1080"/>
        <w:jc w:val="both"/>
        <w:rPr>
          <w:rFonts w:cs="Arial"/>
          <w:i/>
          <w:iCs/>
          <w:sz w:val="20"/>
          <w:szCs w:val="20"/>
          <w:lang w:val="es-ES"/>
        </w:rPr>
      </w:pPr>
      <w:r w:rsidRPr="003C72E4">
        <w:rPr>
          <w:rFonts w:cs="Arial"/>
          <w:i/>
          <w:iCs/>
          <w:sz w:val="20"/>
          <w:szCs w:val="20"/>
          <w:lang w:val="es-ES"/>
        </w:rPr>
        <w:t>con base en esta evaluación de las amenazas y las prioridades regionales, preparar programas de trabajo para estas otras especies de mamíferos acuáticos para su consideración por parte del Consejo Científico en su quinta o sexta Reunión del Comité de Sesiones</w:t>
      </w:r>
      <w:r w:rsidR="006A7B54" w:rsidRPr="003C72E4">
        <w:rPr>
          <w:rFonts w:cs="Arial"/>
          <w:i/>
          <w:iCs/>
          <w:sz w:val="20"/>
          <w:szCs w:val="20"/>
          <w:lang w:val="es-ES"/>
        </w:rPr>
        <w:t>;</w:t>
      </w:r>
    </w:p>
    <w:p w14:paraId="72C28A75" w14:textId="77777777" w:rsidR="0088159A" w:rsidRPr="003C72E4" w:rsidRDefault="0088159A" w:rsidP="004B1021">
      <w:pPr>
        <w:widowControl w:val="0"/>
        <w:autoSpaceDE w:val="0"/>
        <w:autoSpaceDN w:val="0"/>
        <w:adjustRightInd w:val="0"/>
        <w:spacing w:after="0" w:line="240" w:lineRule="auto"/>
        <w:contextualSpacing/>
        <w:jc w:val="both"/>
        <w:rPr>
          <w:rFonts w:cs="Arial"/>
          <w:i/>
          <w:iCs/>
          <w:highlight w:val="yellow"/>
          <w:lang w:val="es-ES"/>
        </w:rPr>
      </w:pPr>
    </w:p>
    <w:p w14:paraId="2A8D7048" w14:textId="5AEE2FF7" w:rsidR="003C72E4" w:rsidRPr="003C72E4" w:rsidRDefault="00B416C4" w:rsidP="00F42DBD">
      <w:pPr>
        <w:pStyle w:val="ListParagraph"/>
        <w:widowControl w:val="0"/>
        <w:autoSpaceDE w:val="0"/>
        <w:autoSpaceDN w:val="0"/>
        <w:adjustRightInd w:val="0"/>
        <w:spacing w:after="0" w:line="240" w:lineRule="auto"/>
        <w:jc w:val="both"/>
        <w:rPr>
          <w:rFonts w:cs="Arial"/>
          <w:b/>
          <w:bCs/>
          <w:i/>
          <w:iCs/>
          <w:sz w:val="20"/>
          <w:szCs w:val="20"/>
          <w:lang w:val="es-ES"/>
        </w:rPr>
      </w:pPr>
      <w:r>
        <w:rPr>
          <w:rFonts w:cs="Arial"/>
          <w:b/>
          <w:bCs/>
          <w:i/>
          <w:iCs/>
          <w:sz w:val="20"/>
          <w:szCs w:val="20"/>
          <w:lang w:val="es-ES"/>
        </w:rPr>
        <w:t xml:space="preserve">13.82 </w:t>
      </w:r>
      <w:r w:rsidR="003C72E4" w:rsidRPr="003C72E4">
        <w:rPr>
          <w:rFonts w:cs="Arial"/>
          <w:b/>
          <w:bCs/>
          <w:i/>
          <w:iCs/>
          <w:sz w:val="20"/>
          <w:szCs w:val="20"/>
          <w:lang w:val="es-ES"/>
        </w:rPr>
        <w:t>Decisi</w:t>
      </w:r>
      <w:r>
        <w:rPr>
          <w:rFonts w:cs="Arial"/>
          <w:b/>
          <w:bCs/>
          <w:i/>
          <w:iCs/>
          <w:sz w:val="20"/>
          <w:szCs w:val="20"/>
          <w:lang w:val="es-ES"/>
        </w:rPr>
        <w:t>ó</w:t>
      </w:r>
      <w:r w:rsidR="003C72E4" w:rsidRPr="003C72E4">
        <w:rPr>
          <w:rFonts w:cs="Arial"/>
          <w:b/>
          <w:bCs/>
          <w:i/>
          <w:iCs/>
          <w:sz w:val="20"/>
          <w:szCs w:val="20"/>
          <w:lang w:val="es-ES"/>
        </w:rPr>
        <w:t>n dirigid</w:t>
      </w:r>
      <w:r w:rsidR="002368AA">
        <w:rPr>
          <w:rFonts w:cs="Arial"/>
          <w:b/>
          <w:bCs/>
          <w:i/>
          <w:iCs/>
          <w:sz w:val="20"/>
          <w:szCs w:val="20"/>
          <w:lang w:val="es-ES"/>
        </w:rPr>
        <w:t>a</w:t>
      </w:r>
      <w:r w:rsidR="003C72E4" w:rsidRPr="003C72E4">
        <w:rPr>
          <w:rFonts w:cs="Arial"/>
          <w:b/>
          <w:bCs/>
          <w:i/>
          <w:iCs/>
          <w:sz w:val="20"/>
          <w:szCs w:val="20"/>
          <w:lang w:val="es-ES"/>
        </w:rPr>
        <w:t xml:space="preserve"> a</w:t>
      </w:r>
      <w:r w:rsidR="00F42DBD">
        <w:rPr>
          <w:rFonts w:cs="Arial"/>
          <w:b/>
          <w:bCs/>
          <w:i/>
          <w:iCs/>
          <w:sz w:val="20"/>
          <w:szCs w:val="20"/>
          <w:lang w:val="es-ES"/>
        </w:rPr>
        <w:t>l</w:t>
      </w:r>
      <w:r w:rsidR="003C72E4" w:rsidRPr="003C72E4">
        <w:rPr>
          <w:rFonts w:cs="Arial"/>
          <w:b/>
          <w:bCs/>
          <w:i/>
          <w:iCs/>
          <w:sz w:val="20"/>
          <w:szCs w:val="20"/>
          <w:lang w:val="es-ES"/>
        </w:rPr>
        <w:t xml:space="preserve"> Consejo Científico</w:t>
      </w:r>
    </w:p>
    <w:p w14:paraId="0F19379A" w14:textId="77777777" w:rsidR="003C72E4" w:rsidRPr="003C72E4" w:rsidRDefault="003C72E4" w:rsidP="003C72E4">
      <w:pPr>
        <w:pStyle w:val="ListParagraph"/>
        <w:widowControl w:val="0"/>
        <w:autoSpaceDE w:val="0"/>
        <w:autoSpaceDN w:val="0"/>
        <w:adjustRightInd w:val="0"/>
        <w:spacing w:after="0" w:line="240" w:lineRule="auto"/>
        <w:ind w:left="927"/>
        <w:jc w:val="both"/>
        <w:rPr>
          <w:rFonts w:cs="Arial"/>
          <w:b/>
          <w:bCs/>
          <w:i/>
          <w:iCs/>
          <w:sz w:val="20"/>
          <w:szCs w:val="20"/>
          <w:lang w:val="es-ES"/>
        </w:rPr>
      </w:pPr>
    </w:p>
    <w:p w14:paraId="5576C052" w14:textId="77777777" w:rsidR="003C72E4" w:rsidRPr="003C72E4" w:rsidRDefault="003C72E4" w:rsidP="00F42DBD">
      <w:pPr>
        <w:pStyle w:val="ListParagraph"/>
        <w:widowControl w:val="0"/>
        <w:autoSpaceDE w:val="0"/>
        <w:autoSpaceDN w:val="0"/>
        <w:adjustRightInd w:val="0"/>
        <w:spacing w:after="0" w:line="240" w:lineRule="auto"/>
        <w:jc w:val="both"/>
        <w:rPr>
          <w:rFonts w:cs="Arial"/>
          <w:i/>
          <w:iCs/>
          <w:sz w:val="20"/>
          <w:szCs w:val="20"/>
          <w:lang w:val="es-ES"/>
        </w:rPr>
      </w:pPr>
      <w:r w:rsidRPr="003C72E4">
        <w:rPr>
          <w:rFonts w:cs="Arial"/>
          <w:i/>
          <w:iCs/>
          <w:sz w:val="20"/>
          <w:szCs w:val="20"/>
          <w:lang w:val="es-ES"/>
        </w:rPr>
        <w:t>Se solicita al Consejo Científico, sujeto a disponibilidad de recursos, que:</w:t>
      </w:r>
    </w:p>
    <w:p w14:paraId="47BCFE87" w14:textId="77777777" w:rsidR="003C72E4" w:rsidRPr="003C72E4" w:rsidRDefault="003C72E4" w:rsidP="003C72E4">
      <w:pPr>
        <w:pStyle w:val="ListParagraph"/>
        <w:widowControl w:val="0"/>
        <w:autoSpaceDE w:val="0"/>
        <w:autoSpaceDN w:val="0"/>
        <w:adjustRightInd w:val="0"/>
        <w:spacing w:after="0" w:line="240" w:lineRule="auto"/>
        <w:ind w:left="927"/>
        <w:jc w:val="both"/>
        <w:rPr>
          <w:rFonts w:cs="Arial"/>
          <w:i/>
          <w:iCs/>
          <w:sz w:val="20"/>
          <w:szCs w:val="20"/>
          <w:lang w:val="es-ES"/>
        </w:rPr>
      </w:pPr>
    </w:p>
    <w:p w14:paraId="779F7281" w14:textId="38250619" w:rsidR="00E02B3F" w:rsidRPr="003C72E4" w:rsidRDefault="003C72E4" w:rsidP="00F42DBD">
      <w:pPr>
        <w:pStyle w:val="ListParagraph"/>
        <w:widowControl w:val="0"/>
        <w:numPr>
          <w:ilvl w:val="0"/>
          <w:numId w:val="25"/>
        </w:numPr>
        <w:autoSpaceDE w:val="0"/>
        <w:autoSpaceDN w:val="0"/>
        <w:adjustRightInd w:val="0"/>
        <w:spacing w:after="0" w:line="240" w:lineRule="auto"/>
        <w:ind w:left="1080"/>
        <w:jc w:val="both"/>
        <w:rPr>
          <w:rFonts w:cs="Arial"/>
          <w:i/>
          <w:iCs/>
          <w:sz w:val="20"/>
          <w:szCs w:val="20"/>
          <w:lang w:val="es-ES"/>
        </w:rPr>
      </w:pPr>
      <w:r w:rsidRPr="003C72E4">
        <w:rPr>
          <w:rFonts w:cs="Arial"/>
          <w:i/>
          <w:iCs/>
          <w:sz w:val="20"/>
          <w:szCs w:val="20"/>
          <w:lang w:val="es-ES"/>
        </w:rPr>
        <w:t>estudie las evaluaciones de las amenazas regionales y los programas de trabajo resultantes desarrollados por el Grupo de Trabajo sobre Mamíferos Acuáticos y ofrezca recomendaciones a la COP14;</w:t>
      </w:r>
    </w:p>
    <w:p w14:paraId="63290801" w14:textId="77777777" w:rsidR="003C72E4" w:rsidRPr="003C72E4" w:rsidRDefault="003C72E4" w:rsidP="003C72E4">
      <w:pPr>
        <w:pStyle w:val="ListParagraph"/>
        <w:widowControl w:val="0"/>
        <w:autoSpaceDE w:val="0"/>
        <w:autoSpaceDN w:val="0"/>
        <w:adjustRightInd w:val="0"/>
        <w:spacing w:after="0" w:line="240" w:lineRule="auto"/>
        <w:ind w:left="1287"/>
        <w:jc w:val="both"/>
        <w:rPr>
          <w:rFonts w:cs="Arial"/>
          <w:i/>
          <w:iCs/>
          <w:sz w:val="20"/>
          <w:szCs w:val="20"/>
          <w:lang w:val="es-ES"/>
        </w:rPr>
      </w:pPr>
    </w:p>
    <w:p w14:paraId="4BC40D7C" w14:textId="0A2352C1" w:rsidR="00B22877" w:rsidRPr="004D3AA0" w:rsidRDefault="759567CD" w:rsidP="00B22877">
      <w:pPr>
        <w:widowControl w:val="0"/>
        <w:numPr>
          <w:ilvl w:val="0"/>
          <w:numId w:val="6"/>
        </w:numPr>
        <w:autoSpaceDE w:val="0"/>
        <w:autoSpaceDN w:val="0"/>
        <w:adjustRightInd w:val="0"/>
        <w:spacing w:after="0" w:line="240" w:lineRule="auto"/>
        <w:ind w:left="567" w:hanging="567"/>
        <w:jc w:val="both"/>
        <w:rPr>
          <w:rFonts w:cs="Arial"/>
          <w:lang w:val="es-ES"/>
        </w:rPr>
      </w:pPr>
      <w:r w:rsidRPr="004D3AA0">
        <w:rPr>
          <w:rFonts w:cs="Arial"/>
          <w:lang w:val="es-ES"/>
        </w:rPr>
        <w:t>Además, la COP13, celebrada en 2020, aprobó las siguientes Decisiones con respecto al dugongo:</w:t>
      </w:r>
    </w:p>
    <w:p w14:paraId="3B4633BA" w14:textId="77777777" w:rsidR="00D20F9F" w:rsidRPr="004D3AA0" w:rsidRDefault="00D20F9F" w:rsidP="00B22877">
      <w:pPr>
        <w:widowControl w:val="0"/>
        <w:autoSpaceDE w:val="0"/>
        <w:autoSpaceDN w:val="0"/>
        <w:adjustRightInd w:val="0"/>
        <w:spacing w:after="0" w:line="240" w:lineRule="auto"/>
        <w:ind w:left="567"/>
        <w:contextualSpacing/>
        <w:jc w:val="both"/>
        <w:rPr>
          <w:rFonts w:cs="Arial"/>
          <w:b/>
          <w:bCs/>
          <w:i/>
          <w:iCs/>
          <w:sz w:val="20"/>
          <w:szCs w:val="20"/>
          <w:lang w:val="es-ES"/>
        </w:rPr>
      </w:pPr>
    </w:p>
    <w:p w14:paraId="52BF2A15" w14:textId="563D871D" w:rsidR="001D2EBE" w:rsidRPr="001D2EBE" w:rsidRDefault="00023939" w:rsidP="0017617B">
      <w:pPr>
        <w:widowControl w:val="0"/>
        <w:autoSpaceDE w:val="0"/>
        <w:autoSpaceDN w:val="0"/>
        <w:adjustRightInd w:val="0"/>
        <w:spacing w:after="0" w:line="240" w:lineRule="auto"/>
        <w:ind w:left="810" w:hanging="90"/>
        <w:contextualSpacing/>
        <w:jc w:val="both"/>
        <w:rPr>
          <w:rFonts w:cs="Arial"/>
          <w:b/>
          <w:bCs/>
          <w:i/>
          <w:iCs/>
          <w:sz w:val="20"/>
          <w:szCs w:val="20"/>
          <w:lang w:val="es-ES"/>
        </w:rPr>
      </w:pPr>
      <w:r>
        <w:rPr>
          <w:rFonts w:cs="Arial"/>
          <w:b/>
          <w:bCs/>
          <w:i/>
          <w:iCs/>
          <w:sz w:val="20"/>
          <w:szCs w:val="20"/>
          <w:lang w:val="es-ES"/>
        </w:rPr>
        <w:t xml:space="preserve">13.55 </w:t>
      </w:r>
      <w:r w:rsidR="001D2EBE" w:rsidRPr="001D2EBE">
        <w:rPr>
          <w:rFonts w:cs="Arial"/>
          <w:b/>
          <w:bCs/>
          <w:i/>
          <w:iCs/>
          <w:sz w:val="20"/>
          <w:szCs w:val="20"/>
          <w:lang w:val="es-ES"/>
        </w:rPr>
        <w:t>Decisi</w:t>
      </w:r>
      <w:r>
        <w:rPr>
          <w:rFonts w:cs="Arial"/>
          <w:b/>
          <w:bCs/>
          <w:i/>
          <w:iCs/>
          <w:sz w:val="20"/>
          <w:szCs w:val="20"/>
          <w:lang w:val="es-ES"/>
        </w:rPr>
        <w:t>ó</w:t>
      </w:r>
      <w:r w:rsidR="001D2EBE" w:rsidRPr="001D2EBE">
        <w:rPr>
          <w:rFonts w:cs="Arial"/>
          <w:b/>
          <w:bCs/>
          <w:i/>
          <w:iCs/>
          <w:sz w:val="20"/>
          <w:szCs w:val="20"/>
          <w:lang w:val="es-ES"/>
        </w:rPr>
        <w:t>n dirigid</w:t>
      </w:r>
      <w:r w:rsidR="002368AA">
        <w:rPr>
          <w:rFonts w:cs="Arial"/>
          <w:b/>
          <w:bCs/>
          <w:i/>
          <w:iCs/>
          <w:sz w:val="20"/>
          <w:szCs w:val="20"/>
          <w:lang w:val="es-ES"/>
        </w:rPr>
        <w:t>a</w:t>
      </w:r>
      <w:r w:rsidR="001D2EBE" w:rsidRPr="001D2EBE">
        <w:rPr>
          <w:rFonts w:cs="Arial"/>
          <w:b/>
          <w:bCs/>
          <w:i/>
          <w:iCs/>
          <w:sz w:val="20"/>
          <w:szCs w:val="20"/>
          <w:lang w:val="es-ES"/>
        </w:rPr>
        <w:t xml:space="preserve"> a: Partes</w:t>
      </w:r>
    </w:p>
    <w:p w14:paraId="0ABE5866" w14:textId="77777777" w:rsidR="001D2EBE" w:rsidRPr="001D2EBE" w:rsidRDefault="001D2EBE" w:rsidP="0017617B">
      <w:pPr>
        <w:widowControl w:val="0"/>
        <w:autoSpaceDE w:val="0"/>
        <w:autoSpaceDN w:val="0"/>
        <w:adjustRightInd w:val="0"/>
        <w:spacing w:after="0" w:line="240" w:lineRule="auto"/>
        <w:ind w:left="810" w:hanging="90"/>
        <w:contextualSpacing/>
        <w:jc w:val="both"/>
        <w:rPr>
          <w:rFonts w:cs="Arial"/>
          <w:b/>
          <w:bCs/>
          <w:i/>
          <w:iCs/>
          <w:sz w:val="20"/>
          <w:szCs w:val="20"/>
          <w:lang w:val="es-ES"/>
        </w:rPr>
      </w:pPr>
    </w:p>
    <w:p w14:paraId="0BCC207A" w14:textId="435202B1" w:rsidR="00B22877" w:rsidRPr="001D2EBE" w:rsidRDefault="001D2EBE" w:rsidP="004F2AFA">
      <w:pPr>
        <w:widowControl w:val="0"/>
        <w:autoSpaceDE w:val="0"/>
        <w:autoSpaceDN w:val="0"/>
        <w:adjustRightInd w:val="0"/>
        <w:spacing w:after="0" w:line="240" w:lineRule="auto"/>
        <w:ind w:left="720"/>
        <w:contextualSpacing/>
        <w:jc w:val="both"/>
        <w:rPr>
          <w:rFonts w:cs="Arial"/>
          <w:i/>
          <w:iCs/>
          <w:sz w:val="20"/>
          <w:szCs w:val="20"/>
          <w:highlight w:val="yellow"/>
          <w:lang w:val="es-ES"/>
        </w:rPr>
      </w:pPr>
      <w:r w:rsidRPr="001D2EBE">
        <w:rPr>
          <w:rFonts w:cs="Arial"/>
          <w:i/>
          <w:iCs/>
          <w:sz w:val="20"/>
          <w:szCs w:val="20"/>
          <w:lang w:val="es-ES"/>
        </w:rPr>
        <w:t xml:space="preserve">Se solicita a las Partes que constituyen los Estados del área de distribución del </w:t>
      </w:r>
      <w:proofErr w:type="spellStart"/>
      <w:r w:rsidRPr="001D2EBE">
        <w:rPr>
          <w:rFonts w:cs="Arial"/>
          <w:i/>
          <w:iCs/>
          <w:sz w:val="20"/>
          <w:szCs w:val="20"/>
          <w:lang w:val="es-ES"/>
        </w:rPr>
        <w:t>Dugong</w:t>
      </w:r>
      <w:proofErr w:type="spellEnd"/>
      <w:r w:rsidRPr="001D2EBE">
        <w:rPr>
          <w:rFonts w:cs="Arial"/>
          <w:i/>
          <w:iCs/>
          <w:sz w:val="20"/>
          <w:szCs w:val="20"/>
          <w:lang w:val="es-ES"/>
        </w:rPr>
        <w:t xml:space="preserve"> </w:t>
      </w:r>
      <w:proofErr w:type="spellStart"/>
      <w:r w:rsidRPr="001D2EBE">
        <w:rPr>
          <w:rFonts w:cs="Arial"/>
          <w:i/>
          <w:iCs/>
          <w:sz w:val="20"/>
          <w:szCs w:val="20"/>
          <w:lang w:val="es-ES"/>
        </w:rPr>
        <w:t>dugon</w:t>
      </w:r>
      <w:proofErr w:type="spellEnd"/>
      <w:r w:rsidRPr="001D2EBE">
        <w:rPr>
          <w:rFonts w:cs="Arial"/>
          <w:i/>
          <w:iCs/>
          <w:sz w:val="20"/>
          <w:szCs w:val="20"/>
          <w:lang w:val="es-ES"/>
        </w:rPr>
        <w:t xml:space="preserve"> incluyendo al Memorando de Entendimiento sobre la Conservación y el Manejo de Dugongos y sus hábitats por toda su zona de distribución a que evalúen si la población regional de la especie merece que se le incluya en el Apéndice I de la CMS.</w:t>
      </w:r>
    </w:p>
    <w:p w14:paraId="0FBE9C3B" w14:textId="77777777" w:rsidR="001D2EBE" w:rsidRPr="00C46C23" w:rsidRDefault="001D2EBE" w:rsidP="00B22877">
      <w:pPr>
        <w:widowControl w:val="0"/>
        <w:autoSpaceDE w:val="0"/>
        <w:autoSpaceDN w:val="0"/>
        <w:adjustRightInd w:val="0"/>
        <w:spacing w:after="0" w:line="240" w:lineRule="auto"/>
        <w:ind w:left="567"/>
        <w:contextualSpacing/>
        <w:jc w:val="both"/>
        <w:rPr>
          <w:rFonts w:cs="Arial"/>
          <w:b/>
          <w:bCs/>
          <w:i/>
          <w:iCs/>
          <w:sz w:val="20"/>
          <w:szCs w:val="20"/>
          <w:highlight w:val="yellow"/>
          <w:lang w:val="es-ES"/>
        </w:rPr>
      </w:pPr>
    </w:p>
    <w:p w14:paraId="6EA54F42" w14:textId="77777777" w:rsidR="00023939" w:rsidRPr="00C46C23" w:rsidRDefault="00023939">
      <w:pPr>
        <w:rPr>
          <w:rFonts w:cs="Arial"/>
          <w:b/>
          <w:bCs/>
          <w:i/>
          <w:iCs/>
          <w:sz w:val="20"/>
          <w:szCs w:val="20"/>
          <w:lang w:val="es-ES"/>
        </w:rPr>
      </w:pPr>
      <w:r w:rsidRPr="00C46C23">
        <w:rPr>
          <w:rFonts w:cs="Arial"/>
          <w:b/>
          <w:bCs/>
          <w:i/>
          <w:iCs/>
          <w:sz w:val="20"/>
          <w:szCs w:val="20"/>
          <w:lang w:val="es-ES"/>
        </w:rPr>
        <w:br w:type="page"/>
      </w:r>
    </w:p>
    <w:p w14:paraId="665FC999" w14:textId="129C2EEB" w:rsidR="00B22877" w:rsidRPr="00B80263" w:rsidRDefault="008468AA" w:rsidP="00B80263">
      <w:pPr>
        <w:pStyle w:val="ListParagraph"/>
        <w:widowControl w:val="0"/>
        <w:numPr>
          <w:ilvl w:val="1"/>
          <w:numId w:val="26"/>
        </w:numPr>
        <w:autoSpaceDE w:val="0"/>
        <w:autoSpaceDN w:val="0"/>
        <w:adjustRightInd w:val="0"/>
        <w:spacing w:after="0" w:line="240" w:lineRule="auto"/>
        <w:jc w:val="both"/>
        <w:rPr>
          <w:rFonts w:cs="Arial"/>
          <w:b/>
          <w:i/>
          <w:sz w:val="20"/>
          <w:szCs w:val="20"/>
          <w:lang w:val="es-ES"/>
        </w:rPr>
      </w:pPr>
      <w:r w:rsidRPr="00B80263">
        <w:rPr>
          <w:rFonts w:cs="Arial"/>
          <w:b/>
          <w:bCs/>
          <w:i/>
          <w:iCs/>
          <w:sz w:val="20"/>
          <w:szCs w:val="20"/>
          <w:lang w:val="es-ES"/>
        </w:rPr>
        <w:lastRenderedPageBreak/>
        <w:t>Decisi</w:t>
      </w:r>
      <w:r w:rsidR="00023939" w:rsidRPr="00B80263">
        <w:rPr>
          <w:rFonts w:cs="Arial"/>
          <w:b/>
          <w:bCs/>
          <w:i/>
          <w:iCs/>
          <w:sz w:val="20"/>
          <w:szCs w:val="20"/>
          <w:lang w:val="es-ES"/>
        </w:rPr>
        <w:t>ó</w:t>
      </w:r>
      <w:r w:rsidRPr="00B80263">
        <w:rPr>
          <w:rFonts w:cs="Arial"/>
          <w:b/>
          <w:bCs/>
          <w:i/>
          <w:iCs/>
          <w:sz w:val="20"/>
          <w:szCs w:val="20"/>
          <w:lang w:val="es-ES"/>
        </w:rPr>
        <w:t>n dirigid</w:t>
      </w:r>
      <w:r w:rsidR="002368AA">
        <w:rPr>
          <w:rFonts w:cs="Arial"/>
          <w:b/>
          <w:bCs/>
          <w:i/>
          <w:iCs/>
          <w:sz w:val="20"/>
          <w:szCs w:val="20"/>
          <w:lang w:val="es-ES"/>
        </w:rPr>
        <w:t>a</w:t>
      </w:r>
      <w:r w:rsidRPr="00B80263">
        <w:rPr>
          <w:rFonts w:cs="Arial"/>
          <w:b/>
          <w:bCs/>
          <w:i/>
          <w:iCs/>
          <w:sz w:val="20"/>
          <w:szCs w:val="20"/>
          <w:lang w:val="es-ES"/>
        </w:rPr>
        <w:t xml:space="preserve"> a</w:t>
      </w:r>
      <w:r w:rsidR="00023939" w:rsidRPr="00B80263">
        <w:rPr>
          <w:rFonts w:cs="Arial"/>
          <w:b/>
          <w:bCs/>
          <w:i/>
          <w:iCs/>
          <w:sz w:val="20"/>
          <w:szCs w:val="20"/>
          <w:lang w:val="es-ES"/>
        </w:rPr>
        <w:t xml:space="preserve">l </w:t>
      </w:r>
      <w:r w:rsidRPr="00B80263">
        <w:rPr>
          <w:rFonts w:cs="Arial"/>
          <w:b/>
          <w:bCs/>
          <w:i/>
          <w:iCs/>
          <w:sz w:val="20"/>
          <w:szCs w:val="20"/>
          <w:lang w:val="es-ES"/>
        </w:rPr>
        <w:t>Consejo Científico</w:t>
      </w:r>
    </w:p>
    <w:p w14:paraId="3AE13808" w14:textId="77777777" w:rsidR="00B80263" w:rsidRPr="00023939" w:rsidRDefault="00B80263" w:rsidP="00B80263">
      <w:pPr>
        <w:widowControl w:val="0"/>
        <w:autoSpaceDE w:val="0"/>
        <w:autoSpaceDN w:val="0"/>
        <w:adjustRightInd w:val="0"/>
        <w:spacing w:after="0" w:line="240" w:lineRule="auto"/>
        <w:ind w:left="720"/>
        <w:contextualSpacing/>
        <w:jc w:val="both"/>
        <w:rPr>
          <w:rFonts w:cs="Arial"/>
          <w:b/>
          <w:i/>
          <w:sz w:val="20"/>
          <w:szCs w:val="20"/>
          <w:lang w:val="es-ES"/>
        </w:rPr>
      </w:pPr>
    </w:p>
    <w:p w14:paraId="58B18BF8" w14:textId="20B55FE5" w:rsidR="00B22877" w:rsidRPr="00B80263" w:rsidRDefault="00B80263" w:rsidP="002368AA">
      <w:pPr>
        <w:widowControl w:val="0"/>
        <w:autoSpaceDE w:val="0"/>
        <w:autoSpaceDN w:val="0"/>
        <w:adjustRightInd w:val="0"/>
        <w:spacing w:after="0" w:line="240" w:lineRule="auto"/>
        <w:ind w:left="990" w:hanging="270"/>
        <w:jc w:val="both"/>
        <w:rPr>
          <w:rFonts w:cs="Arial"/>
          <w:i/>
          <w:iCs/>
          <w:sz w:val="20"/>
          <w:szCs w:val="20"/>
          <w:lang w:val="es-ES"/>
        </w:rPr>
      </w:pPr>
      <w:r>
        <w:rPr>
          <w:rFonts w:cs="Arial"/>
          <w:i/>
          <w:iCs/>
          <w:sz w:val="20"/>
          <w:szCs w:val="20"/>
          <w:lang w:val="es-ES"/>
        </w:rPr>
        <w:t>c</w:t>
      </w:r>
      <w:r w:rsidR="00956422">
        <w:rPr>
          <w:rFonts w:cs="Arial"/>
          <w:i/>
          <w:iCs/>
          <w:sz w:val="20"/>
          <w:szCs w:val="20"/>
          <w:lang w:val="es-ES"/>
        </w:rPr>
        <w:t>)</w:t>
      </w:r>
      <w:r w:rsidR="002368AA">
        <w:rPr>
          <w:rFonts w:cs="Arial"/>
          <w:i/>
          <w:iCs/>
          <w:sz w:val="20"/>
          <w:szCs w:val="20"/>
          <w:lang w:val="es-ES"/>
        </w:rPr>
        <w:t xml:space="preserve"> </w:t>
      </w:r>
      <w:r w:rsidR="003742EA" w:rsidRPr="00B80263">
        <w:rPr>
          <w:rFonts w:cs="Arial"/>
          <w:i/>
          <w:iCs/>
          <w:sz w:val="20"/>
          <w:szCs w:val="20"/>
          <w:lang w:val="es-ES"/>
        </w:rPr>
        <w:t xml:space="preserve">aportar recomendaciones a las Partes bajo petición acerca de los méritos científicos de la inclusión de las poblaciones regionales de </w:t>
      </w:r>
      <w:proofErr w:type="spellStart"/>
      <w:r w:rsidR="003742EA" w:rsidRPr="00B80263">
        <w:rPr>
          <w:rFonts w:cs="Arial"/>
          <w:i/>
          <w:iCs/>
          <w:sz w:val="20"/>
          <w:szCs w:val="20"/>
          <w:lang w:val="es-ES"/>
        </w:rPr>
        <w:t>Dugong</w:t>
      </w:r>
      <w:proofErr w:type="spellEnd"/>
      <w:r w:rsidR="003742EA" w:rsidRPr="00B80263">
        <w:rPr>
          <w:rFonts w:cs="Arial"/>
          <w:i/>
          <w:iCs/>
          <w:sz w:val="20"/>
          <w:szCs w:val="20"/>
          <w:lang w:val="es-ES"/>
        </w:rPr>
        <w:t xml:space="preserve"> </w:t>
      </w:r>
      <w:proofErr w:type="spellStart"/>
      <w:r w:rsidR="003742EA" w:rsidRPr="00B80263">
        <w:rPr>
          <w:rFonts w:cs="Arial"/>
          <w:i/>
          <w:iCs/>
          <w:sz w:val="20"/>
          <w:szCs w:val="20"/>
          <w:lang w:val="es-ES"/>
        </w:rPr>
        <w:t>dugon</w:t>
      </w:r>
      <w:proofErr w:type="spellEnd"/>
      <w:r w:rsidR="003742EA" w:rsidRPr="00B80263">
        <w:rPr>
          <w:rFonts w:cs="Arial"/>
          <w:i/>
          <w:iCs/>
          <w:sz w:val="20"/>
          <w:szCs w:val="20"/>
          <w:lang w:val="es-ES"/>
        </w:rPr>
        <w:t xml:space="preserve"> en el Apéndice I de la CMS.</w:t>
      </w:r>
    </w:p>
    <w:p w14:paraId="3512892F" w14:textId="77777777" w:rsidR="00023939" w:rsidRPr="00023939" w:rsidRDefault="00023939" w:rsidP="00023939">
      <w:pPr>
        <w:pStyle w:val="ListParagraph"/>
        <w:widowControl w:val="0"/>
        <w:autoSpaceDE w:val="0"/>
        <w:autoSpaceDN w:val="0"/>
        <w:adjustRightInd w:val="0"/>
        <w:spacing w:after="0" w:line="240" w:lineRule="auto"/>
        <w:ind w:left="1287"/>
        <w:jc w:val="both"/>
        <w:rPr>
          <w:rFonts w:cs="Arial"/>
          <w:lang w:val="es-ES"/>
        </w:rPr>
      </w:pPr>
    </w:p>
    <w:p w14:paraId="50DF05FA" w14:textId="2EBEE189" w:rsidR="00067939" w:rsidRPr="004D3AA0" w:rsidRDefault="00CD1680" w:rsidP="004B1021">
      <w:pPr>
        <w:widowControl w:val="0"/>
        <w:numPr>
          <w:ilvl w:val="0"/>
          <w:numId w:val="6"/>
        </w:numPr>
        <w:autoSpaceDE w:val="0"/>
        <w:autoSpaceDN w:val="0"/>
        <w:adjustRightInd w:val="0"/>
        <w:spacing w:after="0" w:line="240" w:lineRule="auto"/>
        <w:ind w:left="567" w:hanging="567"/>
        <w:contextualSpacing/>
        <w:jc w:val="both"/>
        <w:rPr>
          <w:rFonts w:cs="Arial"/>
          <w:lang w:val="es-ES"/>
        </w:rPr>
      </w:pPr>
      <w:r w:rsidRPr="004D3AA0">
        <w:rPr>
          <w:rFonts w:cs="Arial"/>
          <w:lang w:val="es-ES"/>
        </w:rPr>
        <w:t>Los Apéndices de la CMS contienen cuatro especies de sirenios, seis especies de pinnípedos y dos especies de nutrias:</w:t>
      </w:r>
    </w:p>
    <w:p w14:paraId="0CF9420A" w14:textId="77777777" w:rsidR="00EB136A" w:rsidRPr="004D3AA0" w:rsidRDefault="00EB136A" w:rsidP="00067939">
      <w:pPr>
        <w:widowControl w:val="0"/>
        <w:autoSpaceDE w:val="0"/>
        <w:autoSpaceDN w:val="0"/>
        <w:adjustRightInd w:val="0"/>
        <w:spacing w:after="0" w:line="240" w:lineRule="auto"/>
        <w:contextualSpacing/>
        <w:jc w:val="both"/>
        <w:rPr>
          <w:rFonts w:cs="Arial"/>
          <w:lang w:val="es-ES"/>
        </w:rPr>
      </w:pPr>
    </w:p>
    <w:tbl>
      <w:tblPr>
        <w:tblStyle w:val="TableGrid"/>
        <w:tblW w:w="0" w:type="auto"/>
        <w:tblLayout w:type="fixed"/>
        <w:tblLook w:val="04A0" w:firstRow="1" w:lastRow="0" w:firstColumn="1" w:lastColumn="0" w:noHBand="0" w:noVBand="1"/>
      </w:tblPr>
      <w:tblGrid>
        <w:gridCol w:w="1696"/>
        <w:gridCol w:w="1985"/>
        <w:gridCol w:w="1417"/>
        <w:gridCol w:w="1560"/>
        <w:gridCol w:w="2358"/>
      </w:tblGrid>
      <w:tr w:rsidR="000B092C" w:rsidRPr="0017617B" w14:paraId="3C28132F" w14:textId="77777777" w:rsidTr="2A100354">
        <w:trPr>
          <w:trHeight w:val="375"/>
          <w:tblHeader/>
        </w:trPr>
        <w:tc>
          <w:tcPr>
            <w:tcW w:w="1696" w:type="dxa"/>
            <w:shd w:val="clear" w:color="auto" w:fill="BFBFBF" w:themeFill="background1" w:themeFillShade="BF"/>
            <w:noWrap/>
            <w:hideMark/>
          </w:tcPr>
          <w:p w14:paraId="4BC5350E" w14:textId="77777777" w:rsidR="000B092C" w:rsidRPr="004D3AA0" w:rsidRDefault="000B092C">
            <w:pPr>
              <w:pStyle w:val="FootnoteText"/>
              <w:rPr>
                <w:rFonts w:cs="Arial"/>
                <w:b/>
                <w:lang w:val="es-ES"/>
              </w:rPr>
            </w:pPr>
            <w:r w:rsidRPr="004D3AA0">
              <w:rPr>
                <w:rFonts w:cs="Arial"/>
                <w:b/>
                <w:bCs/>
                <w:lang w:val="es-ES"/>
              </w:rPr>
              <w:t>Nombre científico</w:t>
            </w:r>
          </w:p>
        </w:tc>
        <w:tc>
          <w:tcPr>
            <w:tcW w:w="1985" w:type="dxa"/>
            <w:shd w:val="clear" w:color="auto" w:fill="BFBFBF" w:themeFill="background1" w:themeFillShade="BF"/>
            <w:noWrap/>
            <w:hideMark/>
          </w:tcPr>
          <w:p w14:paraId="67913A84" w14:textId="77777777" w:rsidR="000B092C" w:rsidRPr="004D3AA0" w:rsidRDefault="000B092C">
            <w:pPr>
              <w:pStyle w:val="FootnoteText"/>
              <w:rPr>
                <w:rFonts w:cs="Arial"/>
                <w:b/>
                <w:bCs/>
                <w:lang w:val="es-ES"/>
              </w:rPr>
            </w:pPr>
            <w:r w:rsidRPr="004D3AA0">
              <w:rPr>
                <w:rFonts w:cs="Arial"/>
                <w:b/>
                <w:bCs/>
                <w:lang w:val="es-ES"/>
              </w:rPr>
              <w:t>Nombre común</w:t>
            </w:r>
          </w:p>
        </w:tc>
        <w:tc>
          <w:tcPr>
            <w:tcW w:w="1417" w:type="dxa"/>
            <w:shd w:val="clear" w:color="auto" w:fill="BFBFBF" w:themeFill="background1" w:themeFillShade="BF"/>
            <w:noWrap/>
            <w:hideMark/>
          </w:tcPr>
          <w:p w14:paraId="2133B156" w14:textId="77777777" w:rsidR="000B092C" w:rsidRPr="004D3AA0" w:rsidRDefault="000B092C">
            <w:pPr>
              <w:pStyle w:val="FootnoteText"/>
              <w:rPr>
                <w:rFonts w:cs="Arial"/>
                <w:b/>
                <w:bCs/>
                <w:lang w:val="es-ES"/>
              </w:rPr>
            </w:pPr>
            <w:r w:rsidRPr="004D3AA0">
              <w:rPr>
                <w:rFonts w:cs="Arial"/>
                <w:b/>
                <w:bCs/>
                <w:lang w:val="es-ES"/>
              </w:rPr>
              <w:t xml:space="preserve">Año de incl. en el </w:t>
            </w:r>
            <w:proofErr w:type="spellStart"/>
            <w:r w:rsidRPr="004D3AA0">
              <w:rPr>
                <w:rFonts w:cs="Arial"/>
                <w:b/>
                <w:bCs/>
                <w:lang w:val="es-ES"/>
              </w:rPr>
              <w:t>Apén</w:t>
            </w:r>
            <w:proofErr w:type="spellEnd"/>
            <w:r w:rsidRPr="004D3AA0">
              <w:rPr>
                <w:rFonts w:cs="Arial"/>
                <w:b/>
                <w:bCs/>
                <w:lang w:val="es-ES"/>
              </w:rPr>
              <w:t>. I</w:t>
            </w:r>
          </w:p>
        </w:tc>
        <w:tc>
          <w:tcPr>
            <w:tcW w:w="1560" w:type="dxa"/>
            <w:shd w:val="clear" w:color="auto" w:fill="BFBFBF" w:themeFill="background1" w:themeFillShade="BF"/>
            <w:noWrap/>
            <w:hideMark/>
          </w:tcPr>
          <w:p w14:paraId="5726F912" w14:textId="77777777" w:rsidR="000B092C" w:rsidRPr="004D3AA0" w:rsidRDefault="000B092C">
            <w:pPr>
              <w:pStyle w:val="FootnoteText"/>
              <w:rPr>
                <w:rFonts w:cs="Arial"/>
                <w:b/>
                <w:bCs/>
                <w:lang w:val="es-ES"/>
              </w:rPr>
            </w:pPr>
            <w:r w:rsidRPr="004D3AA0">
              <w:rPr>
                <w:rFonts w:cs="Arial"/>
                <w:b/>
                <w:bCs/>
                <w:lang w:val="es-ES"/>
              </w:rPr>
              <w:t xml:space="preserve">Año de incl. en el </w:t>
            </w:r>
            <w:proofErr w:type="spellStart"/>
            <w:r w:rsidRPr="004D3AA0">
              <w:rPr>
                <w:rFonts w:cs="Arial"/>
                <w:b/>
                <w:bCs/>
                <w:lang w:val="es-ES"/>
              </w:rPr>
              <w:t>Apén</w:t>
            </w:r>
            <w:proofErr w:type="spellEnd"/>
            <w:r w:rsidRPr="004D3AA0">
              <w:rPr>
                <w:rFonts w:cs="Arial"/>
                <w:b/>
                <w:bCs/>
                <w:lang w:val="es-ES"/>
              </w:rPr>
              <w:t>. II</w:t>
            </w:r>
          </w:p>
        </w:tc>
        <w:tc>
          <w:tcPr>
            <w:tcW w:w="2358" w:type="dxa"/>
            <w:shd w:val="clear" w:color="auto" w:fill="BFBFBF" w:themeFill="background1" w:themeFillShade="BF"/>
          </w:tcPr>
          <w:p w14:paraId="0D2E16A9" w14:textId="77777777" w:rsidR="000B092C" w:rsidRPr="004D3AA0" w:rsidRDefault="000B092C">
            <w:pPr>
              <w:pStyle w:val="FootnoteText"/>
              <w:rPr>
                <w:rFonts w:cs="Arial"/>
                <w:b/>
                <w:bCs/>
                <w:lang w:val="es-ES"/>
              </w:rPr>
            </w:pPr>
            <w:r w:rsidRPr="004D3AA0">
              <w:rPr>
                <w:rFonts w:cs="Arial"/>
                <w:b/>
                <w:bCs/>
                <w:lang w:val="es-ES"/>
              </w:rPr>
              <w:t>Estado y tendencia de la Lista Roja Mundial de la UICN</w:t>
            </w:r>
          </w:p>
        </w:tc>
      </w:tr>
      <w:tr w:rsidR="000B092C" w:rsidRPr="004D3AA0" w14:paraId="49EB6903" w14:textId="77777777" w:rsidTr="2A100354">
        <w:trPr>
          <w:trHeight w:val="315"/>
        </w:trPr>
        <w:tc>
          <w:tcPr>
            <w:tcW w:w="1696" w:type="dxa"/>
            <w:shd w:val="clear" w:color="auto" w:fill="F2F2F2" w:themeFill="background1" w:themeFillShade="F2"/>
            <w:noWrap/>
            <w:hideMark/>
          </w:tcPr>
          <w:p w14:paraId="6874B7FB" w14:textId="77777777" w:rsidR="000B092C" w:rsidRPr="004D3AA0" w:rsidRDefault="000B092C">
            <w:pPr>
              <w:pStyle w:val="FootnoteText"/>
              <w:rPr>
                <w:rFonts w:cs="Arial"/>
                <w:i/>
                <w:iCs/>
                <w:lang w:val="es-ES"/>
              </w:rPr>
            </w:pPr>
            <w:proofErr w:type="spellStart"/>
            <w:r w:rsidRPr="004D3AA0">
              <w:rPr>
                <w:rFonts w:cs="Arial"/>
                <w:i/>
                <w:iCs/>
                <w:lang w:val="es-ES"/>
              </w:rPr>
              <w:t>Dugong</w:t>
            </w:r>
            <w:proofErr w:type="spellEnd"/>
            <w:r w:rsidRPr="004D3AA0">
              <w:rPr>
                <w:rFonts w:cs="Arial"/>
                <w:i/>
                <w:iCs/>
                <w:lang w:val="es-ES"/>
              </w:rPr>
              <w:t xml:space="preserve"> </w:t>
            </w:r>
            <w:proofErr w:type="spellStart"/>
            <w:r w:rsidRPr="004D3AA0">
              <w:rPr>
                <w:rFonts w:cs="Arial"/>
                <w:i/>
                <w:iCs/>
                <w:lang w:val="es-ES"/>
              </w:rPr>
              <w:t>dugon</w:t>
            </w:r>
            <w:proofErr w:type="spellEnd"/>
          </w:p>
        </w:tc>
        <w:tc>
          <w:tcPr>
            <w:tcW w:w="1985" w:type="dxa"/>
            <w:shd w:val="clear" w:color="auto" w:fill="F2F2F2" w:themeFill="background1" w:themeFillShade="F2"/>
            <w:noWrap/>
            <w:hideMark/>
          </w:tcPr>
          <w:p w14:paraId="60C30414" w14:textId="77777777" w:rsidR="000B092C" w:rsidRPr="004D3AA0" w:rsidRDefault="000B092C">
            <w:pPr>
              <w:pStyle w:val="FootnoteText"/>
              <w:rPr>
                <w:rFonts w:cs="Arial"/>
                <w:lang w:val="es-ES"/>
              </w:rPr>
            </w:pPr>
            <w:r w:rsidRPr="004D3AA0">
              <w:rPr>
                <w:rFonts w:cs="Arial"/>
                <w:lang w:val="es-ES"/>
              </w:rPr>
              <w:t>Dugongo, vaca marina</w:t>
            </w:r>
          </w:p>
        </w:tc>
        <w:tc>
          <w:tcPr>
            <w:tcW w:w="1417" w:type="dxa"/>
            <w:shd w:val="clear" w:color="auto" w:fill="F2F2F2" w:themeFill="background1" w:themeFillShade="F2"/>
            <w:noWrap/>
            <w:hideMark/>
          </w:tcPr>
          <w:p w14:paraId="3C56B13C" w14:textId="77777777" w:rsidR="000B092C" w:rsidRPr="004D3AA0" w:rsidRDefault="000B092C">
            <w:pPr>
              <w:pStyle w:val="FootnoteText"/>
              <w:rPr>
                <w:rFonts w:cs="Arial"/>
                <w:b/>
                <w:bCs/>
                <w:lang w:val="es-ES"/>
              </w:rPr>
            </w:pPr>
            <w:r w:rsidRPr="004D3AA0">
              <w:rPr>
                <w:rFonts w:cs="Arial"/>
                <w:b/>
                <w:bCs/>
                <w:lang w:val="es-ES"/>
              </w:rPr>
              <w:t> </w:t>
            </w:r>
          </w:p>
        </w:tc>
        <w:tc>
          <w:tcPr>
            <w:tcW w:w="1560" w:type="dxa"/>
            <w:shd w:val="clear" w:color="auto" w:fill="F2F2F2" w:themeFill="background1" w:themeFillShade="F2"/>
            <w:noWrap/>
            <w:hideMark/>
          </w:tcPr>
          <w:p w14:paraId="64DA2695" w14:textId="77777777" w:rsidR="000B092C" w:rsidRPr="004D3AA0" w:rsidRDefault="000B092C">
            <w:pPr>
              <w:pStyle w:val="FootnoteText"/>
              <w:rPr>
                <w:rFonts w:cs="Arial"/>
                <w:lang w:val="es-ES"/>
              </w:rPr>
            </w:pPr>
            <w:r w:rsidRPr="004D3AA0">
              <w:rPr>
                <w:rFonts w:cs="Arial"/>
                <w:lang w:val="es-ES"/>
              </w:rPr>
              <w:t>1979</w:t>
            </w:r>
          </w:p>
        </w:tc>
        <w:tc>
          <w:tcPr>
            <w:tcW w:w="2358" w:type="dxa"/>
            <w:shd w:val="clear" w:color="auto" w:fill="F2F2F2" w:themeFill="background1" w:themeFillShade="F2"/>
          </w:tcPr>
          <w:p w14:paraId="20070F87" w14:textId="473758EA" w:rsidR="000B092C" w:rsidRPr="004D3AA0" w:rsidRDefault="371C727D">
            <w:pPr>
              <w:pStyle w:val="FootnoteText"/>
              <w:rPr>
                <w:rFonts w:cs="Arial"/>
                <w:lang w:val="es-ES"/>
              </w:rPr>
            </w:pPr>
            <w:r w:rsidRPr="004D3AA0">
              <w:rPr>
                <w:rFonts w:cs="Arial"/>
                <w:lang w:val="es-ES"/>
              </w:rPr>
              <w:t>VU (decreciente)</w:t>
            </w:r>
          </w:p>
        </w:tc>
      </w:tr>
      <w:tr w:rsidR="000B092C" w:rsidRPr="004D3AA0" w14:paraId="6EF6C4B3" w14:textId="77777777" w:rsidTr="2A100354">
        <w:trPr>
          <w:trHeight w:val="315"/>
        </w:trPr>
        <w:tc>
          <w:tcPr>
            <w:tcW w:w="1696" w:type="dxa"/>
            <w:shd w:val="clear" w:color="auto" w:fill="F2F2F2" w:themeFill="background1" w:themeFillShade="F2"/>
            <w:noWrap/>
            <w:hideMark/>
          </w:tcPr>
          <w:p w14:paraId="6728700E" w14:textId="77777777" w:rsidR="000B092C" w:rsidRPr="004D3AA0" w:rsidRDefault="000B092C">
            <w:pPr>
              <w:pStyle w:val="FootnoteText"/>
              <w:rPr>
                <w:rFonts w:cs="Arial"/>
                <w:i/>
                <w:iCs/>
                <w:lang w:val="es-ES"/>
              </w:rPr>
            </w:pPr>
            <w:proofErr w:type="spellStart"/>
            <w:r w:rsidRPr="004D3AA0">
              <w:rPr>
                <w:rFonts w:cs="Arial"/>
                <w:i/>
                <w:iCs/>
                <w:lang w:val="es-ES"/>
              </w:rPr>
              <w:t>Trichechus</w:t>
            </w:r>
            <w:proofErr w:type="spellEnd"/>
            <w:r w:rsidRPr="004D3AA0">
              <w:rPr>
                <w:rFonts w:cs="Arial"/>
                <w:i/>
                <w:iCs/>
                <w:lang w:val="es-ES"/>
              </w:rPr>
              <w:t xml:space="preserve"> </w:t>
            </w:r>
            <w:proofErr w:type="spellStart"/>
            <w:r w:rsidRPr="004D3AA0">
              <w:rPr>
                <w:rFonts w:cs="Arial"/>
                <w:i/>
                <w:iCs/>
                <w:lang w:val="es-ES"/>
              </w:rPr>
              <w:t>inunguis</w:t>
            </w:r>
            <w:proofErr w:type="spellEnd"/>
          </w:p>
        </w:tc>
        <w:tc>
          <w:tcPr>
            <w:tcW w:w="1985" w:type="dxa"/>
            <w:shd w:val="clear" w:color="auto" w:fill="F2F2F2" w:themeFill="background1" w:themeFillShade="F2"/>
            <w:noWrap/>
            <w:hideMark/>
          </w:tcPr>
          <w:p w14:paraId="155FAC5E" w14:textId="77777777" w:rsidR="000B092C" w:rsidRPr="004D3AA0" w:rsidRDefault="000B092C">
            <w:pPr>
              <w:pStyle w:val="FootnoteText"/>
              <w:rPr>
                <w:rFonts w:cs="Arial"/>
                <w:lang w:val="es-ES"/>
              </w:rPr>
            </w:pPr>
            <w:r w:rsidRPr="004D3AA0">
              <w:rPr>
                <w:rFonts w:cs="Arial"/>
                <w:lang w:val="es-ES"/>
              </w:rPr>
              <w:t>Manatí amazónico</w:t>
            </w:r>
          </w:p>
        </w:tc>
        <w:tc>
          <w:tcPr>
            <w:tcW w:w="1417" w:type="dxa"/>
            <w:shd w:val="clear" w:color="auto" w:fill="F2F2F2" w:themeFill="background1" w:themeFillShade="F2"/>
            <w:noWrap/>
            <w:hideMark/>
          </w:tcPr>
          <w:p w14:paraId="2FAF902E" w14:textId="77777777" w:rsidR="000B092C" w:rsidRPr="004D3AA0" w:rsidRDefault="000B092C">
            <w:pPr>
              <w:pStyle w:val="FootnoteText"/>
              <w:rPr>
                <w:rFonts w:cs="Arial"/>
                <w:b/>
                <w:bCs/>
                <w:lang w:val="es-ES"/>
              </w:rPr>
            </w:pPr>
            <w:r w:rsidRPr="004D3AA0">
              <w:rPr>
                <w:rFonts w:cs="Arial"/>
                <w:b/>
                <w:bCs/>
                <w:lang w:val="es-ES"/>
              </w:rPr>
              <w:t> </w:t>
            </w:r>
          </w:p>
        </w:tc>
        <w:tc>
          <w:tcPr>
            <w:tcW w:w="1560" w:type="dxa"/>
            <w:shd w:val="clear" w:color="auto" w:fill="F2F2F2" w:themeFill="background1" w:themeFillShade="F2"/>
            <w:noWrap/>
            <w:hideMark/>
          </w:tcPr>
          <w:p w14:paraId="7D3B0BC6" w14:textId="77777777" w:rsidR="000B092C" w:rsidRPr="004D3AA0" w:rsidRDefault="000B092C">
            <w:pPr>
              <w:pStyle w:val="FootnoteText"/>
              <w:rPr>
                <w:rFonts w:cs="Arial"/>
                <w:lang w:val="es-ES"/>
              </w:rPr>
            </w:pPr>
            <w:r w:rsidRPr="004D3AA0">
              <w:rPr>
                <w:rFonts w:cs="Arial"/>
                <w:lang w:val="es-ES"/>
              </w:rPr>
              <w:t>2002</w:t>
            </w:r>
          </w:p>
        </w:tc>
        <w:tc>
          <w:tcPr>
            <w:tcW w:w="2358" w:type="dxa"/>
            <w:shd w:val="clear" w:color="auto" w:fill="F2F2F2" w:themeFill="background1" w:themeFillShade="F2"/>
          </w:tcPr>
          <w:p w14:paraId="5D3FADAE" w14:textId="77777777" w:rsidR="000B092C" w:rsidRPr="004D3AA0" w:rsidRDefault="000B092C">
            <w:pPr>
              <w:pStyle w:val="FootnoteText"/>
              <w:rPr>
                <w:rFonts w:cs="Arial"/>
                <w:lang w:val="es-ES"/>
              </w:rPr>
            </w:pPr>
            <w:r w:rsidRPr="004D3AA0">
              <w:rPr>
                <w:rFonts w:cs="Arial"/>
                <w:lang w:val="es-ES"/>
              </w:rPr>
              <w:t>VU (decreciente)</w:t>
            </w:r>
          </w:p>
        </w:tc>
      </w:tr>
      <w:tr w:rsidR="000B092C" w:rsidRPr="004D3AA0" w14:paraId="6FB246DB" w14:textId="77777777" w:rsidTr="2A100354">
        <w:trPr>
          <w:trHeight w:val="315"/>
        </w:trPr>
        <w:tc>
          <w:tcPr>
            <w:tcW w:w="1696" w:type="dxa"/>
            <w:shd w:val="clear" w:color="auto" w:fill="F2F2F2" w:themeFill="background1" w:themeFillShade="F2"/>
            <w:noWrap/>
            <w:hideMark/>
          </w:tcPr>
          <w:p w14:paraId="0BE4F4BA" w14:textId="77777777" w:rsidR="000B092C" w:rsidRPr="004D3AA0" w:rsidRDefault="000B092C">
            <w:pPr>
              <w:pStyle w:val="FootnoteText"/>
              <w:rPr>
                <w:rFonts w:cs="Arial"/>
                <w:i/>
                <w:iCs/>
                <w:lang w:val="es-ES"/>
              </w:rPr>
            </w:pPr>
            <w:proofErr w:type="spellStart"/>
            <w:r w:rsidRPr="004D3AA0">
              <w:rPr>
                <w:rFonts w:cs="Arial"/>
                <w:i/>
                <w:iCs/>
                <w:lang w:val="es-ES"/>
              </w:rPr>
              <w:t>Trichechus</w:t>
            </w:r>
            <w:proofErr w:type="spellEnd"/>
            <w:r w:rsidRPr="004D3AA0">
              <w:rPr>
                <w:rFonts w:cs="Arial"/>
                <w:i/>
                <w:iCs/>
                <w:lang w:val="es-ES"/>
              </w:rPr>
              <w:t xml:space="preserve"> </w:t>
            </w:r>
            <w:proofErr w:type="spellStart"/>
            <w:r w:rsidRPr="004D3AA0">
              <w:rPr>
                <w:rFonts w:cs="Arial"/>
                <w:i/>
                <w:iCs/>
                <w:lang w:val="es-ES"/>
              </w:rPr>
              <w:t>manatus</w:t>
            </w:r>
            <w:proofErr w:type="spellEnd"/>
          </w:p>
        </w:tc>
        <w:tc>
          <w:tcPr>
            <w:tcW w:w="1985" w:type="dxa"/>
            <w:shd w:val="clear" w:color="auto" w:fill="F2F2F2" w:themeFill="background1" w:themeFillShade="F2"/>
            <w:noWrap/>
            <w:hideMark/>
          </w:tcPr>
          <w:p w14:paraId="698D340C" w14:textId="77777777" w:rsidR="000B092C" w:rsidRPr="004D3AA0" w:rsidRDefault="000B092C">
            <w:pPr>
              <w:pStyle w:val="FootnoteText"/>
              <w:rPr>
                <w:rFonts w:cs="Arial"/>
                <w:lang w:val="es-ES"/>
              </w:rPr>
            </w:pPr>
            <w:r w:rsidRPr="004D3AA0">
              <w:rPr>
                <w:rFonts w:cs="Arial"/>
                <w:lang w:val="es-ES"/>
              </w:rPr>
              <w:t>Manatí</w:t>
            </w:r>
          </w:p>
        </w:tc>
        <w:tc>
          <w:tcPr>
            <w:tcW w:w="1417" w:type="dxa"/>
            <w:shd w:val="clear" w:color="auto" w:fill="F2F2F2" w:themeFill="background1" w:themeFillShade="F2"/>
            <w:noWrap/>
            <w:hideMark/>
          </w:tcPr>
          <w:p w14:paraId="0A4C15AC" w14:textId="77777777" w:rsidR="000B092C" w:rsidRPr="004D3AA0" w:rsidRDefault="000B092C">
            <w:pPr>
              <w:pStyle w:val="FootnoteText"/>
              <w:rPr>
                <w:rFonts w:cs="Arial"/>
                <w:lang w:val="es-ES"/>
              </w:rPr>
            </w:pPr>
            <w:r w:rsidRPr="004D3AA0">
              <w:rPr>
                <w:rFonts w:cs="Arial"/>
                <w:lang w:val="es-ES"/>
              </w:rPr>
              <w:t>1999</w:t>
            </w:r>
          </w:p>
        </w:tc>
        <w:tc>
          <w:tcPr>
            <w:tcW w:w="1560" w:type="dxa"/>
            <w:shd w:val="clear" w:color="auto" w:fill="F2F2F2" w:themeFill="background1" w:themeFillShade="F2"/>
            <w:noWrap/>
            <w:hideMark/>
          </w:tcPr>
          <w:p w14:paraId="23E826BA" w14:textId="77777777" w:rsidR="000B092C" w:rsidRPr="004D3AA0" w:rsidRDefault="000B092C">
            <w:pPr>
              <w:pStyle w:val="FootnoteText"/>
              <w:rPr>
                <w:rFonts w:cs="Arial"/>
                <w:lang w:val="es-ES"/>
              </w:rPr>
            </w:pPr>
            <w:r w:rsidRPr="004D3AA0">
              <w:rPr>
                <w:rFonts w:cs="Arial"/>
                <w:lang w:val="es-ES"/>
              </w:rPr>
              <w:t>1999</w:t>
            </w:r>
          </w:p>
        </w:tc>
        <w:tc>
          <w:tcPr>
            <w:tcW w:w="2358" w:type="dxa"/>
            <w:shd w:val="clear" w:color="auto" w:fill="F2F2F2" w:themeFill="background1" w:themeFillShade="F2"/>
          </w:tcPr>
          <w:p w14:paraId="1C226CBD" w14:textId="77777777" w:rsidR="000B092C" w:rsidRPr="004D3AA0" w:rsidRDefault="000B092C">
            <w:pPr>
              <w:pStyle w:val="FootnoteText"/>
              <w:rPr>
                <w:rFonts w:cs="Arial"/>
                <w:lang w:val="es-ES"/>
              </w:rPr>
            </w:pPr>
            <w:r w:rsidRPr="004D3AA0">
              <w:rPr>
                <w:rFonts w:cs="Arial"/>
                <w:lang w:val="es-ES"/>
              </w:rPr>
              <w:t>VU (decreciente)</w:t>
            </w:r>
          </w:p>
        </w:tc>
      </w:tr>
      <w:tr w:rsidR="000B092C" w:rsidRPr="004D3AA0" w14:paraId="73BA3856" w14:textId="77777777" w:rsidTr="2A100354">
        <w:trPr>
          <w:trHeight w:val="315"/>
        </w:trPr>
        <w:tc>
          <w:tcPr>
            <w:tcW w:w="1696" w:type="dxa"/>
            <w:shd w:val="clear" w:color="auto" w:fill="F2F2F2" w:themeFill="background1" w:themeFillShade="F2"/>
            <w:noWrap/>
            <w:hideMark/>
          </w:tcPr>
          <w:p w14:paraId="2555223E" w14:textId="77777777" w:rsidR="000B092C" w:rsidRPr="004D3AA0" w:rsidRDefault="000B092C">
            <w:pPr>
              <w:pStyle w:val="FootnoteText"/>
              <w:rPr>
                <w:rFonts w:cs="Arial"/>
                <w:i/>
                <w:iCs/>
                <w:lang w:val="es-ES"/>
              </w:rPr>
            </w:pPr>
            <w:proofErr w:type="spellStart"/>
            <w:r w:rsidRPr="004D3AA0">
              <w:rPr>
                <w:rFonts w:cs="Arial"/>
                <w:i/>
                <w:iCs/>
                <w:lang w:val="es-ES"/>
              </w:rPr>
              <w:t>Trichechus</w:t>
            </w:r>
            <w:proofErr w:type="spellEnd"/>
            <w:r w:rsidRPr="004D3AA0">
              <w:rPr>
                <w:rFonts w:cs="Arial"/>
                <w:i/>
                <w:iCs/>
                <w:lang w:val="es-ES"/>
              </w:rPr>
              <w:t xml:space="preserve"> </w:t>
            </w:r>
            <w:proofErr w:type="spellStart"/>
            <w:r w:rsidRPr="004D3AA0">
              <w:rPr>
                <w:rFonts w:cs="Arial"/>
                <w:i/>
                <w:iCs/>
                <w:lang w:val="es-ES"/>
              </w:rPr>
              <w:t>senegalensis</w:t>
            </w:r>
            <w:proofErr w:type="spellEnd"/>
          </w:p>
        </w:tc>
        <w:tc>
          <w:tcPr>
            <w:tcW w:w="1985" w:type="dxa"/>
            <w:shd w:val="clear" w:color="auto" w:fill="F2F2F2" w:themeFill="background1" w:themeFillShade="F2"/>
            <w:noWrap/>
            <w:hideMark/>
          </w:tcPr>
          <w:p w14:paraId="4E0F608A" w14:textId="77777777" w:rsidR="000B092C" w:rsidRPr="004D3AA0" w:rsidRDefault="000B092C">
            <w:pPr>
              <w:pStyle w:val="FootnoteText"/>
              <w:rPr>
                <w:rFonts w:cs="Arial"/>
                <w:lang w:val="es-ES"/>
              </w:rPr>
            </w:pPr>
            <w:r w:rsidRPr="004D3AA0">
              <w:rPr>
                <w:rFonts w:cs="Arial"/>
                <w:lang w:val="es-ES"/>
              </w:rPr>
              <w:t>Manatí de África Occidental</w:t>
            </w:r>
          </w:p>
        </w:tc>
        <w:tc>
          <w:tcPr>
            <w:tcW w:w="1417" w:type="dxa"/>
            <w:shd w:val="clear" w:color="auto" w:fill="F2F2F2" w:themeFill="background1" w:themeFillShade="F2"/>
            <w:noWrap/>
            <w:hideMark/>
          </w:tcPr>
          <w:p w14:paraId="3733CC69" w14:textId="77777777" w:rsidR="000B092C" w:rsidRPr="004D3AA0" w:rsidRDefault="000B092C">
            <w:pPr>
              <w:pStyle w:val="FootnoteText"/>
              <w:rPr>
                <w:rFonts w:cs="Arial"/>
                <w:lang w:val="es-ES"/>
              </w:rPr>
            </w:pPr>
            <w:r w:rsidRPr="004D3AA0">
              <w:rPr>
                <w:rFonts w:cs="Arial"/>
                <w:lang w:val="es-ES"/>
              </w:rPr>
              <w:t>2009</w:t>
            </w:r>
          </w:p>
        </w:tc>
        <w:tc>
          <w:tcPr>
            <w:tcW w:w="1560" w:type="dxa"/>
            <w:shd w:val="clear" w:color="auto" w:fill="F2F2F2" w:themeFill="background1" w:themeFillShade="F2"/>
            <w:noWrap/>
            <w:hideMark/>
          </w:tcPr>
          <w:p w14:paraId="5935AAB7" w14:textId="77777777" w:rsidR="000B092C" w:rsidRPr="004D3AA0" w:rsidRDefault="000B092C">
            <w:pPr>
              <w:pStyle w:val="FootnoteText"/>
              <w:rPr>
                <w:rFonts w:cs="Arial"/>
                <w:lang w:val="es-ES"/>
              </w:rPr>
            </w:pPr>
            <w:r w:rsidRPr="004D3AA0">
              <w:rPr>
                <w:rFonts w:cs="Arial"/>
                <w:lang w:val="es-ES"/>
              </w:rPr>
              <w:t>2009</w:t>
            </w:r>
          </w:p>
        </w:tc>
        <w:tc>
          <w:tcPr>
            <w:tcW w:w="2358" w:type="dxa"/>
            <w:shd w:val="clear" w:color="auto" w:fill="F2F2F2" w:themeFill="background1" w:themeFillShade="F2"/>
          </w:tcPr>
          <w:p w14:paraId="7AE30EC3" w14:textId="77777777" w:rsidR="000B092C" w:rsidRPr="004D3AA0" w:rsidRDefault="000B092C">
            <w:pPr>
              <w:pStyle w:val="FootnoteText"/>
              <w:rPr>
                <w:rFonts w:cs="Arial"/>
                <w:lang w:val="es-ES"/>
              </w:rPr>
            </w:pPr>
            <w:r w:rsidRPr="004D3AA0">
              <w:rPr>
                <w:rFonts w:cs="Arial"/>
                <w:lang w:val="es-ES"/>
              </w:rPr>
              <w:t>VU (desconocida)</w:t>
            </w:r>
          </w:p>
        </w:tc>
      </w:tr>
      <w:tr w:rsidR="000B092C" w:rsidRPr="004D3AA0" w14:paraId="0FF5A584" w14:textId="77777777" w:rsidTr="2A100354">
        <w:trPr>
          <w:trHeight w:val="315"/>
        </w:trPr>
        <w:tc>
          <w:tcPr>
            <w:tcW w:w="1696" w:type="dxa"/>
            <w:shd w:val="clear" w:color="auto" w:fill="D9D9D9" w:themeFill="background1" w:themeFillShade="D9"/>
            <w:noWrap/>
            <w:hideMark/>
          </w:tcPr>
          <w:p w14:paraId="4A1031DA" w14:textId="77777777" w:rsidR="000B092C" w:rsidRPr="004D3AA0" w:rsidRDefault="000B092C">
            <w:pPr>
              <w:pStyle w:val="FootnoteText"/>
              <w:rPr>
                <w:rFonts w:cs="Arial"/>
                <w:i/>
                <w:iCs/>
                <w:lang w:val="es-ES"/>
              </w:rPr>
            </w:pPr>
            <w:proofErr w:type="spellStart"/>
            <w:r w:rsidRPr="004D3AA0">
              <w:rPr>
                <w:rFonts w:cs="Arial"/>
                <w:i/>
                <w:iCs/>
                <w:lang w:val="es-ES"/>
              </w:rPr>
              <w:t>Arctocephalus</w:t>
            </w:r>
            <w:proofErr w:type="spellEnd"/>
            <w:r w:rsidRPr="004D3AA0">
              <w:rPr>
                <w:rFonts w:cs="Arial"/>
                <w:i/>
                <w:iCs/>
                <w:lang w:val="es-ES"/>
              </w:rPr>
              <w:t xml:space="preserve"> </w:t>
            </w:r>
            <w:proofErr w:type="spellStart"/>
            <w:r w:rsidRPr="004D3AA0">
              <w:rPr>
                <w:rFonts w:cs="Arial"/>
                <w:i/>
                <w:iCs/>
                <w:lang w:val="es-ES"/>
              </w:rPr>
              <w:t>australis</w:t>
            </w:r>
            <w:proofErr w:type="spellEnd"/>
          </w:p>
        </w:tc>
        <w:tc>
          <w:tcPr>
            <w:tcW w:w="1985" w:type="dxa"/>
            <w:shd w:val="clear" w:color="auto" w:fill="D9D9D9" w:themeFill="background1" w:themeFillShade="D9"/>
            <w:noWrap/>
            <w:hideMark/>
          </w:tcPr>
          <w:p w14:paraId="6A5566B6" w14:textId="77777777" w:rsidR="000B092C" w:rsidRPr="004D3AA0" w:rsidRDefault="000B092C">
            <w:pPr>
              <w:pStyle w:val="FootnoteText"/>
              <w:rPr>
                <w:rFonts w:cs="Arial"/>
                <w:lang w:val="es-ES"/>
              </w:rPr>
            </w:pPr>
            <w:r w:rsidRPr="004D3AA0">
              <w:rPr>
                <w:rFonts w:cs="Arial"/>
                <w:lang w:val="es-ES"/>
              </w:rPr>
              <w:t>Lobo fino sudamericano</w:t>
            </w:r>
          </w:p>
        </w:tc>
        <w:tc>
          <w:tcPr>
            <w:tcW w:w="1417" w:type="dxa"/>
            <w:shd w:val="clear" w:color="auto" w:fill="D9D9D9" w:themeFill="background1" w:themeFillShade="D9"/>
            <w:noWrap/>
            <w:hideMark/>
          </w:tcPr>
          <w:p w14:paraId="1603C4C4" w14:textId="77777777" w:rsidR="000B092C" w:rsidRPr="004D3AA0" w:rsidRDefault="000B092C">
            <w:pPr>
              <w:pStyle w:val="FootnoteText"/>
              <w:rPr>
                <w:rFonts w:cs="Arial"/>
                <w:lang w:val="es-ES"/>
              </w:rPr>
            </w:pPr>
            <w:r w:rsidRPr="004D3AA0">
              <w:rPr>
                <w:rFonts w:cs="Arial"/>
                <w:lang w:val="es-ES"/>
              </w:rPr>
              <w:t> </w:t>
            </w:r>
          </w:p>
        </w:tc>
        <w:tc>
          <w:tcPr>
            <w:tcW w:w="1560" w:type="dxa"/>
            <w:shd w:val="clear" w:color="auto" w:fill="D9D9D9" w:themeFill="background1" w:themeFillShade="D9"/>
            <w:noWrap/>
            <w:hideMark/>
          </w:tcPr>
          <w:p w14:paraId="29A055BE" w14:textId="77777777" w:rsidR="000B092C" w:rsidRPr="004D3AA0" w:rsidRDefault="000B092C">
            <w:pPr>
              <w:pStyle w:val="FootnoteText"/>
              <w:rPr>
                <w:rFonts w:cs="Arial"/>
                <w:lang w:val="es-ES"/>
              </w:rPr>
            </w:pPr>
            <w:r w:rsidRPr="004D3AA0">
              <w:rPr>
                <w:rFonts w:cs="Arial"/>
                <w:lang w:val="es-ES"/>
              </w:rPr>
              <w:t>1979</w:t>
            </w:r>
          </w:p>
        </w:tc>
        <w:tc>
          <w:tcPr>
            <w:tcW w:w="2358" w:type="dxa"/>
            <w:shd w:val="clear" w:color="auto" w:fill="D9D9D9" w:themeFill="background1" w:themeFillShade="D9"/>
          </w:tcPr>
          <w:p w14:paraId="070618E4" w14:textId="77777777" w:rsidR="000B092C" w:rsidRPr="004D3AA0" w:rsidRDefault="000B092C">
            <w:pPr>
              <w:pStyle w:val="FootnoteText"/>
              <w:tabs>
                <w:tab w:val="left" w:pos="675"/>
              </w:tabs>
              <w:rPr>
                <w:rFonts w:cs="Arial"/>
                <w:lang w:val="es-ES"/>
              </w:rPr>
            </w:pPr>
            <w:r w:rsidRPr="004D3AA0">
              <w:rPr>
                <w:rFonts w:cs="Arial"/>
                <w:lang w:val="es-ES"/>
              </w:rPr>
              <w:t>LC (creciente)</w:t>
            </w:r>
          </w:p>
        </w:tc>
      </w:tr>
      <w:tr w:rsidR="000B092C" w:rsidRPr="004D3AA0" w14:paraId="1CE89311" w14:textId="77777777" w:rsidTr="2A100354">
        <w:trPr>
          <w:trHeight w:val="315"/>
        </w:trPr>
        <w:tc>
          <w:tcPr>
            <w:tcW w:w="1696" w:type="dxa"/>
            <w:shd w:val="clear" w:color="auto" w:fill="D9D9D9" w:themeFill="background1" w:themeFillShade="D9"/>
            <w:noWrap/>
            <w:hideMark/>
          </w:tcPr>
          <w:p w14:paraId="5DDB85C1" w14:textId="77777777" w:rsidR="000B092C" w:rsidRPr="004D3AA0" w:rsidRDefault="000B092C">
            <w:pPr>
              <w:pStyle w:val="FootnoteText"/>
              <w:rPr>
                <w:rFonts w:cs="Arial"/>
                <w:i/>
                <w:iCs/>
                <w:lang w:val="es-ES"/>
              </w:rPr>
            </w:pPr>
            <w:r w:rsidRPr="004D3AA0">
              <w:rPr>
                <w:rFonts w:cs="Arial"/>
                <w:i/>
                <w:iCs/>
                <w:lang w:val="es-ES"/>
              </w:rPr>
              <w:t xml:space="preserve">Otaria </w:t>
            </w:r>
            <w:proofErr w:type="spellStart"/>
            <w:r w:rsidRPr="004D3AA0">
              <w:rPr>
                <w:rFonts w:cs="Arial"/>
                <w:i/>
                <w:iCs/>
                <w:lang w:val="es-ES"/>
              </w:rPr>
              <w:t>flavescens</w:t>
            </w:r>
            <w:proofErr w:type="spellEnd"/>
          </w:p>
        </w:tc>
        <w:tc>
          <w:tcPr>
            <w:tcW w:w="1985" w:type="dxa"/>
            <w:shd w:val="clear" w:color="auto" w:fill="D9D9D9" w:themeFill="background1" w:themeFillShade="D9"/>
            <w:noWrap/>
            <w:hideMark/>
          </w:tcPr>
          <w:p w14:paraId="49A71DEC" w14:textId="77777777" w:rsidR="000B092C" w:rsidRPr="004D3AA0" w:rsidRDefault="000B092C">
            <w:pPr>
              <w:pStyle w:val="FootnoteText"/>
              <w:rPr>
                <w:rFonts w:cs="Arial"/>
                <w:lang w:val="es-ES"/>
              </w:rPr>
            </w:pPr>
            <w:r w:rsidRPr="004D3AA0">
              <w:rPr>
                <w:rFonts w:cs="Arial"/>
                <w:lang w:val="es-ES"/>
              </w:rPr>
              <w:t>León marino sudamericano</w:t>
            </w:r>
          </w:p>
        </w:tc>
        <w:tc>
          <w:tcPr>
            <w:tcW w:w="1417" w:type="dxa"/>
            <w:shd w:val="clear" w:color="auto" w:fill="D9D9D9" w:themeFill="background1" w:themeFillShade="D9"/>
            <w:noWrap/>
            <w:hideMark/>
          </w:tcPr>
          <w:p w14:paraId="79982E48" w14:textId="77777777" w:rsidR="000B092C" w:rsidRPr="004D3AA0" w:rsidRDefault="000B092C">
            <w:pPr>
              <w:pStyle w:val="FootnoteText"/>
              <w:rPr>
                <w:rFonts w:cs="Arial"/>
                <w:lang w:val="es-ES"/>
              </w:rPr>
            </w:pPr>
            <w:r w:rsidRPr="004D3AA0">
              <w:rPr>
                <w:rFonts w:cs="Arial"/>
                <w:lang w:val="es-ES"/>
              </w:rPr>
              <w:t> </w:t>
            </w:r>
          </w:p>
        </w:tc>
        <w:tc>
          <w:tcPr>
            <w:tcW w:w="1560" w:type="dxa"/>
            <w:shd w:val="clear" w:color="auto" w:fill="D9D9D9" w:themeFill="background1" w:themeFillShade="D9"/>
            <w:noWrap/>
            <w:hideMark/>
          </w:tcPr>
          <w:p w14:paraId="5E347139" w14:textId="77777777" w:rsidR="000B092C" w:rsidRPr="004D3AA0" w:rsidRDefault="000B092C">
            <w:pPr>
              <w:pStyle w:val="FootnoteText"/>
              <w:rPr>
                <w:rFonts w:cs="Arial"/>
                <w:lang w:val="es-ES"/>
              </w:rPr>
            </w:pPr>
            <w:r w:rsidRPr="004D3AA0">
              <w:rPr>
                <w:rFonts w:cs="Arial"/>
                <w:lang w:val="es-ES"/>
              </w:rPr>
              <w:t>1979</w:t>
            </w:r>
          </w:p>
        </w:tc>
        <w:tc>
          <w:tcPr>
            <w:tcW w:w="2358" w:type="dxa"/>
            <w:shd w:val="clear" w:color="auto" w:fill="D9D9D9" w:themeFill="background1" w:themeFillShade="D9"/>
          </w:tcPr>
          <w:p w14:paraId="1CE8754C" w14:textId="77777777" w:rsidR="000B092C" w:rsidRPr="004D3AA0" w:rsidRDefault="000B092C">
            <w:pPr>
              <w:pStyle w:val="FootnoteText"/>
              <w:rPr>
                <w:rFonts w:cs="Arial"/>
                <w:lang w:val="es-ES"/>
              </w:rPr>
            </w:pPr>
            <w:r w:rsidRPr="004D3AA0">
              <w:rPr>
                <w:rFonts w:cs="Arial"/>
                <w:lang w:val="es-ES"/>
              </w:rPr>
              <w:t>LC (estable)</w:t>
            </w:r>
          </w:p>
        </w:tc>
      </w:tr>
      <w:tr w:rsidR="000B092C" w:rsidRPr="004D3AA0" w14:paraId="6BD92F83" w14:textId="77777777" w:rsidTr="2A100354">
        <w:trPr>
          <w:trHeight w:val="315"/>
        </w:trPr>
        <w:tc>
          <w:tcPr>
            <w:tcW w:w="1696" w:type="dxa"/>
            <w:shd w:val="clear" w:color="auto" w:fill="D9D9D9" w:themeFill="background1" w:themeFillShade="D9"/>
            <w:noWrap/>
            <w:hideMark/>
          </w:tcPr>
          <w:p w14:paraId="215EBE55" w14:textId="77777777" w:rsidR="000B092C" w:rsidRPr="004D3AA0" w:rsidRDefault="000B092C">
            <w:pPr>
              <w:pStyle w:val="FootnoteText"/>
              <w:rPr>
                <w:rFonts w:cs="Arial"/>
                <w:i/>
                <w:iCs/>
                <w:lang w:val="es-ES"/>
              </w:rPr>
            </w:pPr>
            <w:proofErr w:type="spellStart"/>
            <w:r w:rsidRPr="004D3AA0">
              <w:rPr>
                <w:rFonts w:cs="Arial"/>
                <w:i/>
                <w:iCs/>
                <w:lang w:val="es-ES"/>
              </w:rPr>
              <w:t>Halichoerus</w:t>
            </w:r>
            <w:proofErr w:type="spellEnd"/>
            <w:r w:rsidRPr="004D3AA0">
              <w:rPr>
                <w:rFonts w:cs="Arial"/>
                <w:i/>
                <w:iCs/>
                <w:lang w:val="es-ES"/>
              </w:rPr>
              <w:t xml:space="preserve"> </w:t>
            </w:r>
            <w:proofErr w:type="spellStart"/>
            <w:r w:rsidRPr="004D3AA0">
              <w:rPr>
                <w:rFonts w:cs="Arial"/>
                <w:i/>
                <w:iCs/>
                <w:lang w:val="es-ES"/>
              </w:rPr>
              <w:t>grypus</w:t>
            </w:r>
            <w:proofErr w:type="spellEnd"/>
          </w:p>
        </w:tc>
        <w:tc>
          <w:tcPr>
            <w:tcW w:w="1985" w:type="dxa"/>
            <w:shd w:val="clear" w:color="auto" w:fill="D9D9D9" w:themeFill="background1" w:themeFillShade="D9"/>
            <w:noWrap/>
            <w:hideMark/>
          </w:tcPr>
          <w:p w14:paraId="4AB87D79" w14:textId="77777777" w:rsidR="000B092C" w:rsidRPr="004D3AA0" w:rsidRDefault="000B092C">
            <w:pPr>
              <w:pStyle w:val="FootnoteText"/>
              <w:rPr>
                <w:rFonts w:cs="Arial"/>
                <w:lang w:val="es-ES"/>
              </w:rPr>
            </w:pPr>
            <w:r w:rsidRPr="004D3AA0">
              <w:rPr>
                <w:rFonts w:cs="Arial"/>
                <w:lang w:val="es-ES"/>
              </w:rPr>
              <w:t xml:space="preserve">Foca gris </w:t>
            </w:r>
          </w:p>
        </w:tc>
        <w:tc>
          <w:tcPr>
            <w:tcW w:w="1417" w:type="dxa"/>
            <w:shd w:val="clear" w:color="auto" w:fill="D9D9D9" w:themeFill="background1" w:themeFillShade="D9"/>
            <w:noWrap/>
            <w:hideMark/>
          </w:tcPr>
          <w:p w14:paraId="3110F4F0" w14:textId="77777777" w:rsidR="000B092C" w:rsidRPr="004D3AA0" w:rsidRDefault="000B092C">
            <w:pPr>
              <w:pStyle w:val="FootnoteText"/>
              <w:rPr>
                <w:rFonts w:cs="Arial"/>
                <w:lang w:val="es-ES"/>
              </w:rPr>
            </w:pPr>
            <w:r w:rsidRPr="004D3AA0">
              <w:rPr>
                <w:rFonts w:cs="Arial"/>
                <w:lang w:val="es-ES"/>
              </w:rPr>
              <w:t> </w:t>
            </w:r>
          </w:p>
        </w:tc>
        <w:tc>
          <w:tcPr>
            <w:tcW w:w="1560" w:type="dxa"/>
            <w:shd w:val="clear" w:color="auto" w:fill="D9D9D9" w:themeFill="background1" w:themeFillShade="D9"/>
            <w:noWrap/>
            <w:hideMark/>
          </w:tcPr>
          <w:p w14:paraId="729166A3" w14:textId="77777777" w:rsidR="000B092C" w:rsidRPr="004D3AA0" w:rsidRDefault="000B092C">
            <w:pPr>
              <w:pStyle w:val="FootnoteText"/>
              <w:rPr>
                <w:rFonts w:cs="Arial"/>
                <w:lang w:val="es-ES"/>
              </w:rPr>
            </w:pPr>
            <w:r w:rsidRPr="004D3AA0">
              <w:rPr>
                <w:rFonts w:cs="Arial"/>
                <w:lang w:val="es-ES"/>
              </w:rPr>
              <w:t>1985</w:t>
            </w:r>
          </w:p>
        </w:tc>
        <w:tc>
          <w:tcPr>
            <w:tcW w:w="2358" w:type="dxa"/>
            <w:shd w:val="clear" w:color="auto" w:fill="D9D9D9" w:themeFill="background1" w:themeFillShade="D9"/>
          </w:tcPr>
          <w:p w14:paraId="4F1B780B" w14:textId="77777777" w:rsidR="000B092C" w:rsidRPr="004D3AA0" w:rsidRDefault="000B092C">
            <w:pPr>
              <w:pStyle w:val="FootnoteText"/>
              <w:rPr>
                <w:rFonts w:cs="Arial"/>
                <w:lang w:val="es-ES"/>
              </w:rPr>
            </w:pPr>
            <w:r w:rsidRPr="004D3AA0">
              <w:rPr>
                <w:rFonts w:cs="Arial"/>
                <w:lang w:val="es-ES"/>
              </w:rPr>
              <w:t>LC (creciente)</w:t>
            </w:r>
          </w:p>
        </w:tc>
      </w:tr>
      <w:tr w:rsidR="000B092C" w:rsidRPr="004D3AA0" w14:paraId="1A40257A" w14:textId="77777777" w:rsidTr="2A100354">
        <w:trPr>
          <w:trHeight w:val="315"/>
        </w:trPr>
        <w:tc>
          <w:tcPr>
            <w:tcW w:w="1696" w:type="dxa"/>
            <w:shd w:val="clear" w:color="auto" w:fill="D9D9D9" w:themeFill="background1" w:themeFillShade="D9"/>
            <w:noWrap/>
            <w:hideMark/>
          </w:tcPr>
          <w:p w14:paraId="0600958D" w14:textId="77777777" w:rsidR="000B092C" w:rsidRPr="004D3AA0" w:rsidRDefault="000B092C">
            <w:pPr>
              <w:pStyle w:val="FootnoteText"/>
              <w:rPr>
                <w:rFonts w:cs="Arial"/>
                <w:i/>
                <w:iCs/>
                <w:lang w:val="es-ES"/>
              </w:rPr>
            </w:pPr>
            <w:proofErr w:type="spellStart"/>
            <w:r w:rsidRPr="004D3AA0">
              <w:rPr>
                <w:rFonts w:cs="Arial"/>
                <w:i/>
                <w:iCs/>
                <w:lang w:val="es-ES"/>
              </w:rPr>
              <w:t>Monachus</w:t>
            </w:r>
            <w:proofErr w:type="spellEnd"/>
            <w:r w:rsidRPr="004D3AA0">
              <w:rPr>
                <w:rFonts w:cs="Arial"/>
                <w:i/>
                <w:iCs/>
                <w:lang w:val="es-ES"/>
              </w:rPr>
              <w:t xml:space="preserve"> </w:t>
            </w:r>
            <w:proofErr w:type="spellStart"/>
            <w:r w:rsidRPr="004D3AA0">
              <w:rPr>
                <w:rFonts w:cs="Arial"/>
                <w:i/>
                <w:iCs/>
                <w:lang w:val="es-ES"/>
              </w:rPr>
              <w:t>monachus</w:t>
            </w:r>
            <w:proofErr w:type="spellEnd"/>
          </w:p>
        </w:tc>
        <w:tc>
          <w:tcPr>
            <w:tcW w:w="1985" w:type="dxa"/>
            <w:shd w:val="clear" w:color="auto" w:fill="D9D9D9" w:themeFill="background1" w:themeFillShade="D9"/>
            <w:noWrap/>
            <w:hideMark/>
          </w:tcPr>
          <w:p w14:paraId="5F75F77F" w14:textId="77777777" w:rsidR="000B092C" w:rsidRPr="004D3AA0" w:rsidRDefault="000B092C">
            <w:pPr>
              <w:pStyle w:val="FootnoteText"/>
              <w:rPr>
                <w:rFonts w:cs="Arial"/>
                <w:lang w:val="es-ES"/>
              </w:rPr>
            </w:pPr>
            <w:r w:rsidRPr="004D3AA0">
              <w:rPr>
                <w:rFonts w:cs="Arial"/>
                <w:lang w:val="es-ES"/>
              </w:rPr>
              <w:t>Foca monje del Mediterráneo</w:t>
            </w:r>
          </w:p>
        </w:tc>
        <w:tc>
          <w:tcPr>
            <w:tcW w:w="1417" w:type="dxa"/>
            <w:shd w:val="clear" w:color="auto" w:fill="D9D9D9" w:themeFill="background1" w:themeFillShade="D9"/>
            <w:noWrap/>
            <w:hideMark/>
          </w:tcPr>
          <w:p w14:paraId="05FE8ACC" w14:textId="77777777" w:rsidR="000B092C" w:rsidRPr="004D3AA0" w:rsidRDefault="000B092C">
            <w:pPr>
              <w:pStyle w:val="FootnoteText"/>
              <w:rPr>
                <w:rFonts w:cs="Arial"/>
                <w:lang w:val="es-ES"/>
              </w:rPr>
            </w:pPr>
            <w:r w:rsidRPr="004D3AA0">
              <w:rPr>
                <w:rFonts w:cs="Arial"/>
                <w:lang w:val="es-ES"/>
              </w:rPr>
              <w:t>1979</w:t>
            </w:r>
          </w:p>
        </w:tc>
        <w:tc>
          <w:tcPr>
            <w:tcW w:w="1560" w:type="dxa"/>
            <w:shd w:val="clear" w:color="auto" w:fill="D9D9D9" w:themeFill="background1" w:themeFillShade="D9"/>
            <w:noWrap/>
            <w:hideMark/>
          </w:tcPr>
          <w:p w14:paraId="111F64F7" w14:textId="77777777" w:rsidR="000B092C" w:rsidRPr="004D3AA0" w:rsidRDefault="000B092C">
            <w:pPr>
              <w:pStyle w:val="FootnoteText"/>
              <w:rPr>
                <w:rFonts w:cs="Arial"/>
                <w:lang w:val="es-ES"/>
              </w:rPr>
            </w:pPr>
            <w:r w:rsidRPr="004D3AA0">
              <w:rPr>
                <w:rFonts w:cs="Arial"/>
                <w:lang w:val="es-ES"/>
              </w:rPr>
              <w:t>1979</w:t>
            </w:r>
          </w:p>
        </w:tc>
        <w:tc>
          <w:tcPr>
            <w:tcW w:w="2358" w:type="dxa"/>
            <w:shd w:val="clear" w:color="auto" w:fill="D9D9D9" w:themeFill="background1" w:themeFillShade="D9"/>
          </w:tcPr>
          <w:p w14:paraId="7C711BB0" w14:textId="77777777" w:rsidR="000B092C" w:rsidRPr="004D3AA0" w:rsidRDefault="000B092C">
            <w:pPr>
              <w:pStyle w:val="FootnoteText"/>
              <w:rPr>
                <w:rFonts w:cs="Arial"/>
                <w:lang w:val="es-ES"/>
              </w:rPr>
            </w:pPr>
            <w:r w:rsidRPr="004D3AA0">
              <w:rPr>
                <w:rFonts w:cs="Arial"/>
                <w:lang w:val="es-ES"/>
              </w:rPr>
              <w:t>EN (creciente)</w:t>
            </w:r>
          </w:p>
        </w:tc>
      </w:tr>
      <w:tr w:rsidR="000B092C" w:rsidRPr="004D3AA0" w14:paraId="49038496" w14:textId="77777777" w:rsidTr="2A100354">
        <w:trPr>
          <w:trHeight w:val="315"/>
        </w:trPr>
        <w:tc>
          <w:tcPr>
            <w:tcW w:w="1696" w:type="dxa"/>
            <w:shd w:val="clear" w:color="auto" w:fill="D9D9D9" w:themeFill="background1" w:themeFillShade="D9"/>
            <w:noWrap/>
            <w:hideMark/>
          </w:tcPr>
          <w:p w14:paraId="29EA7A96" w14:textId="77777777" w:rsidR="000B092C" w:rsidRPr="004D3AA0" w:rsidRDefault="000B092C">
            <w:pPr>
              <w:pStyle w:val="FootnoteText"/>
              <w:rPr>
                <w:rFonts w:cs="Arial"/>
                <w:i/>
                <w:iCs/>
                <w:lang w:val="es-ES"/>
              </w:rPr>
            </w:pPr>
            <w:proofErr w:type="spellStart"/>
            <w:r w:rsidRPr="004D3AA0">
              <w:rPr>
                <w:rFonts w:cs="Arial"/>
                <w:i/>
                <w:iCs/>
                <w:lang w:val="es-ES"/>
              </w:rPr>
              <w:t>Phoca</w:t>
            </w:r>
            <w:proofErr w:type="spellEnd"/>
            <w:r w:rsidRPr="004D3AA0">
              <w:rPr>
                <w:rFonts w:cs="Arial"/>
                <w:i/>
                <w:iCs/>
                <w:lang w:val="es-ES"/>
              </w:rPr>
              <w:t xml:space="preserve"> </w:t>
            </w:r>
            <w:proofErr w:type="spellStart"/>
            <w:r w:rsidRPr="004D3AA0">
              <w:rPr>
                <w:rFonts w:cs="Arial"/>
                <w:i/>
                <w:iCs/>
                <w:lang w:val="es-ES"/>
              </w:rPr>
              <w:t>vitulina</w:t>
            </w:r>
            <w:proofErr w:type="spellEnd"/>
          </w:p>
        </w:tc>
        <w:tc>
          <w:tcPr>
            <w:tcW w:w="1985" w:type="dxa"/>
            <w:shd w:val="clear" w:color="auto" w:fill="D9D9D9" w:themeFill="background1" w:themeFillShade="D9"/>
            <w:noWrap/>
            <w:hideMark/>
          </w:tcPr>
          <w:p w14:paraId="236D87FD" w14:textId="77777777" w:rsidR="000B092C" w:rsidRPr="004D3AA0" w:rsidRDefault="000B092C">
            <w:pPr>
              <w:pStyle w:val="FootnoteText"/>
              <w:rPr>
                <w:rFonts w:cs="Arial"/>
                <w:lang w:val="es-ES"/>
              </w:rPr>
            </w:pPr>
            <w:r w:rsidRPr="004D3AA0">
              <w:rPr>
                <w:rFonts w:cs="Arial"/>
                <w:lang w:val="es-ES"/>
              </w:rPr>
              <w:t>Foca común</w:t>
            </w:r>
          </w:p>
        </w:tc>
        <w:tc>
          <w:tcPr>
            <w:tcW w:w="1417" w:type="dxa"/>
            <w:shd w:val="clear" w:color="auto" w:fill="D9D9D9" w:themeFill="background1" w:themeFillShade="D9"/>
            <w:noWrap/>
            <w:hideMark/>
          </w:tcPr>
          <w:p w14:paraId="67BE60E4" w14:textId="77777777" w:rsidR="000B092C" w:rsidRPr="004D3AA0" w:rsidRDefault="000B092C">
            <w:pPr>
              <w:pStyle w:val="FootnoteText"/>
              <w:rPr>
                <w:rFonts w:cs="Arial"/>
                <w:lang w:val="es-ES"/>
              </w:rPr>
            </w:pPr>
            <w:r w:rsidRPr="004D3AA0">
              <w:rPr>
                <w:rFonts w:cs="Arial"/>
                <w:lang w:val="es-ES"/>
              </w:rPr>
              <w:t> </w:t>
            </w:r>
          </w:p>
        </w:tc>
        <w:tc>
          <w:tcPr>
            <w:tcW w:w="1560" w:type="dxa"/>
            <w:shd w:val="clear" w:color="auto" w:fill="D9D9D9" w:themeFill="background1" w:themeFillShade="D9"/>
            <w:noWrap/>
            <w:hideMark/>
          </w:tcPr>
          <w:p w14:paraId="0D980125" w14:textId="77777777" w:rsidR="000B092C" w:rsidRPr="004D3AA0" w:rsidRDefault="000B092C">
            <w:pPr>
              <w:pStyle w:val="FootnoteText"/>
              <w:rPr>
                <w:rFonts w:cs="Arial"/>
                <w:lang w:val="es-ES"/>
              </w:rPr>
            </w:pPr>
            <w:r w:rsidRPr="004D3AA0">
              <w:rPr>
                <w:rFonts w:cs="Arial"/>
                <w:lang w:val="es-ES"/>
              </w:rPr>
              <w:t>1985</w:t>
            </w:r>
          </w:p>
        </w:tc>
        <w:tc>
          <w:tcPr>
            <w:tcW w:w="2358" w:type="dxa"/>
            <w:shd w:val="clear" w:color="auto" w:fill="D9D9D9" w:themeFill="background1" w:themeFillShade="D9"/>
          </w:tcPr>
          <w:p w14:paraId="1B7094A7" w14:textId="77777777" w:rsidR="000B092C" w:rsidRPr="004D3AA0" w:rsidRDefault="000B092C">
            <w:pPr>
              <w:pStyle w:val="FootnoteText"/>
              <w:rPr>
                <w:rFonts w:cs="Arial"/>
                <w:lang w:val="es-ES"/>
              </w:rPr>
            </w:pPr>
            <w:r w:rsidRPr="004D3AA0">
              <w:rPr>
                <w:rFonts w:cs="Arial"/>
                <w:lang w:val="es-ES"/>
              </w:rPr>
              <w:t>LC (desconocida)</w:t>
            </w:r>
          </w:p>
        </w:tc>
      </w:tr>
      <w:tr w:rsidR="000B092C" w:rsidRPr="004D3AA0" w14:paraId="21EB08E8" w14:textId="77777777" w:rsidTr="2A100354">
        <w:trPr>
          <w:trHeight w:val="315"/>
        </w:trPr>
        <w:tc>
          <w:tcPr>
            <w:tcW w:w="1696" w:type="dxa"/>
            <w:shd w:val="clear" w:color="auto" w:fill="D9D9D9" w:themeFill="background1" w:themeFillShade="D9"/>
            <w:noWrap/>
            <w:hideMark/>
          </w:tcPr>
          <w:p w14:paraId="270257FE" w14:textId="77777777" w:rsidR="000B092C" w:rsidRPr="004D3AA0" w:rsidRDefault="000B092C">
            <w:pPr>
              <w:pStyle w:val="FootnoteText"/>
              <w:rPr>
                <w:rFonts w:cs="Arial"/>
                <w:i/>
                <w:iCs/>
                <w:lang w:val="es-ES"/>
              </w:rPr>
            </w:pPr>
            <w:r w:rsidRPr="004D3AA0">
              <w:rPr>
                <w:rFonts w:cs="Arial"/>
                <w:i/>
                <w:iCs/>
                <w:lang w:val="es-ES"/>
              </w:rPr>
              <w:t xml:space="preserve">Pusa </w:t>
            </w:r>
            <w:proofErr w:type="spellStart"/>
            <w:r w:rsidRPr="004D3AA0">
              <w:rPr>
                <w:rFonts w:cs="Arial"/>
                <w:i/>
                <w:iCs/>
                <w:lang w:val="es-ES"/>
              </w:rPr>
              <w:t>caspica</w:t>
            </w:r>
            <w:proofErr w:type="spellEnd"/>
          </w:p>
        </w:tc>
        <w:tc>
          <w:tcPr>
            <w:tcW w:w="1985" w:type="dxa"/>
            <w:shd w:val="clear" w:color="auto" w:fill="D9D9D9" w:themeFill="background1" w:themeFillShade="D9"/>
            <w:noWrap/>
            <w:hideMark/>
          </w:tcPr>
          <w:p w14:paraId="1FF67B86" w14:textId="77777777" w:rsidR="000B092C" w:rsidRPr="004D3AA0" w:rsidRDefault="000B092C">
            <w:pPr>
              <w:pStyle w:val="FootnoteText"/>
              <w:rPr>
                <w:rFonts w:cs="Arial"/>
                <w:lang w:val="es-ES"/>
              </w:rPr>
            </w:pPr>
            <w:r w:rsidRPr="004D3AA0">
              <w:rPr>
                <w:rFonts w:cs="Arial"/>
                <w:lang w:val="es-ES"/>
              </w:rPr>
              <w:t>Foca del Caspio</w:t>
            </w:r>
          </w:p>
        </w:tc>
        <w:tc>
          <w:tcPr>
            <w:tcW w:w="1417" w:type="dxa"/>
            <w:shd w:val="clear" w:color="auto" w:fill="D9D9D9" w:themeFill="background1" w:themeFillShade="D9"/>
            <w:noWrap/>
            <w:hideMark/>
          </w:tcPr>
          <w:p w14:paraId="2D1787A4" w14:textId="77777777" w:rsidR="000B092C" w:rsidRPr="004D3AA0" w:rsidRDefault="000B092C">
            <w:pPr>
              <w:pStyle w:val="FootnoteText"/>
              <w:rPr>
                <w:rFonts w:cs="Arial"/>
                <w:lang w:val="es-ES"/>
              </w:rPr>
            </w:pPr>
            <w:r w:rsidRPr="004D3AA0">
              <w:rPr>
                <w:rFonts w:cs="Arial"/>
                <w:lang w:val="es-ES"/>
              </w:rPr>
              <w:t>2017</w:t>
            </w:r>
          </w:p>
        </w:tc>
        <w:tc>
          <w:tcPr>
            <w:tcW w:w="1560" w:type="dxa"/>
            <w:shd w:val="clear" w:color="auto" w:fill="D9D9D9" w:themeFill="background1" w:themeFillShade="D9"/>
            <w:noWrap/>
            <w:hideMark/>
          </w:tcPr>
          <w:p w14:paraId="7ABB6336" w14:textId="77777777" w:rsidR="000B092C" w:rsidRPr="004D3AA0" w:rsidRDefault="000B092C">
            <w:pPr>
              <w:pStyle w:val="FootnoteText"/>
              <w:rPr>
                <w:rFonts w:cs="Arial"/>
                <w:lang w:val="es-ES"/>
              </w:rPr>
            </w:pPr>
            <w:r w:rsidRPr="004D3AA0">
              <w:rPr>
                <w:rFonts w:cs="Arial"/>
                <w:lang w:val="es-ES"/>
              </w:rPr>
              <w:t>2017</w:t>
            </w:r>
          </w:p>
        </w:tc>
        <w:tc>
          <w:tcPr>
            <w:tcW w:w="2358" w:type="dxa"/>
            <w:shd w:val="clear" w:color="auto" w:fill="D9D9D9" w:themeFill="background1" w:themeFillShade="D9"/>
          </w:tcPr>
          <w:p w14:paraId="01D9F725" w14:textId="77777777" w:rsidR="000B092C" w:rsidRPr="004D3AA0" w:rsidRDefault="000B092C">
            <w:pPr>
              <w:pStyle w:val="FootnoteText"/>
              <w:rPr>
                <w:rFonts w:cs="Arial"/>
                <w:lang w:val="es-ES"/>
              </w:rPr>
            </w:pPr>
            <w:r w:rsidRPr="004D3AA0">
              <w:rPr>
                <w:rFonts w:cs="Arial"/>
                <w:lang w:val="es-ES"/>
              </w:rPr>
              <w:t>EN (desconocida)</w:t>
            </w:r>
          </w:p>
        </w:tc>
      </w:tr>
      <w:tr w:rsidR="000B092C" w:rsidRPr="004D3AA0" w14:paraId="34B79E96" w14:textId="77777777" w:rsidTr="2A100354">
        <w:trPr>
          <w:trHeight w:val="315"/>
        </w:trPr>
        <w:tc>
          <w:tcPr>
            <w:tcW w:w="1696" w:type="dxa"/>
            <w:shd w:val="clear" w:color="auto" w:fill="F2F2F2" w:themeFill="background1" w:themeFillShade="F2"/>
            <w:noWrap/>
            <w:hideMark/>
          </w:tcPr>
          <w:p w14:paraId="50C1642E" w14:textId="77777777" w:rsidR="000B092C" w:rsidRPr="004D3AA0" w:rsidRDefault="000B092C">
            <w:pPr>
              <w:pStyle w:val="FootnoteText"/>
              <w:rPr>
                <w:rFonts w:cs="Arial"/>
                <w:i/>
                <w:iCs/>
                <w:lang w:val="es-ES"/>
              </w:rPr>
            </w:pPr>
            <w:proofErr w:type="spellStart"/>
            <w:r w:rsidRPr="004D3AA0">
              <w:rPr>
                <w:rFonts w:cs="Arial"/>
                <w:i/>
                <w:iCs/>
                <w:lang w:val="es-ES"/>
              </w:rPr>
              <w:t>Lontra</w:t>
            </w:r>
            <w:proofErr w:type="spellEnd"/>
            <w:r w:rsidRPr="004D3AA0">
              <w:rPr>
                <w:rFonts w:cs="Arial"/>
                <w:i/>
                <w:iCs/>
                <w:lang w:val="es-ES"/>
              </w:rPr>
              <w:t xml:space="preserve"> felina</w:t>
            </w:r>
          </w:p>
        </w:tc>
        <w:tc>
          <w:tcPr>
            <w:tcW w:w="1985" w:type="dxa"/>
            <w:shd w:val="clear" w:color="auto" w:fill="F2F2F2" w:themeFill="background1" w:themeFillShade="F2"/>
            <w:noWrap/>
            <w:hideMark/>
          </w:tcPr>
          <w:p w14:paraId="262D1686" w14:textId="77777777" w:rsidR="000B092C" w:rsidRPr="004D3AA0" w:rsidRDefault="000B092C">
            <w:pPr>
              <w:pStyle w:val="FootnoteText"/>
              <w:rPr>
                <w:rFonts w:cs="Arial"/>
                <w:lang w:val="es-ES"/>
              </w:rPr>
            </w:pPr>
            <w:r w:rsidRPr="004D3AA0">
              <w:rPr>
                <w:rFonts w:cs="Arial"/>
                <w:lang w:val="es-ES"/>
              </w:rPr>
              <w:t>Chungungo</w:t>
            </w:r>
          </w:p>
        </w:tc>
        <w:tc>
          <w:tcPr>
            <w:tcW w:w="1417" w:type="dxa"/>
            <w:shd w:val="clear" w:color="auto" w:fill="F2F2F2" w:themeFill="background1" w:themeFillShade="F2"/>
            <w:noWrap/>
            <w:hideMark/>
          </w:tcPr>
          <w:p w14:paraId="02B122CA" w14:textId="77777777" w:rsidR="000B092C" w:rsidRPr="004D3AA0" w:rsidRDefault="000B092C">
            <w:pPr>
              <w:pStyle w:val="FootnoteText"/>
              <w:rPr>
                <w:rFonts w:cs="Arial"/>
                <w:lang w:val="es-ES"/>
              </w:rPr>
            </w:pPr>
            <w:r w:rsidRPr="004D3AA0">
              <w:rPr>
                <w:rFonts w:cs="Arial"/>
                <w:lang w:val="es-ES"/>
              </w:rPr>
              <w:t>1979</w:t>
            </w:r>
          </w:p>
        </w:tc>
        <w:tc>
          <w:tcPr>
            <w:tcW w:w="1560" w:type="dxa"/>
            <w:shd w:val="clear" w:color="auto" w:fill="F2F2F2" w:themeFill="background1" w:themeFillShade="F2"/>
            <w:noWrap/>
            <w:hideMark/>
          </w:tcPr>
          <w:p w14:paraId="60905B19" w14:textId="77777777" w:rsidR="000B092C" w:rsidRPr="004D3AA0" w:rsidRDefault="000B092C">
            <w:pPr>
              <w:pStyle w:val="FootnoteText"/>
              <w:rPr>
                <w:rFonts w:cs="Arial"/>
                <w:lang w:val="es-ES"/>
              </w:rPr>
            </w:pPr>
            <w:r w:rsidRPr="004D3AA0">
              <w:rPr>
                <w:rFonts w:cs="Arial"/>
                <w:lang w:val="es-ES"/>
              </w:rPr>
              <w:t> </w:t>
            </w:r>
          </w:p>
        </w:tc>
        <w:tc>
          <w:tcPr>
            <w:tcW w:w="2358" w:type="dxa"/>
            <w:shd w:val="clear" w:color="auto" w:fill="F2F2F2" w:themeFill="background1" w:themeFillShade="F2"/>
          </w:tcPr>
          <w:p w14:paraId="1D03C55F" w14:textId="77777777" w:rsidR="000B092C" w:rsidRPr="004D3AA0" w:rsidRDefault="000B092C">
            <w:pPr>
              <w:pStyle w:val="FootnoteText"/>
              <w:rPr>
                <w:rFonts w:cs="Arial"/>
                <w:lang w:val="es-ES"/>
              </w:rPr>
            </w:pPr>
            <w:r w:rsidRPr="004D3AA0">
              <w:rPr>
                <w:rFonts w:cs="Arial"/>
                <w:lang w:val="es-ES"/>
              </w:rPr>
              <w:t>EN (decreciente)</w:t>
            </w:r>
          </w:p>
        </w:tc>
      </w:tr>
      <w:tr w:rsidR="000B092C" w:rsidRPr="004D3AA0" w14:paraId="0B824C32" w14:textId="77777777" w:rsidTr="2A100354">
        <w:trPr>
          <w:trHeight w:val="315"/>
        </w:trPr>
        <w:tc>
          <w:tcPr>
            <w:tcW w:w="1696" w:type="dxa"/>
            <w:shd w:val="clear" w:color="auto" w:fill="F2F2F2" w:themeFill="background1" w:themeFillShade="F2"/>
            <w:noWrap/>
            <w:hideMark/>
          </w:tcPr>
          <w:p w14:paraId="034BA881" w14:textId="77777777" w:rsidR="000B092C" w:rsidRPr="004D3AA0" w:rsidRDefault="000B092C">
            <w:pPr>
              <w:pStyle w:val="FootnoteText"/>
              <w:rPr>
                <w:rFonts w:cs="Arial"/>
                <w:i/>
                <w:iCs/>
                <w:lang w:val="es-ES"/>
              </w:rPr>
            </w:pPr>
            <w:proofErr w:type="spellStart"/>
            <w:r w:rsidRPr="004D3AA0">
              <w:rPr>
                <w:rFonts w:cs="Arial"/>
                <w:i/>
                <w:iCs/>
                <w:lang w:val="es-ES"/>
              </w:rPr>
              <w:t>Lontra</w:t>
            </w:r>
            <w:proofErr w:type="spellEnd"/>
            <w:r w:rsidRPr="004D3AA0">
              <w:rPr>
                <w:rFonts w:cs="Arial"/>
                <w:i/>
                <w:iCs/>
                <w:lang w:val="es-ES"/>
              </w:rPr>
              <w:t xml:space="preserve"> </w:t>
            </w:r>
            <w:proofErr w:type="spellStart"/>
            <w:r w:rsidRPr="004D3AA0">
              <w:rPr>
                <w:rFonts w:cs="Arial"/>
                <w:i/>
                <w:iCs/>
                <w:lang w:val="es-ES"/>
              </w:rPr>
              <w:t>provocax</w:t>
            </w:r>
            <w:proofErr w:type="spellEnd"/>
          </w:p>
        </w:tc>
        <w:tc>
          <w:tcPr>
            <w:tcW w:w="1985" w:type="dxa"/>
            <w:shd w:val="clear" w:color="auto" w:fill="F2F2F2" w:themeFill="background1" w:themeFillShade="F2"/>
            <w:noWrap/>
            <w:hideMark/>
          </w:tcPr>
          <w:p w14:paraId="088BFF56" w14:textId="77777777" w:rsidR="000B092C" w:rsidRPr="004D3AA0" w:rsidRDefault="000B092C">
            <w:pPr>
              <w:pStyle w:val="FootnoteText"/>
              <w:rPr>
                <w:rFonts w:cs="Arial"/>
                <w:lang w:val="es-ES"/>
              </w:rPr>
            </w:pPr>
            <w:r w:rsidRPr="004D3AA0">
              <w:rPr>
                <w:rFonts w:cs="Arial"/>
                <w:lang w:val="es-ES"/>
              </w:rPr>
              <w:t>Huillín</w:t>
            </w:r>
          </w:p>
        </w:tc>
        <w:tc>
          <w:tcPr>
            <w:tcW w:w="1417" w:type="dxa"/>
            <w:shd w:val="clear" w:color="auto" w:fill="F2F2F2" w:themeFill="background1" w:themeFillShade="F2"/>
            <w:noWrap/>
            <w:hideMark/>
          </w:tcPr>
          <w:p w14:paraId="0F56CE00" w14:textId="77777777" w:rsidR="000B092C" w:rsidRPr="004D3AA0" w:rsidRDefault="000B092C">
            <w:pPr>
              <w:pStyle w:val="FootnoteText"/>
              <w:rPr>
                <w:rFonts w:cs="Arial"/>
                <w:lang w:val="es-ES"/>
              </w:rPr>
            </w:pPr>
            <w:r w:rsidRPr="004D3AA0">
              <w:rPr>
                <w:rFonts w:cs="Arial"/>
                <w:lang w:val="es-ES"/>
              </w:rPr>
              <w:t>1979</w:t>
            </w:r>
          </w:p>
        </w:tc>
        <w:tc>
          <w:tcPr>
            <w:tcW w:w="1560" w:type="dxa"/>
            <w:shd w:val="clear" w:color="auto" w:fill="F2F2F2" w:themeFill="background1" w:themeFillShade="F2"/>
            <w:noWrap/>
            <w:hideMark/>
          </w:tcPr>
          <w:p w14:paraId="102983A2" w14:textId="77777777" w:rsidR="000B092C" w:rsidRPr="004D3AA0" w:rsidRDefault="000B092C">
            <w:pPr>
              <w:pStyle w:val="FootnoteText"/>
              <w:rPr>
                <w:rFonts w:cs="Arial"/>
                <w:lang w:val="es-ES"/>
              </w:rPr>
            </w:pPr>
            <w:r w:rsidRPr="004D3AA0">
              <w:rPr>
                <w:rFonts w:cs="Arial"/>
                <w:lang w:val="es-ES"/>
              </w:rPr>
              <w:t> </w:t>
            </w:r>
          </w:p>
        </w:tc>
        <w:tc>
          <w:tcPr>
            <w:tcW w:w="2358" w:type="dxa"/>
            <w:shd w:val="clear" w:color="auto" w:fill="F2F2F2" w:themeFill="background1" w:themeFillShade="F2"/>
          </w:tcPr>
          <w:p w14:paraId="23ABA915" w14:textId="77777777" w:rsidR="000B092C" w:rsidRPr="004D3AA0" w:rsidRDefault="000B092C">
            <w:pPr>
              <w:pStyle w:val="FootnoteText"/>
              <w:rPr>
                <w:rFonts w:cs="Arial"/>
                <w:lang w:val="es-ES"/>
              </w:rPr>
            </w:pPr>
            <w:r w:rsidRPr="004D3AA0">
              <w:rPr>
                <w:rFonts w:cs="Arial"/>
                <w:lang w:val="es-ES"/>
              </w:rPr>
              <w:t>EN (decreciente)</w:t>
            </w:r>
          </w:p>
        </w:tc>
      </w:tr>
    </w:tbl>
    <w:p w14:paraId="5668EF29" w14:textId="54118797" w:rsidR="00067939" w:rsidRPr="004D3AA0" w:rsidRDefault="00067939" w:rsidP="00984F8B">
      <w:pPr>
        <w:widowControl w:val="0"/>
        <w:autoSpaceDE w:val="0"/>
        <w:autoSpaceDN w:val="0"/>
        <w:adjustRightInd w:val="0"/>
        <w:spacing w:after="0" w:line="240" w:lineRule="auto"/>
        <w:contextualSpacing/>
        <w:jc w:val="center"/>
        <w:rPr>
          <w:sz w:val="20"/>
          <w:szCs w:val="20"/>
          <w:lang w:val="es-ES"/>
        </w:rPr>
      </w:pPr>
      <w:r w:rsidRPr="004D3AA0">
        <w:rPr>
          <w:sz w:val="20"/>
          <w:szCs w:val="20"/>
          <w:lang w:val="es-ES"/>
        </w:rPr>
        <w:t>EN = en peligro de extinción; VU = vulnerable; CR = en peligro crítico de extinción; DD = datos insuficientes</w:t>
      </w:r>
    </w:p>
    <w:p w14:paraId="6529E615" w14:textId="77777777" w:rsidR="00657FF4" w:rsidRPr="004D3AA0" w:rsidRDefault="00657FF4" w:rsidP="00067939">
      <w:pPr>
        <w:widowControl w:val="0"/>
        <w:autoSpaceDE w:val="0"/>
        <w:autoSpaceDN w:val="0"/>
        <w:adjustRightInd w:val="0"/>
        <w:spacing w:after="0" w:line="240" w:lineRule="auto"/>
        <w:contextualSpacing/>
        <w:jc w:val="both"/>
        <w:rPr>
          <w:rFonts w:cs="Arial"/>
          <w:lang w:val="es-ES"/>
        </w:rPr>
      </w:pPr>
    </w:p>
    <w:p w14:paraId="117CCFCD" w14:textId="26ABE32C" w:rsidR="00657FF4" w:rsidRPr="004D3AA0" w:rsidRDefault="008766B5" w:rsidP="00067939">
      <w:pPr>
        <w:widowControl w:val="0"/>
        <w:autoSpaceDE w:val="0"/>
        <w:autoSpaceDN w:val="0"/>
        <w:adjustRightInd w:val="0"/>
        <w:spacing w:after="0" w:line="240" w:lineRule="auto"/>
        <w:contextualSpacing/>
        <w:jc w:val="both"/>
        <w:rPr>
          <w:rFonts w:cs="Arial"/>
          <w:u w:val="single"/>
          <w:lang w:val="es-ES"/>
        </w:rPr>
      </w:pPr>
      <w:r w:rsidRPr="004D3AA0">
        <w:rPr>
          <w:rFonts w:cs="Arial"/>
          <w:u w:val="single"/>
          <w:lang w:val="es-ES"/>
        </w:rPr>
        <w:t>Análisis de las amenazas regionales que se ciernen sobre los mamíferos acuáticos incluidos en la lista de la CMS y excluidos del Programa de Trabajo Mundial sobre los cetáceos y preparación de los programas de trabajo</w:t>
      </w:r>
    </w:p>
    <w:p w14:paraId="46ED7FF7" w14:textId="16CC6C20" w:rsidR="00B85FEE" w:rsidRPr="004D3AA0" w:rsidRDefault="00B85FEE" w:rsidP="00067939">
      <w:pPr>
        <w:widowControl w:val="0"/>
        <w:autoSpaceDE w:val="0"/>
        <w:autoSpaceDN w:val="0"/>
        <w:adjustRightInd w:val="0"/>
        <w:spacing w:after="0" w:line="240" w:lineRule="auto"/>
        <w:contextualSpacing/>
        <w:jc w:val="both"/>
        <w:rPr>
          <w:rFonts w:cs="Arial"/>
          <w:lang w:val="es-ES"/>
        </w:rPr>
      </w:pPr>
    </w:p>
    <w:p w14:paraId="17D2DA1B" w14:textId="328F2164" w:rsidR="00261171" w:rsidRPr="004D3AA0" w:rsidRDefault="002406B9" w:rsidP="00B214B6">
      <w:pPr>
        <w:pStyle w:val="ListParagraph"/>
        <w:widowControl w:val="0"/>
        <w:numPr>
          <w:ilvl w:val="0"/>
          <w:numId w:val="6"/>
        </w:numPr>
        <w:autoSpaceDE w:val="0"/>
        <w:autoSpaceDN w:val="0"/>
        <w:adjustRightInd w:val="0"/>
        <w:spacing w:after="0" w:line="240" w:lineRule="auto"/>
        <w:ind w:left="567" w:hanging="567"/>
        <w:jc w:val="both"/>
        <w:rPr>
          <w:rFonts w:cs="Arial"/>
          <w:lang w:val="es-ES"/>
        </w:rPr>
      </w:pPr>
      <w:r w:rsidRPr="004D3AA0">
        <w:rPr>
          <w:rFonts w:cs="Arial"/>
          <w:lang w:val="es-ES"/>
        </w:rPr>
        <w:t>Debido a la falta de recursos y competencias, no se ha logrado ningún avance en la implementación de las actividades pertinentes contenidas en la Decisión 13.81 (a) y (b). Como consecuencia, el Consejo Científico tampoco ha podido implementar la Decisión 13.82 (a).</w:t>
      </w:r>
    </w:p>
    <w:p w14:paraId="5FD85653" w14:textId="77777777" w:rsidR="00D25F35" w:rsidRPr="004D3AA0" w:rsidRDefault="00D25F35" w:rsidP="00D25F35">
      <w:pPr>
        <w:pStyle w:val="ListParagraph"/>
        <w:widowControl w:val="0"/>
        <w:autoSpaceDE w:val="0"/>
        <w:autoSpaceDN w:val="0"/>
        <w:adjustRightInd w:val="0"/>
        <w:spacing w:after="0" w:line="240" w:lineRule="auto"/>
        <w:ind w:left="567"/>
        <w:jc w:val="both"/>
        <w:rPr>
          <w:rFonts w:cs="Arial"/>
          <w:lang w:val="es-ES"/>
        </w:rPr>
      </w:pPr>
    </w:p>
    <w:p w14:paraId="6CF5EF4A" w14:textId="2F9E3CAF" w:rsidR="00D25F35" w:rsidRPr="004D3AA0" w:rsidRDefault="004771C1" w:rsidP="00B214B6">
      <w:pPr>
        <w:pStyle w:val="ListParagraph"/>
        <w:widowControl w:val="0"/>
        <w:numPr>
          <w:ilvl w:val="0"/>
          <w:numId w:val="6"/>
        </w:numPr>
        <w:autoSpaceDE w:val="0"/>
        <w:autoSpaceDN w:val="0"/>
        <w:adjustRightInd w:val="0"/>
        <w:spacing w:after="0" w:line="240" w:lineRule="auto"/>
        <w:ind w:left="567" w:hanging="567"/>
        <w:jc w:val="both"/>
        <w:rPr>
          <w:rFonts w:cs="Arial"/>
          <w:lang w:val="es-ES"/>
        </w:rPr>
      </w:pPr>
      <w:r w:rsidRPr="004D3AA0">
        <w:rPr>
          <w:rFonts w:cs="Arial"/>
          <w:lang w:val="es-ES"/>
        </w:rPr>
        <w:t>Los apartados siguientes ofrecen información general sobre el motivo de que estos análisis, y las recomendaciones ulteriores, continúan siendo necesarios.</w:t>
      </w:r>
    </w:p>
    <w:p w14:paraId="5368E4BA" w14:textId="77777777" w:rsidR="00EC0307" w:rsidRPr="004D3AA0" w:rsidRDefault="00EC0307" w:rsidP="00067939">
      <w:pPr>
        <w:widowControl w:val="0"/>
        <w:autoSpaceDE w:val="0"/>
        <w:autoSpaceDN w:val="0"/>
        <w:adjustRightInd w:val="0"/>
        <w:spacing w:after="0" w:line="240" w:lineRule="auto"/>
        <w:contextualSpacing/>
        <w:jc w:val="both"/>
        <w:rPr>
          <w:rFonts w:cs="Arial"/>
          <w:lang w:val="es-ES"/>
        </w:rPr>
      </w:pPr>
    </w:p>
    <w:p w14:paraId="33C257A3" w14:textId="18D2EF74" w:rsidR="00920CD7" w:rsidRPr="004D3AA0" w:rsidRDefault="007B497A" w:rsidP="00920CD7">
      <w:pPr>
        <w:widowControl w:val="0"/>
        <w:autoSpaceDE w:val="0"/>
        <w:autoSpaceDN w:val="0"/>
        <w:adjustRightInd w:val="0"/>
        <w:spacing w:after="0" w:line="240" w:lineRule="auto"/>
        <w:contextualSpacing/>
        <w:jc w:val="both"/>
        <w:rPr>
          <w:rFonts w:cs="Arial"/>
          <w:u w:val="single"/>
          <w:lang w:val="es-ES"/>
        </w:rPr>
      </w:pPr>
      <w:r w:rsidRPr="004D3AA0">
        <w:rPr>
          <w:rFonts w:cs="Arial"/>
          <w:u w:val="single"/>
          <w:lang w:val="es-ES"/>
        </w:rPr>
        <w:t xml:space="preserve">Eventual inclusión de las poblaciones regionales de </w:t>
      </w:r>
      <w:proofErr w:type="spellStart"/>
      <w:r w:rsidRPr="004D3AA0">
        <w:rPr>
          <w:rFonts w:cs="Arial"/>
          <w:i/>
          <w:iCs/>
          <w:u w:val="single"/>
          <w:lang w:val="es-ES"/>
        </w:rPr>
        <w:t>Dugong</w:t>
      </w:r>
      <w:proofErr w:type="spellEnd"/>
      <w:r w:rsidRPr="004D3AA0">
        <w:rPr>
          <w:rFonts w:cs="Arial"/>
          <w:i/>
          <w:iCs/>
          <w:u w:val="single"/>
          <w:lang w:val="es-ES"/>
        </w:rPr>
        <w:t xml:space="preserve"> </w:t>
      </w:r>
      <w:proofErr w:type="spellStart"/>
      <w:r w:rsidRPr="004D3AA0">
        <w:rPr>
          <w:rFonts w:cs="Arial"/>
          <w:i/>
          <w:iCs/>
          <w:u w:val="single"/>
          <w:lang w:val="es-ES"/>
        </w:rPr>
        <w:t>dugon</w:t>
      </w:r>
      <w:proofErr w:type="spellEnd"/>
      <w:r w:rsidRPr="004D3AA0">
        <w:rPr>
          <w:rFonts w:cs="Arial"/>
          <w:u w:val="single"/>
          <w:lang w:val="es-ES"/>
        </w:rPr>
        <w:t xml:space="preserve"> en el Apéndice I de la CMS</w:t>
      </w:r>
    </w:p>
    <w:p w14:paraId="4CAD8442" w14:textId="77777777" w:rsidR="00920CD7" w:rsidRPr="004D3AA0" w:rsidRDefault="00920CD7" w:rsidP="00067939">
      <w:pPr>
        <w:widowControl w:val="0"/>
        <w:autoSpaceDE w:val="0"/>
        <w:autoSpaceDN w:val="0"/>
        <w:adjustRightInd w:val="0"/>
        <w:spacing w:after="0" w:line="240" w:lineRule="auto"/>
        <w:contextualSpacing/>
        <w:jc w:val="both"/>
        <w:rPr>
          <w:rFonts w:cs="Arial"/>
          <w:lang w:val="es-ES"/>
        </w:rPr>
      </w:pPr>
    </w:p>
    <w:p w14:paraId="539F17F8" w14:textId="2A24930E" w:rsidR="00920CD7" w:rsidRPr="004D3AA0" w:rsidRDefault="00C30092" w:rsidP="00920CD7">
      <w:pPr>
        <w:pStyle w:val="ListParagraph"/>
        <w:widowControl w:val="0"/>
        <w:numPr>
          <w:ilvl w:val="0"/>
          <w:numId w:val="6"/>
        </w:numPr>
        <w:autoSpaceDE w:val="0"/>
        <w:autoSpaceDN w:val="0"/>
        <w:adjustRightInd w:val="0"/>
        <w:spacing w:after="0" w:line="240" w:lineRule="auto"/>
        <w:ind w:left="567" w:hanging="567"/>
        <w:jc w:val="both"/>
        <w:rPr>
          <w:rFonts w:cs="Arial"/>
          <w:lang w:val="es-ES"/>
        </w:rPr>
      </w:pPr>
      <w:r w:rsidRPr="004D3AA0">
        <w:rPr>
          <w:rFonts w:cs="Arial"/>
          <w:lang w:val="es-ES"/>
        </w:rPr>
        <w:t xml:space="preserve">El mandato dado al Consejo Científico en la Decisión 13.56 (c) puede considerarse cumplido, debido a la acción emprendida por el Grupo Asesor Técnico del </w:t>
      </w:r>
      <w:proofErr w:type="spellStart"/>
      <w:r w:rsidRPr="004D3AA0">
        <w:rPr>
          <w:rFonts w:cs="Arial"/>
          <w:lang w:val="es-ES"/>
        </w:rPr>
        <w:t>MdE</w:t>
      </w:r>
      <w:proofErr w:type="spellEnd"/>
      <w:r w:rsidRPr="004D3AA0">
        <w:rPr>
          <w:rFonts w:cs="Arial"/>
          <w:lang w:val="es-ES"/>
        </w:rPr>
        <w:t xml:space="preserve"> sobre los Dugongos y la Secretaría, como se describe a continuación.</w:t>
      </w:r>
    </w:p>
    <w:p w14:paraId="40B45041" w14:textId="77777777" w:rsidR="00920CD7" w:rsidRPr="004D3AA0" w:rsidRDefault="00920CD7" w:rsidP="00067939">
      <w:pPr>
        <w:widowControl w:val="0"/>
        <w:autoSpaceDE w:val="0"/>
        <w:autoSpaceDN w:val="0"/>
        <w:adjustRightInd w:val="0"/>
        <w:spacing w:after="0" w:line="240" w:lineRule="auto"/>
        <w:contextualSpacing/>
        <w:jc w:val="both"/>
        <w:rPr>
          <w:rFonts w:cs="Arial"/>
          <w:lang w:val="es-ES"/>
        </w:rPr>
      </w:pPr>
    </w:p>
    <w:p w14:paraId="0657C326" w14:textId="77777777" w:rsidR="00023939" w:rsidRDefault="00023939">
      <w:pPr>
        <w:rPr>
          <w:rFonts w:cs="Arial"/>
          <w:u w:val="single"/>
          <w:lang w:val="es-ES"/>
        </w:rPr>
      </w:pPr>
      <w:r>
        <w:rPr>
          <w:rFonts w:cs="Arial"/>
          <w:u w:val="single"/>
          <w:lang w:val="es-ES"/>
        </w:rPr>
        <w:br w:type="page"/>
      </w:r>
    </w:p>
    <w:p w14:paraId="4AFA346E" w14:textId="6E09BAFF" w:rsidR="00661875" w:rsidRPr="004D3AA0" w:rsidRDefault="00C96CC5" w:rsidP="00661875">
      <w:pPr>
        <w:spacing w:after="0" w:line="240" w:lineRule="auto"/>
        <w:rPr>
          <w:rFonts w:cs="Arial"/>
          <w:u w:val="single"/>
          <w:lang w:val="es-ES"/>
        </w:rPr>
      </w:pPr>
      <w:r w:rsidRPr="004D3AA0">
        <w:rPr>
          <w:rFonts w:cs="Arial"/>
          <w:u w:val="single"/>
          <w:lang w:val="es-ES"/>
        </w:rPr>
        <w:lastRenderedPageBreak/>
        <w:t>Sirenios</w:t>
      </w:r>
    </w:p>
    <w:p w14:paraId="7BBA4962" w14:textId="77777777" w:rsidR="00661875" w:rsidRPr="004D3AA0" w:rsidRDefault="00661875" w:rsidP="00661875">
      <w:pPr>
        <w:spacing w:after="0" w:line="240" w:lineRule="auto"/>
        <w:rPr>
          <w:rFonts w:cs="Arial"/>
          <w:u w:val="single"/>
          <w:lang w:val="es-ES"/>
        </w:rPr>
      </w:pPr>
    </w:p>
    <w:p w14:paraId="38D6B160" w14:textId="0D46EF45" w:rsidR="44BA0AFD" w:rsidRPr="004D3AA0" w:rsidRDefault="00B85FEE" w:rsidP="2B3B4148">
      <w:pPr>
        <w:widowControl w:val="0"/>
        <w:numPr>
          <w:ilvl w:val="0"/>
          <w:numId w:val="6"/>
        </w:numPr>
        <w:autoSpaceDE w:val="0"/>
        <w:autoSpaceDN w:val="0"/>
        <w:adjustRightInd w:val="0"/>
        <w:spacing w:after="0" w:line="240" w:lineRule="auto"/>
        <w:ind w:left="567" w:hanging="567"/>
        <w:jc w:val="both"/>
        <w:rPr>
          <w:rFonts w:cs="Arial"/>
          <w:lang w:val="es-ES"/>
        </w:rPr>
      </w:pPr>
      <w:r w:rsidRPr="004D3AA0">
        <w:rPr>
          <w:rFonts w:cs="Arial"/>
          <w:lang w:val="es-ES"/>
        </w:rPr>
        <w:t xml:space="preserve">Los sirenios, habitualmente denominados «vacas marinas», son un orden de mamíferos herbívoros completamente acuáticos que habitan en pantanos, ríos, estuarios, humedales marinos y aguas marinas costeras. Los sirenios existentes abarcan dos familias distintas: </w:t>
      </w:r>
      <w:proofErr w:type="spellStart"/>
      <w:r w:rsidRPr="004D3AA0">
        <w:rPr>
          <w:rFonts w:cs="Arial"/>
          <w:lang w:val="es-ES"/>
        </w:rPr>
        <w:t>Dugongidae</w:t>
      </w:r>
      <w:proofErr w:type="spellEnd"/>
      <w:r w:rsidRPr="004D3AA0">
        <w:rPr>
          <w:rFonts w:cs="Arial"/>
          <w:lang w:val="es-ES"/>
        </w:rPr>
        <w:t xml:space="preserve"> (el dugongo y la ya extinta vaca marina de Steller) y </w:t>
      </w:r>
      <w:proofErr w:type="spellStart"/>
      <w:r w:rsidRPr="004D3AA0">
        <w:rPr>
          <w:rFonts w:cs="Arial"/>
          <w:lang w:val="es-ES"/>
        </w:rPr>
        <w:t>Trichechidae</w:t>
      </w:r>
      <w:proofErr w:type="spellEnd"/>
      <w:r w:rsidRPr="004D3AA0">
        <w:rPr>
          <w:rFonts w:cs="Arial"/>
          <w:lang w:val="es-ES"/>
        </w:rPr>
        <w:t xml:space="preserve"> (manatíes, a saber, el manatí amazónico, el manatí de las Indias Occidentales y el manatí de África Occidental); estas, en total, constituyen cuatro especies, todas ellas incluidas en los Apéndices de la CMS.</w:t>
      </w:r>
    </w:p>
    <w:p w14:paraId="4CB0EC22" w14:textId="77777777" w:rsidR="003444E6" w:rsidRPr="004D3AA0" w:rsidRDefault="003444E6" w:rsidP="003444E6">
      <w:pPr>
        <w:widowControl w:val="0"/>
        <w:autoSpaceDE w:val="0"/>
        <w:autoSpaceDN w:val="0"/>
        <w:adjustRightInd w:val="0"/>
        <w:spacing w:after="0" w:line="240" w:lineRule="auto"/>
        <w:ind w:left="567"/>
        <w:jc w:val="both"/>
        <w:rPr>
          <w:rFonts w:cs="Arial"/>
          <w:lang w:val="es-ES"/>
        </w:rPr>
      </w:pPr>
    </w:p>
    <w:p w14:paraId="37D5947A" w14:textId="67FC8D5F" w:rsidR="003444E6" w:rsidRPr="004D3AA0" w:rsidRDefault="7419F68A" w:rsidP="2A100354">
      <w:pPr>
        <w:widowControl w:val="0"/>
        <w:numPr>
          <w:ilvl w:val="0"/>
          <w:numId w:val="6"/>
        </w:numPr>
        <w:autoSpaceDE w:val="0"/>
        <w:autoSpaceDN w:val="0"/>
        <w:adjustRightInd w:val="0"/>
        <w:spacing w:after="0" w:line="240" w:lineRule="auto"/>
        <w:ind w:left="567" w:hanging="567"/>
        <w:jc w:val="both"/>
        <w:rPr>
          <w:rFonts w:cs="Arial"/>
          <w:lang w:val="es-ES"/>
        </w:rPr>
      </w:pPr>
      <w:r w:rsidRPr="004D3AA0">
        <w:rPr>
          <w:rFonts w:cs="Arial"/>
          <w:lang w:val="es-ES"/>
        </w:rPr>
        <w:t>El dugongo (</w:t>
      </w:r>
      <w:proofErr w:type="spellStart"/>
      <w:r w:rsidRPr="004D3AA0">
        <w:rPr>
          <w:rFonts w:cs="Arial"/>
          <w:i/>
          <w:iCs/>
          <w:lang w:val="es-ES"/>
        </w:rPr>
        <w:t>Dugong</w:t>
      </w:r>
      <w:proofErr w:type="spellEnd"/>
      <w:r w:rsidRPr="004D3AA0">
        <w:rPr>
          <w:rFonts w:cs="Arial"/>
          <w:i/>
          <w:iCs/>
          <w:lang w:val="es-ES"/>
        </w:rPr>
        <w:t xml:space="preserve"> </w:t>
      </w:r>
      <w:proofErr w:type="spellStart"/>
      <w:r w:rsidRPr="004D3AA0">
        <w:rPr>
          <w:rFonts w:cs="Arial"/>
          <w:i/>
          <w:iCs/>
          <w:lang w:val="es-ES"/>
        </w:rPr>
        <w:t>dugon</w:t>
      </w:r>
      <w:proofErr w:type="spellEnd"/>
      <w:r w:rsidRPr="004D3AA0">
        <w:rPr>
          <w:rFonts w:cs="Arial"/>
          <w:lang w:val="es-ES"/>
        </w:rPr>
        <w:t xml:space="preserve">) es el único mamífero herbívoro que es estrictamente marino y la única especie existente en la familia </w:t>
      </w:r>
      <w:proofErr w:type="spellStart"/>
      <w:r w:rsidRPr="004D3AA0">
        <w:rPr>
          <w:rFonts w:cs="Arial"/>
          <w:lang w:val="es-ES"/>
        </w:rPr>
        <w:t>Dugongidae</w:t>
      </w:r>
      <w:proofErr w:type="spellEnd"/>
      <w:r w:rsidRPr="004D3AA0">
        <w:rPr>
          <w:rFonts w:cs="Arial"/>
          <w:lang w:val="es-ES"/>
        </w:rPr>
        <w:t xml:space="preserve">. Está catalogado por la UICN como «Vulnerable» a la extinción a escala mundial. Sin embargo, es probable que las poblaciones regionales de dugongos estén mucho más en riesgo de extinción. El dugongo ocupa una amplia área de distribución que abarca cerca de 40 países y territorios e incluye aguas costeras e insulares tropicales y subtropicales desde el este de África hasta Vanuatu, entre aproximadamente 26° al norte y al sur del ecuador. Para sobrevivir, los dugongos dependen, en gran medida, de los ecosistemas de pastos marinos, ya que esta es su principal fuente alimentaria. La gran mayoría de los dugongos se encuentran en Australia, con una población de aproximadamente 165 000 según el </w:t>
      </w:r>
      <w:hyperlink r:id="rId16" w:history="1">
        <w:r w:rsidR="04B18BA3" w:rsidRPr="004D3AA0">
          <w:rPr>
            <w:rStyle w:val="Hyperlink"/>
            <w:rFonts w:cs="Arial"/>
            <w:lang w:val="es-ES"/>
          </w:rPr>
          <w:t>Informe sobre el Estado del Medioambiente Australiano</w:t>
        </w:r>
      </w:hyperlink>
      <w:r w:rsidRPr="004D3AA0">
        <w:rPr>
          <w:rFonts w:cs="Arial"/>
          <w:lang w:val="es-ES"/>
        </w:rPr>
        <w:t>. Fuera de Australia también hay una población significativa de dugongos en el Golfo Arábigo: alrededor de varios miles de individuos. En 2022, los dugongos fueron declarados «funcionalmente extintos» en China.</w:t>
      </w:r>
    </w:p>
    <w:p w14:paraId="58958951" w14:textId="77777777" w:rsidR="003444E6" w:rsidRPr="004D3AA0" w:rsidRDefault="003444E6" w:rsidP="003444E6">
      <w:pPr>
        <w:widowControl w:val="0"/>
        <w:autoSpaceDE w:val="0"/>
        <w:autoSpaceDN w:val="0"/>
        <w:adjustRightInd w:val="0"/>
        <w:spacing w:after="0" w:line="240" w:lineRule="auto"/>
        <w:ind w:left="567"/>
        <w:jc w:val="both"/>
        <w:rPr>
          <w:rFonts w:cs="Arial"/>
          <w:lang w:val="es-ES"/>
        </w:rPr>
      </w:pPr>
    </w:p>
    <w:p w14:paraId="2A37DA47" w14:textId="7AC7C976" w:rsidR="003444E6" w:rsidRPr="004D3AA0" w:rsidRDefault="01E6DDBA" w:rsidP="2B3B4148">
      <w:pPr>
        <w:widowControl w:val="0"/>
        <w:numPr>
          <w:ilvl w:val="0"/>
          <w:numId w:val="6"/>
        </w:numPr>
        <w:autoSpaceDE w:val="0"/>
        <w:autoSpaceDN w:val="0"/>
        <w:adjustRightInd w:val="0"/>
        <w:spacing w:after="0" w:line="240" w:lineRule="auto"/>
        <w:ind w:left="567" w:hanging="567"/>
        <w:jc w:val="both"/>
        <w:rPr>
          <w:rFonts w:cs="Arial"/>
          <w:lang w:val="es-ES"/>
        </w:rPr>
      </w:pPr>
      <w:r w:rsidRPr="004D3AA0">
        <w:rPr>
          <w:rFonts w:cs="Arial"/>
          <w:lang w:val="es-ES"/>
        </w:rPr>
        <w:t xml:space="preserve">La CMS tiene un acuerdo en vigor para la conservación de los dugongos, el </w:t>
      </w:r>
      <w:hyperlink r:id="rId17" w:history="1">
        <w:r w:rsidR="0F3608E4" w:rsidRPr="004D3AA0">
          <w:rPr>
            <w:rStyle w:val="Hyperlink"/>
            <w:rFonts w:cs="Arial"/>
            <w:lang w:val="es-ES"/>
          </w:rPr>
          <w:t>Memorando de Entendimiento sobre la Conservación y la Gestión de los Dugongos (</w:t>
        </w:r>
        <w:proofErr w:type="spellStart"/>
        <w:r w:rsidR="0F3608E4" w:rsidRPr="004D3AA0">
          <w:rPr>
            <w:rStyle w:val="Hyperlink"/>
            <w:rFonts w:cs="Arial"/>
            <w:i/>
            <w:iCs/>
            <w:lang w:val="es-ES"/>
          </w:rPr>
          <w:t>Dugong</w:t>
        </w:r>
        <w:proofErr w:type="spellEnd"/>
        <w:r w:rsidR="0F3608E4" w:rsidRPr="004D3AA0">
          <w:rPr>
            <w:rStyle w:val="Hyperlink"/>
            <w:rFonts w:cs="Arial"/>
            <w:i/>
            <w:iCs/>
            <w:lang w:val="es-ES"/>
          </w:rPr>
          <w:t xml:space="preserve"> </w:t>
        </w:r>
        <w:proofErr w:type="spellStart"/>
        <w:r w:rsidR="0F3608E4" w:rsidRPr="004D3AA0">
          <w:rPr>
            <w:rStyle w:val="Hyperlink"/>
            <w:rFonts w:cs="Arial"/>
            <w:i/>
            <w:iCs/>
            <w:lang w:val="es-ES"/>
          </w:rPr>
          <w:t>dugon</w:t>
        </w:r>
        <w:proofErr w:type="spellEnd"/>
        <w:r w:rsidR="0F3608E4" w:rsidRPr="004D3AA0">
          <w:rPr>
            <w:rStyle w:val="Hyperlink"/>
            <w:rFonts w:cs="Arial"/>
            <w:lang w:val="es-ES"/>
          </w:rPr>
          <w:t>) y sus Hábitats en toda su Área de distribución</w:t>
        </w:r>
      </w:hyperlink>
      <w:r w:rsidR="0B9045E7" w:rsidRPr="004D3AA0">
        <w:rPr>
          <w:rFonts w:cs="Arial"/>
          <w:lang w:val="es-ES"/>
        </w:rPr>
        <w:t xml:space="preserve">. El </w:t>
      </w:r>
      <w:proofErr w:type="spellStart"/>
      <w:r w:rsidR="0B9045E7" w:rsidRPr="004D3AA0">
        <w:rPr>
          <w:rFonts w:cs="Arial"/>
          <w:lang w:val="es-ES"/>
        </w:rPr>
        <w:t>MdE</w:t>
      </w:r>
      <w:proofErr w:type="spellEnd"/>
      <w:r w:rsidR="0B9045E7" w:rsidRPr="004D3AA0">
        <w:rPr>
          <w:rFonts w:cs="Arial"/>
          <w:lang w:val="es-ES"/>
        </w:rPr>
        <w:t xml:space="preserve"> tiene 27 signatarios y su objetivo consiste en promover acciones coordinadas internacionalmente para garantizar la supervivencia a largo plazo de los dugongos y sus hábitats de pastos marinos en toda su amplia área de distribución.</w:t>
      </w:r>
    </w:p>
    <w:p w14:paraId="3D192755" w14:textId="77777777" w:rsidR="003444E6" w:rsidRPr="004D3AA0" w:rsidRDefault="003444E6" w:rsidP="003444E6">
      <w:pPr>
        <w:widowControl w:val="0"/>
        <w:autoSpaceDE w:val="0"/>
        <w:autoSpaceDN w:val="0"/>
        <w:adjustRightInd w:val="0"/>
        <w:spacing w:after="0" w:line="240" w:lineRule="auto"/>
        <w:ind w:left="567"/>
        <w:jc w:val="both"/>
        <w:rPr>
          <w:rFonts w:cs="Arial"/>
          <w:lang w:val="es-ES"/>
        </w:rPr>
      </w:pPr>
    </w:p>
    <w:p w14:paraId="5BB08A92" w14:textId="68EC061D" w:rsidR="00745D63" w:rsidRPr="004D3AA0" w:rsidRDefault="00745D63" w:rsidP="00745D63">
      <w:pPr>
        <w:widowControl w:val="0"/>
        <w:numPr>
          <w:ilvl w:val="0"/>
          <w:numId w:val="6"/>
        </w:numPr>
        <w:autoSpaceDE w:val="0"/>
        <w:autoSpaceDN w:val="0"/>
        <w:adjustRightInd w:val="0"/>
        <w:spacing w:after="0" w:line="240" w:lineRule="auto"/>
        <w:ind w:left="567" w:hanging="567"/>
        <w:jc w:val="both"/>
        <w:rPr>
          <w:rFonts w:cs="Arial"/>
          <w:lang w:val="es-ES"/>
        </w:rPr>
      </w:pPr>
      <w:r w:rsidRPr="004D3AA0">
        <w:rPr>
          <w:rFonts w:cs="Arial"/>
          <w:lang w:val="es-ES"/>
        </w:rPr>
        <w:t xml:space="preserve">Resulta útil el análisis de los fundamentos científicos para incluir poblaciones regionales de </w:t>
      </w:r>
      <w:proofErr w:type="spellStart"/>
      <w:r w:rsidRPr="004D3AA0">
        <w:rPr>
          <w:rFonts w:cs="Arial"/>
          <w:i/>
          <w:iCs/>
          <w:lang w:val="es-ES"/>
        </w:rPr>
        <w:t>Dugong</w:t>
      </w:r>
      <w:proofErr w:type="spellEnd"/>
      <w:r w:rsidRPr="004D3AA0">
        <w:rPr>
          <w:rFonts w:cs="Arial"/>
          <w:i/>
          <w:iCs/>
          <w:lang w:val="es-ES"/>
        </w:rPr>
        <w:t xml:space="preserve"> </w:t>
      </w:r>
      <w:proofErr w:type="spellStart"/>
      <w:r w:rsidRPr="004D3AA0">
        <w:rPr>
          <w:rFonts w:cs="Arial"/>
          <w:i/>
          <w:iCs/>
          <w:lang w:val="es-ES"/>
        </w:rPr>
        <w:t>dugon</w:t>
      </w:r>
      <w:proofErr w:type="spellEnd"/>
      <w:r w:rsidRPr="004D3AA0">
        <w:rPr>
          <w:rFonts w:cs="Arial"/>
          <w:lang w:val="es-ES"/>
        </w:rPr>
        <w:t xml:space="preserve"> en el Apéndice I de la CMS, según lo solicitado por la Decisión 13.55, ya que la población de dugongos está fragmentada. Aunque, a nivel mundial, está catalogado como «vulnerable» tendente a la extinción, algunas de las poblaciones regionales localizadas fuera de Australia corren un mayor riesgo de desaparición, debido al reducido tamaño de su población, la posible falta de interconexión con otras poblaciones de dugongos y las mayores amenazas antropogénicas localizadas, que están relacionadas con la pérdida de hábitats de pastos marinos y la captura incidental por la industria pesquera.</w:t>
      </w:r>
    </w:p>
    <w:p w14:paraId="209AB80C" w14:textId="77777777" w:rsidR="002B2FDC" w:rsidRPr="004D3AA0" w:rsidRDefault="002B2FDC" w:rsidP="002B2FDC">
      <w:pPr>
        <w:widowControl w:val="0"/>
        <w:autoSpaceDE w:val="0"/>
        <w:autoSpaceDN w:val="0"/>
        <w:adjustRightInd w:val="0"/>
        <w:spacing w:after="0" w:line="240" w:lineRule="auto"/>
        <w:ind w:left="567"/>
        <w:jc w:val="both"/>
        <w:rPr>
          <w:rFonts w:cs="Arial"/>
          <w:lang w:val="es-ES"/>
        </w:rPr>
      </w:pPr>
    </w:p>
    <w:p w14:paraId="1EC0EAF8" w14:textId="63865B49" w:rsidR="00745D63" w:rsidRPr="004D3AA0" w:rsidRDefault="00745D63" w:rsidP="00745D63">
      <w:pPr>
        <w:widowControl w:val="0"/>
        <w:numPr>
          <w:ilvl w:val="0"/>
          <w:numId w:val="6"/>
        </w:numPr>
        <w:autoSpaceDE w:val="0"/>
        <w:autoSpaceDN w:val="0"/>
        <w:adjustRightInd w:val="0"/>
        <w:spacing w:after="0" w:line="240" w:lineRule="auto"/>
        <w:ind w:left="567" w:hanging="567"/>
        <w:jc w:val="both"/>
        <w:rPr>
          <w:rFonts w:cs="Arial"/>
          <w:lang w:val="es-ES"/>
        </w:rPr>
      </w:pPr>
      <w:r w:rsidRPr="004D3AA0">
        <w:rPr>
          <w:rFonts w:cs="Arial"/>
          <w:lang w:val="es-ES"/>
        </w:rPr>
        <w:t xml:space="preserve">Para abordar la Decisión 13.55, la Secretaría de la CMS, con fondos proporcionados por la Agencia del Medioambiente de Abu Dabi en el marco del Programa Campeones de las Especies Migratorias, ha financiado dos evaluaciones regionales de las poblaciones de dugongos en África Oriental y Nueva Caledonia para incluirlas en la Lista Roja de la UICN. Durante la actualización de 2022 de la Lista Roja de Especies Amenazadas de la UICN, las poblaciones de dugongos de África Oriental y Nueva Caledonia fueron catalogadas como «En peligro crítico» y «En peligro» de extinción, respectivamente, aunque la especie continúa siendo «Vulnerable» a nivel mundial. Las principales amenazas son el atrapamiento involuntario dentro de las artes de pesca (en África Oriental), la caza furtiva (en Nueva Caledonia) y las lesiones sufridas por colisiones con embarcaciones (en ambos lugares). En África Oriental, las prospecciones y la producción de petróleo y gas, la pesca de arrastre cerca del fondo marino, la contaminación química y las urbanizaciones costeras no autorizadas están </w:t>
      </w:r>
      <w:r w:rsidRPr="004D3AA0">
        <w:rPr>
          <w:rFonts w:cs="Arial"/>
          <w:lang w:val="es-ES"/>
        </w:rPr>
        <w:lastRenderedPageBreak/>
        <w:t>dañando y destruyendo las praderas marinas de las que dependen los dugongos para alimentarse. La degradación y la pérdida de pastos marinos en Nueva Caledonia es el resultado de la escorrentía agrícola, la contaminación por la extracción de níquel y las urbanizaciones costeras, y el daño causado por las anclas de los barcos. Los impactos del cambio climático representan una amenaza en toda la amplia área de distribución de los dugongos.</w:t>
      </w:r>
    </w:p>
    <w:p w14:paraId="42B1F77D" w14:textId="77777777" w:rsidR="005509F0" w:rsidRPr="004D3AA0" w:rsidRDefault="005509F0" w:rsidP="005509F0">
      <w:pPr>
        <w:widowControl w:val="0"/>
        <w:autoSpaceDE w:val="0"/>
        <w:autoSpaceDN w:val="0"/>
        <w:adjustRightInd w:val="0"/>
        <w:spacing w:after="0" w:line="240" w:lineRule="auto"/>
        <w:ind w:left="567"/>
        <w:jc w:val="both"/>
        <w:rPr>
          <w:rFonts w:cs="Arial"/>
          <w:lang w:val="es-ES"/>
        </w:rPr>
      </w:pPr>
    </w:p>
    <w:p w14:paraId="6A02DD18" w14:textId="2D9AA91A" w:rsidR="00745D63" w:rsidRPr="004D3AA0" w:rsidRDefault="0054156B" w:rsidP="00745D63">
      <w:pPr>
        <w:widowControl w:val="0"/>
        <w:numPr>
          <w:ilvl w:val="0"/>
          <w:numId w:val="6"/>
        </w:numPr>
        <w:autoSpaceDE w:val="0"/>
        <w:autoSpaceDN w:val="0"/>
        <w:adjustRightInd w:val="0"/>
        <w:spacing w:after="0" w:line="240" w:lineRule="auto"/>
        <w:ind w:left="567" w:hanging="567"/>
        <w:jc w:val="both"/>
        <w:rPr>
          <w:rFonts w:cs="Arial"/>
          <w:lang w:val="es-ES"/>
        </w:rPr>
      </w:pPr>
      <w:r w:rsidRPr="004D3AA0">
        <w:rPr>
          <w:rFonts w:cs="Arial"/>
          <w:lang w:val="es-ES"/>
        </w:rPr>
        <w:t xml:space="preserve">Su estado de «En peligro crítico» y «En peligro» en la Lista Roja de la UICN respalda los fundamentos científicos de incluir las poblaciones regionales de dugongos en el Apéndice I de la CMS, una opinión que también comparte el </w:t>
      </w:r>
      <w:hyperlink r:id="rId18" w:history="1">
        <w:r w:rsidR="00BB1671" w:rsidRPr="004D3AA0">
          <w:rPr>
            <w:rStyle w:val="Hyperlink"/>
            <w:rFonts w:cs="Arial"/>
            <w:lang w:val="es-ES"/>
          </w:rPr>
          <w:t>Grupo Asesor Técnico</w:t>
        </w:r>
      </w:hyperlink>
      <w:r w:rsidRPr="004D3AA0">
        <w:rPr>
          <w:rFonts w:cs="Arial"/>
          <w:lang w:val="es-ES"/>
        </w:rPr>
        <w:t xml:space="preserve"> del </w:t>
      </w:r>
      <w:proofErr w:type="spellStart"/>
      <w:r w:rsidRPr="004D3AA0">
        <w:rPr>
          <w:rFonts w:cs="Arial"/>
          <w:lang w:val="es-ES"/>
        </w:rPr>
        <w:t>MdE</w:t>
      </w:r>
      <w:proofErr w:type="spellEnd"/>
      <w:r w:rsidRPr="004D3AA0">
        <w:rPr>
          <w:rFonts w:cs="Arial"/>
          <w:lang w:val="es-ES"/>
        </w:rPr>
        <w:t xml:space="preserve"> sobre los Dugongos.</w:t>
      </w:r>
    </w:p>
    <w:p w14:paraId="10D8A356" w14:textId="77777777" w:rsidR="009473DA" w:rsidRPr="004D3AA0" w:rsidRDefault="009473DA" w:rsidP="009473DA">
      <w:pPr>
        <w:widowControl w:val="0"/>
        <w:autoSpaceDE w:val="0"/>
        <w:autoSpaceDN w:val="0"/>
        <w:adjustRightInd w:val="0"/>
        <w:spacing w:after="0" w:line="240" w:lineRule="auto"/>
        <w:ind w:left="567"/>
        <w:jc w:val="both"/>
        <w:rPr>
          <w:rFonts w:cs="Arial"/>
          <w:lang w:val="es-ES"/>
        </w:rPr>
      </w:pPr>
    </w:p>
    <w:p w14:paraId="154559E3" w14:textId="126AFFA1" w:rsidR="00B37E81" w:rsidRPr="004D3AA0" w:rsidRDefault="00B37E81" w:rsidP="2B3B4148">
      <w:pPr>
        <w:widowControl w:val="0"/>
        <w:numPr>
          <w:ilvl w:val="0"/>
          <w:numId w:val="6"/>
        </w:numPr>
        <w:autoSpaceDE w:val="0"/>
        <w:autoSpaceDN w:val="0"/>
        <w:adjustRightInd w:val="0"/>
        <w:spacing w:after="0" w:line="240" w:lineRule="auto"/>
        <w:ind w:left="567" w:hanging="567"/>
        <w:jc w:val="both"/>
        <w:rPr>
          <w:rFonts w:cs="Arial"/>
          <w:lang w:val="es-ES"/>
        </w:rPr>
      </w:pPr>
      <w:r w:rsidRPr="004D3AA0">
        <w:rPr>
          <w:rFonts w:cs="Arial"/>
          <w:lang w:val="es-ES"/>
        </w:rPr>
        <w:t xml:space="preserve">Dado el extenso trabajo sobre las poblaciones de dugongos y las iniciativas de conservación llevadas a cabo en el marco del </w:t>
      </w:r>
      <w:proofErr w:type="spellStart"/>
      <w:r w:rsidRPr="004D3AA0">
        <w:rPr>
          <w:rFonts w:cs="Arial"/>
          <w:lang w:val="es-ES"/>
        </w:rPr>
        <w:t>MdE</w:t>
      </w:r>
      <w:proofErr w:type="spellEnd"/>
      <w:r w:rsidRPr="004D3AA0">
        <w:rPr>
          <w:rFonts w:cs="Arial"/>
          <w:lang w:val="es-ES"/>
        </w:rPr>
        <w:t xml:space="preserve"> sobre los Dugongos, se considera atendida la petición de la Decisión 13.81 (a), y no es necesario que el Consejo Científico o sus grupos de trabajo realicen más análisis.</w:t>
      </w:r>
    </w:p>
    <w:p w14:paraId="6D627A98" w14:textId="77777777" w:rsidR="00B37E81" w:rsidRPr="004D3AA0" w:rsidRDefault="00B37E81" w:rsidP="00B37E81">
      <w:pPr>
        <w:widowControl w:val="0"/>
        <w:autoSpaceDE w:val="0"/>
        <w:autoSpaceDN w:val="0"/>
        <w:adjustRightInd w:val="0"/>
        <w:spacing w:after="0" w:line="240" w:lineRule="auto"/>
        <w:ind w:left="567"/>
        <w:jc w:val="both"/>
        <w:rPr>
          <w:rFonts w:cs="Arial"/>
          <w:lang w:val="es-ES"/>
        </w:rPr>
      </w:pPr>
    </w:p>
    <w:p w14:paraId="7678257E" w14:textId="58176C11" w:rsidR="007A39DB" w:rsidRPr="004D3AA0" w:rsidRDefault="7D9FF2E1" w:rsidP="2B3B4148">
      <w:pPr>
        <w:widowControl w:val="0"/>
        <w:numPr>
          <w:ilvl w:val="0"/>
          <w:numId w:val="6"/>
        </w:numPr>
        <w:autoSpaceDE w:val="0"/>
        <w:autoSpaceDN w:val="0"/>
        <w:adjustRightInd w:val="0"/>
        <w:spacing w:after="0" w:line="240" w:lineRule="auto"/>
        <w:ind w:left="567" w:hanging="567"/>
        <w:jc w:val="both"/>
        <w:rPr>
          <w:rFonts w:cs="Arial"/>
          <w:lang w:val="es-ES"/>
        </w:rPr>
      </w:pPr>
      <w:r w:rsidRPr="004D3AA0">
        <w:rPr>
          <w:rFonts w:cs="Arial"/>
          <w:lang w:val="es-ES"/>
        </w:rPr>
        <w:t>El manatí de África Occidental es una de las tres especies de manatí. Puesto que es la más amenazada de las tres especies, como señaló el Consejo Científico de la CMS en 1999, está incluida en el Apéndice II de la Convención. Entre las principales amenazas que se ciernen sobre esta especie se encuentran: la destrucción de sus hábitats naturales (manglares y humedales costeros), por la contaminación y la sobreexplotación, y la caza para obtener carne, cuero y aceite. Otra amenaza es el atrapamiento involuntario en las redes de pesca. A pesar de la protección legal amparada por las legislaciones nacionales de los Estados del área de distribución, la matanza y la utilización ilegal continúan, lo que indica que ni el cumplimiento ni la ejecución son efectivos.</w:t>
      </w:r>
    </w:p>
    <w:p w14:paraId="0AAD4728" w14:textId="77777777" w:rsidR="007A39DB" w:rsidRPr="004D3AA0" w:rsidRDefault="007A39DB" w:rsidP="007A39DB">
      <w:pPr>
        <w:widowControl w:val="0"/>
        <w:autoSpaceDE w:val="0"/>
        <w:autoSpaceDN w:val="0"/>
        <w:adjustRightInd w:val="0"/>
        <w:spacing w:after="0" w:line="240" w:lineRule="auto"/>
        <w:ind w:left="567"/>
        <w:jc w:val="both"/>
        <w:rPr>
          <w:rFonts w:cs="Arial"/>
          <w:lang w:val="es-ES"/>
        </w:rPr>
      </w:pPr>
    </w:p>
    <w:p w14:paraId="23972422" w14:textId="7B3A04F4" w:rsidR="7D9FF2E1" w:rsidRPr="004D3AA0" w:rsidRDefault="7D9FF2E1" w:rsidP="2B3B4148">
      <w:pPr>
        <w:widowControl w:val="0"/>
        <w:numPr>
          <w:ilvl w:val="0"/>
          <w:numId w:val="6"/>
        </w:numPr>
        <w:autoSpaceDE w:val="0"/>
        <w:autoSpaceDN w:val="0"/>
        <w:adjustRightInd w:val="0"/>
        <w:spacing w:after="0" w:line="240" w:lineRule="auto"/>
        <w:ind w:left="567" w:hanging="567"/>
        <w:jc w:val="both"/>
        <w:rPr>
          <w:rFonts w:cs="Arial"/>
          <w:lang w:val="es-ES"/>
        </w:rPr>
      </w:pPr>
      <w:r w:rsidRPr="004D3AA0">
        <w:rPr>
          <w:rFonts w:cs="Arial"/>
          <w:lang w:val="es-ES"/>
        </w:rPr>
        <w:t xml:space="preserve">La CMS tiene en vigor un acuerdo sobre la conservación de los manatíes de África Occidental, junto con otros mamíferos acuáticos de África Occidental: el </w:t>
      </w:r>
      <w:hyperlink r:id="rId19" w:history="1">
        <w:r w:rsidR="737B7BF2" w:rsidRPr="004D3AA0">
          <w:rPr>
            <w:rStyle w:val="Hyperlink"/>
            <w:rFonts w:cs="Arial"/>
            <w:lang w:val="es-ES"/>
          </w:rPr>
          <w:t xml:space="preserve">Memorando de Entendimiento sobre la Conservación del Manatí y los Pequeños Cetáceos de África Occidental y </w:t>
        </w:r>
        <w:proofErr w:type="spellStart"/>
        <w:r w:rsidR="737B7BF2" w:rsidRPr="004D3AA0">
          <w:rPr>
            <w:rStyle w:val="Hyperlink"/>
            <w:rFonts w:cs="Arial"/>
            <w:lang w:val="es-ES"/>
          </w:rPr>
          <w:t>Macaronesia</w:t>
        </w:r>
        <w:proofErr w:type="spellEnd"/>
      </w:hyperlink>
      <w:r w:rsidRPr="004D3AA0">
        <w:rPr>
          <w:rFonts w:cs="Arial"/>
          <w:lang w:val="es-ES"/>
        </w:rPr>
        <w:t xml:space="preserve">. Su objetivo es lograr y mantener un estado de conservación favorable para los manatíes y los pequeños cetáceos de África Occidental y la </w:t>
      </w:r>
      <w:proofErr w:type="spellStart"/>
      <w:r w:rsidRPr="004D3AA0">
        <w:rPr>
          <w:rFonts w:cs="Arial"/>
          <w:lang w:val="es-ES"/>
        </w:rPr>
        <w:t>Macaronesia</w:t>
      </w:r>
      <w:proofErr w:type="spellEnd"/>
      <w:r w:rsidRPr="004D3AA0">
        <w:rPr>
          <w:rFonts w:cs="Arial"/>
          <w:lang w:val="es-ES"/>
        </w:rPr>
        <w:t xml:space="preserve"> y sus hábitats, y salvaguardar los valores asociados de estas especies para los pueblos de la región.</w:t>
      </w:r>
    </w:p>
    <w:p w14:paraId="15646030" w14:textId="77777777" w:rsidR="00524D74" w:rsidRPr="004D3AA0" w:rsidRDefault="00524D74" w:rsidP="00524D74">
      <w:pPr>
        <w:widowControl w:val="0"/>
        <w:autoSpaceDE w:val="0"/>
        <w:autoSpaceDN w:val="0"/>
        <w:adjustRightInd w:val="0"/>
        <w:spacing w:after="0" w:line="240" w:lineRule="auto"/>
        <w:ind w:left="567"/>
        <w:jc w:val="both"/>
        <w:rPr>
          <w:rFonts w:cs="Arial"/>
          <w:lang w:val="es-ES"/>
        </w:rPr>
      </w:pPr>
    </w:p>
    <w:p w14:paraId="42375E33" w14:textId="10700C69" w:rsidR="00524D74" w:rsidRPr="004D3AA0" w:rsidRDefault="00524D74" w:rsidP="2B3B4148">
      <w:pPr>
        <w:widowControl w:val="0"/>
        <w:numPr>
          <w:ilvl w:val="0"/>
          <w:numId w:val="6"/>
        </w:numPr>
        <w:autoSpaceDE w:val="0"/>
        <w:autoSpaceDN w:val="0"/>
        <w:adjustRightInd w:val="0"/>
        <w:spacing w:after="0" w:line="240" w:lineRule="auto"/>
        <w:ind w:left="567" w:hanging="567"/>
        <w:jc w:val="both"/>
        <w:rPr>
          <w:rFonts w:cs="Arial"/>
          <w:lang w:val="es-ES"/>
        </w:rPr>
      </w:pPr>
      <w:r w:rsidRPr="004D3AA0">
        <w:rPr>
          <w:rFonts w:cs="Arial"/>
          <w:lang w:val="es-ES"/>
        </w:rPr>
        <w:t xml:space="preserve">A pesar de haber sido incluida en el </w:t>
      </w:r>
      <w:proofErr w:type="spellStart"/>
      <w:r w:rsidRPr="004D3AA0">
        <w:rPr>
          <w:rFonts w:cs="Arial"/>
          <w:lang w:val="es-ES"/>
        </w:rPr>
        <w:t>MdE</w:t>
      </w:r>
      <w:proofErr w:type="spellEnd"/>
      <w:r w:rsidRPr="004D3AA0">
        <w:rPr>
          <w:rFonts w:cs="Arial"/>
          <w:lang w:val="es-ES"/>
        </w:rPr>
        <w:t>, no se ha prestado mucha atención a la especie. Como se prevé en la Decisión 13.81, sería útil para las tres especies de manatí que se realizara un análisis.</w:t>
      </w:r>
    </w:p>
    <w:p w14:paraId="3BEE1E60" w14:textId="77777777" w:rsidR="001A002A" w:rsidRPr="004D3AA0" w:rsidRDefault="001A002A" w:rsidP="00661875">
      <w:pPr>
        <w:spacing w:after="0" w:line="240" w:lineRule="auto"/>
        <w:jc w:val="both"/>
        <w:rPr>
          <w:rFonts w:cs="Arial"/>
          <w:lang w:val="es-ES"/>
        </w:rPr>
      </w:pPr>
    </w:p>
    <w:p w14:paraId="5B3B00BC" w14:textId="231FEA82" w:rsidR="00661875" w:rsidRPr="004D3AA0" w:rsidRDefault="009F78B3" w:rsidP="00661875">
      <w:pPr>
        <w:spacing w:after="0" w:line="240" w:lineRule="auto"/>
        <w:jc w:val="both"/>
        <w:rPr>
          <w:rFonts w:cs="Arial"/>
          <w:u w:val="single"/>
          <w:lang w:val="es-ES"/>
        </w:rPr>
      </w:pPr>
      <w:r w:rsidRPr="004D3AA0">
        <w:rPr>
          <w:rFonts w:cs="Arial"/>
          <w:u w:val="single"/>
          <w:lang w:val="es-ES"/>
        </w:rPr>
        <w:t>Pinnípedos</w:t>
      </w:r>
    </w:p>
    <w:p w14:paraId="01980C22" w14:textId="77777777" w:rsidR="00661875" w:rsidRPr="004D3AA0" w:rsidRDefault="00661875" w:rsidP="00661875">
      <w:pPr>
        <w:spacing w:after="0" w:line="240" w:lineRule="auto"/>
        <w:rPr>
          <w:rFonts w:cs="Arial"/>
          <w:lang w:val="es-ES"/>
        </w:rPr>
      </w:pPr>
    </w:p>
    <w:p w14:paraId="4116340A" w14:textId="72769429" w:rsidR="00661875" w:rsidRPr="004D3AA0" w:rsidRDefault="00DC2C1A" w:rsidP="00A8327A">
      <w:pPr>
        <w:widowControl w:val="0"/>
        <w:numPr>
          <w:ilvl w:val="0"/>
          <w:numId w:val="6"/>
        </w:numPr>
        <w:autoSpaceDE w:val="0"/>
        <w:autoSpaceDN w:val="0"/>
        <w:adjustRightInd w:val="0"/>
        <w:spacing w:after="0" w:line="240" w:lineRule="auto"/>
        <w:ind w:left="567" w:hanging="567"/>
        <w:jc w:val="both"/>
        <w:rPr>
          <w:rFonts w:cs="Arial"/>
          <w:lang w:val="es-ES"/>
        </w:rPr>
      </w:pPr>
      <w:r w:rsidRPr="004D3AA0">
        <w:rPr>
          <w:rFonts w:cs="Arial"/>
          <w:lang w:val="es-ES"/>
        </w:rPr>
        <w:t>Los pinnípedos, que comprenden la morsa, los leones marinos y los lobos marinos, así como las focas sin orejas o verdaderas, son un grupo diverso y ampliamente distribuido de mamíferos semiacuáticos, carnívoros, con patas en forma de aleta. Pasan la mayor parte de su vida en el agua, pero llegan a tierra para aparearse, parir a sus crías, mudar de piel o escapar de depredadores como los tiburones y la</w:t>
      </w:r>
      <w:r w:rsidR="00E42E49">
        <w:rPr>
          <w:rFonts w:cs="Arial"/>
          <w:lang w:val="es-ES"/>
        </w:rPr>
        <w:t>s</w:t>
      </w:r>
      <w:r w:rsidRPr="004D3AA0">
        <w:rPr>
          <w:rFonts w:cs="Arial"/>
          <w:lang w:val="es-ES"/>
        </w:rPr>
        <w:t xml:space="preserve"> </w:t>
      </w:r>
      <w:proofErr w:type="spellStart"/>
      <w:r w:rsidRPr="004D3AA0">
        <w:rPr>
          <w:rFonts w:cs="Arial"/>
          <w:lang w:val="es-ES"/>
        </w:rPr>
        <w:t>orcas</w:t>
      </w:r>
      <w:proofErr w:type="spellEnd"/>
      <w:r w:rsidRPr="004D3AA0">
        <w:rPr>
          <w:rFonts w:cs="Arial"/>
          <w:lang w:val="es-ES"/>
        </w:rPr>
        <w:t>. Las focas viven principalmente en ambientes marinos, pero también se pueden encontrar en agua dulce.</w:t>
      </w:r>
    </w:p>
    <w:p w14:paraId="0BD74C9D" w14:textId="77777777" w:rsidR="00661875" w:rsidRPr="004D3AA0" w:rsidRDefault="00661875" w:rsidP="00A8327A">
      <w:pPr>
        <w:spacing w:after="0" w:line="240" w:lineRule="auto"/>
        <w:ind w:left="567" w:hanging="567"/>
        <w:jc w:val="both"/>
        <w:rPr>
          <w:rFonts w:cs="Arial"/>
          <w:lang w:val="es-ES"/>
        </w:rPr>
      </w:pPr>
    </w:p>
    <w:p w14:paraId="5DA2CDF8" w14:textId="0B5F5648" w:rsidR="00661875" w:rsidRPr="004D3AA0" w:rsidRDefault="005610C0" w:rsidP="00A8327A">
      <w:pPr>
        <w:widowControl w:val="0"/>
        <w:numPr>
          <w:ilvl w:val="0"/>
          <w:numId w:val="6"/>
        </w:numPr>
        <w:autoSpaceDE w:val="0"/>
        <w:autoSpaceDN w:val="0"/>
        <w:adjustRightInd w:val="0"/>
        <w:spacing w:after="0" w:line="240" w:lineRule="auto"/>
        <w:ind w:left="567" w:hanging="567"/>
        <w:jc w:val="both"/>
        <w:rPr>
          <w:rFonts w:cs="Arial"/>
          <w:lang w:val="es-ES"/>
        </w:rPr>
      </w:pPr>
      <w:r w:rsidRPr="004D3AA0">
        <w:rPr>
          <w:rFonts w:cs="Arial"/>
          <w:lang w:val="es-ES"/>
        </w:rPr>
        <w:t xml:space="preserve">Cuatro de las especies de pinnípedos incluidas en la lista de la CMS están actualmente catalogadas como de «Preocupación menor» en la Lista Roja de la UICN, y la tendencia de la población es creciente, estable o desconocida. Se evaluó que la foca monje del Mediterráneo, si bien está catalogada como «En peligro», tiene una tendencia al aumento de la población, lo que destaca el éxito de las iniciativas de conservación </w:t>
      </w:r>
      <w:r w:rsidRPr="004D3AA0">
        <w:rPr>
          <w:rFonts w:cs="Arial"/>
          <w:lang w:val="es-ES"/>
        </w:rPr>
        <w:lastRenderedPageBreak/>
        <w:t>durante muchos años por parte de los Estados del área de distribución. Del mismo modo, la foca del Caspio está catalogada como "«En peligro», aunque se desconoce la tendencia de la población.</w:t>
      </w:r>
    </w:p>
    <w:p w14:paraId="3B9F31C2" w14:textId="77777777" w:rsidR="000E1634" w:rsidRPr="004D3AA0" w:rsidRDefault="000E1634" w:rsidP="00A8327A">
      <w:pPr>
        <w:widowControl w:val="0"/>
        <w:autoSpaceDE w:val="0"/>
        <w:autoSpaceDN w:val="0"/>
        <w:adjustRightInd w:val="0"/>
        <w:spacing w:after="0" w:line="240" w:lineRule="auto"/>
        <w:ind w:left="567"/>
        <w:jc w:val="both"/>
        <w:rPr>
          <w:rFonts w:cs="Arial"/>
          <w:lang w:val="es-ES"/>
        </w:rPr>
      </w:pPr>
    </w:p>
    <w:p w14:paraId="6DEC0210" w14:textId="2CBE3B0A" w:rsidR="00592EC7" w:rsidRPr="004D3AA0" w:rsidRDefault="000E1634" w:rsidP="00ED5897">
      <w:pPr>
        <w:widowControl w:val="0"/>
        <w:numPr>
          <w:ilvl w:val="0"/>
          <w:numId w:val="6"/>
        </w:numPr>
        <w:autoSpaceDE w:val="0"/>
        <w:autoSpaceDN w:val="0"/>
        <w:adjustRightInd w:val="0"/>
        <w:spacing w:after="0" w:line="240" w:lineRule="auto"/>
        <w:ind w:left="567" w:hanging="567"/>
        <w:jc w:val="both"/>
        <w:rPr>
          <w:rFonts w:cs="Arial"/>
          <w:lang w:val="es-ES"/>
        </w:rPr>
      </w:pPr>
      <w:r w:rsidRPr="004D3AA0">
        <w:rPr>
          <w:rFonts w:cs="Arial"/>
          <w:lang w:val="es-ES"/>
        </w:rPr>
        <w:t>La CMS tiene en vigor dos acuerdos sobre la conservación de los pinnípedos:</w:t>
      </w:r>
    </w:p>
    <w:p w14:paraId="12180B6A" w14:textId="77777777" w:rsidR="00592EC7" w:rsidRPr="004D3AA0" w:rsidRDefault="00592EC7" w:rsidP="00ED5897">
      <w:pPr>
        <w:pStyle w:val="ListParagraph"/>
        <w:spacing w:after="0" w:line="240" w:lineRule="auto"/>
        <w:contextualSpacing w:val="0"/>
        <w:rPr>
          <w:rFonts w:cs="Arial"/>
          <w:lang w:val="es-ES"/>
        </w:rPr>
      </w:pPr>
    </w:p>
    <w:p w14:paraId="631DB298" w14:textId="15B9B414" w:rsidR="000E1634" w:rsidRPr="004D3AA0" w:rsidRDefault="00592EC7" w:rsidP="00ED5897">
      <w:pPr>
        <w:widowControl w:val="0"/>
        <w:numPr>
          <w:ilvl w:val="1"/>
          <w:numId w:val="6"/>
        </w:numPr>
        <w:autoSpaceDE w:val="0"/>
        <w:autoSpaceDN w:val="0"/>
        <w:adjustRightInd w:val="0"/>
        <w:spacing w:after="0" w:line="240" w:lineRule="auto"/>
        <w:jc w:val="both"/>
        <w:rPr>
          <w:rFonts w:cs="Arial"/>
          <w:lang w:val="es-ES"/>
        </w:rPr>
      </w:pPr>
      <w:r w:rsidRPr="004D3AA0">
        <w:rPr>
          <w:rFonts w:cs="Arial"/>
          <w:lang w:val="es-ES"/>
        </w:rPr>
        <w:t xml:space="preserve">El </w:t>
      </w:r>
      <w:hyperlink r:id="rId20">
        <w:r w:rsidR="008063F2" w:rsidRPr="004D3AA0">
          <w:rPr>
            <w:rStyle w:val="Hyperlink"/>
            <w:rFonts w:cs="Arial"/>
            <w:lang w:val="es-ES"/>
          </w:rPr>
          <w:t xml:space="preserve">Acuerdo sobre la conservación de las focas del mar de </w:t>
        </w:r>
        <w:proofErr w:type="spellStart"/>
        <w:r w:rsidR="008063F2" w:rsidRPr="004D3AA0">
          <w:rPr>
            <w:rStyle w:val="Hyperlink"/>
            <w:rFonts w:cs="Arial"/>
            <w:lang w:val="es-ES"/>
          </w:rPr>
          <w:t>Wadden</w:t>
        </w:r>
        <w:proofErr w:type="spellEnd"/>
      </w:hyperlink>
      <w:r w:rsidRPr="004D3AA0">
        <w:rPr>
          <w:rFonts w:cs="Arial"/>
          <w:lang w:val="es-ES"/>
        </w:rPr>
        <w:t xml:space="preserve"> (WSSA), que incluye a la foca común y la foca gris en un área costera compartida con Dinamarca, Alemania y los Países Bajos, está gestionado por la Secretaría Común del mar de </w:t>
      </w:r>
      <w:proofErr w:type="spellStart"/>
      <w:r w:rsidRPr="004D3AA0">
        <w:rPr>
          <w:rFonts w:cs="Arial"/>
          <w:lang w:val="es-ES"/>
        </w:rPr>
        <w:t>Wadden</w:t>
      </w:r>
      <w:proofErr w:type="spellEnd"/>
      <w:r w:rsidRPr="004D3AA0">
        <w:rPr>
          <w:rFonts w:cs="Arial"/>
          <w:lang w:val="es-ES"/>
        </w:rPr>
        <w:t xml:space="preserve"> (CWSS). El objetivo de este acuerdo medioambiental trilateral es cooperar estrechamente para lograr y mantener un estado de conservación favorable para la población de la foca común del mar de </w:t>
      </w:r>
      <w:proofErr w:type="spellStart"/>
      <w:r w:rsidRPr="004D3AA0">
        <w:rPr>
          <w:rFonts w:cs="Arial"/>
          <w:lang w:val="es-ES"/>
        </w:rPr>
        <w:t>Wadden</w:t>
      </w:r>
      <w:proofErr w:type="spellEnd"/>
      <w:r w:rsidRPr="004D3AA0">
        <w:rPr>
          <w:rFonts w:cs="Arial"/>
          <w:lang w:val="es-ES"/>
        </w:rPr>
        <w:t>. El WSSA contiene, entre otras, disposiciones sobre investigación y seguimiento, extracción, protección de los hábitats y sensibilización.</w:t>
      </w:r>
    </w:p>
    <w:p w14:paraId="483D8F35" w14:textId="77777777" w:rsidR="006E4A4A" w:rsidRPr="004D3AA0" w:rsidRDefault="006E4A4A" w:rsidP="006E4A4A">
      <w:pPr>
        <w:widowControl w:val="0"/>
        <w:autoSpaceDE w:val="0"/>
        <w:autoSpaceDN w:val="0"/>
        <w:adjustRightInd w:val="0"/>
        <w:spacing w:after="0" w:line="240" w:lineRule="auto"/>
        <w:ind w:left="1080"/>
        <w:jc w:val="both"/>
        <w:rPr>
          <w:rFonts w:cs="Arial"/>
          <w:lang w:val="es-ES"/>
        </w:rPr>
      </w:pPr>
    </w:p>
    <w:p w14:paraId="00A35B41" w14:textId="20A998D1" w:rsidR="006E4A4A" w:rsidRPr="004D3AA0" w:rsidRDefault="00673128" w:rsidP="00592EC7">
      <w:pPr>
        <w:widowControl w:val="0"/>
        <w:numPr>
          <w:ilvl w:val="1"/>
          <w:numId w:val="6"/>
        </w:numPr>
        <w:autoSpaceDE w:val="0"/>
        <w:autoSpaceDN w:val="0"/>
        <w:adjustRightInd w:val="0"/>
        <w:spacing w:after="0" w:line="240" w:lineRule="auto"/>
        <w:jc w:val="both"/>
        <w:rPr>
          <w:rFonts w:cs="Arial"/>
          <w:lang w:val="es-ES"/>
        </w:rPr>
      </w:pPr>
      <w:r w:rsidRPr="004D3AA0">
        <w:rPr>
          <w:rFonts w:cs="Arial"/>
          <w:lang w:val="es-ES"/>
        </w:rPr>
        <w:t xml:space="preserve">El </w:t>
      </w:r>
      <w:hyperlink r:id="rId21">
        <w:r w:rsidRPr="004D3AA0">
          <w:rPr>
            <w:rStyle w:val="Hyperlink"/>
            <w:rFonts w:cs="Arial"/>
            <w:lang w:val="es-ES"/>
          </w:rPr>
          <w:t>Memorando de Entendimiento relativo a las medidas de conservación de las poblaciones del Atlántico Oriental de la foca monje del Mediterráneo (</w:t>
        </w:r>
        <w:proofErr w:type="spellStart"/>
        <w:r w:rsidRPr="004D3AA0">
          <w:rPr>
            <w:rStyle w:val="Hyperlink"/>
            <w:rFonts w:cs="Arial"/>
            <w:i/>
            <w:iCs/>
            <w:lang w:val="es-ES"/>
          </w:rPr>
          <w:t>Monachus</w:t>
        </w:r>
        <w:proofErr w:type="spellEnd"/>
        <w:r w:rsidRPr="004D3AA0">
          <w:rPr>
            <w:rStyle w:val="Hyperlink"/>
            <w:rFonts w:cs="Arial"/>
            <w:i/>
            <w:iCs/>
            <w:lang w:val="es-ES"/>
          </w:rPr>
          <w:t xml:space="preserve"> </w:t>
        </w:r>
        <w:proofErr w:type="spellStart"/>
        <w:r w:rsidRPr="004D3AA0">
          <w:rPr>
            <w:rStyle w:val="Hyperlink"/>
            <w:rFonts w:cs="Arial"/>
            <w:i/>
            <w:iCs/>
            <w:lang w:val="es-ES"/>
          </w:rPr>
          <w:t>monachus</w:t>
        </w:r>
        <w:proofErr w:type="spellEnd"/>
        <w:r w:rsidRPr="004D3AA0">
          <w:rPr>
            <w:rStyle w:val="Hyperlink"/>
            <w:rFonts w:cs="Arial"/>
            <w:lang w:val="es-ES"/>
          </w:rPr>
          <w:t>)</w:t>
        </w:r>
      </w:hyperlink>
      <w:r w:rsidR="00890775" w:rsidRPr="004D3AA0">
        <w:rPr>
          <w:rFonts w:cs="Arial"/>
          <w:lang w:val="es-ES"/>
        </w:rPr>
        <w:t xml:space="preserve"> está coordinado por el Gobierno de España, si bien la CMS proporciona la Secretaría. El Plan de Acción, que forma parte del </w:t>
      </w:r>
      <w:proofErr w:type="spellStart"/>
      <w:r w:rsidR="00890775" w:rsidRPr="004D3AA0">
        <w:rPr>
          <w:rFonts w:cs="Arial"/>
          <w:lang w:val="es-ES"/>
        </w:rPr>
        <w:t>MdE</w:t>
      </w:r>
      <w:proofErr w:type="spellEnd"/>
      <w:r w:rsidR="00890775" w:rsidRPr="004D3AA0">
        <w:rPr>
          <w:rFonts w:cs="Arial"/>
          <w:lang w:val="es-ES"/>
        </w:rPr>
        <w:t>, centra las iniciativas de los cuatro signatarios (Portugal, España, Marruecos y Mauritania) sobre las medidas prioritarias necesarias para abordar el atrapamiento y la mortalidad en las artes de pesca, la sobrepesca, la caza y la persecución humana, la contaminación y la pérdida de hábitats.</w:t>
      </w:r>
    </w:p>
    <w:p w14:paraId="49C48001" w14:textId="77777777" w:rsidR="00661875" w:rsidRPr="004D3AA0" w:rsidRDefault="00661875" w:rsidP="00661875">
      <w:pPr>
        <w:spacing w:after="0" w:line="240" w:lineRule="auto"/>
        <w:rPr>
          <w:rFonts w:cs="Arial"/>
          <w:u w:val="single"/>
          <w:lang w:val="es-ES"/>
        </w:rPr>
      </w:pPr>
    </w:p>
    <w:p w14:paraId="236EC594" w14:textId="1D83D284" w:rsidR="00355916" w:rsidRPr="004D3AA0" w:rsidRDefault="005E2C5F" w:rsidP="00355916">
      <w:pPr>
        <w:widowControl w:val="0"/>
        <w:numPr>
          <w:ilvl w:val="0"/>
          <w:numId w:val="6"/>
        </w:numPr>
        <w:autoSpaceDE w:val="0"/>
        <w:autoSpaceDN w:val="0"/>
        <w:adjustRightInd w:val="0"/>
        <w:spacing w:after="0" w:line="240" w:lineRule="auto"/>
        <w:ind w:left="567" w:hanging="567"/>
        <w:jc w:val="both"/>
        <w:rPr>
          <w:rFonts w:cs="Arial"/>
          <w:lang w:val="es-ES"/>
        </w:rPr>
      </w:pPr>
      <w:r w:rsidRPr="004D3AA0">
        <w:rPr>
          <w:rFonts w:cs="Arial"/>
          <w:lang w:val="es-ES"/>
        </w:rPr>
        <w:t>El análisis, como se prevé en la Decisión 13.81, sería útil para las especies o poblaciones de pinnípedos que actualmente no están incluidas en los acuerdos de la CMS, en particular, para aquellas cuyo estado de conservación es menos favorable. Además, podrían justificarse las recomendaciones sobre si alguna especie más de pinnípedo (la UICN reconoce un total de 36 especies) podría reunir los criterios de inclusión en los Apéndices de la CMS y podría beneficiarse de su incorporación.</w:t>
      </w:r>
    </w:p>
    <w:p w14:paraId="149E4759" w14:textId="77777777" w:rsidR="00660025" w:rsidRPr="004D3AA0" w:rsidRDefault="00660025" w:rsidP="00186FA6">
      <w:pPr>
        <w:spacing w:after="0" w:line="240" w:lineRule="auto"/>
        <w:jc w:val="both"/>
        <w:rPr>
          <w:rFonts w:cs="Arial"/>
          <w:lang w:val="es-ES"/>
        </w:rPr>
      </w:pPr>
    </w:p>
    <w:p w14:paraId="4394C271" w14:textId="202C3360" w:rsidR="00186FA6" w:rsidRPr="004D3AA0" w:rsidRDefault="00186FA6" w:rsidP="00186FA6">
      <w:pPr>
        <w:spacing w:after="0" w:line="240" w:lineRule="auto"/>
        <w:jc w:val="both"/>
        <w:rPr>
          <w:rFonts w:cs="Arial"/>
          <w:u w:val="single"/>
          <w:lang w:val="es-ES"/>
        </w:rPr>
      </w:pPr>
      <w:r w:rsidRPr="004D3AA0">
        <w:rPr>
          <w:rFonts w:cs="Arial"/>
          <w:u w:val="single"/>
          <w:lang w:val="es-ES"/>
        </w:rPr>
        <w:t>Nutrias</w:t>
      </w:r>
    </w:p>
    <w:p w14:paraId="3CF44CEE" w14:textId="77777777" w:rsidR="00186FA6" w:rsidRPr="004D3AA0" w:rsidRDefault="00186FA6" w:rsidP="00186FA6">
      <w:pPr>
        <w:spacing w:after="0" w:line="240" w:lineRule="auto"/>
        <w:rPr>
          <w:rFonts w:cs="Arial"/>
          <w:lang w:val="es-ES"/>
        </w:rPr>
      </w:pPr>
    </w:p>
    <w:p w14:paraId="02F48093" w14:textId="16D4759D" w:rsidR="00A27A91" w:rsidRPr="004D3AA0" w:rsidRDefault="009F4F2C" w:rsidP="00E612E6">
      <w:pPr>
        <w:widowControl w:val="0"/>
        <w:numPr>
          <w:ilvl w:val="0"/>
          <w:numId w:val="6"/>
        </w:numPr>
        <w:autoSpaceDE w:val="0"/>
        <w:autoSpaceDN w:val="0"/>
        <w:adjustRightInd w:val="0"/>
        <w:spacing w:after="0" w:line="240" w:lineRule="auto"/>
        <w:ind w:left="567" w:hanging="567"/>
        <w:jc w:val="both"/>
        <w:rPr>
          <w:rFonts w:cs="Arial"/>
          <w:lang w:val="es-ES"/>
        </w:rPr>
      </w:pPr>
      <w:r w:rsidRPr="004D3AA0">
        <w:rPr>
          <w:rFonts w:cs="Arial"/>
          <w:lang w:val="es-ES"/>
        </w:rPr>
        <w:t>Las nutrias son mamíferos carnívoros semiacuáticos. De las 13 especies de nutria existentes, dos están incluidas en el Apéndice I de la CMS, ambas catalogadas por la UICN como «En peligro» y con una tendencia decreciente de la población.</w:t>
      </w:r>
    </w:p>
    <w:p w14:paraId="13A0D9AD" w14:textId="77777777" w:rsidR="004D7353" w:rsidRPr="004D3AA0" w:rsidRDefault="004D7353" w:rsidP="004D7353">
      <w:pPr>
        <w:widowControl w:val="0"/>
        <w:autoSpaceDE w:val="0"/>
        <w:autoSpaceDN w:val="0"/>
        <w:adjustRightInd w:val="0"/>
        <w:spacing w:after="0" w:line="240" w:lineRule="auto"/>
        <w:ind w:left="567"/>
        <w:jc w:val="both"/>
        <w:rPr>
          <w:rFonts w:cs="Arial"/>
          <w:lang w:val="es-ES"/>
        </w:rPr>
      </w:pPr>
    </w:p>
    <w:p w14:paraId="138E65C2" w14:textId="7176B175" w:rsidR="00A27A91" w:rsidRPr="004D3AA0" w:rsidRDefault="003A249A" w:rsidP="00401418">
      <w:pPr>
        <w:widowControl w:val="0"/>
        <w:numPr>
          <w:ilvl w:val="0"/>
          <w:numId w:val="6"/>
        </w:numPr>
        <w:autoSpaceDE w:val="0"/>
        <w:autoSpaceDN w:val="0"/>
        <w:adjustRightInd w:val="0"/>
        <w:spacing w:after="0" w:line="240" w:lineRule="auto"/>
        <w:ind w:left="567" w:hanging="567"/>
        <w:jc w:val="both"/>
        <w:rPr>
          <w:rFonts w:cs="Arial"/>
          <w:lang w:val="es-ES"/>
        </w:rPr>
      </w:pPr>
      <w:r w:rsidRPr="004D3AA0">
        <w:rPr>
          <w:rFonts w:cs="Arial"/>
          <w:lang w:val="es-ES"/>
        </w:rPr>
        <w:t>Debería ser una cuestión de urgencia el análisis de las amenazas y la identificación de las prioridades de conservación para ambas especies incluidas en la lista. Esto podría incluir determinar si se justifica incorporarlas al Apéndice II y el desarrollo de un acuerdo regional sobre estas especies. Además, el análisis podría evaluar si alguna especie más podría reunir los criterios de inclusión en los Apéndices de la CMS y podría beneficiarse de su incorporación a los mismos.</w:t>
      </w:r>
    </w:p>
    <w:p w14:paraId="1FE85A79" w14:textId="77777777" w:rsidR="003A249A" w:rsidRPr="004D3AA0" w:rsidRDefault="003A249A" w:rsidP="00661875">
      <w:pPr>
        <w:spacing w:after="0" w:line="240" w:lineRule="auto"/>
        <w:rPr>
          <w:rFonts w:cs="Arial"/>
          <w:u w:val="single"/>
          <w:lang w:val="es-ES"/>
        </w:rPr>
      </w:pPr>
    </w:p>
    <w:p w14:paraId="126F8932" w14:textId="77777777" w:rsidR="00661875" w:rsidRPr="004D3AA0" w:rsidRDefault="00661875" w:rsidP="00661875">
      <w:pPr>
        <w:spacing w:after="0" w:line="240" w:lineRule="auto"/>
        <w:rPr>
          <w:rFonts w:cs="Arial"/>
          <w:u w:val="single"/>
          <w:lang w:val="es-ES"/>
        </w:rPr>
      </w:pPr>
      <w:r w:rsidRPr="004D3AA0">
        <w:rPr>
          <w:rFonts w:cs="Arial"/>
          <w:u w:val="single"/>
          <w:lang w:val="es-ES"/>
        </w:rPr>
        <w:t>Debate y análisis</w:t>
      </w:r>
    </w:p>
    <w:p w14:paraId="5BEF0D0B" w14:textId="77777777" w:rsidR="00661875" w:rsidRPr="004D3AA0" w:rsidRDefault="00661875" w:rsidP="00661875">
      <w:pPr>
        <w:spacing w:after="0" w:line="240" w:lineRule="auto"/>
        <w:rPr>
          <w:rFonts w:cs="Arial"/>
          <w:lang w:val="es-ES"/>
        </w:rPr>
      </w:pPr>
    </w:p>
    <w:p w14:paraId="59E1773B" w14:textId="65CF2918" w:rsidR="00FC7B12" w:rsidRPr="004D3AA0" w:rsidRDefault="002C2F86" w:rsidP="00B063FB">
      <w:pPr>
        <w:widowControl w:val="0"/>
        <w:numPr>
          <w:ilvl w:val="0"/>
          <w:numId w:val="6"/>
        </w:numPr>
        <w:autoSpaceDE w:val="0"/>
        <w:autoSpaceDN w:val="0"/>
        <w:adjustRightInd w:val="0"/>
        <w:spacing w:after="0" w:line="240" w:lineRule="auto"/>
        <w:ind w:left="567" w:hanging="567"/>
        <w:jc w:val="both"/>
        <w:rPr>
          <w:rFonts w:cs="Arial"/>
          <w:lang w:val="es-ES"/>
        </w:rPr>
      </w:pPr>
      <w:r w:rsidRPr="004D3AA0">
        <w:rPr>
          <w:rFonts w:cs="Arial"/>
          <w:lang w:val="es-ES"/>
        </w:rPr>
        <w:t xml:space="preserve">Si bien los cetáceos, por ser el grupo de mamíferos acuáticos con el mayor número de especies incluidas en los Apéndices de la CMS, han sido objeto de varios acuerdos y </w:t>
      </w:r>
      <w:proofErr w:type="spellStart"/>
      <w:r w:rsidRPr="004D3AA0">
        <w:rPr>
          <w:rFonts w:cs="Arial"/>
          <w:lang w:val="es-ES"/>
        </w:rPr>
        <w:t>MdE</w:t>
      </w:r>
      <w:proofErr w:type="spellEnd"/>
      <w:r w:rsidRPr="004D3AA0">
        <w:rPr>
          <w:rFonts w:cs="Arial"/>
          <w:lang w:val="es-ES"/>
        </w:rPr>
        <w:t xml:space="preserve">, así como de Acciones Concertadas y de un Programa de Trabajo Mundial específico (consulte </w:t>
      </w:r>
      <w:hyperlink r:id="rId22" w:history="1">
        <w:r w:rsidR="002B7C12" w:rsidRPr="004D3AA0">
          <w:rPr>
            <w:rStyle w:val="Hyperlink"/>
            <w:rFonts w:cs="Arial"/>
            <w:lang w:val="es-ES"/>
          </w:rPr>
          <w:t>UNEP/CMS/COP14/Doc.27.5.1</w:t>
        </w:r>
      </w:hyperlink>
      <w:r w:rsidRPr="004D3AA0">
        <w:rPr>
          <w:rFonts w:cs="Arial"/>
          <w:lang w:val="es-ES"/>
        </w:rPr>
        <w:t>), algunas de las especies o poblaciones de sirenios y pinnípedos incluidas en la lista, y ambas especies de nutria incluidas en la lista, no han sido objeto de atención específica por parte de la CMS.</w:t>
      </w:r>
    </w:p>
    <w:p w14:paraId="7CAC8DBE" w14:textId="139968FC" w:rsidR="00023939" w:rsidRDefault="00023939">
      <w:pPr>
        <w:rPr>
          <w:rFonts w:cs="Arial"/>
          <w:lang w:val="es-ES"/>
        </w:rPr>
      </w:pPr>
      <w:r>
        <w:rPr>
          <w:rFonts w:cs="Arial"/>
          <w:lang w:val="es-ES"/>
        </w:rPr>
        <w:br w:type="page"/>
      </w:r>
    </w:p>
    <w:p w14:paraId="10438793" w14:textId="43D17A46" w:rsidR="00E74986" w:rsidRPr="004D3AA0" w:rsidRDefault="00C327FB">
      <w:pPr>
        <w:widowControl w:val="0"/>
        <w:numPr>
          <w:ilvl w:val="0"/>
          <w:numId w:val="6"/>
        </w:numPr>
        <w:autoSpaceDE w:val="0"/>
        <w:autoSpaceDN w:val="0"/>
        <w:adjustRightInd w:val="0"/>
        <w:spacing w:after="0" w:line="240" w:lineRule="auto"/>
        <w:ind w:left="567" w:hanging="567"/>
        <w:jc w:val="both"/>
        <w:rPr>
          <w:rFonts w:cs="Arial"/>
          <w:lang w:val="es-ES"/>
        </w:rPr>
      </w:pPr>
      <w:r w:rsidRPr="004D3AA0">
        <w:rPr>
          <w:rFonts w:cs="Arial"/>
          <w:lang w:val="es-ES"/>
        </w:rPr>
        <w:lastRenderedPageBreak/>
        <w:t>La COP10, celebrada en 2011, ya solicitó el análisis del estado de conservación de estas especies y las amenazas existentes en su área de distribución. Dada la tendencia decreciente de las poblaciones</w:t>
      </w:r>
      <w:r w:rsidR="007A2FF7" w:rsidRPr="004D3AA0">
        <w:rPr>
          <w:color w:val="FF0000"/>
          <w:lang w:val="es-ES"/>
        </w:rPr>
        <w:t xml:space="preserve"> </w:t>
      </w:r>
      <w:r w:rsidRPr="004D3AA0">
        <w:rPr>
          <w:rFonts w:cs="Arial"/>
          <w:lang w:val="es-ES"/>
        </w:rPr>
        <w:t>de varias de estas especies, evaluar sus necesidades de conservación es ahora más urgente que nunca. Las recomendaciones basadas en estos análisis ayudarían a centrar la atención donde más se necesita. Por lo tanto, estas tareas continúan siendo una prioridad.</w:t>
      </w:r>
    </w:p>
    <w:p w14:paraId="02DF5B61" w14:textId="77777777" w:rsidR="002C2F86" w:rsidRPr="004D3AA0" w:rsidRDefault="002C2F86" w:rsidP="00661875">
      <w:pPr>
        <w:spacing w:after="0" w:line="240" w:lineRule="auto"/>
        <w:jc w:val="both"/>
        <w:rPr>
          <w:rFonts w:cs="Arial"/>
          <w:lang w:val="es-ES"/>
        </w:rPr>
      </w:pPr>
    </w:p>
    <w:p w14:paraId="25D5D96F" w14:textId="77777777" w:rsidR="00661875" w:rsidRPr="004D3AA0" w:rsidRDefault="00661875" w:rsidP="00661875">
      <w:pPr>
        <w:spacing w:after="0" w:line="240" w:lineRule="auto"/>
        <w:rPr>
          <w:rFonts w:cs="Arial"/>
          <w:lang w:val="es-ES"/>
        </w:rPr>
      </w:pPr>
      <w:r w:rsidRPr="004D3AA0">
        <w:rPr>
          <w:rFonts w:cs="Arial"/>
          <w:u w:val="single"/>
          <w:lang w:val="es-ES"/>
        </w:rPr>
        <w:t>Acciones recomendadas</w:t>
      </w:r>
    </w:p>
    <w:p w14:paraId="180331FF" w14:textId="77777777" w:rsidR="00661875" w:rsidRPr="004D3AA0" w:rsidRDefault="00661875" w:rsidP="00661875">
      <w:pPr>
        <w:spacing w:after="0" w:line="240" w:lineRule="auto"/>
        <w:rPr>
          <w:rFonts w:cs="Arial"/>
          <w:lang w:val="es-ES"/>
        </w:rPr>
      </w:pPr>
    </w:p>
    <w:p w14:paraId="4DA1BFBB" w14:textId="78FF26E2" w:rsidR="00661875" w:rsidRPr="004D3AA0" w:rsidRDefault="00661875" w:rsidP="00661875">
      <w:pPr>
        <w:widowControl w:val="0"/>
        <w:numPr>
          <w:ilvl w:val="0"/>
          <w:numId w:val="6"/>
        </w:numPr>
        <w:autoSpaceDE w:val="0"/>
        <w:autoSpaceDN w:val="0"/>
        <w:adjustRightInd w:val="0"/>
        <w:spacing w:after="0" w:line="240" w:lineRule="auto"/>
        <w:ind w:left="567" w:hanging="567"/>
        <w:jc w:val="both"/>
        <w:rPr>
          <w:rFonts w:cs="Arial"/>
          <w:lang w:val="es-ES"/>
        </w:rPr>
      </w:pPr>
      <w:r w:rsidRPr="004D3AA0">
        <w:rPr>
          <w:rFonts w:cs="Arial"/>
          <w:lang w:val="es-ES" w:eastAsia="es-ES"/>
        </w:rPr>
        <w:t>Se recomienda a la Conferencia de las Partes:</w:t>
      </w:r>
    </w:p>
    <w:p w14:paraId="51453655" w14:textId="77777777" w:rsidR="00661875" w:rsidRPr="004D3AA0" w:rsidRDefault="00661875" w:rsidP="00661875">
      <w:pPr>
        <w:spacing w:after="0" w:line="240" w:lineRule="auto"/>
        <w:jc w:val="both"/>
        <w:rPr>
          <w:rFonts w:cs="Arial"/>
          <w:lang w:val="es-ES"/>
        </w:rPr>
      </w:pPr>
    </w:p>
    <w:p w14:paraId="0A7F3D8B" w14:textId="3928E980" w:rsidR="000C349E" w:rsidRPr="004D3AA0" w:rsidRDefault="008B1B57" w:rsidP="00743E7C">
      <w:pPr>
        <w:pStyle w:val="Secondnumbering"/>
        <w:ind w:left="900"/>
        <w:rPr>
          <w:rFonts w:cs="Arial"/>
          <w:lang w:val="es-ES"/>
        </w:rPr>
      </w:pPr>
      <w:r w:rsidRPr="004D3AA0">
        <w:rPr>
          <w:rFonts w:cs="Arial"/>
          <w:lang w:val="es-ES"/>
        </w:rPr>
        <w:t>apr</w:t>
      </w:r>
      <w:r w:rsidR="004F2AFA">
        <w:rPr>
          <w:rFonts w:cs="Arial"/>
          <w:lang w:val="es-ES"/>
        </w:rPr>
        <w:t>obar</w:t>
      </w:r>
      <w:r w:rsidRPr="004D3AA0">
        <w:rPr>
          <w:rFonts w:cs="Arial"/>
          <w:lang w:val="es-ES"/>
        </w:rPr>
        <w:t xml:space="preserve"> el proyecto de Decisiones que se incluye en el Anexo 1 del presente documento;</w:t>
      </w:r>
    </w:p>
    <w:p w14:paraId="4E68A548" w14:textId="77777777" w:rsidR="000C349E" w:rsidRPr="004D3AA0" w:rsidRDefault="000C349E" w:rsidP="00392513">
      <w:pPr>
        <w:pStyle w:val="Secondnumbering"/>
        <w:numPr>
          <w:ilvl w:val="0"/>
          <w:numId w:val="0"/>
        </w:numPr>
        <w:ind w:left="1134"/>
        <w:rPr>
          <w:lang w:val="es-ES"/>
        </w:rPr>
      </w:pPr>
    </w:p>
    <w:p w14:paraId="2F3558D5" w14:textId="524204FB" w:rsidR="007D77D9" w:rsidRPr="004D3AA0" w:rsidRDefault="00831DC2" w:rsidP="00743E7C">
      <w:pPr>
        <w:pStyle w:val="Secondnumbering"/>
        <w:ind w:left="900"/>
        <w:rPr>
          <w:lang w:val="es-ES"/>
        </w:rPr>
      </w:pPr>
      <w:r w:rsidRPr="004D3AA0">
        <w:rPr>
          <w:rFonts w:cs="Arial"/>
          <w:lang w:val="es-ES"/>
        </w:rPr>
        <w:t>derog</w:t>
      </w:r>
      <w:r w:rsidR="004F2AFA">
        <w:rPr>
          <w:rFonts w:cs="Arial"/>
          <w:lang w:val="es-ES"/>
        </w:rPr>
        <w:t>ar</w:t>
      </w:r>
      <w:r w:rsidRPr="004D3AA0">
        <w:rPr>
          <w:rFonts w:cs="Arial"/>
          <w:lang w:val="es-ES"/>
        </w:rPr>
        <w:t xml:space="preserve"> las Decisiones 13.55, 13.56 (c), 13.81 (a) y (b), y 13.82 (a).</w:t>
      </w:r>
    </w:p>
    <w:p w14:paraId="2C9DBB6C" w14:textId="77777777" w:rsidR="007D77D9" w:rsidRPr="004D3AA0" w:rsidRDefault="007D77D9" w:rsidP="00392513">
      <w:pPr>
        <w:pStyle w:val="Secondnumbering"/>
        <w:numPr>
          <w:ilvl w:val="0"/>
          <w:numId w:val="0"/>
        </w:numPr>
        <w:ind w:left="1135"/>
        <w:rPr>
          <w:lang w:val="es-ES"/>
        </w:rPr>
      </w:pPr>
    </w:p>
    <w:p w14:paraId="5592866E" w14:textId="77777777" w:rsidR="00EF7ADB" w:rsidRPr="004D3AA0" w:rsidRDefault="00EF7ADB">
      <w:pPr>
        <w:rPr>
          <w:rFonts w:cs="Arial"/>
          <w:caps/>
          <w:lang w:val="es-ES"/>
        </w:rPr>
      </w:pPr>
    </w:p>
    <w:p w14:paraId="1E72CC40" w14:textId="77777777" w:rsidR="00EF7ADB" w:rsidRPr="004D3AA0" w:rsidRDefault="00EF7ADB" w:rsidP="00392513">
      <w:pPr>
        <w:rPr>
          <w:rFonts w:cs="Arial"/>
          <w:caps/>
          <w:lang w:val="es-ES"/>
        </w:rPr>
        <w:sectPr w:rsidR="00EF7ADB" w:rsidRPr="004D3AA0" w:rsidSect="00743E7C">
          <w:headerReference w:type="even" r:id="rId23"/>
          <w:headerReference w:type="default" r:id="rId24"/>
          <w:footerReference w:type="default" r:id="rId25"/>
          <w:headerReference w:type="first" r:id="rId26"/>
          <w:footerReference w:type="first" r:id="rId27"/>
          <w:pgSz w:w="11906" w:h="16838" w:code="9"/>
          <w:pgMar w:top="1440" w:right="1440" w:bottom="1440" w:left="1440" w:header="720" w:footer="720" w:gutter="0"/>
          <w:cols w:space="720"/>
          <w:titlePg/>
          <w:docGrid w:linePitch="360"/>
        </w:sectPr>
      </w:pPr>
    </w:p>
    <w:p w14:paraId="14291FF7" w14:textId="73D18A7E" w:rsidR="00DD07FD" w:rsidRPr="004D3AA0" w:rsidRDefault="00DD07FD" w:rsidP="00DD07FD">
      <w:pPr>
        <w:spacing w:after="0" w:line="240" w:lineRule="auto"/>
        <w:jc w:val="right"/>
        <w:rPr>
          <w:rFonts w:cs="Arial"/>
          <w:b/>
          <w:bCs/>
          <w:caps/>
          <w:lang w:val="es-ES"/>
        </w:rPr>
      </w:pPr>
      <w:r w:rsidRPr="004D3AA0">
        <w:rPr>
          <w:rFonts w:cs="Arial"/>
          <w:b/>
          <w:caps/>
          <w:lang w:val="es-ES"/>
        </w:rPr>
        <w:lastRenderedPageBreak/>
        <w:t>Anexo</w:t>
      </w:r>
      <w:r w:rsidR="00C86B9C" w:rsidRPr="004D3AA0">
        <w:rPr>
          <w:rFonts w:cs="Arial"/>
          <w:b/>
          <w:caps/>
          <w:lang w:val="es-ES"/>
        </w:rPr>
        <w:t xml:space="preserve"> 1</w:t>
      </w:r>
    </w:p>
    <w:p w14:paraId="08BBF916" w14:textId="77777777" w:rsidR="00DD07FD" w:rsidRPr="004D3AA0" w:rsidRDefault="00DD07FD" w:rsidP="00DD07FD">
      <w:pPr>
        <w:spacing w:after="0" w:line="240" w:lineRule="auto"/>
        <w:rPr>
          <w:rFonts w:cs="Arial"/>
          <w:lang w:val="es-ES"/>
        </w:rPr>
      </w:pPr>
    </w:p>
    <w:p w14:paraId="398FED21" w14:textId="3FF698D5" w:rsidR="00DD07FD" w:rsidRPr="004D3AA0" w:rsidRDefault="00DD07FD" w:rsidP="00DD07FD">
      <w:pPr>
        <w:spacing w:after="0" w:line="240" w:lineRule="auto"/>
        <w:jc w:val="center"/>
        <w:rPr>
          <w:rFonts w:cs="Arial"/>
          <w:lang w:val="es-ES"/>
        </w:rPr>
      </w:pPr>
      <w:r w:rsidRPr="004D3AA0">
        <w:rPr>
          <w:rFonts w:cs="Arial"/>
          <w:lang w:val="es-ES"/>
        </w:rPr>
        <w:t>PROYECTO DE DECISIÓN</w:t>
      </w:r>
    </w:p>
    <w:p w14:paraId="3610FD44" w14:textId="44D0F4BE" w:rsidR="00BE0EA7" w:rsidRPr="004D3AA0" w:rsidRDefault="00BE0EA7" w:rsidP="00DD07FD">
      <w:pPr>
        <w:spacing w:after="0" w:line="240" w:lineRule="auto"/>
        <w:jc w:val="center"/>
        <w:rPr>
          <w:rFonts w:cs="Arial"/>
          <w:lang w:val="es-ES"/>
        </w:rPr>
      </w:pPr>
    </w:p>
    <w:p w14:paraId="592A486E" w14:textId="794223D9" w:rsidR="00DD07FD" w:rsidRPr="004D3AA0" w:rsidRDefault="00E308A5" w:rsidP="21D1B53E">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bCs/>
          <w:caps/>
          <w:lang w:val="es-ES"/>
        </w:rPr>
      </w:pPr>
      <w:r w:rsidRPr="004D3AA0">
        <w:rPr>
          <w:rFonts w:eastAsia="Times New Roman" w:cs="Arial"/>
          <w:b/>
          <w:bCs/>
          <w:lang w:val="es-ES"/>
        </w:rPr>
        <w:t>SIRENIOS, PINNÍPEDOS Y NUTRIAS</w:t>
      </w:r>
    </w:p>
    <w:p w14:paraId="44CB451B" w14:textId="77777777" w:rsidR="00DD07FD" w:rsidRPr="004D3AA0" w:rsidRDefault="00DD07FD" w:rsidP="00DD07FD">
      <w:pPr>
        <w:spacing w:after="0" w:line="240" w:lineRule="auto"/>
        <w:jc w:val="both"/>
        <w:rPr>
          <w:rFonts w:cs="Arial"/>
          <w:lang w:val="es-ES"/>
        </w:rPr>
      </w:pPr>
    </w:p>
    <w:p w14:paraId="62BD76AA" w14:textId="77777777" w:rsidR="00D63BCA" w:rsidRPr="004D3AA0" w:rsidRDefault="00D63BCA" w:rsidP="00DD07FD">
      <w:pPr>
        <w:spacing w:after="0" w:line="240" w:lineRule="auto"/>
        <w:jc w:val="both"/>
        <w:rPr>
          <w:rFonts w:cs="Arial"/>
          <w:lang w:val="es-ES"/>
        </w:rPr>
      </w:pPr>
    </w:p>
    <w:p w14:paraId="06B3027D" w14:textId="0609F8C0" w:rsidR="00DD07FD" w:rsidRPr="004D3AA0" w:rsidRDefault="00DD07FD" w:rsidP="00DD07FD">
      <w:pPr>
        <w:spacing w:after="0" w:line="240" w:lineRule="auto"/>
        <w:jc w:val="both"/>
        <w:rPr>
          <w:rFonts w:cs="Arial"/>
          <w:b/>
          <w:i/>
          <w:lang w:val="es-ES"/>
        </w:rPr>
      </w:pPr>
      <w:r w:rsidRPr="004D3AA0">
        <w:rPr>
          <w:rFonts w:cs="Arial"/>
          <w:b/>
          <w:i/>
          <w:lang w:val="es-ES"/>
        </w:rPr>
        <w:t>Dirigido a las Partes</w:t>
      </w:r>
    </w:p>
    <w:p w14:paraId="1C7323C1" w14:textId="77777777" w:rsidR="00DD07FD" w:rsidRPr="004D3AA0" w:rsidRDefault="00DD07FD" w:rsidP="00DD07FD">
      <w:pPr>
        <w:spacing w:after="0" w:line="240" w:lineRule="auto"/>
        <w:jc w:val="both"/>
        <w:rPr>
          <w:rFonts w:cs="Arial"/>
          <w:lang w:val="es-ES"/>
        </w:rPr>
      </w:pPr>
    </w:p>
    <w:p w14:paraId="082F7700" w14:textId="160AAF41" w:rsidR="00DD07FD" w:rsidRPr="004D3AA0" w:rsidRDefault="00DD07FD" w:rsidP="00DD07FD">
      <w:pPr>
        <w:spacing w:after="0" w:line="240" w:lineRule="auto"/>
        <w:ind w:left="851" w:hanging="851"/>
        <w:jc w:val="both"/>
        <w:rPr>
          <w:rFonts w:cs="Arial"/>
          <w:iCs/>
          <w:lang w:val="es-ES"/>
        </w:rPr>
      </w:pPr>
      <w:r w:rsidRPr="004D3AA0">
        <w:rPr>
          <w:rFonts w:cs="Arial"/>
          <w:lang w:val="es-ES"/>
        </w:rPr>
        <w:t>14.AA</w:t>
      </w:r>
      <w:r w:rsidRPr="004D3AA0">
        <w:rPr>
          <w:rFonts w:cs="Arial"/>
          <w:lang w:val="es-ES"/>
        </w:rPr>
        <w:tab/>
      </w:r>
      <w:r w:rsidRPr="004D3AA0">
        <w:rPr>
          <w:rFonts w:cs="Arial"/>
          <w:iCs/>
          <w:lang w:val="es-ES"/>
        </w:rPr>
        <w:t>Se solicita a las Partes:</w:t>
      </w:r>
    </w:p>
    <w:p w14:paraId="1FF4E899" w14:textId="77777777" w:rsidR="00DD07FD" w:rsidRPr="004D3AA0" w:rsidRDefault="00DD07FD" w:rsidP="00DD07FD">
      <w:pPr>
        <w:spacing w:after="0" w:line="240" w:lineRule="auto"/>
        <w:ind w:left="720" w:hanging="720"/>
        <w:jc w:val="both"/>
        <w:rPr>
          <w:rFonts w:cs="Arial"/>
          <w:iCs/>
          <w:lang w:val="es-ES"/>
        </w:rPr>
      </w:pPr>
    </w:p>
    <w:p w14:paraId="3FA2643F" w14:textId="4707C806" w:rsidR="00DD07FD" w:rsidRPr="004D3AA0" w:rsidRDefault="001B7660" w:rsidP="005C5FF9">
      <w:pPr>
        <w:pStyle w:val="ListParagraph"/>
        <w:numPr>
          <w:ilvl w:val="0"/>
          <w:numId w:val="12"/>
        </w:numPr>
        <w:spacing w:after="0" w:line="240" w:lineRule="auto"/>
        <w:ind w:left="1418" w:hanging="567"/>
        <w:jc w:val="both"/>
        <w:rPr>
          <w:rFonts w:cs="Arial"/>
          <w:lang w:val="es-ES"/>
        </w:rPr>
      </w:pPr>
      <w:r>
        <w:rPr>
          <w:rFonts w:cs="Arial"/>
          <w:lang w:val="es-ES"/>
        </w:rPr>
        <w:t>c</w:t>
      </w:r>
      <w:r w:rsidR="59FA7377" w:rsidRPr="004D3AA0">
        <w:rPr>
          <w:rFonts w:cs="Arial"/>
          <w:lang w:val="es-ES"/>
        </w:rPr>
        <w:t>onsider</w:t>
      </w:r>
      <w:r>
        <w:rPr>
          <w:rFonts w:cs="Arial"/>
          <w:lang w:val="es-ES"/>
        </w:rPr>
        <w:t>ar</w:t>
      </w:r>
      <w:r w:rsidR="59FA7377" w:rsidRPr="004D3AA0">
        <w:rPr>
          <w:rFonts w:cs="Arial"/>
          <w:lang w:val="es-ES"/>
        </w:rPr>
        <w:t xml:space="preserve"> la posibilidad de proponer la inclusión de las poblaciones de dugongos de África Oriental y Nueva Caledonia, que han sido catalogadas como «En peligro crítico de extinción» o «En peligro de extinción» en la Lista Roja de la UICN, en el Apéndice I de la CMS;</w:t>
      </w:r>
    </w:p>
    <w:p w14:paraId="76BA3790" w14:textId="77777777" w:rsidR="00CF1CCA" w:rsidRPr="004D3AA0" w:rsidRDefault="00CF1CCA" w:rsidP="00CF1CCA">
      <w:pPr>
        <w:widowControl w:val="0"/>
        <w:autoSpaceDE w:val="0"/>
        <w:autoSpaceDN w:val="0"/>
        <w:adjustRightInd w:val="0"/>
        <w:spacing w:after="0" w:line="240" w:lineRule="auto"/>
        <w:ind w:left="1418"/>
        <w:jc w:val="both"/>
        <w:rPr>
          <w:rFonts w:cs="Arial"/>
          <w:iCs/>
          <w:lang w:val="es-ES"/>
        </w:rPr>
      </w:pPr>
    </w:p>
    <w:p w14:paraId="6E861A21" w14:textId="66CA8DC7" w:rsidR="00A1002E" w:rsidRPr="004D3AA0" w:rsidRDefault="001B7660" w:rsidP="00CF1CCA">
      <w:pPr>
        <w:widowControl w:val="0"/>
        <w:numPr>
          <w:ilvl w:val="0"/>
          <w:numId w:val="12"/>
        </w:numPr>
        <w:autoSpaceDE w:val="0"/>
        <w:autoSpaceDN w:val="0"/>
        <w:adjustRightInd w:val="0"/>
        <w:spacing w:after="0" w:line="240" w:lineRule="auto"/>
        <w:ind w:left="1418" w:hanging="567"/>
        <w:jc w:val="both"/>
        <w:rPr>
          <w:rFonts w:cs="Arial"/>
          <w:iCs/>
          <w:lang w:val="es-ES"/>
        </w:rPr>
      </w:pPr>
      <w:r>
        <w:rPr>
          <w:rFonts w:cs="Arial"/>
          <w:iCs/>
          <w:lang w:val="es-ES"/>
        </w:rPr>
        <w:t>a</w:t>
      </w:r>
      <w:r w:rsidR="00AB552C" w:rsidRPr="004D3AA0">
        <w:rPr>
          <w:rFonts w:cs="Arial"/>
          <w:iCs/>
          <w:lang w:val="es-ES"/>
        </w:rPr>
        <w:t>yud</w:t>
      </w:r>
      <w:r>
        <w:rPr>
          <w:rFonts w:cs="Arial"/>
          <w:iCs/>
          <w:lang w:val="es-ES"/>
        </w:rPr>
        <w:t>ar</w:t>
      </w:r>
      <w:r w:rsidR="00AB552C" w:rsidRPr="004D3AA0">
        <w:rPr>
          <w:rFonts w:cs="Arial"/>
          <w:iCs/>
          <w:lang w:val="es-ES"/>
        </w:rPr>
        <w:t xml:space="preserve"> a la Secretaría a obtener la experiencia externa necesaria para elaborar proyectos de análisis del estado de conservación y de las amenazas que se ciernen sobre las especies de mamíferos acuáticos incluidas en la CMS y recomendaciones que sean estudiadas por el Consejo Científico, como se prevé en la Decisión 14.CC.</w:t>
      </w:r>
    </w:p>
    <w:p w14:paraId="224B9176" w14:textId="77777777" w:rsidR="00DD07FD" w:rsidRPr="004D3AA0" w:rsidRDefault="00DD07FD" w:rsidP="00DD07FD">
      <w:pPr>
        <w:spacing w:after="0" w:line="240" w:lineRule="auto"/>
        <w:jc w:val="both"/>
        <w:rPr>
          <w:rFonts w:cs="Arial"/>
          <w:lang w:val="es-ES"/>
        </w:rPr>
      </w:pPr>
    </w:p>
    <w:p w14:paraId="4FAAB4D9" w14:textId="066402B2" w:rsidR="00DD07FD" w:rsidRPr="004D3AA0" w:rsidRDefault="00DD07FD" w:rsidP="00DD07FD">
      <w:pPr>
        <w:spacing w:after="0" w:line="240" w:lineRule="auto"/>
        <w:jc w:val="both"/>
        <w:rPr>
          <w:rFonts w:cs="Arial"/>
          <w:b/>
          <w:i/>
          <w:lang w:val="es-ES"/>
        </w:rPr>
      </w:pPr>
      <w:r w:rsidRPr="004D3AA0">
        <w:rPr>
          <w:rFonts w:cs="Arial"/>
          <w:b/>
          <w:i/>
          <w:lang w:val="es-ES"/>
        </w:rPr>
        <w:t>Dirigido a las organizaciones no gubernamentales</w:t>
      </w:r>
    </w:p>
    <w:p w14:paraId="62E8CC69" w14:textId="77777777" w:rsidR="00DD07FD" w:rsidRPr="004D3AA0" w:rsidRDefault="00DD07FD" w:rsidP="00DD07FD">
      <w:pPr>
        <w:spacing w:after="0" w:line="240" w:lineRule="auto"/>
        <w:jc w:val="both"/>
        <w:rPr>
          <w:rFonts w:cs="Arial"/>
          <w:lang w:val="es-ES"/>
        </w:rPr>
      </w:pPr>
    </w:p>
    <w:p w14:paraId="1EAA37D2" w14:textId="38C51587" w:rsidR="00DD07FD" w:rsidRPr="004D3AA0" w:rsidRDefault="00DD07FD" w:rsidP="00D45D91">
      <w:pPr>
        <w:spacing w:after="0" w:line="240" w:lineRule="auto"/>
        <w:ind w:left="851" w:hanging="851"/>
        <w:jc w:val="both"/>
        <w:rPr>
          <w:rFonts w:cs="Arial"/>
          <w:lang w:val="es-ES"/>
        </w:rPr>
      </w:pPr>
      <w:r w:rsidRPr="004D3AA0">
        <w:rPr>
          <w:rFonts w:cs="Arial"/>
          <w:lang w:val="es-ES"/>
        </w:rPr>
        <w:t>14.BB</w:t>
      </w:r>
      <w:r w:rsidRPr="004D3AA0">
        <w:rPr>
          <w:rFonts w:cs="Arial"/>
          <w:lang w:val="es-ES"/>
        </w:rPr>
        <w:tab/>
        <w:t xml:space="preserve">Se alienta a las organizaciones no gubernamentales a que ofrezcan ayuda técnica y en especie para el </w:t>
      </w:r>
      <w:r w:rsidR="007D7AA5" w:rsidRPr="004D3AA0">
        <w:rPr>
          <w:rFonts w:cs="Arial"/>
          <w:iCs/>
          <w:lang w:val="es-ES"/>
        </w:rPr>
        <w:t>desarrollo de análisis preliminares del estado de conservación y de las amenazas que se ciernen sobre las especies de mamíferos acuáticos incluidas en la lista de la CMS y recomendaciones.</w:t>
      </w:r>
    </w:p>
    <w:p w14:paraId="30A32DB8" w14:textId="77777777" w:rsidR="00D63BCA" w:rsidRPr="004D3AA0" w:rsidRDefault="00D63BCA" w:rsidP="00DD07FD">
      <w:pPr>
        <w:spacing w:after="0" w:line="240" w:lineRule="auto"/>
        <w:jc w:val="both"/>
        <w:rPr>
          <w:rFonts w:cs="Arial"/>
          <w:b/>
          <w:i/>
          <w:lang w:val="es-ES"/>
        </w:rPr>
      </w:pPr>
    </w:p>
    <w:p w14:paraId="016F646F" w14:textId="390BDBD3" w:rsidR="00DD07FD" w:rsidRPr="004D3AA0" w:rsidRDefault="00DD07FD" w:rsidP="00DD07FD">
      <w:pPr>
        <w:spacing w:after="0" w:line="240" w:lineRule="auto"/>
        <w:jc w:val="both"/>
        <w:rPr>
          <w:rFonts w:cs="Arial"/>
          <w:lang w:val="es-ES"/>
        </w:rPr>
      </w:pPr>
      <w:r w:rsidRPr="004D3AA0">
        <w:rPr>
          <w:rFonts w:cs="Arial"/>
          <w:b/>
          <w:i/>
          <w:lang w:val="es-ES"/>
        </w:rPr>
        <w:t xml:space="preserve">Dirigido al </w:t>
      </w:r>
      <w:r w:rsidR="00CE164C">
        <w:rPr>
          <w:rFonts w:cs="Arial"/>
          <w:b/>
          <w:i/>
          <w:lang w:val="es-ES"/>
        </w:rPr>
        <w:t xml:space="preserve">Consejo Científico a través de su </w:t>
      </w:r>
      <w:r w:rsidRPr="004D3AA0">
        <w:rPr>
          <w:rFonts w:cs="Arial"/>
          <w:b/>
          <w:i/>
          <w:lang w:val="es-ES"/>
        </w:rPr>
        <w:t>Grupo de Trabajo sobre Mamíferos Acuáticos</w:t>
      </w:r>
    </w:p>
    <w:p w14:paraId="296C97F8" w14:textId="77777777" w:rsidR="00DD07FD" w:rsidRPr="004D3AA0" w:rsidRDefault="00DD07FD" w:rsidP="00DD07FD">
      <w:pPr>
        <w:spacing w:after="0" w:line="240" w:lineRule="auto"/>
        <w:jc w:val="both"/>
        <w:rPr>
          <w:rFonts w:cs="Arial"/>
          <w:lang w:val="es-ES"/>
        </w:rPr>
      </w:pPr>
    </w:p>
    <w:p w14:paraId="460ECDED" w14:textId="0F5AF25B" w:rsidR="00DD07FD" w:rsidRPr="004D3AA0" w:rsidRDefault="00DD07FD" w:rsidP="00371DE1">
      <w:pPr>
        <w:spacing w:after="0" w:line="240" w:lineRule="auto"/>
        <w:ind w:left="851" w:hanging="851"/>
        <w:jc w:val="both"/>
        <w:rPr>
          <w:rFonts w:cs="Arial"/>
          <w:lang w:val="es-ES"/>
        </w:rPr>
      </w:pPr>
      <w:r w:rsidRPr="004D3AA0">
        <w:rPr>
          <w:rFonts w:cs="Arial"/>
          <w:lang w:val="es-ES"/>
        </w:rPr>
        <w:t>14.CC</w:t>
      </w:r>
      <w:r w:rsidRPr="004D3AA0">
        <w:rPr>
          <w:rFonts w:cs="Arial"/>
          <w:lang w:val="es-ES"/>
        </w:rPr>
        <w:tab/>
      </w:r>
      <w:r w:rsidR="00555CBE">
        <w:rPr>
          <w:rFonts w:cs="Arial"/>
          <w:lang w:val="es-ES"/>
        </w:rPr>
        <w:t>Se solicita al Consejo Científico a través de su</w:t>
      </w:r>
      <w:r w:rsidRPr="004D3AA0">
        <w:rPr>
          <w:rFonts w:cs="Arial"/>
          <w:lang w:val="es-ES"/>
        </w:rPr>
        <w:t xml:space="preserve"> Grupo de Trabajo sobre Mamíferos Acuáticos, en función de la disponibilidad de los recursos:</w:t>
      </w:r>
    </w:p>
    <w:p w14:paraId="40FED15B" w14:textId="77777777" w:rsidR="00DD07FD" w:rsidRPr="004D3AA0" w:rsidRDefault="00DD07FD" w:rsidP="00DD07FD">
      <w:pPr>
        <w:spacing w:after="0" w:line="240" w:lineRule="auto"/>
        <w:ind w:left="720" w:hanging="720"/>
        <w:jc w:val="both"/>
        <w:rPr>
          <w:rFonts w:cs="Arial"/>
          <w:lang w:val="es-ES"/>
        </w:rPr>
      </w:pPr>
    </w:p>
    <w:p w14:paraId="2C11184C" w14:textId="0D138F7A" w:rsidR="005E2206" w:rsidRPr="004F2AFA" w:rsidRDefault="00E43294" w:rsidP="00854E22">
      <w:pPr>
        <w:widowControl w:val="0"/>
        <w:numPr>
          <w:ilvl w:val="0"/>
          <w:numId w:val="15"/>
        </w:numPr>
        <w:autoSpaceDE w:val="0"/>
        <w:autoSpaceDN w:val="0"/>
        <w:adjustRightInd w:val="0"/>
        <w:spacing w:after="0" w:line="240" w:lineRule="auto"/>
        <w:ind w:left="1418" w:hanging="567"/>
        <w:jc w:val="both"/>
        <w:rPr>
          <w:rFonts w:cs="Arial"/>
          <w:lang w:val="es-ES"/>
        </w:rPr>
      </w:pPr>
      <w:r w:rsidRPr="004F2AFA">
        <w:rPr>
          <w:rFonts w:cs="Arial"/>
          <w:lang w:val="es-ES"/>
        </w:rPr>
        <w:t>analizar las amenazas regionales para los mamíferos acuáticos que figuran en la lista de la CMS</w:t>
      </w:r>
      <w:r w:rsidR="00E55849" w:rsidRPr="004F2AFA">
        <w:rPr>
          <w:rFonts w:cs="Arial"/>
          <w:lang w:val="es-ES"/>
        </w:rPr>
        <w:t>, dando prioridad a las especies o poblaciones no cubiertas actualmente por los acuerdos de la CMS y/o con un estado de conservación menos favorable;</w:t>
      </w:r>
    </w:p>
    <w:p w14:paraId="257790E2" w14:textId="77777777" w:rsidR="000036B6" w:rsidRPr="00041AF1" w:rsidRDefault="000036B6" w:rsidP="000036B6">
      <w:pPr>
        <w:widowControl w:val="0"/>
        <w:autoSpaceDE w:val="0"/>
        <w:autoSpaceDN w:val="0"/>
        <w:adjustRightInd w:val="0"/>
        <w:spacing w:after="0" w:line="240" w:lineRule="auto"/>
        <w:ind w:left="1418"/>
        <w:jc w:val="both"/>
        <w:rPr>
          <w:rFonts w:cs="Arial"/>
          <w:lang w:val="es-ES"/>
        </w:rPr>
      </w:pPr>
    </w:p>
    <w:p w14:paraId="13CEDACC" w14:textId="42740679" w:rsidR="00584549" w:rsidRPr="00041AF1" w:rsidRDefault="00CE1703" w:rsidP="00712DB7">
      <w:pPr>
        <w:widowControl w:val="0"/>
        <w:numPr>
          <w:ilvl w:val="0"/>
          <w:numId w:val="15"/>
        </w:numPr>
        <w:autoSpaceDE w:val="0"/>
        <w:autoSpaceDN w:val="0"/>
        <w:adjustRightInd w:val="0"/>
        <w:spacing w:after="0" w:line="240" w:lineRule="auto"/>
        <w:ind w:left="1418" w:hanging="567"/>
        <w:jc w:val="both"/>
        <w:rPr>
          <w:rFonts w:cs="Arial"/>
          <w:lang w:val="es-ES"/>
        </w:rPr>
      </w:pPr>
      <w:r w:rsidRPr="00041AF1">
        <w:rPr>
          <w:rFonts w:cs="Arial"/>
          <w:lang w:val="es-ES"/>
        </w:rPr>
        <w:t xml:space="preserve">con base en esta evaluación de las amenazas y las prioridades regionales, preparar </w:t>
      </w:r>
      <w:r w:rsidRPr="00AB0149">
        <w:rPr>
          <w:rFonts w:cs="Arial"/>
          <w:lang w:val="es-ES"/>
        </w:rPr>
        <w:t>recomendaciones detalladas p</w:t>
      </w:r>
      <w:r w:rsidRPr="00041AF1">
        <w:rPr>
          <w:rFonts w:cs="Arial"/>
          <w:lang w:val="es-ES"/>
        </w:rPr>
        <w:t>ara estas otras especies de mamíferos acuáticos para su consideración por parte del Consejo Científico en su quinta o sexta Reunión del Comité de Sesiones;</w:t>
      </w:r>
    </w:p>
    <w:p w14:paraId="6C1894BF" w14:textId="77777777" w:rsidR="00E5057F" w:rsidRPr="00041AF1" w:rsidRDefault="00E5057F" w:rsidP="00E5057F">
      <w:pPr>
        <w:widowControl w:val="0"/>
        <w:autoSpaceDE w:val="0"/>
        <w:autoSpaceDN w:val="0"/>
        <w:adjustRightInd w:val="0"/>
        <w:spacing w:after="0" w:line="240" w:lineRule="auto"/>
        <w:ind w:left="1418"/>
        <w:jc w:val="both"/>
        <w:rPr>
          <w:rFonts w:cs="Arial"/>
          <w:lang w:val="es-ES"/>
        </w:rPr>
      </w:pPr>
    </w:p>
    <w:p w14:paraId="0AB26089" w14:textId="3008131B" w:rsidR="00DD07FD" w:rsidRPr="00AB0149" w:rsidRDefault="00C35029" w:rsidP="00371DE1">
      <w:pPr>
        <w:widowControl w:val="0"/>
        <w:numPr>
          <w:ilvl w:val="0"/>
          <w:numId w:val="15"/>
        </w:numPr>
        <w:autoSpaceDE w:val="0"/>
        <w:autoSpaceDN w:val="0"/>
        <w:adjustRightInd w:val="0"/>
        <w:spacing w:after="0" w:line="240" w:lineRule="auto"/>
        <w:ind w:left="1418" w:hanging="567"/>
        <w:jc w:val="both"/>
        <w:rPr>
          <w:rFonts w:cs="Arial"/>
          <w:lang w:val="es-ES"/>
        </w:rPr>
      </w:pPr>
      <w:r w:rsidRPr="00AB0149">
        <w:rPr>
          <w:rFonts w:cs="Arial"/>
          <w:lang w:val="es-ES"/>
        </w:rPr>
        <w:t>e</w:t>
      </w:r>
      <w:r w:rsidR="00041AF1" w:rsidRPr="00AB0149">
        <w:rPr>
          <w:rFonts w:cs="Arial"/>
          <w:lang w:val="es-ES"/>
        </w:rPr>
        <w:t>valuar si otras especies de sirenios, pinnípedos o nutrias podrían cumplir los criterios para figurar en los Apéndices I o II de la CMS y podrían beneficiarse de ello.</w:t>
      </w:r>
    </w:p>
    <w:p w14:paraId="27CF2459" w14:textId="77777777" w:rsidR="00DD07FD" w:rsidRPr="00041AF1" w:rsidRDefault="00DD07FD" w:rsidP="00DD07FD">
      <w:pPr>
        <w:spacing w:after="0" w:line="240" w:lineRule="auto"/>
        <w:jc w:val="both"/>
        <w:rPr>
          <w:rFonts w:cs="Arial"/>
          <w:lang w:val="es-ES"/>
        </w:rPr>
      </w:pPr>
    </w:p>
    <w:p w14:paraId="48E5A6B3" w14:textId="1B24EE5F" w:rsidR="00DF62C2" w:rsidRPr="00C46C23" w:rsidRDefault="00DF62C2" w:rsidP="00DF62C2">
      <w:pPr>
        <w:spacing w:after="0" w:line="240" w:lineRule="auto"/>
        <w:jc w:val="both"/>
        <w:rPr>
          <w:rFonts w:cs="Arial"/>
          <w:lang w:val="es-ES"/>
        </w:rPr>
      </w:pPr>
      <w:r w:rsidRPr="00C46C23">
        <w:rPr>
          <w:rFonts w:cs="Arial"/>
          <w:b/>
          <w:i/>
          <w:lang w:val="es-ES"/>
        </w:rPr>
        <w:t>Dirigido al Consejo Científico</w:t>
      </w:r>
    </w:p>
    <w:p w14:paraId="2D38F313" w14:textId="77777777" w:rsidR="00DF62C2" w:rsidRPr="00C46C23" w:rsidRDefault="00DF62C2" w:rsidP="00DF62C2">
      <w:pPr>
        <w:spacing w:after="0" w:line="240" w:lineRule="auto"/>
        <w:jc w:val="both"/>
        <w:rPr>
          <w:rFonts w:cs="Arial"/>
          <w:lang w:val="es-ES"/>
        </w:rPr>
      </w:pPr>
    </w:p>
    <w:p w14:paraId="78F67825" w14:textId="26D40D5D" w:rsidR="00DF62C2" w:rsidRPr="00C46C23" w:rsidRDefault="00DF62C2" w:rsidP="002443EA">
      <w:pPr>
        <w:spacing w:after="0" w:line="240" w:lineRule="auto"/>
        <w:ind w:left="851" w:hanging="851"/>
        <w:jc w:val="both"/>
        <w:rPr>
          <w:rFonts w:cs="Arial"/>
          <w:lang w:val="es-ES"/>
        </w:rPr>
      </w:pPr>
      <w:r w:rsidRPr="00C46C23">
        <w:rPr>
          <w:rFonts w:cs="Arial"/>
          <w:lang w:val="es-ES"/>
        </w:rPr>
        <w:t>14.DD</w:t>
      </w:r>
      <w:r w:rsidRPr="00C46C23">
        <w:rPr>
          <w:rFonts w:cs="Arial"/>
          <w:lang w:val="es-ES"/>
        </w:rPr>
        <w:tab/>
      </w:r>
      <w:r w:rsidR="002443EA" w:rsidRPr="00C35029">
        <w:rPr>
          <w:rFonts w:cs="Arial"/>
          <w:lang w:val="es-ES"/>
        </w:rPr>
        <w:t>Se solicita al</w:t>
      </w:r>
      <w:r w:rsidR="002443EA" w:rsidRPr="00C46C23">
        <w:rPr>
          <w:rFonts w:cs="Arial"/>
          <w:lang w:val="es-ES"/>
        </w:rPr>
        <w:t xml:space="preserve"> El Consejo Científico</w:t>
      </w:r>
      <w:r w:rsidR="00AB0149">
        <w:rPr>
          <w:rFonts w:cs="Arial"/>
          <w:lang w:val="es-ES"/>
        </w:rPr>
        <w:t xml:space="preserve"> </w:t>
      </w:r>
      <w:r w:rsidR="002443EA" w:rsidRPr="00C46C23">
        <w:rPr>
          <w:rFonts w:cs="Arial"/>
          <w:lang w:val="es-ES"/>
        </w:rPr>
        <w:t>estudi</w:t>
      </w:r>
      <w:r w:rsidR="00ED13DB" w:rsidRPr="00C46C23">
        <w:rPr>
          <w:rFonts w:cs="Arial"/>
          <w:lang w:val="es-ES"/>
        </w:rPr>
        <w:t>ar</w:t>
      </w:r>
      <w:r w:rsidR="002443EA" w:rsidRPr="00C46C23">
        <w:rPr>
          <w:rFonts w:cs="Arial"/>
          <w:lang w:val="es-ES"/>
        </w:rPr>
        <w:t xml:space="preserve"> las evaluaciones de las amenazas regionales y </w:t>
      </w:r>
      <w:r w:rsidR="00445FF1" w:rsidRPr="00C46C23">
        <w:rPr>
          <w:rFonts w:cs="Arial"/>
          <w:u w:val="single"/>
          <w:lang w:val="es-ES"/>
        </w:rPr>
        <w:t>l</w:t>
      </w:r>
      <w:r w:rsidR="00445FF1" w:rsidRPr="00AB0149">
        <w:rPr>
          <w:rFonts w:cs="Arial"/>
          <w:lang w:val="es-ES"/>
        </w:rPr>
        <w:t>as recomendaciones</w:t>
      </w:r>
      <w:r w:rsidR="00445FF1" w:rsidRPr="00C46C23">
        <w:rPr>
          <w:rFonts w:cs="Arial"/>
          <w:u w:val="single"/>
          <w:lang w:val="es-ES"/>
        </w:rPr>
        <w:t xml:space="preserve"> </w:t>
      </w:r>
      <w:r w:rsidR="002443EA" w:rsidRPr="00C46C23">
        <w:rPr>
          <w:rFonts w:cs="Arial"/>
          <w:lang w:val="es-ES"/>
        </w:rPr>
        <w:t>resultantes desarrollados por el Grupo de Trabajo sobre Mamíferos Acuáticos y ofrezca recomendaciones a la COP1</w:t>
      </w:r>
      <w:r w:rsidR="00445FF1" w:rsidRPr="00AB0149">
        <w:rPr>
          <w:rFonts w:cs="Arial"/>
          <w:lang w:val="es-ES"/>
        </w:rPr>
        <w:t>5</w:t>
      </w:r>
      <w:r w:rsidR="002443EA" w:rsidRPr="00C46C23">
        <w:rPr>
          <w:rFonts w:cs="Arial"/>
          <w:lang w:val="es-ES"/>
        </w:rPr>
        <w:t>;</w:t>
      </w:r>
    </w:p>
    <w:p w14:paraId="2A49DB22" w14:textId="77777777" w:rsidR="00DF62C2" w:rsidRPr="00C46C23" w:rsidRDefault="00DF62C2" w:rsidP="00DF62C2">
      <w:pPr>
        <w:spacing w:after="0" w:line="240" w:lineRule="auto"/>
        <w:jc w:val="both"/>
        <w:rPr>
          <w:rFonts w:cs="Arial"/>
          <w:b/>
          <w:i/>
          <w:lang w:val="es-ES"/>
        </w:rPr>
      </w:pPr>
    </w:p>
    <w:p w14:paraId="50B23BA1" w14:textId="77777777" w:rsidR="00DD07FD" w:rsidRPr="004D3AA0" w:rsidRDefault="00DD07FD" w:rsidP="00DD07FD">
      <w:pPr>
        <w:spacing w:after="0" w:line="240" w:lineRule="auto"/>
        <w:jc w:val="both"/>
        <w:rPr>
          <w:rFonts w:cs="Arial"/>
          <w:b/>
          <w:i/>
          <w:lang w:val="es-ES"/>
        </w:rPr>
      </w:pPr>
      <w:r w:rsidRPr="004D3AA0">
        <w:rPr>
          <w:rFonts w:cs="Arial"/>
          <w:b/>
          <w:i/>
          <w:lang w:val="es-ES"/>
        </w:rPr>
        <w:lastRenderedPageBreak/>
        <w:t>Dirigido a la Secretaría</w:t>
      </w:r>
    </w:p>
    <w:p w14:paraId="60A66C66" w14:textId="77777777" w:rsidR="00DD07FD" w:rsidRPr="004D3AA0" w:rsidRDefault="00DD07FD" w:rsidP="00DD07FD">
      <w:pPr>
        <w:spacing w:after="0" w:line="240" w:lineRule="auto"/>
        <w:jc w:val="both"/>
        <w:rPr>
          <w:rFonts w:cs="Arial"/>
          <w:lang w:val="es-ES"/>
        </w:rPr>
      </w:pPr>
    </w:p>
    <w:p w14:paraId="6CCD9296" w14:textId="194D525F" w:rsidR="00EF7ADB" w:rsidRPr="004D3AA0" w:rsidRDefault="00DD07FD" w:rsidP="003F0237">
      <w:pPr>
        <w:spacing w:after="0" w:line="240" w:lineRule="auto"/>
        <w:ind w:left="851" w:hanging="851"/>
        <w:jc w:val="both"/>
        <w:rPr>
          <w:rFonts w:cs="Arial"/>
          <w:iCs/>
          <w:lang w:val="es-ES"/>
        </w:rPr>
      </w:pPr>
      <w:r w:rsidRPr="004D3AA0">
        <w:rPr>
          <w:rFonts w:cs="Arial"/>
          <w:lang w:val="es-ES"/>
        </w:rPr>
        <w:t>14.EE</w:t>
      </w:r>
      <w:r w:rsidRPr="004D3AA0">
        <w:rPr>
          <w:rFonts w:cs="Arial"/>
          <w:lang w:val="es-ES"/>
        </w:rPr>
        <w:tab/>
        <w:t xml:space="preserve">La Secretaría deberá, en función de la disponibilidad de recursos externos, </w:t>
      </w:r>
      <w:r w:rsidR="00FE2A1A" w:rsidRPr="004D3AA0">
        <w:rPr>
          <w:rFonts w:cs="Arial"/>
          <w:iCs/>
          <w:lang w:val="es-ES"/>
        </w:rPr>
        <w:t>facilitar la elaboración de análisis preliminares del estado de conservación y de las amenazas que se ciernen sobre las especies de mamíferos acuáticos incluidas en la CMS y recomendaciones que sean estudiadas por el Consejo Científico, como se prevé en la Decisión 14.CC.</w:t>
      </w:r>
    </w:p>
    <w:sectPr w:rsidR="00EF7ADB" w:rsidRPr="004D3AA0" w:rsidSect="00743E7C">
      <w:headerReference w:type="even" r:id="rId28"/>
      <w:headerReference w:type="default" r:id="rId29"/>
      <w:headerReference w:type="first" r:id="rId3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BBEF0" w14:textId="77777777" w:rsidR="007E4ED1" w:rsidRDefault="007E4ED1" w:rsidP="002E0DE9">
      <w:pPr>
        <w:spacing w:after="0" w:line="240" w:lineRule="auto"/>
      </w:pPr>
      <w:r>
        <w:separator/>
      </w:r>
    </w:p>
  </w:endnote>
  <w:endnote w:type="continuationSeparator" w:id="0">
    <w:p w14:paraId="7F2306A9" w14:textId="77777777" w:rsidR="007E4ED1" w:rsidRDefault="007E4ED1" w:rsidP="002E0DE9">
      <w:pPr>
        <w:spacing w:after="0" w:line="240" w:lineRule="auto"/>
      </w:pPr>
      <w:r>
        <w:continuationSeparator/>
      </w:r>
    </w:p>
  </w:endnote>
  <w:endnote w:type="continuationNotice" w:id="1">
    <w:p w14:paraId="51411177" w14:textId="77777777" w:rsidR="007E4ED1" w:rsidRDefault="007E4E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7AFC9" w14:textId="77777777" w:rsidR="007E4ED1" w:rsidRDefault="007E4ED1" w:rsidP="002E0DE9">
      <w:pPr>
        <w:spacing w:after="0" w:line="240" w:lineRule="auto"/>
      </w:pPr>
      <w:r>
        <w:separator/>
      </w:r>
    </w:p>
  </w:footnote>
  <w:footnote w:type="continuationSeparator" w:id="0">
    <w:p w14:paraId="4D9C418F" w14:textId="77777777" w:rsidR="007E4ED1" w:rsidRDefault="007E4ED1" w:rsidP="002E0DE9">
      <w:pPr>
        <w:spacing w:after="0" w:line="240" w:lineRule="auto"/>
      </w:pPr>
      <w:r>
        <w:continuationSeparator/>
      </w:r>
    </w:p>
  </w:footnote>
  <w:footnote w:type="continuationNotice" w:id="1">
    <w:p w14:paraId="56B2981E" w14:textId="77777777" w:rsidR="007E4ED1" w:rsidRDefault="007E4ED1">
      <w:pPr>
        <w:spacing w:after="0" w:line="240" w:lineRule="auto"/>
      </w:pPr>
    </w:p>
  </w:footnote>
  <w:footnote w:id="2">
    <w:p w14:paraId="24F93464" w14:textId="74D28C3D" w:rsidR="00F0383C" w:rsidRPr="00D04443" w:rsidRDefault="00F0383C" w:rsidP="00CD2FEB">
      <w:pPr>
        <w:pStyle w:val="FootnoteText"/>
        <w:jc w:val="both"/>
        <w:rPr>
          <w:lang w:val="es-ES"/>
        </w:rPr>
      </w:pPr>
      <w:r w:rsidRPr="00CD2FEB">
        <w:rPr>
          <w:rStyle w:val="FootnoteReference"/>
          <w:sz w:val="16"/>
          <w:szCs w:val="16"/>
        </w:rPr>
        <w:footnoteRef/>
      </w:r>
      <w:r w:rsidRPr="00D04443">
        <w:rPr>
          <w:sz w:val="16"/>
          <w:szCs w:val="16"/>
          <w:lang w:val="es-ES"/>
        </w:rPr>
        <w:t xml:space="preserve"> Párrafo 8 de la parte dispositiva de la Resolución 10.15: «</w:t>
      </w:r>
      <w:r w:rsidR="00D51F1A" w:rsidRPr="00D04443">
        <w:rPr>
          <w:i/>
          <w:iCs/>
          <w:sz w:val="16"/>
          <w:szCs w:val="16"/>
          <w:lang w:val="es-ES"/>
        </w:rPr>
        <w:t>Solicita al</w:t>
      </w:r>
      <w:r w:rsidR="00D51F1A" w:rsidRPr="00D04443">
        <w:rPr>
          <w:sz w:val="16"/>
          <w:szCs w:val="16"/>
          <w:lang w:val="es-ES"/>
        </w:rPr>
        <w:t xml:space="preserve"> Consejo Científico que analice las amenazas regionales que se ciernen sobre los mamíferos acuáticos restantes incluidos en la lista de la CMS y que prepare para la COP11 de la CMS una evaluación sólida de las amenazas y las prioridades regionales, así como programas de trabajo similares sobre estas otras especies de mamíferos acuáticos».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UNEP/CMS/COP14/</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4EDB" w14:textId="77777777" w:rsidR="00CC6393" w:rsidRPr="00002A97" w:rsidRDefault="00CC6393" w:rsidP="00CC6393">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7610F841" wp14:editId="217A258F">
          <wp:simplePos x="0" y="0"/>
          <wp:positionH relativeFrom="column">
            <wp:posOffset>-19050</wp:posOffset>
          </wp:positionH>
          <wp:positionV relativeFrom="paragraph">
            <wp:posOffset>-171450</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12C27D4D" wp14:editId="4A4DB9D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8240" behindDoc="0" locked="0" layoutInCell="1" allowOverlap="1" wp14:anchorId="22DFD9F5" wp14:editId="00B945DA">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27B39CB" w14:textId="77777777" w:rsidR="00CC6393" w:rsidRDefault="00CC63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9E768" w14:textId="74808DB6" w:rsidR="00EF7ADB" w:rsidRPr="00907C90" w:rsidRDefault="001D378B" w:rsidP="00EF7ADB">
    <w:pPr>
      <w:pStyle w:val="Header"/>
      <w:pBdr>
        <w:bottom w:val="single" w:sz="4" w:space="1" w:color="auto"/>
      </w:pBdr>
      <w:rPr>
        <w:rFonts w:cs="Arial"/>
        <w:i/>
        <w:sz w:val="18"/>
        <w:szCs w:val="18"/>
        <w:lang w:val="en-US"/>
      </w:rPr>
    </w:pPr>
    <w:r w:rsidRPr="00907C90">
      <w:rPr>
        <w:rFonts w:cs="Arial"/>
        <w:i/>
        <w:sz w:val="18"/>
        <w:szCs w:val="18"/>
        <w:lang w:val="en-US"/>
      </w:rPr>
      <w:t>UNEP/CMS/COP14/Doc.27.5.3</w:t>
    </w:r>
    <w:r w:rsidR="00907C90" w:rsidRPr="00907C90">
      <w:rPr>
        <w:rFonts w:cs="Arial"/>
        <w:i/>
        <w:sz w:val="18"/>
        <w:szCs w:val="18"/>
        <w:lang w:val="en-US"/>
      </w:rPr>
      <w:t>/Rev</w:t>
    </w:r>
    <w:r w:rsidR="001B7660">
      <w:rPr>
        <w:rFonts w:cs="Arial"/>
        <w:i/>
        <w:sz w:val="18"/>
        <w:szCs w:val="18"/>
        <w:lang w:val="en-US"/>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19ABE066" w:rsidR="00A836DB" w:rsidRPr="00907C90" w:rsidRDefault="001D378B" w:rsidP="00A836DB">
    <w:pPr>
      <w:pStyle w:val="Header"/>
      <w:pBdr>
        <w:bottom w:val="single" w:sz="4" w:space="1" w:color="auto"/>
      </w:pBdr>
      <w:jc w:val="right"/>
      <w:rPr>
        <w:rFonts w:cs="Arial"/>
        <w:i/>
        <w:sz w:val="18"/>
        <w:szCs w:val="18"/>
        <w:lang w:val="en-US"/>
      </w:rPr>
    </w:pPr>
    <w:r w:rsidRPr="00907C90">
      <w:rPr>
        <w:rFonts w:cs="Arial"/>
        <w:i/>
        <w:sz w:val="18"/>
        <w:szCs w:val="18"/>
        <w:lang w:val="en-US"/>
      </w:rPr>
      <w:t>UNEP/CMS/COP14/Doc.27.5.3</w:t>
    </w:r>
    <w:r w:rsidR="00907C90" w:rsidRPr="00907C90">
      <w:rPr>
        <w:rFonts w:cs="Arial"/>
        <w:i/>
        <w:sz w:val="18"/>
        <w:szCs w:val="18"/>
        <w:lang w:val="en-US"/>
      </w:rPr>
      <w:t>/Rev</w:t>
    </w:r>
    <w:r w:rsidR="00907C90">
      <w:rPr>
        <w:rFonts w:cs="Arial"/>
        <w:i/>
        <w:sz w:val="18"/>
        <w:szCs w:val="18"/>
        <w:lang w:val="en-US"/>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7D09686B" w:rsidR="00831DC2" w:rsidRPr="00907C90" w:rsidRDefault="00831DC2" w:rsidP="002D6582">
    <w:pPr>
      <w:pStyle w:val="Header"/>
      <w:pBdr>
        <w:bottom w:val="single" w:sz="4" w:space="1" w:color="auto"/>
      </w:pBdr>
      <w:rPr>
        <w:rFonts w:cs="Arial"/>
        <w:i/>
        <w:sz w:val="18"/>
        <w:szCs w:val="18"/>
        <w:lang w:val="en-US"/>
      </w:rPr>
    </w:pPr>
    <w:r w:rsidRPr="00907C90">
      <w:rPr>
        <w:rFonts w:cs="Arial"/>
        <w:i/>
        <w:sz w:val="18"/>
        <w:szCs w:val="18"/>
        <w:lang w:val="en-US"/>
      </w:rPr>
      <w:t>UNEP/CMS/COP14/Doc.27.5.3</w:t>
    </w:r>
    <w:r w:rsidR="00907C90" w:rsidRPr="00907C90">
      <w:rPr>
        <w:rFonts w:cs="Arial"/>
        <w:i/>
        <w:sz w:val="18"/>
        <w:szCs w:val="18"/>
        <w:lang w:val="en-US"/>
      </w:rPr>
      <w:t>/Rev.</w:t>
    </w:r>
    <w:r w:rsidR="00907C90">
      <w:rPr>
        <w:rFonts w:cs="Arial"/>
        <w:i/>
        <w:sz w:val="18"/>
        <w:szCs w:val="18"/>
        <w:lang w:val="en-US"/>
      </w:rPr>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3B9C" w14:textId="538D2707" w:rsidR="00EF7ADB" w:rsidRPr="00661875" w:rsidRDefault="001D378B" w:rsidP="001D378B">
    <w:pPr>
      <w:pStyle w:val="Header"/>
      <w:pBdr>
        <w:bottom w:val="single" w:sz="4" w:space="1" w:color="auto"/>
      </w:pBdr>
      <w:jc w:val="right"/>
      <w:rPr>
        <w:rFonts w:cs="Arial"/>
        <w:i/>
        <w:sz w:val="18"/>
        <w:szCs w:val="18"/>
        <w:lang w:val="de-DE"/>
      </w:rPr>
    </w:pPr>
    <w:r w:rsidRPr="00661875">
      <w:rPr>
        <w:rFonts w:cs="Arial"/>
        <w:i/>
        <w:sz w:val="18"/>
        <w:szCs w:val="18"/>
        <w:lang w:val="de-DE"/>
      </w:rPr>
      <w:t>UNEP/CMS/COP14/Doc.27.5.3/Anexo 1</w:t>
    </w:r>
  </w:p>
  <w:p w14:paraId="66849521"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117E" w14:textId="298B84E0" w:rsidR="008D350D" w:rsidRPr="001B7660" w:rsidRDefault="008D350D" w:rsidP="00A836DB">
    <w:pPr>
      <w:pStyle w:val="Header"/>
      <w:pBdr>
        <w:bottom w:val="single" w:sz="4" w:space="1" w:color="auto"/>
      </w:pBdr>
      <w:jc w:val="right"/>
      <w:rPr>
        <w:rFonts w:cs="Arial"/>
        <w:i/>
        <w:sz w:val="18"/>
        <w:szCs w:val="18"/>
        <w:lang w:val="en-US"/>
      </w:rPr>
    </w:pPr>
    <w:r w:rsidRPr="001B7660">
      <w:rPr>
        <w:rFonts w:cs="Arial"/>
        <w:i/>
        <w:sz w:val="18"/>
        <w:szCs w:val="18"/>
        <w:lang w:val="en-US"/>
      </w:rPr>
      <w:t>UNEP/CMS/COP14/Doc.27.5.3/</w:t>
    </w:r>
    <w:r w:rsidR="001B7660" w:rsidRPr="001B7660">
      <w:rPr>
        <w:rFonts w:cs="Arial"/>
        <w:i/>
        <w:sz w:val="18"/>
        <w:szCs w:val="18"/>
        <w:lang w:val="en-US"/>
      </w:rPr>
      <w:t>Rev.1/</w:t>
    </w:r>
    <w:r w:rsidRPr="001B7660">
      <w:rPr>
        <w:rFonts w:cs="Arial"/>
        <w:i/>
        <w:sz w:val="18"/>
        <w:szCs w:val="18"/>
        <w:lang w:val="en-US"/>
      </w:rPr>
      <w:t>Anexo 1</w:t>
    </w:r>
  </w:p>
  <w:p w14:paraId="7B09CF6F" w14:textId="77777777" w:rsidR="008D350D" w:rsidRPr="00A836DB" w:rsidRDefault="008D350D"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7AE7292D" w:rsidR="00371DE1" w:rsidRPr="001B7660" w:rsidRDefault="001D378B" w:rsidP="00C94751">
    <w:pPr>
      <w:pStyle w:val="Header"/>
      <w:pBdr>
        <w:bottom w:val="single" w:sz="4" w:space="1" w:color="auto"/>
      </w:pBdr>
      <w:rPr>
        <w:rFonts w:cs="Arial"/>
        <w:i/>
        <w:sz w:val="18"/>
        <w:szCs w:val="18"/>
        <w:lang w:val="en-US"/>
      </w:rPr>
    </w:pPr>
    <w:r w:rsidRPr="001B7660">
      <w:rPr>
        <w:rFonts w:cs="Arial"/>
        <w:i/>
        <w:sz w:val="18"/>
        <w:szCs w:val="18"/>
        <w:lang w:val="en-US"/>
      </w:rPr>
      <w:t>UNEP/CMS/COP14/Doc.27.5.3/</w:t>
    </w:r>
    <w:r w:rsidR="001B7660" w:rsidRPr="001B7660">
      <w:rPr>
        <w:rFonts w:cs="Arial"/>
        <w:i/>
        <w:sz w:val="18"/>
        <w:szCs w:val="18"/>
        <w:lang w:val="en-US"/>
      </w:rPr>
      <w:t>Rev.1/</w:t>
    </w:r>
    <w:r w:rsidRPr="001B7660">
      <w:rPr>
        <w:rFonts w:cs="Arial"/>
        <w:i/>
        <w:sz w:val="18"/>
        <w:szCs w:val="18"/>
        <w:lang w:val="en-US"/>
      </w:rPr>
      <w:t>Anexo 1</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E65CE"/>
    <w:multiLevelType w:val="hybridMultilevel"/>
    <w:tmpl w:val="CC22EC9C"/>
    <w:lvl w:ilvl="0" w:tplc="2000000F">
      <w:start w:val="1"/>
      <w:numFmt w:val="decimal"/>
      <w:lvlText w:val="%1."/>
      <w:lvlJc w:val="left"/>
      <w:pPr>
        <w:ind w:left="1911" w:hanging="360"/>
      </w:pPr>
    </w:lvl>
    <w:lvl w:ilvl="1" w:tplc="20000019" w:tentative="1">
      <w:start w:val="1"/>
      <w:numFmt w:val="lowerLetter"/>
      <w:lvlText w:val="%2."/>
      <w:lvlJc w:val="left"/>
      <w:pPr>
        <w:ind w:left="2631" w:hanging="360"/>
      </w:pPr>
    </w:lvl>
    <w:lvl w:ilvl="2" w:tplc="2000001B" w:tentative="1">
      <w:start w:val="1"/>
      <w:numFmt w:val="lowerRoman"/>
      <w:lvlText w:val="%3."/>
      <w:lvlJc w:val="right"/>
      <w:pPr>
        <w:ind w:left="3351" w:hanging="180"/>
      </w:pPr>
    </w:lvl>
    <w:lvl w:ilvl="3" w:tplc="2000000F" w:tentative="1">
      <w:start w:val="1"/>
      <w:numFmt w:val="decimal"/>
      <w:lvlText w:val="%4."/>
      <w:lvlJc w:val="left"/>
      <w:pPr>
        <w:ind w:left="4071" w:hanging="360"/>
      </w:pPr>
    </w:lvl>
    <w:lvl w:ilvl="4" w:tplc="20000019" w:tentative="1">
      <w:start w:val="1"/>
      <w:numFmt w:val="lowerLetter"/>
      <w:lvlText w:val="%5."/>
      <w:lvlJc w:val="left"/>
      <w:pPr>
        <w:ind w:left="4791" w:hanging="360"/>
      </w:pPr>
    </w:lvl>
    <w:lvl w:ilvl="5" w:tplc="2000001B" w:tentative="1">
      <w:start w:val="1"/>
      <w:numFmt w:val="lowerRoman"/>
      <w:lvlText w:val="%6."/>
      <w:lvlJc w:val="right"/>
      <w:pPr>
        <w:ind w:left="5511" w:hanging="180"/>
      </w:pPr>
    </w:lvl>
    <w:lvl w:ilvl="6" w:tplc="2000000F" w:tentative="1">
      <w:start w:val="1"/>
      <w:numFmt w:val="decimal"/>
      <w:lvlText w:val="%7."/>
      <w:lvlJc w:val="left"/>
      <w:pPr>
        <w:ind w:left="6231" w:hanging="360"/>
      </w:pPr>
    </w:lvl>
    <w:lvl w:ilvl="7" w:tplc="20000019" w:tentative="1">
      <w:start w:val="1"/>
      <w:numFmt w:val="lowerLetter"/>
      <w:lvlText w:val="%8."/>
      <w:lvlJc w:val="left"/>
      <w:pPr>
        <w:ind w:left="6951" w:hanging="360"/>
      </w:pPr>
    </w:lvl>
    <w:lvl w:ilvl="8" w:tplc="2000001B" w:tentative="1">
      <w:start w:val="1"/>
      <w:numFmt w:val="lowerRoman"/>
      <w:lvlText w:val="%9."/>
      <w:lvlJc w:val="right"/>
      <w:pPr>
        <w:ind w:left="7671" w:hanging="180"/>
      </w:pPr>
    </w:lvl>
  </w:abstractNum>
  <w:abstractNum w:abstractNumId="1"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15510AF6"/>
    <w:multiLevelType w:val="hybridMultilevel"/>
    <w:tmpl w:val="6BC2708A"/>
    <w:lvl w:ilvl="0" w:tplc="9BCAFF4A">
      <w:start w:val="1"/>
      <w:numFmt w:val="lowerLetter"/>
      <w:lvlText w:val="%1)"/>
      <w:lvlJc w:val="left"/>
      <w:pPr>
        <w:ind w:left="1551" w:hanging="360"/>
      </w:pPr>
      <w:rPr>
        <w:rFonts w:hint="default"/>
      </w:rPr>
    </w:lvl>
    <w:lvl w:ilvl="1" w:tplc="20000019" w:tentative="1">
      <w:start w:val="1"/>
      <w:numFmt w:val="lowerLetter"/>
      <w:lvlText w:val="%2."/>
      <w:lvlJc w:val="left"/>
      <w:pPr>
        <w:ind w:left="2271" w:hanging="360"/>
      </w:pPr>
    </w:lvl>
    <w:lvl w:ilvl="2" w:tplc="2000001B" w:tentative="1">
      <w:start w:val="1"/>
      <w:numFmt w:val="lowerRoman"/>
      <w:lvlText w:val="%3."/>
      <w:lvlJc w:val="right"/>
      <w:pPr>
        <w:ind w:left="2991" w:hanging="180"/>
      </w:pPr>
    </w:lvl>
    <w:lvl w:ilvl="3" w:tplc="2000000F" w:tentative="1">
      <w:start w:val="1"/>
      <w:numFmt w:val="decimal"/>
      <w:lvlText w:val="%4."/>
      <w:lvlJc w:val="left"/>
      <w:pPr>
        <w:ind w:left="3711" w:hanging="360"/>
      </w:pPr>
    </w:lvl>
    <w:lvl w:ilvl="4" w:tplc="20000019" w:tentative="1">
      <w:start w:val="1"/>
      <w:numFmt w:val="lowerLetter"/>
      <w:lvlText w:val="%5."/>
      <w:lvlJc w:val="left"/>
      <w:pPr>
        <w:ind w:left="4431" w:hanging="360"/>
      </w:pPr>
    </w:lvl>
    <w:lvl w:ilvl="5" w:tplc="2000001B" w:tentative="1">
      <w:start w:val="1"/>
      <w:numFmt w:val="lowerRoman"/>
      <w:lvlText w:val="%6."/>
      <w:lvlJc w:val="right"/>
      <w:pPr>
        <w:ind w:left="5151" w:hanging="180"/>
      </w:pPr>
    </w:lvl>
    <w:lvl w:ilvl="6" w:tplc="2000000F" w:tentative="1">
      <w:start w:val="1"/>
      <w:numFmt w:val="decimal"/>
      <w:lvlText w:val="%7."/>
      <w:lvlJc w:val="left"/>
      <w:pPr>
        <w:ind w:left="5871" w:hanging="360"/>
      </w:pPr>
    </w:lvl>
    <w:lvl w:ilvl="7" w:tplc="20000019" w:tentative="1">
      <w:start w:val="1"/>
      <w:numFmt w:val="lowerLetter"/>
      <w:lvlText w:val="%8."/>
      <w:lvlJc w:val="left"/>
      <w:pPr>
        <w:ind w:left="6591" w:hanging="360"/>
      </w:pPr>
    </w:lvl>
    <w:lvl w:ilvl="8" w:tplc="2000001B" w:tentative="1">
      <w:start w:val="1"/>
      <w:numFmt w:val="lowerRoman"/>
      <w:lvlText w:val="%9."/>
      <w:lvlJc w:val="right"/>
      <w:pPr>
        <w:ind w:left="7311" w:hanging="180"/>
      </w:pPr>
    </w:lvl>
  </w:abstractNum>
  <w:abstractNum w:abstractNumId="4" w15:restartNumberingAfterBreak="0">
    <w:nsid w:val="23DF48E4"/>
    <w:multiLevelType w:val="hybridMultilevel"/>
    <w:tmpl w:val="B0449184"/>
    <w:lvl w:ilvl="0" w:tplc="1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6" w15:restartNumberingAfterBreak="0">
    <w:nsid w:val="282D71E0"/>
    <w:multiLevelType w:val="hybridMultilevel"/>
    <w:tmpl w:val="9B94F2BC"/>
    <w:lvl w:ilvl="0" w:tplc="1682BC0C">
      <w:start w:val="1"/>
      <w:numFmt w:val="lowerLetter"/>
      <w:lvlText w:val="%1)"/>
      <w:lvlJc w:val="left"/>
      <w:pPr>
        <w:ind w:left="1287" w:hanging="360"/>
      </w:pPr>
      <w:rPr>
        <w:rFonts w:hint="default"/>
      </w:r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7"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 w15:restartNumberingAfterBreak="0">
    <w:nsid w:val="3E200771"/>
    <w:multiLevelType w:val="hybridMultilevel"/>
    <w:tmpl w:val="D97261F6"/>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start w:val="1"/>
      <w:numFmt w:val="lowerRoman"/>
      <w:lvlText w:val="%6."/>
      <w:lvlJc w:val="right"/>
      <w:pPr>
        <w:ind w:left="4811" w:hanging="180"/>
      </w:pPr>
    </w:lvl>
    <w:lvl w:ilvl="6" w:tplc="0809000F">
      <w:start w:val="1"/>
      <w:numFmt w:val="decimal"/>
      <w:lvlText w:val="%7."/>
      <w:lvlJc w:val="left"/>
      <w:pPr>
        <w:ind w:left="5531" w:hanging="360"/>
      </w:pPr>
    </w:lvl>
    <w:lvl w:ilvl="7" w:tplc="08090019">
      <w:start w:val="1"/>
      <w:numFmt w:val="lowerLetter"/>
      <w:lvlText w:val="%8."/>
      <w:lvlJc w:val="left"/>
      <w:pPr>
        <w:ind w:left="6251" w:hanging="360"/>
      </w:pPr>
    </w:lvl>
    <w:lvl w:ilvl="8" w:tplc="0809001B">
      <w:start w:val="1"/>
      <w:numFmt w:val="lowerRoman"/>
      <w:lvlText w:val="%9."/>
      <w:lvlJc w:val="right"/>
      <w:pPr>
        <w:ind w:left="6971" w:hanging="180"/>
      </w:pPr>
    </w:lvl>
  </w:abstractNum>
  <w:abstractNum w:abstractNumId="9" w15:restartNumberingAfterBreak="0">
    <w:nsid w:val="481F0B8B"/>
    <w:multiLevelType w:val="hybridMultilevel"/>
    <w:tmpl w:val="6BC2708A"/>
    <w:lvl w:ilvl="0" w:tplc="FFFFFFFF">
      <w:start w:val="1"/>
      <w:numFmt w:val="lowerLetter"/>
      <w:lvlText w:val="%1)"/>
      <w:lvlJc w:val="left"/>
      <w:pPr>
        <w:ind w:left="1551" w:hanging="360"/>
      </w:pPr>
      <w:rPr>
        <w:rFonts w:hint="default"/>
      </w:rPr>
    </w:lvl>
    <w:lvl w:ilvl="1" w:tplc="FFFFFFFF" w:tentative="1">
      <w:start w:val="1"/>
      <w:numFmt w:val="lowerLetter"/>
      <w:lvlText w:val="%2."/>
      <w:lvlJc w:val="left"/>
      <w:pPr>
        <w:ind w:left="2271" w:hanging="360"/>
      </w:pPr>
    </w:lvl>
    <w:lvl w:ilvl="2" w:tplc="FFFFFFFF" w:tentative="1">
      <w:start w:val="1"/>
      <w:numFmt w:val="lowerRoman"/>
      <w:lvlText w:val="%3."/>
      <w:lvlJc w:val="right"/>
      <w:pPr>
        <w:ind w:left="2991" w:hanging="180"/>
      </w:pPr>
    </w:lvl>
    <w:lvl w:ilvl="3" w:tplc="FFFFFFFF" w:tentative="1">
      <w:start w:val="1"/>
      <w:numFmt w:val="decimal"/>
      <w:lvlText w:val="%4."/>
      <w:lvlJc w:val="left"/>
      <w:pPr>
        <w:ind w:left="3711" w:hanging="360"/>
      </w:pPr>
    </w:lvl>
    <w:lvl w:ilvl="4" w:tplc="FFFFFFFF" w:tentative="1">
      <w:start w:val="1"/>
      <w:numFmt w:val="lowerLetter"/>
      <w:lvlText w:val="%5."/>
      <w:lvlJc w:val="left"/>
      <w:pPr>
        <w:ind w:left="4431" w:hanging="360"/>
      </w:pPr>
    </w:lvl>
    <w:lvl w:ilvl="5" w:tplc="FFFFFFFF" w:tentative="1">
      <w:start w:val="1"/>
      <w:numFmt w:val="lowerRoman"/>
      <w:lvlText w:val="%6."/>
      <w:lvlJc w:val="right"/>
      <w:pPr>
        <w:ind w:left="5151" w:hanging="180"/>
      </w:pPr>
    </w:lvl>
    <w:lvl w:ilvl="6" w:tplc="FFFFFFFF" w:tentative="1">
      <w:start w:val="1"/>
      <w:numFmt w:val="decimal"/>
      <w:lvlText w:val="%7."/>
      <w:lvlJc w:val="left"/>
      <w:pPr>
        <w:ind w:left="5871" w:hanging="360"/>
      </w:pPr>
    </w:lvl>
    <w:lvl w:ilvl="7" w:tplc="FFFFFFFF" w:tentative="1">
      <w:start w:val="1"/>
      <w:numFmt w:val="lowerLetter"/>
      <w:lvlText w:val="%8."/>
      <w:lvlJc w:val="left"/>
      <w:pPr>
        <w:ind w:left="6591" w:hanging="360"/>
      </w:pPr>
    </w:lvl>
    <w:lvl w:ilvl="8" w:tplc="FFFFFFFF" w:tentative="1">
      <w:start w:val="1"/>
      <w:numFmt w:val="lowerRoman"/>
      <w:lvlText w:val="%9."/>
      <w:lvlJc w:val="right"/>
      <w:pPr>
        <w:ind w:left="7311" w:hanging="180"/>
      </w:pPr>
    </w:lvl>
  </w:abstractNum>
  <w:abstractNum w:abstractNumId="10"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1"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4" w15:restartNumberingAfterBreak="0">
    <w:nsid w:val="66087F65"/>
    <w:multiLevelType w:val="multilevel"/>
    <w:tmpl w:val="56EAC050"/>
    <w:lvl w:ilvl="0">
      <w:start w:val="13"/>
      <w:numFmt w:val="decimal"/>
      <w:lvlText w:val="%1"/>
      <w:lvlJc w:val="left"/>
      <w:pPr>
        <w:ind w:left="500" w:hanging="500"/>
      </w:pPr>
      <w:rPr>
        <w:rFonts w:hint="default"/>
      </w:rPr>
    </w:lvl>
    <w:lvl w:ilvl="1">
      <w:start w:val="56"/>
      <w:numFmt w:val="decimal"/>
      <w:lvlText w:val="%1.%2"/>
      <w:lvlJc w:val="left"/>
      <w:pPr>
        <w:ind w:left="1220" w:hanging="5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9B75EB5"/>
    <w:multiLevelType w:val="hybridMultilevel"/>
    <w:tmpl w:val="D97261F6"/>
    <w:lvl w:ilvl="0" w:tplc="FFFFFFFF">
      <w:start w:val="1"/>
      <w:numFmt w:val="lowerLetter"/>
      <w:lvlText w:val="%1)"/>
      <w:lvlJc w:val="left"/>
      <w:pPr>
        <w:ind w:left="1211" w:hanging="360"/>
      </w:p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17"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9"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2051882461">
    <w:abstractNumId w:val="12"/>
  </w:num>
  <w:num w:numId="2" w16cid:durableId="964459839">
    <w:abstractNumId w:val="19"/>
  </w:num>
  <w:num w:numId="3" w16cid:durableId="1187406991">
    <w:abstractNumId w:val="4"/>
  </w:num>
  <w:num w:numId="4" w16cid:durableId="1552964646">
    <w:abstractNumId w:val="10"/>
  </w:num>
  <w:num w:numId="5" w16cid:durableId="1668751723">
    <w:abstractNumId w:val="2"/>
  </w:num>
  <w:num w:numId="6" w16cid:durableId="269526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50800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73217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1270786">
    <w:abstractNumId w:val="13"/>
  </w:num>
  <w:num w:numId="10" w16cid:durableId="746532556">
    <w:abstractNumId w:val="15"/>
  </w:num>
  <w:num w:numId="11" w16cid:durableId="375472755">
    <w:abstractNumId w:val="4"/>
    <w:lvlOverride w:ilvl="0">
      <w:startOverride w:val="1"/>
    </w:lvlOverride>
  </w:num>
  <w:num w:numId="12" w16cid:durableId="9627288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29808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31379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79043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4793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29655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5576250">
    <w:abstractNumId w:val="18"/>
  </w:num>
  <w:num w:numId="19" w16cid:durableId="659164107">
    <w:abstractNumId w:val="20"/>
  </w:num>
  <w:num w:numId="20" w16cid:durableId="740299164">
    <w:abstractNumId w:val="0"/>
  </w:num>
  <w:num w:numId="21" w16cid:durableId="1027604714">
    <w:abstractNumId w:val="3"/>
  </w:num>
  <w:num w:numId="22" w16cid:durableId="781147237">
    <w:abstractNumId w:val="9"/>
  </w:num>
  <w:num w:numId="23" w16cid:durableId="1764258052">
    <w:abstractNumId w:val="1"/>
  </w:num>
  <w:num w:numId="24" w16cid:durableId="2127577719">
    <w:abstractNumId w:val="16"/>
  </w:num>
  <w:num w:numId="25" w16cid:durableId="882642867">
    <w:abstractNumId w:val="6"/>
  </w:num>
  <w:num w:numId="26" w16cid:durableId="8856794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52D"/>
    <w:rsid w:val="00000B7F"/>
    <w:rsid w:val="00002949"/>
    <w:rsid w:val="000036B6"/>
    <w:rsid w:val="00004C52"/>
    <w:rsid w:val="000103FA"/>
    <w:rsid w:val="0001212C"/>
    <w:rsid w:val="000153D4"/>
    <w:rsid w:val="000158E6"/>
    <w:rsid w:val="00015A20"/>
    <w:rsid w:val="000170BC"/>
    <w:rsid w:val="00017586"/>
    <w:rsid w:val="00021177"/>
    <w:rsid w:val="000235F5"/>
    <w:rsid w:val="00023939"/>
    <w:rsid w:val="00027845"/>
    <w:rsid w:val="0003013C"/>
    <w:rsid w:val="0003165A"/>
    <w:rsid w:val="00033ACF"/>
    <w:rsid w:val="000356E0"/>
    <w:rsid w:val="00041AF1"/>
    <w:rsid w:val="0004703B"/>
    <w:rsid w:val="00052776"/>
    <w:rsid w:val="0005561C"/>
    <w:rsid w:val="00065AB2"/>
    <w:rsid w:val="00065CAD"/>
    <w:rsid w:val="00067939"/>
    <w:rsid w:val="00071AF6"/>
    <w:rsid w:val="00080712"/>
    <w:rsid w:val="0008429C"/>
    <w:rsid w:val="00084BE7"/>
    <w:rsid w:val="000872E6"/>
    <w:rsid w:val="000920B0"/>
    <w:rsid w:val="0009243D"/>
    <w:rsid w:val="000945FF"/>
    <w:rsid w:val="000A12F1"/>
    <w:rsid w:val="000A184C"/>
    <w:rsid w:val="000A7D80"/>
    <w:rsid w:val="000B092C"/>
    <w:rsid w:val="000B183C"/>
    <w:rsid w:val="000B7668"/>
    <w:rsid w:val="000C0F71"/>
    <w:rsid w:val="000C349E"/>
    <w:rsid w:val="000C471F"/>
    <w:rsid w:val="000C732F"/>
    <w:rsid w:val="000D1509"/>
    <w:rsid w:val="000D154E"/>
    <w:rsid w:val="000D318F"/>
    <w:rsid w:val="000D7D99"/>
    <w:rsid w:val="000E1634"/>
    <w:rsid w:val="000E3873"/>
    <w:rsid w:val="000E6E6F"/>
    <w:rsid w:val="000F5BE4"/>
    <w:rsid w:val="00104130"/>
    <w:rsid w:val="00120482"/>
    <w:rsid w:val="001204D0"/>
    <w:rsid w:val="001206F0"/>
    <w:rsid w:val="00124C1A"/>
    <w:rsid w:val="00127202"/>
    <w:rsid w:val="00130EA1"/>
    <w:rsid w:val="00135D3E"/>
    <w:rsid w:val="00135E7E"/>
    <w:rsid w:val="00136EF7"/>
    <w:rsid w:val="001374FA"/>
    <w:rsid w:val="00137748"/>
    <w:rsid w:val="001401B4"/>
    <w:rsid w:val="00142682"/>
    <w:rsid w:val="001447C0"/>
    <w:rsid w:val="00147E45"/>
    <w:rsid w:val="001550C2"/>
    <w:rsid w:val="00156209"/>
    <w:rsid w:val="0015629D"/>
    <w:rsid w:val="001565A3"/>
    <w:rsid w:val="001566CB"/>
    <w:rsid w:val="00156D08"/>
    <w:rsid w:val="001574BD"/>
    <w:rsid w:val="001619E0"/>
    <w:rsid w:val="00161D76"/>
    <w:rsid w:val="00166558"/>
    <w:rsid w:val="00170219"/>
    <w:rsid w:val="0017266D"/>
    <w:rsid w:val="00175C70"/>
    <w:rsid w:val="0017617B"/>
    <w:rsid w:val="00183AB5"/>
    <w:rsid w:val="00183ABC"/>
    <w:rsid w:val="00184888"/>
    <w:rsid w:val="001855E3"/>
    <w:rsid w:val="00186FA6"/>
    <w:rsid w:val="001949A5"/>
    <w:rsid w:val="0019590B"/>
    <w:rsid w:val="0019601A"/>
    <w:rsid w:val="001A002A"/>
    <w:rsid w:val="001A068D"/>
    <w:rsid w:val="001A2ED9"/>
    <w:rsid w:val="001A642C"/>
    <w:rsid w:val="001B5AE6"/>
    <w:rsid w:val="001B73EC"/>
    <w:rsid w:val="001B7660"/>
    <w:rsid w:val="001C1AB3"/>
    <w:rsid w:val="001C68A8"/>
    <w:rsid w:val="001C6D8C"/>
    <w:rsid w:val="001D2E5A"/>
    <w:rsid w:val="001D2EBE"/>
    <w:rsid w:val="001D32DD"/>
    <w:rsid w:val="001D378B"/>
    <w:rsid w:val="001D59E2"/>
    <w:rsid w:val="001D7F6D"/>
    <w:rsid w:val="001E6377"/>
    <w:rsid w:val="001E7C25"/>
    <w:rsid w:val="001E7D9F"/>
    <w:rsid w:val="0020001A"/>
    <w:rsid w:val="00201DFA"/>
    <w:rsid w:val="00205005"/>
    <w:rsid w:val="0020523F"/>
    <w:rsid w:val="00207932"/>
    <w:rsid w:val="0021252D"/>
    <w:rsid w:val="00215FF7"/>
    <w:rsid w:val="00222C9D"/>
    <w:rsid w:val="002276F1"/>
    <w:rsid w:val="00233EBB"/>
    <w:rsid w:val="002368AA"/>
    <w:rsid w:val="002406B9"/>
    <w:rsid w:val="00240F90"/>
    <w:rsid w:val="002443EA"/>
    <w:rsid w:val="002502EE"/>
    <w:rsid w:val="0025248E"/>
    <w:rsid w:val="00261171"/>
    <w:rsid w:val="00262B93"/>
    <w:rsid w:val="00264052"/>
    <w:rsid w:val="0027617B"/>
    <w:rsid w:val="00277674"/>
    <w:rsid w:val="00281B9F"/>
    <w:rsid w:val="00291CB4"/>
    <w:rsid w:val="002924AB"/>
    <w:rsid w:val="002928C0"/>
    <w:rsid w:val="0029365B"/>
    <w:rsid w:val="002A012C"/>
    <w:rsid w:val="002A3106"/>
    <w:rsid w:val="002A342D"/>
    <w:rsid w:val="002B1D8E"/>
    <w:rsid w:val="002B2FDC"/>
    <w:rsid w:val="002B7C12"/>
    <w:rsid w:val="002C2F86"/>
    <w:rsid w:val="002C6BD6"/>
    <w:rsid w:val="002D30CB"/>
    <w:rsid w:val="002D43BE"/>
    <w:rsid w:val="002D6582"/>
    <w:rsid w:val="002D7550"/>
    <w:rsid w:val="002E0D3B"/>
    <w:rsid w:val="002E0DE9"/>
    <w:rsid w:val="002E17A4"/>
    <w:rsid w:val="002E3CE0"/>
    <w:rsid w:val="002E6169"/>
    <w:rsid w:val="002E6838"/>
    <w:rsid w:val="002F01D5"/>
    <w:rsid w:val="002F1CB5"/>
    <w:rsid w:val="002F1FFA"/>
    <w:rsid w:val="002F2414"/>
    <w:rsid w:val="00300725"/>
    <w:rsid w:val="00303A6F"/>
    <w:rsid w:val="00304C33"/>
    <w:rsid w:val="0031094C"/>
    <w:rsid w:val="00310B43"/>
    <w:rsid w:val="00311BF7"/>
    <w:rsid w:val="00320227"/>
    <w:rsid w:val="00320E04"/>
    <w:rsid w:val="00320EB7"/>
    <w:rsid w:val="00322248"/>
    <w:rsid w:val="003305C1"/>
    <w:rsid w:val="00333D71"/>
    <w:rsid w:val="0033632A"/>
    <w:rsid w:val="00337E04"/>
    <w:rsid w:val="003444E6"/>
    <w:rsid w:val="00346DE7"/>
    <w:rsid w:val="00351BAA"/>
    <w:rsid w:val="003535DA"/>
    <w:rsid w:val="00353902"/>
    <w:rsid w:val="003545FB"/>
    <w:rsid w:val="00355916"/>
    <w:rsid w:val="00360838"/>
    <w:rsid w:val="003613C2"/>
    <w:rsid w:val="003616E3"/>
    <w:rsid w:val="00362FC1"/>
    <w:rsid w:val="0036429F"/>
    <w:rsid w:val="00366C0E"/>
    <w:rsid w:val="003709C0"/>
    <w:rsid w:val="00371DE1"/>
    <w:rsid w:val="003742EA"/>
    <w:rsid w:val="00377B87"/>
    <w:rsid w:val="00383651"/>
    <w:rsid w:val="003874C1"/>
    <w:rsid w:val="00387B37"/>
    <w:rsid w:val="00390C34"/>
    <w:rsid w:val="00392513"/>
    <w:rsid w:val="00392955"/>
    <w:rsid w:val="0039301B"/>
    <w:rsid w:val="003959E5"/>
    <w:rsid w:val="00396482"/>
    <w:rsid w:val="003A1494"/>
    <w:rsid w:val="003A249A"/>
    <w:rsid w:val="003A4E2E"/>
    <w:rsid w:val="003A57CA"/>
    <w:rsid w:val="003B29A8"/>
    <w:rsid w:val="003B32DF"/>
    <w:rsid w:val="003B454E"/>
    <w:rsid w:val="003B576A"/>
    <w:rsid w:val="003B5934"/>
    <w:rsid w:val="003C07BA"/>
    <w:rsid w:val="003C08B8"/>
    <w:rsid w:val="003C21FD"/>
    <w:rsid w:val="003C3BCA"/>
    <w:rsid w:val="003C4D47"/>
    <w:rsid w:val="003C51EB"/>
    <w:rsid w:val="003C58F1"/>
    <w:rsid w:val="003C6B6C"/>
    <w:rsid w:val="003C72E4"/>
    <w:rsid w:val="003D3A89"/>
    <w:rsid w:val="003E0F1E"/>
    <w:rsid w:val="003E1B9A"/>
    <w:rsid w:val="003E23CE"/>
    <w:rsid w:val="003E39B9"/>
    <w:rsid w:val="003E64C0"/>
    <w:rsid w:val="003E6EC5"/>
    <w:rsid w:val="003F0237"/>
    <w:rsid w:val="003F5FB3"/>
    <w:rsid w:val="004027B4"/>
    <w:rsid w:val="00406D12"/>
    <w:rsid w:val="0041538F"/>
    <w:rsid w:val="004210D2"/>
    <w:rsid w:val="00421488"/>
    <w:rsid w:val="00424D0E"/>
    <w:rsid w:val="00426F71"/>
    <w:rsid w:val="004333FD"/>
    <w:rsid w:val="00434232"/>
    <w:rsid w:val="00444DA2"/>
    <w:rsid w:val="00445FF1"/>
    <w:rsid w:val="00456B32"/>
    <w:rsid w:val="004654CF"/>
    <w:rsid w:val="00471097"/>
    <w:rsid w:val="004759C4"/>
    <w:rsid w:val="004771C1"/>
    <w:rsid w:val="0048118D"/>
    <w:rsid w:val="004825F2"/>
    <w:rsid w:val="00482C50"/>
    <w:rsid w:val="004957EB"/>
    <w:rsid w:val="00496F81"/>
    <w:rsid w:val="00497E3B"/>
    <w:rsid w:val="004A0BDF"/>
    <w:rsid w:val="004A1287"/>
    <w:rsid w:val="004A5047"/>
    <w:rsid w:val="004A663A"/>
    <w:rsid w:val="004B1021"/>
    <w:rsid w:val="004B2405"/>
    <w:rsid w:val="004B3CF0"/>
    <w:rsid w:val="004B7071"/>
    <w:rsid w:val="004D12BB"/>
    <w:rsid w:val="004D1C1A"/>
    <w:rsid w:val="004D217B"/>
    <w:rsid w:val="004D24E1"/>
    <w:rsid w:val="004D30AF"/>
    <w:rsid w:val="004D3A43"/>
    <w:rsid w:val="004D3AA0"/>
    <w:rsid w:val="004D4022"/>
    <w:rsid w:val="004D4A50"/>
    <w:rsid w:val="004D608D"/>
    <w:rsid w:val="004D6726"/>
    <w:rsid w:val="004D7353"/>
    <w:rsid w:val="004E0221"/>
    <w:rsid w:val="004E272D"/>
    <w:rsid w:val="004E67C4"/>
    <w:rsid w:val="004F0A0B"/>
    <w:rsid w:val="004F11C3"/>
    <w:rsid w:val="004F1848"/>
    <w:rsid w:val="004F2AFA"/>
    <w:rsid w:val="004F7BE1"/>
    <w:rsid w:val="0050284C"/>
    <w:rsid w:val="00503248"/>
    <w:rsid w:val="00506B06"/>
    <w:rsid w:val="00506EB3"/>
    <w:rsid w:val="00507488"/>
    <w:rsid w:val="00511641"/>
    <w:rsid w:val="00512B5E"/>
    <w:rsid w:val="00513734"/>
    <w:rsid w:val="00516A17"/>
    <w:rsid w:val="00520835"/>
    <w:rsid w:val="0052391C"/>
    <w:rsid w:val="00524D74"/>
    <w:rsid w:val="00525D7B"/>
    <w:rsid w:val="00527CF8"/>
    <w:rsid w:val="00532CB2"/>
    <w:rsid w:val="005330F7"/>
    <w:rsid w:val="00533E69"/>
    <w:rsid w:val="0053679B"/>
    <w:rsid w:val="00540F4F"/>
    <w:rsid w:val="0054156B"/>
    <w:rsid w:val="00541C31"/>
    <w:rsid w:val="005507D8"/>
    <w:rsid w:val="005509F0"/>
    <w:rsid w:val="00552403"/>
    <w:rsid w:val="00555CBE"/>
    <w:rsid w:val="00556E9D"/>
    <w:rsid w:val="00557A57"/>
    <w:rsid w:val="005605AC"/>
    <w:rsid w:val="005610C0"/>
    <w:rsid w:val="00562A3C"/>
    <w:rsid w:val="00563598"/>
    <w:rsid w:val="00567FD4"/>
    <w:rsid w:val="0057010B"/>
    <w:rsid w:val="005744A9"/>
    <w:rsid w:val="00584549"/>
    <w:rsid w:val="00587BEC"/>
    <w:rsid w:val="005915B1"/>
    <w:rsid w:val="00592234"/>
    <w:rsid w:val="0059226B"/>
    <w:rsid w:val="00592EC7"/>
    <w:rsid w:val="00593CB4"/>
    <w:rsid w:val="00595CB2"/>
    <w:rsid w:val="0059729B"/>
    <w:rsid w:val="005A2951"/>
    <w:rsid w:val="005A474A"/>
    <w:rsid w:val="005A5A78"/>
    <w:rsid w:val="005B7BAE"/>
    <w:rsid w:val="005C354F"/>
    <w:rsid w:val="005C4F00"/>
    <w:rsid w:val="005C5FF9"/>
    <w:rsid w:val="005C759F"/>
    <w:rsid w:val="005D488F"/>
    <w:rsid w:val="005D6F91"/>
    <w:rsid w:val="005E2206"/>
    <w:rsid w:val="005E2C5F"/>
    <w:rsid w:val="005E2DAF"/>
    <w:rsid w:val="005E3C4F"/>
    <w:rsid w:val="005E6170"/>
    <w:rsid w:val="005E68AB"/>
    <w:rsid w:val="005E7FB6"/>
    <w:rsid w:val="005F26FA"/>
    <w:rsid w:val="005F49CE"/>
    <w:rsid w:val="005F672B"/>
    <w:rsid w:val="005F7D2A"/>
    <w:rsid w:val="00601DD9"/>
    <w:rsid w:val="006038D8"/>
    <w:rsid w:val="006045F3"/>
    <w:rsid w:val="006100C4"/>
    <w:rsid w:val="00610AB7"/>
    <w:rsid w:val="00615717"/>
    <w:rsid w:val="006204A1"/>
    <w:rsid w:val="0062365A"/>
    <w:rsid w:val="0063026B"/>
    <w:rsid w:val="00631429"/>
    <w:rsid w:val="00637FA7"/>
    <w:rsid w:val="00652364"/>
    <w:rsid w:val="006566FA"/>
    <w:rsid w:val="00657FF4"/>
    <w:rsid w:val="00660025"/>
    <w:rsid w:val="00661108"/>
    <w:rsid w:val="00661314"/>
    <w:rsid w:val="00661875"/>
    <w:rsid w:val="00662537"/>
    <w:rsid w:val="00664465"/>
    <w:rsid w:val="0066580C"/>
    <w:rsid w:val="00665D18"/>
    <w:rsid w:val="006723CC"/>
    <w:rsid w:val="0067256F"/>
    <w:rsid w:val="00673128"/>
    <w:rsid w:val="006733C2"/>
    <w:rsid w:val="00673F29"/>
    <w:rsid w:val="00673F5E"/>
    <w:rsid w:val="00675695"/>
    <w:rsid w:val="00676717"/>
    <w:rsid w:val="00676955"/>
    <w:rsid w:val="00677843"/>
    <w:rsid w:val="0068485A"/>
    <w:rsid w:val="00684A06"/>
    <w:rsid w:val="00687E3A"/>
    <w:rsid w:val="0069108C"/>
    <w:rsid w:val="00693BC1"/>
    <w:rsid w:val="00695AAD"/>
    <w:rsid w:val="0069797E"/>
    <w:rsid w:val="006A3E6E"/>
    <w:rsid w:val="006A5DDD"/>
    <w:rsid w:val="006A6CB9"/>
    <w:rsid w:val="006A7B54"/>
    <w:rsid w:val="006A7C29"/>
    <w:rsid w:val="006A7E22"/>
    <w:rsid w:val="006B0F6B"/>
    <w:rsid w:val="006B1798"/>
    <w:rsid w:val="006B225C"/>
    <w:rsid w:val="006B253C"/>
    <w:rsid w:val="006B371E"/>
    <w:rsid w:val="006B42D1"/>
    <w:rsid w:val="006C3FCC"/>
    <w:rsid w:val="006C3FD5"/>
    <w:rsid w:val="006C5CBB"/>
    <w:rsid w:val="006C6481"/>
    <w:rsid w:val="006D0299"/>
    <w:rsid w:val="006D053A"/>
    <w:rsid w:val="006D091E"/>
    <w:rsid w:val="006D54EA"/>
    <w:rsid w:val="006D7AF2"/>
    <w:rsid w:val="006E4A4A"/>
    <w:rsid w:val="006E76ED"/>
    <w:rsid w:val="006F310B"/>
    <w:rsid w:val="006F5938"/>
    <w:rsid w:val="006F7ECD"/>
    <w:rsid w:val="00700E69"/>
    <w:rsid w:val="00702886"/>
    <w:rsid w:val="00707AF9"/>
    <w:rsid w:val="00711A29"/>
    <w:rsid w:val="00712152"/>
    <w:rsid w:val="00712DB7"/>
    <w:rsid w:val="007159C6"/>
    <w:rsid w:val="007161A7"/>
    <w:rsid w:val="0072058F"/>
    <w:rsid w:val="00725207"/>
    <w:rsid w:val="00734D1B"/>
    <w:rsid w:val="007355F0"/>
    <w:rsid w:val="007358DC"/>
    <w:rsid w:val="00736938"/>
    <w:rsid w:val="00743E7C"/>
    <w:rsid w:val="00745D63"/>
    <w:rsid w:val="00753E08"/>
    <w:rsid w:val="00756313"/>
    <w:rsid w:val="0075638C"/>
    <w:rsid w:val="007572E4"/>
    <w:rsid w:val="00764137"/>
    <w:rsid w:val="007725CD"/>
    <w:rsid w:val="0077288D"/>
    <w:rsid w:val="007740D3"/>
    <w:rsid w:val="00776536"/>
    <w:rsid w:val="00777FE6"/>
    <w:rsid w:val="007860F8"/>
    <w:rsid w:val="00795D2E"/>
    <w:rsid w:val="007A22B1"/>
    <w:rsid w:val="007A2FF7"/>
    <w:rsid w:val="007A39DB"/>
    <w:rsid w:val="007B0CAE"/>
    <w:rsid w:val="007B1A0E"/>
    <w:rsid w:val="007B1DB1"/>
    <w:rsid w:val="007B3296"/>
    <w:rsid w:val="007B497A"/>
    <w:rsid w:val="007B69F6"/>
    <w:rsid w:val="007B6B1D"/>
    <w:rsid w:val="007C3014"/>
    <w:rsid w:val="007C5292"/>
    <w:rsid w:val="007C666D"/>
    <w:rsid w:val="007C7943"/>
    <w:rsid w:val="007D02C6"/>
    <w:rsid w:val="007D0D1F"/>
    <w:rsid w:val="007D2691"/>
    <w:rsid w:val="007D56C2"/>
    <w:rsid w:val="007D7236"/>
    <w:rsid w:val="007D77D9"/>
    <w:rsid w:val="007D7AA5"/>
    <w:rsid w:val="007D7BFE"/>
    <w:rsid w:val="007E453C"/>
    <w:rsid w:val="007E4ED1"/>
    <w:rsid w:val="007E641E"/>
    <w:rsid w:val="007F0BA8"/>
    <w:rsid w:val="007F1ED6"/>
    <w:rsid w:val="007F4D96"/>
    <w:rsid w:val="00803CE1"/>
    <w:rsid w:val="008063F2"/>
    <w:rsid w:val="00812B19"/>
    <w:rsid w:val="008156DF"/>
    <w:rsid w:val="0081628A"/>
    <w:rsid w:val="00816E11"/>
    <w:rsid w:val="008226C3"/>
    <w:rsid w:val="00831DC2"/>
    <w:rsid w:val="00835A18"/>
    <w:rsid w:val="0084347E"/>
    <w:rsid w:val="00843CB5"/>
    <w:rsid w:val="008468AA"/>
    <w:rsid w:val="00847672"/>
    <w:rsid w:val="00850770"/>
    <w:rsid w:val="00860199"/>
    <w:rsid w:val="00865051"/>
    <w:rsid w:val="00867825"/>
    <w:rsid w:val="008766B5"/>
    <w:rsid w:val="00877F0A"/>
    <w:rsid w:val="00877F92"/>
    <w:rsid w:val="0088159A"/>
    <w:rsid w:val="008834B4"/>
    <w:rsid w:val="00884366"/>
    <w:rsid w:val="008862D4"/>
    <w:rsid w:val="00890775"/>
    <w:rsid w:val="00891F50"/>
    <w:rsid w:val="008954EB"/>
    <w:rsid w:val="008968DC"/>
    <w:rsid w:val="008A647F"/>
    <w:rsid w:val="008A6B1F"/>
    <w:rsid w:val="008A7B70"/>
    <w:rsid w:val="008B0309"/>
    <w:rsid w:val="008B0AC3"/>
    <w:rsid w:val="008B1154"/>
    <w:rsid w:val="008B185D"/>
    <w:rsid w:val="008B1B57"/>
    <w:rsid w:val="008B3C06"/>
    <w:rsid w:val="008C256F"/>
    <w:rsid w:val="008C28FD"/>
    <w:rsid w:val="008C342D"/>
    <w:rsid w:val="008C3546"/>
    <w:rsid w:val="008C3C55"/>
    <w:rsid w:val="008D06A7"/>
    <w:rsid w:val="008D350D"/>
    <w:rsid w:val="008D3E79"/>
    <w:rsid w:val="008D66E6"/>
    <w:rsid w:val="008D7FBE"/>
    <w:rsid w:val="008E2ECB"/>
    <w:rsid w:val="008E41A0"/>
    <w:rsid w:val="008E727F"/>
    <w:rsid w:val="008E7C22"/>
    <w:rsid w:val="008F2CB2"/>
    <w:rsid w:val="00901998"/>
    <w:rsid w:val="00902CBD"/>
    <w:rsid w:val="00902DF1"/>
    <w:rsid w:val="00906CDE"/>
    <w:rsid w:val="00907C90"/>
    <w:rsid w:val="00911A80"/>
    <w:rsid w:val="009123EC"/>
    <w:rsid w:val="009152DC"/>
    <w:rsid w:val="0091650D"/>
    <w:rsid w:val="0091679A"/>
    <w:rsid w:val="00920CD7"/>
    <w:rsid w:val="0092673B"/>
    <w:rsid w:val="00932550"/>
    <w:rsid w:val="009370E3"/>
    <w:rsid w:val="00942F21"/>
    <w:rsid w:val="009468BE"/>
    <w:rsid w:val="009473DA"/>
    <w:rsid w:val="00947FE4"/>
    <w:rsid w:val="009550A9"/>
    <w:rsid w:val="00955D56"/>
    <w:rsid w:val="00956422"/>
    <w:rsid w:val="0096547A"/>
    <w:rsid w:val="00967C7B"/>
    <w:rsid w:val="009718CE"/>
    <w:rsid w:val="00977A68"/>
    <w:rsid w:val="00981C19"/>
    <w:rsid w:val="00981EC3"/>
    <w:rsid w:val="00982B4E"/>
    <w:rsid w:val="0098419F"/>
    <w:rsid w:val="00984F8B"/>
    <w:rsid w:val="00986C02"/>
    <w:rsid w:val="00990FA3"/>
    <w:rsid w:val="009918C5"/>
    <w:rsid w:val="009A583B"/>
    <w:rsid w:val="009B1CE0"/>
    <w:rsid w:val="009B3DBD"/>
    <w:rsid w:val="009B4731"/>
    <w:rsid w:val="009C1079"/>
    <w:rsid w:val="009C12A5"/>
    <w:rsid w:val="009C23A5"/>
    <w:rsid w:val="009C26FF"/>
    <w:rsid w:val="009E0046"/>
    <w:rsid w:val="009E1138"/>
    <w:rsid w:val="009E2A1C"/>
    <w:rsid w:val="009E400E"/>
    <w:rsid w:val="009E75B6"/>
    <w:rsid w:val="009F22C0"/>
    <w:rsid w:val="009F271B"/>
    <w:rsid w:val="009F2C2F"/>
    <w:rsid w:val="009F2CD7"/>
    <w:rsid w:val="009F4F2C"/>
    <w:rsid w:val="009F78B3"/>
    <w:rsid w:val="00A007E4"/>
    <w:rsid w:val="00A0322E"/>
    <w:rsid w:val="00A1002E"/>
    <w:rsid w:val="00A10196"/>
    <w:rsid w:val="00A107EE"/>
    <w:rsid w:val="00A15CED"/>
    <w:rsid w:val="00A2201F"/>
    <w:rsid w:val="00A273E2"/>
    <w:rsid w:val="00A279B7"/>
    <w:rsid w:val="00A27A91"/>
    <w:rsid w:val="00A34291"/>
    <w:rsid w:val="00A40CB3"/>
    <w:rsid w:val="00A42FA4"/>
    <w:rsid w:val="00A439B2"/>
    <w:rsid w:val="00A445B0"/>
    <w:rsid w:val="00A46011"/>
    <w:rsid w:val="00A5401A"/>
    <w:rsid w:val="00A565CA"/>
    <w:rsid w:val="00A57C01"/>
    <w:rsid w:val="00A6179F"/>
    <w:rsid w:val="00A61F91"/>
    <w:rsid w:val="00A7084B"/>
    <w:rsid w:val="00A7115D"/>
    <w:rsid w:val="00A72A72"/>
    <w:rsid w:val="00A73271"/>
    <w:rsid w:val="00A74AE9"/>
    <w:rsid w:val="00A8327A"/>
    <w:rsid w:val="00A836DB"/>
    <w:rsid w:val="00A9149E"/>
    <w:rsid w:val="00AA6C4C"/>
    <w:rsid w:val="00AA7CAA"/>
    <w:rsid w:val="00AB0149"/>
    <w:rsid w:val="00AB0267"/>
    <w:rsid w:val="00AB1EEC"/>
    <w:rsid w:val="00AB4993"/>
    <w:rsid w:val="00AB552C"/>
    <w:rsid w:val="00AB5FF3"/>
    <w:rsid w:val="00AB7B7E"/>
    <w:rsid w:val="00AC5651"/>
    <w:rsid w:val="00AC6B0D"/>
    <w:rsid w:val="00AD0385"/>
    <w:rsid w:val="00AD14EE"/>
    <w:rsid w:val="00AD7841"/>
    <w:rsid w:val="00AE2A26"/>
    <w:rsid w:val="00AE496E"/>
    <w:rsid w:val="00AE4E04"/>
    <w:rsid w:val="00AE6899"/>
    <w:rsid w:val="00AF1FC6"/>
    <w:rsid w:val="00AF33FF"/>
    <w:rsid w:val="00AF584C"/>
    <w:rsid w:val="00B03FB8"/>
    <w:rsid w:val="00B0474F"/>
    <w:rsid w:val="00B05C55"/>
    <w:rsid w:val="00B063FB"/>
    <w:rsid w:val="00B06F5E"/>
    <w:rsid w:val="00B159BB"/>
    <w:rsid w:val="00B15A26"/>
    <w:rsid w:val="00B214B6"/>
    <w:rsid w:val="00B21B56"/>
    <w:rsid w:val="00B21F8A"/>
    <w:rsid w:val="00B22877"/>
    <w:rsid w:val="00B25175"/>
    <w:rsid w:val="00B27CFB"/>
    <w:rsid w:val="00B27D87"/>
    <w:rsid w:val="00B341DE"/>
    <w:rsid w:val="00B34F60"/>
    <w:rsid w:val="00B37E81"/>
    <w:rsid w:val="00B4051D"/>
    <w:rsid w:val="00B4060E"/>
    <w:rsid w:val="00B416C4"/>
    <w:rsid w:val="00B41C19"/>
    <w:rsid w:val="00B44B1D"/>
    <w:rsid w:val="00B54DDC"/>
    <w:rsid w:val="00B57E93"/>
    <w:rsid w:val="00B6365C"/>
    <w:rsid w:val="00B6403E"/>
    <w:rsid w:val="00B668F1"/>
    <w:rsid w:val="00B75D52"/>
    <w:rsid w:val="00B80263"/>
    <w:rsid w:val="00B813C2"/>
    <w:rsid w:val="00B8215D"/>
    <w:rsid w:val="00B8251F"/>
    <w:rsid w:val="00B83E7C"/>
    <w:rsid w:val="00B83FB1"/>
    <w:rsid w:val="00B85FEE"/>
    <w:rsid w:val="00B95486"/>
    <w:rsid w:val="00B96D1F"/>
    <w:rsid w:val="00BA0B09"/>
    <w:rsid w:val="00BA29FE"/>
    <w:rsid w:val="00BA5BCD"/>
    <w:rsid w:val="00BA5F95"/>
    <w:rsid w:val="00BA7ED9"/>
    <w:rsid w:val="00BB12D5"/>
    <w:rsid w:val="00BB1671"/>
    <w:rsid w:val="00BB2683"/>
    <w:rsid w:val="00BC7976"/>
    <w:rsid w:val="00BD1DDB"/>
    <w:rsid w:val="00BD38E2"/>
    <w:rsid w:val="00BD3B00"/>
    <w:rsid w:val="00BE0EA7"/>
    <w:rsid w:val="00BE11C8"/>
    <w:rsid w:val="00BE27B4"/>
    <w:rsid w:val="00BE46AF"/>
    <w:rsid w:val="00BE77AD"/>
    <w:rsid w:val="00C01F93"/>
    <w:rsid w:val="00C024C0"/>
    <w:rsid w:val="00C0393C"/>
    <w:rsid w:val="00C06361"/>
    <w:rsid w:val="00C06C5F"/>
    <w:rsid w:val="00C11540"/>
    <w:rsid w:val="00C11D97"/>
    <w:rsid w:val="00C1406A"/>
    <w:rsid w:val="00C15318"/>
    <w:rsid w:val="00C15971"/>
    <w:rsid w:val="00C15E44"/>
    <w:rsid w:val="00C2025E"/>
    <w:rsid w:val="00C22196"/>
    <w:rsid w:val="00C222F2"/>
    <w:rsid w:val="00C23CAE"/>
    <w:rsid w:val="00C2719B"/>
    <w:rsid w:val="00C30092"/>
    <w:rsid w:val="00C3196C"/>
    <w:rsid w:val="00C31DE5"/>
    <w:rsid w:val="00C327FB"/>
    <w:rsid w:val="00C35029"/>
    <w:rsid w:val="00C35BE5"/>
    <w:rsid w:val="00C36D91"/>
    <w:rsid w:val="00C40A38"/>
    <w:rsid w:val="00C44B75"/>
    <w:rsid w:val="00C46C23"/>
    <w:rsid w:val="00C50D86"/>
    <w:rsid w:val="00C511FB"/>
    <w:rsid w:val="00C569D8"/>
    <w:rsid w:val="00C6151B"/>
    <w:rsid w:val="00C61F8B"/>
    <w:rsid w:val="00C61FBF"/>
    <w:rsid w:val="00C62E4C"/>
    <w:rsid w:val="00C6343C"/>
    <w:rsid w:val="00C706FE"/>
    <w:rsid w:val="00C70770"/>
    <w:rsid w:val="00C70DC8"/>
    <w:rsid w:val="00C7294A"/>
    <w:rsid w:val="00C735B3"/>
    <w:rsid w:val="00C73616"/>
    <w:rsid w:val="00C75346"/>
    <w:rsid w:val="00C829D0"/>
    <w:rsid w:val="00C86B9C"/>
    <w:rsid w:val="00C87F9E"/>
    <w:rsid w:val="00C90027"/>
    <w:rsid w:val="00C912D8"/>
    <w:rsid w:val="00C9297D"/>
    <w:rsid w:val="00C94751"/>
    <w:rsid w:val="00C94BAB"/>
    <w:rsid w:val="00C95F61"/>
    <w:rsid w:val="00C96CC5"/>
    <w:rsid w:val="00CA4FE9"/>
    <w:rsid w:val="00CB020D"/>
    <w:rsid w:val="00CB2AD9"/>
    <w:rsid w:val="00CB3655"/>
    <w:rsid w:val="00CB6187"/>
    <w:rsid w:val="00CC2B95"/>
    <w:rsid w:val="00CC6393"/>
    <w:rsid w:val="00CC7CF2"/>
    <w:rsid w:val="00CD03C1"/>
    <w:rsid w:val="00CD1680"/>
    <w:rsid w:val="00CD2FEB"/>
    <w:rsid w:val="00CD3F7C"/>
    <w:rsid w:val="00CD5DB2"/>
    <w:rsid w:val="00CE164C"/>
    <w:rsid w:val="00CE1703"/>
    <w:rsid w:val="00CE199A"/>
    <w:rsid w:val="00CE1B41"/>
    <w:rsid w:val="00CE3943"/>
    <w:rsid w:val="00CE521E"/>
    <w:rsid w:val="00CE6954"/>
    <w:rsid w:val="00CE6C9F"/>
    <w:rsid w:val="00CF1CCA"/>
    <w:rsid w:val="00CF58F1"/>
    <w:rsid w:val="00CF6CA9"/>
    <w:rsid w:val="00CF759D"/>
    <w:rsid w:val="00D0022C"/>
    <w:rsid w:val="00D04443"/>
    <w:rsid w:val="00D061C6"/>
    <w:rsid w:val="00D09CC0"/>
    <w:rsid w:val="00D14BE6"/>
    <w:rsid w:val="00D16F44"/>
    <w:rsid w:val="00D20F9F"/>
    <w:rsid w:val="00D25E30"/>
    <w:rsid w:val="00D25F35"/>
    <w:rsid w:val="00D30EFE"/>
    <w:rsid w:val="00D315C6"/>
    <w:rsid w:val="00D34743"/>
    <w:rsid w:val="00D34A54"/>
    <w:rsid w:val="00D411C1"/>
    <w:rsid w:val="00D4171A"/>
    <w:rsid w:val="00D42C54"/>
    <w:rsid w:val="00D45D91"/>
    <w:rsid w:val="00D50152"/>
    <w:rsid w:val="00D51162"/>
    <w:rsid w:val="00D51F1A"/>
    <w:rsid w:val="00D537E4"/>
    <w:rsid w:val="00D55065"/>
    <w:rsid w:val="00D56133"/>
    <w:rsid w:val="00D591ED"/>
    <w:rsid w:val="00D62D0C"/>
    <w:rsid w:val="00D62D6B"/>
    <w:rsid w:val="00D63BCA"/>
    <w:rsid w:val="00D72892"/>
    <w:rsid w:val="00D77B9E"/>
    <w:rsid w:val="00D82494"/>
    <w:rsid w:val="00D83B70"/>
    <w:rsid w:val="00D87ED6"/>
    <w:rsid w:val="00D9128B"/>
    <w:rsid w:val="00D92947"/>
    <w:rsid w:val="00D94CDC"/>
    <w:rsid w:val="00DB745B"/>
    <w:rsid w:val="00DC2C1A"/>
    <w:rsid w:val="00DC7840"/>
    <w:rsid w:val="00DD07FD"/>
    <w:rsid w:val="00DD3E44"/>
    <w:rsid w:val="00DE0089"/>
    <w:rsid w:val="00DE1395"/>
    <w:rsid w:val="00DE1D2E"/>
    <w:rsid w:val="00DE2656"/>
    <w:rsid w:val="00DE5C1C"/>
    <w:rsid w:val="00DF0FF7"/>
    <w:rsid w:val="00DF1A8F"/>
    <w:rsid w:val="00DF3808"/>
    <w:rsid w:val="00DF62C2"/>
    <w:rsid w:val="00E007D3"/>
    <w:rsid w:val="00E02B3F"/>
    <w:rsid w:val="00E0416D"/>
    <w:rsid w:val="00E048C5"/>
    <w:rsid w:val="00E10220"/>
    <w:rsid w:val="00E122F2"/>
    <w:rsid w:val="00E13300"/>
    <w:rsid w:val="00E1452B"/>
    <w:rsid w:val="00E14A33"/>
    <w:rsid w:val="00E16BDD"/>
    <w:rsid w:val="00E234BF"/>
    <w:rsid w:val="00E2441E"/>
    <w:rsid w:val="00E2788A"/>
    <w:rsid w:val="00E308A5"/>
    <w:rsid w:val="00E31492"/>
    <w:rsid w:val="00E33A11"/>
    <w:rsid w:val="00E377C8"/>
    <w:rsid w:val="00E40B70"/>
    <w:rsid w:val="00E42358"/>
    <w:rsid w:val="00E42E49"/>
    <w:rsid w:val="00E43294"/>
    <w:rsid w:val="00E45231"/>
    <w:rsid w:val="00E4567C"/>
    <w:rsid w:val="00E5057F"/>
    <w:rsid w:val="00E51D1C"/>
    <w:rsid w:val="00E51D1F"/>
    <w:rsid w:val="00E52F95"/>
    <w:rsid w:val="00E53D28"/>
    <w:rsid w:val="00E55849"/>
    <w:rsid w:val="00E55983"/>
    <w:rsid w:val="00E567DD"/>
    <w:rsid w:val="00E60556"/>
    <w:rsid w:val="00E6282A"/>
    <w:rsid w:val="00E64D49"/>
    <w:rsid w:val="00E67B45"/>
    <w:rsid w:val="00E72AD2"/>
    <w:rsid w:val="00E74986"/>
    <w:rsid w:val="00E77DB3"/>
    <w:rsid w:val="00E81A09"/>
    <w:rsid w:val="00E829B8"/>
    <w:rsid w:val="00E83055"/>
    <w:rsid w:val="00E935E4"/>
    <w:rsid w:val="00E96EF4"/>
    <w:rsid w:val="00EA0DCD"/>
    <w:rsid w:val="00EA1CF4"/>
    <w:rsid w:val="00EA38EC"/>
    <w:rsid w:val="00EA4B48"/>
    <w:rsid w:val="00EA57DB"/>
    <w:rsid w:val="00EB0668"/>
    <w:rsid w:val="00EB136A"/>
    <w:rsid w:val="00EB1645"/>
    <w:rsid w:val="00EB7EE9"/>
    <w:rsid w:val="00EC0307"/>
    <w:rsid w:val="00EC276F"/>
    <w:rsid w:val="00EC4F04"/>
    <w:rsid w:val="00EC6EE1"/>
    <w:rsid w:val="00ED13DB"/>
    <w:rsid w:val="00ED183E"/>
    <w:rsid w:val="00ED5897"/>
    <w:rsid w:val="00ED6C53"/>
    <w:rsid w:val="00EE004F"/>
    <w:rsid w:val="00EE7D9B"/>
    <w:rsid w:val="00EF1FCC"/>
    <w:rsid w:val="00EF4DA6"/>
    <w:rsid w:val="00EF5E76"/>
    <w:rsid w:val="00EF7ADB"/>
    <w:rsid w:val="00F01C78"/>
    <w:rsid w:val="00F023CD"/>
    <w:rsid w:val="00F0383C"/>
    <w:rsid w:val="00F04742"/>
    <w:rsid w:val="00F049E7"/>
    <w:rsid w:val="00F101D6"/>
    <w:rsid w:val="00F118AA"/>
    <w:rsid w:val="00F13CBD"/>
    <w:rsid w:val="00F22558"/>
    <w:rsid w:val="00F251AB"/>
    <w:rsid w:val="00F25E90"/>
    <w:rsid w:val="00F2776F"/>
    <w:rsid w:val="00F34716"/>
    <w:rsid w:val="00F40B68"/>
    <w:rsid w:val="00F412E0"/>
    <w:rsid w:val="00F42DBD"/>
    <w:rsid w:val="00F44FDD"/>
    <w:rsid w:val="00F46151"/>
    <w:rsid w:val="00F472F0"/>
    <w:rsid w:val="00F62B7F"/>
    <w:rsid w:val="00F674BF"/>
    <w:rsid w:val="00F6768C"/>
    <w:rsid w:val="00F72F0B"/>
    <w:rsid w:val="00F746CB"/>
    <w:rsid w:val="00F81AA5"/>
    <w:rsid w:val="00F81B4A"/>
    <w:rsid w:val="00F82874"/>
    <w:rsid w:val="00F914DF"/>
    <w:rsid w:val="00F92E8C"/>
    <w:rsid w:val="00FA0D30"/>
    <w:rsid w:val="00FA3150"/>
    <w:rsid w:val="00FA604A"/>
    <w:rsid w:val="00FA7DCE"/>
    <w:rsid w:val="00FB1F23"/>
    <w:rsid w:val="00FB5A6C"/>
    <w:rsid w:val="00FB682A"/>
    <w:rsid w:val="00FC0C87"/>
    <w:rsid w:val="00FC123B"/>
    <w:rsid w:val="00FC2AD7"/>
    <w:rsid w:val="00FC65D9"/>
    <w:rsid w:val="00FC7B12"/>
    <w:rsid w:val="00FD10FA"/>
    <w:rsid w:val="00FD389F"/>
    <w:rsid w:val="00FD5E60"/>
    <w:rsid w:val="00FD7EBF"/>
    <w:rsid w:val="00FE00E5"/>
    <w:rsid w:val="00FE2A1A"/>
    <w:rsid w:val="00FE46C2"/>
    <w:rsid w:val="00FE4B4C"/>
    <w:rsid w:val="00FF156A"/>
    <w:rsid w:val="00FF2E38"/>
    <w:rsid w:val="00FF2FF7"/>
    <w:rsid w:val="00FF5D32"/>
    <w:rsid w:val="00FF72DB"/>
    <w:rsid w:val="0121265C"/>
    <w:rsid w:val="0126039F"/>
    <w:rsid w:val="014BE010"/>
    <w:rsid w:val="0163325D"/>
    <w:rsid w:val="019581A5"/>
    <w:rsid w:val="01E4638E"/>
    <w:rsid w:val="01E6DDBA"/>
    <w:rsid w:val="024DC9D8"/>
    <w:rsid w:val="0302295D"/>
    <w:rsid w:val="0342BE7C"/>
    <w:rsid w:val="03655292"/>
    <w:rsid w:val="036AB4E0"/>
    <w:rsid w:val="04119BFE"/>
    <w:rsid w:val="046406D9"/>
    <w:rsid w:val="04A5AC3A"/>
    <w:rsid w:val="04B18BA3"/>
    <w:rsid w:val="053C6040"/>
    <w:rsid w:val="0590311E"/>
    <w:rsid w:val="05A2D8C4"/>
    <w:rsid w:val="05FA6CCD"/>
    <w:rsid w:val="06326A0B"/>
    <w:rsid w:val="06A119A0"/>
    <w:rsid w:val="06B5D984"/>
    <w:rsid w:val="07348D41"/>
    <w:rsid w:val="073542C0"/>
    <w:rsid w:val="075B9C10"/>
    <w:rsid w:val="07D7137C"/>
    <w:rsid w:val="07D83228"/>
    <w:rsid w:val="07EAFDF9"/>
    <w:rsid w:val="082D485A"/>
    <w:rsid w:val="0853231B"/>
    <w:rsid w:val="08F83609"/>
    <w:rsid w:val="08FCF6F1"/>
    <w:rsid w:val="09C62102"/>
    <w:rsid w:val="0AA86085"/>
    <w:rsid w:val="0AA9554C"/>
    <w:rsid w:val="0B0366B0"/>
    <w:rsid w:val="0B586689"/>
    <w:rsid w:val="0B9045E7"/>
    <w:rsid w:val="0BC2DD9E"/>
    <w:rsid w:val="0C5B34A8"/>
    <w:rsid w:val="0CEB672B"/>
    <w:rsid w:val="0D146B4C"/>
    <w:rsid w:val="0D585F43"/>
    <w:rsid w:val="0D75007D"/>
    <w:rsid w:val="0DD85D7C"/>
    <w:rsid w:val="0DFFA5AB"/>
    <w:rsid w:val="0E285951"/>
    <w:rsid w:val="0E619931"/>
    <w:rsid w:val="0E64A316"/>
    <w:rsid w:val="0E6A3523"/>
    <w:rsid w:val="0EB40A82"/>
    <w:rsid w:val="0F3608E4"/>
    <w:rsid w:val="0F499C58"/>
    <w:rsid w:val="0F6C2F07"/>
    <w:rsid w:val="105F7162"/>
    <w:rsid w:val="11539710"/>
    <w:rsid w:val="116B06E5"/>
    <w:rsid w:val="1177BC16"/>
    <w:rsid w:val="122E4B0F"/>
    <w:rsid w:val="1360C735"/>
    <w:rsid w:val="137C58CA"/>
    <w:rsid w:val="13A5D056"/>
    <w:rsid w:val="14814688"/>
    <w:rsid w:val="153970C7"/>
    <w:rsid w:val="154BB614"/>
    <w:rsid w:val="154D0FF7"/>
    <w:rsid w:val="157EF518"/>
    <w:rsid w:val="15AAE7D5"/>
    <w:rsid w:val="15CA8145"/>
    <w:rsid w:val="15F8C650"/>
    <w:rsid w:val="16167AFB"/>
    <w:rsid w:val="164062DC"/>
    <w:rsid w:val="164E1B96"/>
    <w:rsid w:val="1650E1A8"/>
    <w:rsid w:val="169AF5DE"/>
    <w:rsid w:val="16A727E0"/>
    <w:rsid w:val="16BB7254"/>
    <w:rsid w:val="16BEAAC9"/>
    <w:rsid w:val="172A4A95"/>
    <w:rsid w:val="186A6E28"/>
    <w:rsid w:val="18769C16"/>
    <w:rsid w:val="19300FC3"/>
    <w:rsid w:val="1942AB68"/>
    <w:rsid w:val="1980D766"/>
    <w:rsid w:val="1994AE25"/>
    <w:rsid w:val="19ECEC03"/>
    <w:rsid w:val="1AA49BDC"/>
    <w:rsid w:val="1AA7FFEC"/>
    <w:rsid w:val="1AB33528"/>
    <w:rsid w:val="1B66A27B"/>
    <w:rsid w:val="1BD6A0CF"/>
    <w:rsid w:val="1C06418E"/>
    <w:rsid w:val="1C49A05D"/>
    <w:rsid w:val="1CA12E47"/>
    <w:rsid w:val="1D100A79"/>
    <w:rsid w:val="1D6E6C8B"/>
    <w:rsid w:val="1DBCCCF5"/>
    <w:rsid w:val="1E6BAD80"/>
    <w:rsid w:val="1E92EDC8"/>
    <w:rsid w:val="1F390852"/>
    <w:rsid w:val="1F425DD3"/>
    <w:rsid w:val="1F95450E"/>
    <w:rsid w:val="1FAAE628"/>
    <w:rsid w:val="1FFEBA12"/>
    <w:rsid w:val="20591A63"/>
    <w:rsid w:val="20689CA0"/>
    <w:rsid w:val="210F9D00"/>
    <w:rsid w:val="210FC506"/>
    <w:rsid w:val="2181EB8A"/>
    <w:rsid w:val="21D1B53E"/>
    <w:rsid w:val="23754917"/>
    <w:rsid w:val="2427A7F4"/>
    <w:rsid w:val="25179167"/>
    <w:rsid w:val="2529A945"/>
    <w:rsid w:val="25F79DC9"/>
    <w:rsid w:val="26C4B3E2"/>
    <w:rsid w:val="274CB0EE"/>
    <w:rsid w:val="27A54FD9"/>
    <w:rsid w:val="2897FAC0"/>
    <w:rsid w:val="28A47F89"/>
    <w:rsid w:val="28E2525E"/>
    <w:rsid w:val="293BD3F5"/>
    <w:rsid w:val="2A100354"/>
    <w:rsid w:val="2A2C2D56"/>
    <w:rsid w:val="2AE3E26A"/>
    <w:rsid w:val="2B3B4148"/>
    <w:rsid w:val="2B95347B"/>
    <w:rsid w:val="2BBFF0C2"/>
    <w:rsid w:val="2C26D4D3"/>
    <w:rsid w:val="2C43BC06"/>
    <w:rsid w:val="2CE3926B"/>
    <w:rsid w:val="2E0A4AA9"/>
    <w:rsid w:val="2E1085C8"/>
    <w:rsid w:val="2E8682B0"/>
    <w:rsid w:val="2F1FC025"/>
    <w:rsid w:val="2FA1CF35"/>
    <w:rsid w:val="302DBF09"/>
    <w:rsid w:val="3037F8DF"/>
    <w:rsid w:val="311962A0"/>
    <w:rsid w:val="3178A82A"/>
    <w:rsid w:val="319C8131"/>
    <w:rsid w:val="31F54D96"/>
    <w:rsid w:val="32756922"/>
    <w:rsid w:val="329A059D"/>
    <w:rsid w:val="330DA93C"/>
    <w:rsid w:val="3312637B"/>
    <w:rsid w:val="33D6BF7C"/>
    <w:rsid w:val="341807AD"/>
    <w:rsid w:val="35044C9D"/>
    <w:rsid w:val="35886C6C"/>
    <w:rsid w:val="36604E6B"/>
    <w:rsid w:val="3697AABC"/>
    <w:rsid w:val="3718C08C"/>
    <w:rsid w:val="371C727D"/>
    <w:rsid w:val="3778A630"/>
    <w:rsid w:val="37FE3E49"/>
    <w:rsid w:val="385D4A6D"/>
    <w:rsid w:val="394BA5C2"/>
    <w:rsid w:val="399A9DF3"/>
    <w:rsid w:val="399F78B4"/>
    <w:rsid w:val="39D46F79"/>
    <w:rsid w:val="3AF120B1"/>
    <w:rsid w:val="3B872544"/>
    <w:rsid w:val="3C82409E"/>
    <w:rsid w:val="3D044577"/>
    <w:rsid w:val="3D0CFF4D"/>
    <w:rsid w:val="3D406592"/>
    <w:rsid w:val="3D5336EF"/>
    <w:rsid w:val="3DA4B5D2"/>
    <w:rsid w:val="3DBD36CE"/>
    <w:rsid w:val="3E79E5A7"/>
    <w:rsid w:val="3FE4D731"/>
    <w:rsid w:val="4090E8A9"/>
    <w:rsid w:val="40F429FE"/>
    <w:rsid w:val="4117C4BD"/>
    <w:rsid w:val="4148255B"/>
    <w:rsid w:val="42111EE7"/>
    <w:rsid w:val="42130C41"/>
    <w:rsid w:val="4234B6B2"/>
    <w:rsid w:val="428F972F"/>
    <w:rsid w:val="42B85DA5"/>
    <w:rsid w:val="444CAD77"/>
    <w:rsid w:val="4456B6B4"/>
    <w:rsid w:val="446CF490"/>
    <w:rsid w:val="449A9882"/>
    <w:rsid w:val="44BA0AFD"/>
    <w:rsid w:val="4522B4E1"/>
    <w:rsid w:val="45295659"/>
    <w:rsid w:val="460B0B2C"/>
    <w:rsid w:val="46A849F2"/>
    <w:rsid w:val="46E811EA"/>
    <w:rsid w:val="46FBAB27"/>
    <w:rsid w:val="4708F8FE"/>
    <w:rsid w:val="470FA281"/>
    <w:rsid w:val="471F0324"/>
    <w:rsid w:val="478EBC07"/>
    <w:rsid w:val="4829EAC5"/>
    <w:rsid w:val="485E86EE"/>
    <w:rsid w:val="487E6A4F"/>
    <w:rsid w:val="493CF525"/>
    <w:rsid w:val="495AECEF"/>
    <w:rsid w:val="499AFC10"/>
    <w:rsid w:val="49EA8C2C"/>
    <w:rsid w:val="4A436720"/>
    <w:rsid w:val="4A993BAE"/>
    <w:rsid w:val="4AEBADB4"/>
    <w:rsid w:val="4B51E637"/>
    <w:rsid w:val="4C88FC51"/>
    <w:rsid w:val="4CC36E2F"/>
    <w:rsid w:val="4D2DCB2E"/>
    <w:rsid w:val="4D763FF5"/>
    <w:rsid w:val="4D7DE176"/>
    <w:rsid w:val="4D941773"/>
    <w:rsid w:val="4EA5DF62"/>
    <w:rsid w:val="4EB746C0"/>
    <w:rsid w:val="4F4684C6"/>
    <w:rsid w:val="4F986C2B"/>
    <w:rsid w:val="4FFEDDED"/>
    <w:rsid w:val="50784F94"/>
    <w:rsid w:val="5212D57C"/>
    <w:rsid w:val="52799D03"/>
    <w:rsid w:val="52F7CCCE"/>
    <w:rsid w:val="531005A9"/>
    <w:rsid w:val="53DA18E4"/>
    <w:rsid w:val="5507FCAA"/>
    <w:rsid w:val="55214835"/>
    <w:rsid w:val="55468695"/>
    <w:rsid w:val="55B07473"/>
    <w:rsid w:val="55F18992"/>
    <w:rsid w:val="560BE46E"/>
    <w:rsid w:val="564F5A68"/>
    <w:rsid w:val="564FEECD"/>
    <w:rsid w:val="5668B55A"/>
    <w:rsid w:val="57816761"/>
    <w:rsid w:val="5915C705"/>
    <w:rsid w:val="593953C2"/>
    <w:rsid w:val="59FA7377"/>
    <w:rsid w:val="5AB27EFC"/>
    <w:rsid w:val="5AB5A0B1"/>
    <w:rsid w:val="5BA25FE3"/>
    <w:rsid w:val="5C0B26BE"/>
    <w:rsid w:val="5CCC6081"/>
    <w:rsid w:val="5D8EA516"/>
    <w:rsid w:val="5DDF3C9E"/>
    <w:rsid w:val="5DEB69C4"/>
    <w:rsid w:val="5E08A7FA"/>
    <w:rsid w:val="5E25BF4D"/>
    <w:rsid w:val="5E67830F"/>
    <w:rsid w:val="5EFFB0F2"/>
    <w:rsid w:val="5F3E4247"/>
    <w:rsid w:val="5F98D944"/>
    <w:rsid w:val="5FE8BEDF"/>
    <w:rsid w:val="60084978"/>
    <w:rsid w:val="60E6CFD3"/>
    <w:rsid w:val="6127FD67"/>
    <w:rsid w:val="6191C00C"/>
    <w:rsid w:val="6261F3D2"/>
    <w:rsid w:val="629B34AA"/>
    <w:rsid w:val="62B33110"/>
    <w:rsid w:val="62D65299"/>
    <w:rsid w:val="62E58D82"/>
    <w:rsid w:val="63E02EB5"/>
    <w:rsid w:val="6429F5DC"/>
    <w:rsid w:val="644A84EA"/>
    <w:rsid w:val="64DAFEDA"/>
    <w:rsid w:val="64E32B3E"/>
    <w:rsid w:val="64EF79A7"/>
    <w:rsid w:val="64F11C3A"/>
    <w:rsid w:val="64F5600E"/>
    <w:rsid w:val="65474805"/>
    <w:rsid w:val="65972EFA"/>
    <w:rsid w:val="668168D5"/>
    <w:rsid w:val="66957D0E"/>
    <w:rsid w:val="66A6DC76"/>
    <w:rsid w:val="66CDC0B0"/>
    <w:rsid w:val="67C8C196"/>
    <w:rsid w:val="67E769A5"/>
    <w:rsid w:val="68465550"/>
    <w:rsid w:val="68E6BE9B"/>
    <w:rsid w:val="6943C640"/>
    <w:rsid w:val="6975995A"/>
    <w:rsid w:val="69CCE4FB"/>
    <w:rsid w:val="69EC3F01"/>
    <w:rsid w:val="69EEFDAC"/>
    <w:rsid w:val="6B4AEB6C"/>
    <w:rsid w:val="6B518B60"/>
    <w:rsid w:val="6B51D92E"/>
    <w:rsid w:val="6C22C42A"/>
    <w:rsid w:val="6C394BC6"/>
    <w:rsid w:val="6C7B4137"/>
    <w:rsid w:val="6C8F502C"/>
    <w:rsid w:val="6CCD33F4"/>
    <w:rsid w:val="6D159BB5"/>
    <w:rsid w:val="6D9667CE"/>
    <w:rsid w:val="6DE50831"/>
    <w:rsid w:val="6E185965"/>
    <w:rsid w:val="6E671A9F"/>
    <w:rsid w:val="6ED20F0E"/>
    <w:rsid w:val="6F02B7D3"/>
    <w:rsid w:val="6F7B9442"/>
    <w:rsid w:val="6F80683D"/>
    <w:rsid w:val="6FBB7ED1"/>
    <w:rsid w:val="70B93008"/>
    <w:rsid w:val="70BE3682"/>
    <w:rsid w:val="70CC367F"/>
    <w:rsid w:val="70F7F761"/>
    <w:rsid w:val="715E7221"/>
    <w:rsid w:val="716FA937"/>
    <w:rsid w:val="7171C85E"/>
    <w:rsid w:val="7178479B"/>
    <w:rsid w:val="71798362"/>
    <w:rsid w:val="71C51804"/>
    <w:rsid w:val="71FE0E30"/>
    <w:rsid w:val="7248C86D"/>
    <w:rsid w:val="7255DBA3"/>
    <w:rsid w:val="72C5E852"/>
    <w:rsid w:val="72C76FCA"/>
    <w:rsid w:val="72EC8174"/>
    <w:rsid w:val="737B7BF2"/>
    <w:rsid w:val="739BC57C"/>
    <w:rsid w:val="7419F68A"/>
    <w:rsid w:val="745C7800"/>
    <w:rsid w:val="74A74390"/>
    <w:rsid w:val="7510995B"/>
    <w:rsid w:val="754D82E6"/>
    <w:rsid w:val="759567CD"/>
    <w:rsid w:val="75D09B30"/>
    <w:rsid w:val="760F20D6"/>
    <w:rsid w:val="7621F30E"/>
    <w:rsid w:val="764F5347"/>
    <w:rsid w:val="770F2300"/>
    <w:rsid w:val="77CDBA62"/>
    <w:rsid w:val="77EBE4AC"/>
    <w:rsid w:val="7832750B"/>
    <w:rsid w:val="785E2947"/>
    <w:rsid w:val="7877E203"/>
    <w:rsid w:val="79465398"/>
    <w:rsid w:val="79D1F037"/>
    <w:rsid w:val="79D3B959"/>
    <w:rsid w:val="7A1F9B01"/>
    <w:rsid w:val="7A804BFC"/>
    <w:rsid w:val="7A92FF03"/>
    <w:rsid w:val="7B45564F"/>
    <w:rsid w:val="7BAA0136"/>
    <w:rsid w:val="7BFBF1C8"/>
    <w:rsid w:val="7C26C615"/>
    <w:rsid w:val="7D4D152E"/>
    <w:rsid w:val="7D8F24CC"/>
    <w:rsid w:val="7D98B2A7"/>
    <w:rsid w:val="7D9FF2E1"/>
    <w:rsid w:val="7EFDB5E5"/>
    <w:rsid w:val="7F6390DB"/>
    <w:rsid w:val="7F8E4371"/>
    <w:rsid w:val="7FAD172B"/>
    <w:rsid w:val="7FE93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72FC5A1B-BDBB-411D-B76C-65401E1C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table" w:styleId="TableGrid">
    <w:name w:val="Table Grid"/>
    <w:basedOn w:val="TableNormal"/>
    <w:uiPriority w:val="39"/>
    <w:rsid w:val="00AE4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496E"/>
    <w:rPr>
      <w:color w:val="0563C1" w:themeColor="hyperlink"/>
      <w:u w:val="single"/>
    </w:rPr>
  </w:style>
  <w:style w:type="character" w:styleId="UnresolvedMention">
    <w:name w:val="Unresolved Mention"/>
    <w:basedOn w:val="DefaultParagraphFont"/>
    <w:uiPriority w:val="99"/>
    <w:unhideWhenUsed/>
    <w:rsid w:val="00AE496E"/>
    <w:rPr>
      <w:color w:val="605E5C"/>
      <w:shd w:val="clear" w:color="auto" w:fill="E1DFDD"/>
    </w:rPr>
  </w:style>
  <w:style w:type="paragraph" w:styleId="FootnoteText">
    <w:name w:val="footnote text"/>
    <w:basedOn w:val="Normal"/>
    <w:link w:val="FootnoteTextChar"/>
    <w:uiPriority w:val="99"/>
    <w:semiHidden/>
    <w:unhideWhenUsed/>
    <w:rsid w:val="00AE49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496E"/>
    <w:rPr>
      <w:sz w:val="20"/>
      <w:szCs w:val="20"/>
      <w:lang w:val="en-GB"/>
    </w:rPr>
  </w:style>
  <w:style w:type="character" w:styleId="FootnoteReference">
    <w:name w:val="footnote reference"/>
    <w:basedOn w:val="DefaultParagraphFont"/>
    <w:uiPriority w:val="99"/>
    <w:semiHidden/>
    <w:unhideWhenUsed/>
    <w:rsid w:val="00AE496E"/>
    <w:rPr>
      <w:vertAlign w:val="superscript"/>
    </w:rPr>
  </w:style>
  <w:style w:type="character" w:styleId="CommentReference">
    <w:name w:val="annotation reference"/>
    <w:basedOn w:val="DefaultParagraphFont"/>
    <w:uiPriority w:val="99"/>
    <w:semiHidden/>
    <w:unhideWhenUsed/>
    <w:rsid w:val="00AE496E"/>
    <w:rPr>
      <w:sz w:val="16"/>
      <w:szCs w:val="16"/>
    </w:rPr>
  </w:style>
  <w:style w:type="paragraph" w:styleId="CommentText">
    <w:name w:val="annotation text"/>
    <w:basedOn w:val="Normal"/>
    <w:link w:val="CommentTextChar"/>
    <w:uiPriority w:val="99"/>
    <w:unhideWhenUsed/>
    <w:rsid w:val="00AE496E"/>
    <w:pPr>
      <w:spacing w:line="240" w:lineRule="auto"/>
    </w:pPr>
    <w:rPr>
      <w:sz w:val="20"/>
      <w:szCs w:val="20"/>
    </w:rPr>
  </w:style>
  <w:style w:type="character" w:customStyle="1" w:styleId="CommentTextChar">
    <w:name w:val="Comment Text Char"/>
    <w:basedOn w:val="DefaultParagraphFont"/>
    <w:link w:val="CommentText"/>
    <w:uiPriority w:val="99"/>
    <w:rsid w:val="00AE496E"/>
    <w:rPr>
      <w:sz w:val="20"/>
      <w:szCs w:val="20"/>
      <w:lang w:val="en-GB"/>
    </w:rPr>
  </w:style>
  <w:style w:type="paragraph" w:styleId="CommentSubject">
    <w:name w:val="annotation subject"/>
    <w:basedOn w:val="CommentText"/>
    <w:next w:val="CommentText"/>
    <w:link w:val="CommentSubjectChar"/>
    <w:uiPriority w:val="99"/>
    <w:semiHidden/>
    <w:unhideWhenUsed/>
    <w:rsid w:val="00AE496E"/>
    <w:rPr>
      <w:b/>
      <w:bCs/>
    </w:rPr>
  </w:style>
  <w:style w:type="character" w:customStyle="1" w:styleId="CommentSubjectChar">
    <w:name w:val="Comment Subject Char"/>
    <w:basedOn w:val="CommentTextChar"/>
    <w:link w:val="CommentSubject"/>
    <w:uiPriority w:val="99"/>
    <w:semiHidden/>
    <w:rsid w:val="00AE496E"/>
    <w:rPr>
      <w:b/>
      <w:bCs/>
      <w:sz w:val="20"/>
      <w:szCs w:val="20"/>
      <w:lang w:val="en-GB"/>
    </w:rPr>
  </w:style>
  <w:style w:type="character" w:styleId="Mention">
    <w:name w:val="Mention"/>
    <w:basedOn w:val="DefaultParagraphFont"/>
    <w:uiPriority w:val="99"/>
    <w:unhideWhenUsed/>
    <w:rsid w:val="00AE496E"/>
    <w:rPr>
      <w:color w:val="2B579A"/>
      <w:shd w:val="clear" w:color="auto" w:fill="E1DFDD"/>
    </w:rPr>
  </w:style>
  <w:style w:type="character" w:styleId="FollowedHyperlink">
    <w:name w:val="FollowedHyperlink"/>
    <w:basedOn w:val="DefaultParagraphFont"/>
    <w:uiPriority w:val="99"/>
    <w:semiHidden/>
    <w:unhideWhenUsed/>
    <w:rsid w:val="00673F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893634">
      <w:bodyDiv w:val="1"/>
      <w:marLeft w:val="0"/>
      <w:marRight w:val="0"/>
      <w:marTop w:val="0"/>
      <w:marBottom w:val="0"/>
      <w:divBdr>
        <w:top w:val="none" w:sz="0" w:space="0" w:color="auto"/>
        <w:left w:val="none" w:sz="0" w:space="0" w:color="auto"/>
        <w:bottom w:val="none" w:sz="0" w:space="0" w:color="auto"/>
        <w:right w:val="none" w:sz="0" w:space="0" w:color="auto"/>
      </w:divBdr>
    </w:div>
    <w:div w:id="799228067">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91210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dugong/en/meeting/meeting-technical-advisory-group-dugong-mou-meeting"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cms.int/monk-seal/en/legalinstrument/monk-seal-atlantic"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dugon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oe.dcceew.gov.au/" TargetMode="External"/><Relationship Id="rId20" Type="http://schemas.openxmlformats.org/officeDocument/2006/relationships/hyperlink" Target="http://www.waddensea-secretariat.org/management/seal-management"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www.cms.int/aquatic-mammal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en/document/conservation-priorities-cetaceans" TargetMode="External"/><Relationship Id="rId27" Type="http://schemas.openxmlformats.org/officeDocument/2006/relationships/footer" Target="footer3.xml"/><Relationship Id="rId30" Type="http://schemas.openxmlformats.org/officeDocument/2006/relationships/header" Target="header9.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Gabriel Grimsditch</DisplayName>
        <AccountId>70</AccountId>
        <AccountType/>
      </UserInfo>
      <UserInfo>
        <DisplayName>Melanie Virtue</DisplayName>
        <AccountId>24</AccountId>
        <AccountType/>
      </UserInfo>
      <UserInfo>
        <DisplayName>Heidrun Frisch-Nwakanma</DisplayName>
        <AccountId>28</AccountId>
        <AccountType/>
      </UserInfo>
      <UserInfo>
        <DisplayName>Aydin Bahramlouian</DisplayName>
        <AccountId>29</AccountId>
        <AccountType/>
      </UserInfo>
    </SharedWithUsers>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F5668C51-6D13-42C1-955A-4357D1D2C5C8}">
  <ds:schemaRefs>
    <ds:schemaRef ds:uri="http://schemas.microsoft.com/sharepoint/v3/contenttype/forms"/>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5DEB7B5E-B4A8-48E2-B077-1FDCA58FA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D6B2E0-A983-4E00-92A5-9590D8E32781}">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2917</Words>
  <Characters>16633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71</cp:revision>
  <cp:lastPrinted>2019-09-20T23:54:00Z</cp:lastPrinted>
  <dcterms:created xsi:type="dcterms:W3CDTF">2023-06-15T11:38:00Z</dcterms:created>
  <dcterms:modified xsi:type="dcterms:W3CDTF">2023-11-17T15:00:00Z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TaxKeyword">
    <vt:lpwstr/>
  </property>
  <property fmtid="{D5CDD505-2E9C-101B-9397-08002B2CF9AE}" pid="5" name="MediaServiceImageTags">
    <vt:lpwstr/>
  </property>
</Properties>
</file>