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051E75" w:rsidRPr="00632271" w14:paraId="2699B788" w14:textId="77777777" w:rsidTr="007C7B8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4FFC5F7" w14:textId="77777777" w:rsidR="00051E75" w:rsidRPr="00EC2A58" w:rsidRDefault="00051E75" w:rsidP="007C7B87">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61D2F9BF" wp14:editId="75C3F83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35A76BD" w14:textId="77777777" w:rsidR="00051E75" w:rsidRPr="00EC2A58" w:rsidRDefault="00051E75" w:rsidP="007C7B8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0089FA9E" w14:textId="77777777" w:rsidR="00051E75" w:rsidRPr="00EC2A58" w:rsidRDefault="00051E75" w:rsidP="007C7B8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8603D97" w14:textId="77777777" w:rsidR="00051E75" w:rsidRPr="00EC2A58" w:rsidRDefault="00051E75"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F279A8E" w14:textId="77777777" w:rsidR="00051E75" w:rsidRPr="00EC2A58" w:rsidRDefault="00051E75"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D611095" w14:textId="77777777" w:rsidR="00051E75" w:rsidRPr="00EC2A58" w:rsidRDefault="00051E75"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02870F0E" w14:textId="0F66F3FA" w:rsidR="00632271" w:rsidRDefault="00051E75" w:rsidP="003745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sidR="00632271">
              <w:rPr>
                <w:rFonts w:eastAsia="Arial" w:cs="Arial"/>
                <w:lang w:val="fr-FR"/>
              </w:rPr>
              <w:t>.27.4.3</w:t>
            </w:r>
          </w:p>
          <w:p w14:paraId="0BA60DAB" w14:textId="5861C3B1" w:rsidR="00051E75" w:rsidRPr="00374532" w:rsidRDefault="00632271" w:rsidP="0037453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eastAsia="Arial" w:cs="Arial"/>
                <w:shd w:val="clear" w:color="auto" w:fill="FFFF00"/>
                <w:lang w:val="fr-FR"/>
              </w:rPr>
            </w:pPr>
            <w:r>
              <w:rPr>
                <w:rFonts w:eastAsia="Arial" w:cs="Arial"/>
                <w:lang w:val="fr-FR"/>
              </w:rPr>
              <w:t>19 juin 2023</w:t>
            </w:r>
          </w:p>
          <w:p w14:paraId="7C670E77" w14:textId="77777777" w:rsidR="00051E75" w:rsidRPr="00632271" w:rsidRDefault="00051E75" w:rsidP="007C7B8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8A2F806" w14:textId="7723E46A" w:rsidR="00051E75" w:rsidRPr="00632271" w:rsidRDefault="00051E75" w:rsidP="007C7B8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Anglais</w:t>
            </w:r>
          </w:p>
          <w:p w14:paraId="3F11BD58" w14:textId="77777777" w:rsidR="00051E75" w:rsidRPr="00EC2A58" w:rsidRDefault="00051E75" w:rsidP="007C7B87">
            <w:pPr>
              <w:widowControl w:val="0"/>
              <w:suppressAutoHyphens/>
              <w:autoSpaceDE w:val="0"/>
              <w:autoSpaceDN w:val="0"/>
              <w:spacing w:after="0" w:line="240" w:lineRule="auto"/>
              <w:textAlignment w:val="baseline"/>
              <w:rPr>
                <w:rFonts w:eastAsia="Times New Roman" w:cs="Arial"/>
                <w:sz w:val="12"/>
                <w:szCs w:val="12"/>
                <w:lang w:val="fr-FR"/>
              </w:rPr>
            </w:pPr>
          </w:p>
        </w:tc>
      </w:tr>
    </w:tbl>
    <w:p w14:paraId="722298B9" w14:textId="77777777" w:rsidR="00051E75" w:rsidRPr="00EC2A58" w:rsidRDefault="00051E75" w:rsidP="00051E75">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3449D384" w14:textId="77777777" w:rsidR="00051E75" w:rsidRPr="00EC2A58" w:rsidRDefault="00051E75" w:rsidP="00051E7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0F442E6C" w14:textId="0C0FF03B" w:rsidR="00051E75" w:rsidRPr="00EC2A58" w:rsidRDefault="00051E75" w:rsidP="00051E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7740AD">
        <w:rPr>
          <w:rFonts w:eastAsia="Arial" w:cs="Arial"/>
          <w:bCs/>
          <w:lang w:val="fr-FR"/>
        </w:rPr>
        <w:t xml:space="preserve">12 – 17 </w:t>
      </w:r>
      <w:r w:rsidR="004F147C">
        <w:rPr>
          <w:rFonts w:eastAsia="Arial" w:cs="Arial"/>
          <w:bCs/>
          <w:lang w:val="fr-FR"/>
        </w:rPr>
        <w:t>février 2024</w:t>
      </w:r>
    </w:p>
    <w:p w14:paraId="45B592F1" w14:textId="2D2C6DDE" w:rsidR="00051E75" w:rsidRPr="00EC2A58" w:rsidRDefault="00051E75" w:rsidP="00051E75">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sidR="00632271">
        <w:rPr>
          <w:rFonts w:eastAsia="Arial" w:cs="Arial"/>
          <w:iCs/>
          <w:lang w:val="fr-FR"/>
        </w:rPr>
        <w:t>t 27.4</w:t>
      </w:r>
      <w:r w:rsidRPr="00EC2A58">
        <w:rPr>
          <w:rFonts w:eastAsia="Arial" w:cs="Arial"/>
          <w:iCs/>
          <w:lang w:val="fr-FR"/>
        </w:rPr>
        <w:t xml:space="preserve"> de l’ordre du jour</w:t>
      </w:r>
    </w:p>
    <w:p w14:paraId="7408EC0D" w14:textId="78429E10" w:rsidR="002E0DE9" w:rsidRPr="00E623DA" w:rsidRDefault="002E0DE9" w:rsidP="5EDE619C">
      <w:pPr>
        <w:widowControl w:val="0"/>
        <w:suppressAutoHyphens/>
        <w:autoSpaceDE w:val="0"/>
        <w:autoSpaceDN w:val="0"/>
        <w:spacing w:after="0" w:line="240" w:lineRule="auto"/>
        <w:textAlignment w:val="baseline"/>
        <w:rPr>
          <w:rFonts w:eastAsia="Times New Roman" w:cs="Arial"/>
          <w:lang w:val="fr-FR"/>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C96AE1E" w14:textId="295C7518" w:rsidR="002E0DE9" w:rsidRDefault="00F7670C"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caps/>
          <w:lang w:val="fr-FR"/>
        </w:rPr>
        <w:t>ÉCOSYSTÈMES D’HERBIERS MARINS</w:t>
      </w:r>
    </w:p>
    <w:p w14:paraId="57504EB6" w14:textId="0C2651E1" w:rsidR="002E0DE9" w:rsidRPr="00F81B4A" w:rsidRDefault="008B0AC3" w:rsidP="15B85046">
      <w:pPr>
        <w:widowControl w:val="0"/>
        <w:suppressAutoHyphens/>
        <w:autoSpaceDE w:val="0"/>
        <w:autoSpaceDN w:val="0"/>
        <w:spacing w:after="0" w:line="240" w:lineRule="auto"/>
        <w:jc w:val="center"/>
        <w:textAlignment w:val="baseline"/>
        <w:rPr>
          <w:rFonts w:eastAsia="Arial" w:cs="Arial"/>
          <w:lang w:val="fr-FR"/>
        </w:rPr>
      </w:pPr>
      <w:r>
        <w:rPr>
          <w:rFonts w:eastAsia="Arial" w:cs="Arial"/>
          <w:i/>
          <w:iCs/>
          <w:lang w:val="fr-FR"/>
        </w:rPr>
        <w:t>(Préparé par le Secrétariat)</w:t>
      </w:r>
    </w:p>
    <w:p w14:paraId="7A54E364" w14:textId="77777777" w:rsidR="002E0DE9" w:rsidRPr="00466C1C" w:rsidRDefault="002E0DE9" w:rsidP="00EC4F04">
      <w:pPr>
        <w:widowControl w:val="0"/>
        <w:tabs>
          <w:tab w:val="left" w:pos="8295"/>
        </w:tabs>
        <w:suppressAutoHyphens/>
        <w:autoSpaceDE w:val="0"/>
        <w:autoSpaceDN w:val="0"/>
        <w:spacing w:after="0" w:line="240" w:lineRule="auto"/>
        <w:jc w:val="both"/>
        <w:textAlignment w:val="baseline"/>
        <w:rPr>
          <w:rFonts w:cs="Arial"/>
          <w:i/>
          <w:sz w:val="21"/>
          <w:szCs w:val="21"/>
          <w:lang w:val="fr-FR"/>
        </w:rPr>
      </w:pPr>
    </w:p>
    <w:p w14:paraId="3C9A56DE" w14:textId="77777777" w:rsidR="00466C1C" w:rsidRPr="002E0DE9" w:rsidRDefault="00466C1C"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2A172BE3">
                <wp:simplePos x="0" y="0"/>
                <wp:positionH relativeFrom="column">
                  <wp:posOffset>947345</wp:posOffset>
                </wp:positionH>
                <wp:positionV relativeFrom="paragraph">
                  <wp:posOffset>109033</wp:posOffset>
                </wp:positionV>
                <wp:extent cx="4041802" cy="1052712"/>
                <wp:effectExtent l="0" t="0" r="15875" b="14605"/>
                <wp:wrapNone/>
                <wp:docPr id="5" name="Text Box 5"/>
                <wp:cNvGraphicFramePr/>
                <a:graphic xmlns:a="http://schemas.openxmlformats.org/drawingml/2006/main">
                  <a:graphicData uri="http://schemas.microsoft.com/office/word/2010/wordprocessingShape">
                    <wps:wsp>
                      <wps:cNvSpPr txBox="1"/>
                      <wps:spPr>
                        <a:xfrm>
                          <a:off x="0" y="0"/>
                          <a:ext cx="4041802" cy="1052712"/>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lang w:val="fr-FR"/>
                              </w:rPr>
                            </w:pPr>
                            <w:r>
                              <w:rPr>
                                <w:rFonts w:cs="Arial"/>
                                <w:lang w:val="fr-FR"/>
                              </w:rPr>
                              <w:t>Résumé :</w:t>
                            </w:r>
                          </w:p>
                          <w:p w14:paraId="0A7AC1E9" w14:textId="77777777" w:rsidR="009C1079" w:rsidRDefault="009C1079" w:rsidP="00661875">
                            <w:pPr>
                              <w:spacing w:after="0" w:line="240" w:lineRule="auto"/>
                              <w:rPr>
                                <w:rFonts w:cs="Arial"/>
                                <w:lang w:val="fr-FR"/>
                              </w:rPr>
                            </w:pPr>
                          </w:p>
                          <w:p w14:paraId="2B039AFB" w14:textId="667AF802" w:rsidR="008D45FC" w:rsidRDefault="008D45FC" w:rsidP="00484253">
                            <w:pPr>
                              <w:spacing w:after="0" w:line="240" w:lineRule="auto"/>
                              <w:jc w:val="both"/>
                              <w:rPr>
                                <w:rFonts w:cs="Arial"/>
                                <w:lang w:val="fr-FR"/>
                              </w:rPr>
                            </w:pPr>
                            <w:r>
                              <w:rPr>
                                <w:rFonts w:cs="Arial"/>
                                <w:lang w:val="fr-FR"/>
                              </w:rPr>
                              <w:t>Ce document souligne l’importance des écosystèmes d’herbiers marins et propose l’adoption d’un projet de résolution et de projets de décision.</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6pt;margin-top:8.6pt;width:318.25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" strokeweight=".08811mm">
                <v:textbox>
                  <w:txbxContent>
                    <w:p w14:paraId="69DC25A9" w14:textId="77777777" w:rsidR="002E0DE9" w:rsidRDefault="002E0DE9" w:rsidP="002E0DE9">
                      <w:pPr>
                        <w:spacing w:after="0"/>
                        <w:rPr>
                          <w:rFonts w:cs="Arial"/>
                          <w:lang w:val="fr-FR"/>
                        </w:rPr>
                      </w:pPr>
                      <w:r>
                        <w:rPr>
                          <w:rFonts w:cs="Arial"/>
                          <w:lang w:val="fr-FR"/>
                        </w:rPr>
                        <w:t>Résumé :</w:t>
                      </w:r>
                    </w:p>
                    <w:p w14:paraId="0A7AC1E9" w14:textId="77777777" w:rsidR="009C1079" w:rsidRDefault="009C1079" w:rsidP="00661875">
                      <w:pPr>
                        <w:spacing w:after="0" w:line="240" w:lineRule="auto"/>
                        <w:rPr>
                          <w:rFonts w:cs="Arial"/>
                          <w:lang w:val="fr-FR"/>
                        </w:rPr>
                      </w:pPr>
                    </w:p>
                    <w:p w14:paraId="2B039AFB" w14:textId="667AF802" w:rsidR="008D45FC" w:rsidRDefault="008D45FC" w:rsidP="00484253">
                      <w:pPr>
                        <w:spacing w:after="0" w:line="240" w:lineRule="auto"/>
                        <w:jc w:val="both"/>
                        <w:rPr>
                          <w:rFonts w:cs="Arial"/>
                          <w:lang w:val="fr-FR"/>
                        </w:rPr>
                      </w:pPr>
                      <w:r>
                        <w:rPr>
                          <w:rFonts w:cs="Arial"/>
                          <w:lang w:val="fr-FR"/>
                        </w:rPr>
                        <w:t>Ce document souligne l’importance des écosystèmes d’herbiers marins et propose l’adoption d’un projet de résolution et de projets de décision.</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4CCAE1D4" w:rsidR="00661875" w:rsidRPr="008554DD" w:rsidRDefault="00661875" w:rsidP="2B4AB82E">
      <w:pPr>
        <w:spacing w:after="0" w:line="240" w:lineRule="auto"/>
        <w:rPr>
          <w:lang w:val="fr-FR"/>
        </w:rPr>
        <w:sectPr w:rsidR="00661875" w:rsidRPr="008554DD" w:rsidSect="00BA0611">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7ED85974" w14:textId="77777777" w:rsidR="00694AAA" w:rsidRDefault="00694AAA"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fr-FR"/>
        </w:rPr>
      </w:pPr>
      <w:r>
        <w:rPr>
          <w:rFonts w:eastAsia="Times New Roman" w:cs="Arial"/>
          <w:b/>
          <w:bCs/>
          <w:caps/>
          <w:lang w:val="fr-FR"/>
        </w:rPr>
        <w:lastRenderedPageBreak/>
        <w:t>ÉCOSYSTÈMES D’HERBIERS MARINS</w:t>
      </w:r>
    </w:p>
    <w:p w14:paraId="46722B88" w14:textId="35230BE0" w:rsidR="15B85046" w:rsidRPr="00CD78BC" w:rsidRDefault="15B85046" w:rsidP="00CD78BC">
      <w:pPr>
        <w:widowControl w:val="0"/>
        <w:pBdr>
          <w:top w:val="single" w:sz="6" w:space="0" w:color="FFFFFF"/>
          <w:left w:val="single" w:sz="6" w:space="0" w:color="FFFFFF"/>
          <w:bottom w:val="single" w:sz="6" w:space="0" w:color="FFFFFF"/>
          <w:right w:val="single" w:sz="6" w:space="0" w:color="FFFFFF"/>
        </w:pBdr>
        <w:spacing w:after="0" w:line="240" w:lineRule="auto"/>
        <w:ind w:right="-360"/>
        <w:outlineLvl w:val="1"/>
        <w:rPr>
          <w:rFonts w:eastAsia="Times New Roman" w:cs="Arial"/>
          <w:b/>
          <w:bCs/>
          <w:caps/>
          <w:lang w:val="fr-FR"/>
        </w:rPr>
      </w:pPr>
    </w:p>
    <w:p w14:paraId="3D018857" w14:textId="77777777" w:rsidR="00694AAA" w:rsidRPr="00CD78BC" w:rsidRDefault="00694AAA"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u w:val="single"/>
          <w:lang w:val="fr-FR"/>
        </w:rPr>
      </w:pPr>
    </w:p>
    <w:p w14:paraId="68327A74" w14:textId="40CE14D2" w:rsidR="00DD3E44" w:rsidRPr="00CB3E92" w:rsidRDefault="68149A9E"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u w:val="single"/>
          <w:lang w:val="fr-FR"/>
        </w:rPr>
      </w:pPr>
      <w:r>
        <w:rPr>
          <w:rFonts w:eastAsia="Times New Roman" w:cs="Arial"/>
          <w:u w:val="single"/>
          <w:lang w:val="fr-FR"/>
        </w:rPr>
        <w:t>Contexte</w:t>
      </w:r>
    </w:p>
    <w:p w14:paraId="4C229B78" w14:textId="0CF64762" w:rsidR="00CB3E92" w:rsidRDefault="00CB3E92" w:rsidP="006618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lang w:val="fr-FR"/>
        </w:rPr>
      </w:pPr>
    </w:p>
    <w:p w14:paraId="0B2D0A2D" w14:textId="7AADB1E3" w:rsidR="003721BD" w:rsidRDefault="00B30A99"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jc w:val="both"/>
        <w:textAlignment w:val="baseline"/>
        <w:outlineLvl w:val="1"/>
        <w:rPr>
          <w:rFonts w:eastAsia="Times New Roman" w:cs="Arial"/>
          <w:lang w:val="fr-FR"/>
        </w:rPr>
      </w:pPr>
      <w:r>
        <w:rPr>
          <w:rFonts w:eastAsia="Times New Roman" w:cs="Arial"/>
          <w:lang w:val="fr-FR"/>
        </w:rPr>
        <w:t>Les herbiers marins sont composés de plantes à fleurs marines réparties en 12 genres (</w:t>
      </w:r>
      <w:r>
        <w:rPr>
          <w:rFonts w:eastAsia="Times New Roman" w:cs="Arial"/>
          <w:i/>
          <w:iCs/>
          <w:lang w:val="fr-FR"/>
        </w:rPr>
        <w:t>Amphibolis, Cymodocea, Enhalus, Halodule, Halophila, Phyllospadix, Posidonia, Ruppia</w:t>
      </w:r>
      <w:r>
        <w:rPr>
          <w:rFonts w:eastAsia="Times New Roman" w:cs="Arial"/>
          <w:lang w:val="fr-FR"/>
        </w:rPr>
        <w:t>,</w:t>
      </w:r>
      <w:r>
        <w:rPr>
          <w:rFonts w:eastAsia="Times New Roman" w:cs="Arial"/>
          <w:i/>
          <w:iCs/>
          <w:lang w:val="fr-FR"/>
        </w:rPr>
        <w:t xml:space="preserve"> Syringodium, Thalassia, Thalassodendron </w:t>
      </w:r>
      <w:r>
        <w:rPr>
          <w:rFonts w:eastAsia="Times New Roman" w:cs="Arial"/>
          <w:lang w:val="fr-FR"/>
        </w:rPr>
        <w:t xml:space="preserve">et </w:t>
      </w:r>
      <w:r>
        <w:rPr>
          <w:rFonts w:eastAsia="Times New Roman" w:cs="Arial"/>
          <w:i/>
          <w:iCs/>
          <w:lang w:val="fr-FR"/>
        </w:rPr>
        <w:t>Zostera</w:t>
      </w:r>
      <w:r>
        <w:rPr>
          <w:rFonts w:eastAsia="Times New Roman" w:cs="Arial"/>
          <w:lang w:val="fr-FR"/>
        </w:rPr>
        <w:t>) et sont présents dans les eaux peu profondes de nombreuses régions du monde, des tropiques au cercle arctique. Ils occupent une superficie de plus de 300 000 km</w:t>
      </w:r>
      <w:r>
        <w:rPr>
          <w:rFonts w:eastAsia="Times New Roman" w:cs="Arial"/>
          <w:vertAlign w:val="superscript"/>
          <w:lang w:val="fr-FR"/>
        </w:rPr>
        <w:t>²</w:t>
      </w:r>
      <w:r>
        <w:rPr>
          <w:rFonts w:eastAsia="Times New Roman" w:cs="Arial"/>
          <w:lang w:val="fr-FR"/>
        </w:rPr>
        <w:t xml:space="preserve"> répartis sur 159 pays et six continents (Programme des Nations unies pour l’environnement, PNUE, 2020), ce qui en fait l’un des plus vastes habitats côtiers de la planète. Les herbiers marins forment d’immenses prairies sous-marines, créant des habitats complexes, très productifs et d’une grande richesse biologique. Ils jouent également un rôle important en fournissant une multitude de services écosystémiques extrêmement précieux. </w:t>
      </w:r>
    </w:p>
    <w:p w14:paraId="5DE1EB0D" w14:textId="77777777" w:rsidR="00AA1ED6" w:rsidRDefault="00AA1ED6"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Times New Roman" w:cs="Arial"/>
          <w:bCs/>
          <w:lang w:val="fr-FR"/>
        </w:rPr>
      </w:pPr>
    </w:p>
    <w:p w14:paraId="5F713CFD" w14:textId="49BF1213" w:rsidR="00F31CC5" w:rsidRDefault="00F31CC5"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contextualSpacing w:val="0"/>
        <w:jc w:val="both"/>
        <w:textAlignment w:val="baseline"/>
        <w:outlineLvl w:val="1"/>
        <w:rPr>
          <w:rFonts w:cs="Arial"/>
          <w:lang w:val="fr-FR"/>
        </w:rPr>
      </w:pPr>
      <w:r>
        <w:rPr>
          <w:rFonts w:eastAsia="Times New Roman" w:cs="Arial"/>
          <w:lang w:val="fr-FR"/>
        </w:rPr>
        <w:t xml:space="preserve">L’importance des écosystèmes d’herbiers marins est de plus en plus reconnue. En 2020, le PNUE a mis en lumière cet écosystème côtier essentiel dans son rapport </w:t>
      </w:r>
      <w:hyperlink r:id="rId17" w:history="1">
        <w:r>
          <w:rPr>
            <w:rStyle w:val="Hyperlink"/>
            <w:i/>
            <w:lang w:val="fr-FR"/>
          </w:rPr>
          <w:t>Herbiers marins : un poumon vert inestimable pour la planète et l’humanité</w:t>
        </w:r>
      </w:hyperlink>
      <w:r>
        <w:rPr>
          <w:rFonts w:eastAsia="Times New Roman" w:cs="Arial"/>
          <w:lang w:val="fr-FR"/>
        </w:rPr>
        <w:t xml:space="preserve">, et en 2022, l’Assemblée générale des Nations unies </w:t>
      </w:r>
      <w:r>
        <w:rPr>
          <w:rFonts w:cs="Arial"/>
          <w:lang w:val="fr-FR"/>
        </w:rPr>
        <w:t xml:space="preserve">a adopté la Résolution 76/265 proclamant le 1er mars Journée mondiale des herbiers marins. </w:t>
      </w:r>
    </w:p>
    <w:p w14:paraId="0E08AE6E" w14:textId="77777777" w:rsidR="001D0B2A" w:rsidRPr="001D0B2A" w:rsidRDefault="001D0B2A"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jc w:val="both"/>
        <w:textAlignment w:val="baseline"/>
        <w:outlineLvl w:val="1"/>
        <w:rPr>
          <w:rFonts w:cs="Arial"/>
          <w:lang w:val="fr-FR"/>
        </w:rPr>
      </w:pPr>
    </w:p>
    <w:p w14:paraId="6800654A" w14:textId="09E65CBC" w:rsidR="00AA1ED6" w:rsidRDefault="007C4710"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contextualSpacing w:val="0"/>
        <w:jc w:val="both"/>
        <w:textAlignment w:val="baseline"/>
        <w:outlineLvl w:val="1"/>
        <w:rPr>
          <w:rFonts w:eastAsia="Times New Roman" w:cs="Arial"/>
          <w:lang w:val="fr-FR"/>
        </w:rPr>
      </w:pPr>
      <w:r>
        <w:rPr>
          <w:rFonts w:eastAsia="Times New Roman" w:cs="Arial"/>
          <w:lang w:val="fr-FR"/>
        </w:rPr>
        <w:t>Les écosystèmes d’herbiers marins revêtent une importance vitale pour de nombreuses espèces marines migratrices, notamment les dugongs, les tortues marines et les requins. Ils sont essentiels à la production halieutique mondiale, car ils constituent un habitat de croissance très prisé pour plus d’un cinquième des 25 plus grandes pêcheries du monde. Les herbiers marins peuvent améliorer la qualité de l’eau en filtrant, en recyclant et en stockant les nutriments et les substances polluantes, et réduire l’incidence des bactéries marines pathogènes. Ils contribuent ainsi directement à la protection des êtres humains, mais également à la réduction des maladies des coraux et de la contamination des produits de la mer. Les herbiers marins jouent en outre un rôle sur le plan culturel puisqu’ils sont bénéfiques au tourisme et à la pratique des loisirs dans le monde entier. Bien que ces prairies sous-marines ne couvrent que 0,1 % des fonds marins, elles constituent des puits de carbone très efficaces, capables de stocker jusqu’à 18 % du carbone océanique à l’échelle mondiale (PNUE, 2020). Les herbiers marins permettent également d’atténuer l’acidification des océans, contribuant ainsi à la résilience des écosystèmes et des espèces les plus vulnérables, comme les récifs coralliens, et forment la première ligne de défense le long des côtes en réduisant l’énergie des vagues, protégeant ainsi les populations des risques croissants d’inondations et de tempêtes.</w:t>
      </w:r>
    </w:p>
    <w:p w14:paraId="439F5C0D" w14:textId="77777777" w:rsidR="00B30A99" w:rsidRDefault="00B30A99"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Times New Roman" w:cs="Arial"/>
          <w:bCs/>
          <w:u w:val="single"/>
          <w:lang w:val="fr-FR"/>
        </w:rPr>
      </w:pPr>
    </w:p>
    <w:p w14:paraId="5F1D2C47" w14:textId="2DC5E2EA" w:rsidR="00CB3E92" w:rsidRPr="00CB3E92" w:rsidRDefault="00CB3E92"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Times New Roman" w:cs="Arial"/>
          <w:u w:val="single"/>
          <w:lang w:val="fr-FR"/>
        </w:rPr>
      </w:pPr>
      <w:r>
        <w:rPr>
          <w:rFonts w:eastAsia="Times New Roman" w:cs="Arial"/>
          <w:u w:val="single"/>
          <w:lang w:val="fr-FR"/>
        </w:rPr>
        <w:t>Enjeux</w:t>
      </w:r>
    </w:p>
    <w:p w14:paraId="4AA52C4B" w14:textId="6AD15171" w:rsidR="00CB3E92" w:rsidRDefault="00CB3E92"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Times New Roman" w:cs="Arial"/>
          <w:bCs/>
          <w:lang w:val="fr-FR"/>
        </w:rPr>
      </w:pPr>
    </w:p>
    <w:p w14:paraId="3419C4CF" w14:textId="6371A496" w:rsidR="00417CE3" w:rsidRDefault="00321F4A"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jc w:val="both"/>
        <w:textAlignment w:val="baseline"/>
        <w:outlineLvl w:val="1"/>
        <w:rPr>
          <w:rFonts w:eastAsia="Times New Roman" w:cs="Arial"/>
          <w:lang w:val="fr-FR"/>
        </w:rPr>
      </w:pPr>
      <w:r>
        <w:rPr>
          <w:rFonts w:eastAsia="Times New Roman" w:cs="Arial"/>
          <w:lang w:val="fr-FR"/>
        </w:rPr>
        <w:t xml:space="preserve">Malgré leur importance pour les espèces migratrices, le climat et la sécurité alimentaire dans le monde, les herbiers marins continuent d’être sous-estimés et insuffisamment protégés. Ils sont en déclin à l’échelle mondiale depuis les années 1930 ; selon les estimations les plus récentes, 7 % de cet habitat marin essentiel disparaît chaque année dans le monde (PNUE, 2020). Les ruissellements d’origine agricole et industrielle, l’aménagement du littoral et les changements climatiques constituent les menaces les plus fortes pour les herbiers marins. Les activités de pêche non réglementées, l’ancrage, le piétinement et le dragage présentent également des risques majeurs. </w:t>
      </w:r>
    </w:p>
    <w:p w14:paraId="2CC21DF5" w14:textId="54BACBD6" w:rsidR="00CD78BC" w:rsidRDefault="00CD78BC"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Times New Roman" w:cs="Arial"/>
          <w:bCs/>
          <w:lang w:val="fr-FR"/>
        </w:rPr>
      </w:pPr>
      <w:r>
        <w:rPr>
          <w:rFonts w:eastAsia="Times New Roman" w:cs="Arial"/>
          <w:bCs/>
          <w:lang w:val="fr-FR"/>
        </w:rPr>
        <w:br w:type="page"/>
      </w:r>
    </w:p>
    <w:p w14:paraId="1E121954" w14:textId="0A2FF1A1" w:rsidR="00A22621" w:rsidRDefault="00B87246"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jc w:val="both"/>
        <w:textAlignment w:val="baseline"/>
        <w:outlineLvl w:val="1"/>
        <w:rPr>
          <w:rFonts w:cs="Arial"/>
          <w:lang w:val="fr-FR"/>
        </w:rPr>
      </w:pPr>
      <w:r>
        <w:rPr>
          <w:rFonts w:eastAsia="Times New Roman" w:cs="Arial"/>
          <w:lang w:val="fr-FR"/>
        </w:rPr>
        <w:lastRenderedPageBreak/>
        <w:t xml:space="preserve">Le </w:t>
      </w:r>
      <w:r>
        <w:rPr>
          <w:rFonts w:cs="Arial"/>
          <w:lang w:val="fr-FR"/>
        </w:rPr>
        <w:t>Mémorandum d’entente sur la conservation et la gestion des dugongs (</w:t>
      </w:r>
      <w:r>
        <w:rPr>
          <w:rFonts w:cs="Arial"/>
          <w:i/>
          <w:iCs/>
          <w:lang w:val="fr-FR"/>
        </w:rPr>
        <w:t>Dugong dugon</w:t>
      </w:r>
      <w:r>
        <w:rPr>
          <w:rFonts w:cs="Arial"/>
          <w:lang w:val="fr-FR"/>
        </w:rPr>
        <w:t xml:space="preserve">) et de leurs habitats dans l’ensemble de leur aire de répartition (MdE Dugong), mis en place par la CMS, est entré en vigueur en 2007 et compte 27 signataires à ce jour. Les écosystèmes d’herbiers marins y sont explicitement mentionnés comme l’habitat le plus important pour la conservation des dugongs, et plusieurs projets et programmes du Mémorandum d’entente sont axés sur la conservation et la gestion durable des écosystèmes d’herbiers marins. Le Plan de conservation et de gestion du Mémorandum met fortement l’accent sur l’identification, la conservation et la réhabilitation des écosystèmes d’herbiers marins indispensables aux populations de dugongs. Le MdE Dugong a permis de développer et de mettre en œuvre les meilleures pratiques en ce qui concerne la cartographie et l’étude des prairies sous-marines et des services écosystémiques, et de </w:t>
      </w:r>
      <w:r>
        <w:rPr>
          <w:rFonts w:cs="Arial"/>
          <w:color w:val="000000" w:themeColor="text1"/>
          <w:lang w:val="fr-FR"/>
        </w:rPr>
        <w:t>créer</w:t>
      </w:r>
      <w:r>
        <w:rPr>
          <w:rFonts w:cs="Arial"/>
          <w:lang w:val="fr-FR"/>
        </w:rPr>
        <w:t xml:space="preserve"> un centre en ligne destiné au partage des informations essentielles sur la recherche et la conservation des herbiers marins (</w:t>
      </w:r>
      <w:hyperlink r:id="rId18">
        <w:r>
          <w:rPr>
            <w:rStyle w:val="Hyperlink"/>
            <w:rFonts w:cs="Arial"/>
            <w:lang w:val="fr-FR"/>
          </w:rPr>
          <w:t>www.dugongseagrass.org</w:t>
        </w:r>
      </w:hyperlink>
      <w:r>
        <w:rPr>
          <w:rFonts w:cs="Arial"/>
          <w:lang w:val="fr-FR"/>
        </w:rPr>
        <w:t>). Le MdE Dugong inclut également un projet axé sur l’évaluation et la conservation des services écosystémiques des herbiers marins dans cinq pays d’Asie du Sud-Est (Projet de services écosystémiques des herbiers marins, 2019-2023, financé par l’IKI) et a agi en tant que partenaire technique clé du Projet de conservation des dugongs et des herbiers marins du Fonds pour l’Environnement Mondial (FEM) dans huit pays d’Afrique, d’Asie du Sud-Est et du Pacifique (2015-2019).</w:t>
      </w:r>
    </w:p>
    <w:p w14:paraId="55B1EA20" w14:textId="77777777" w:rsidR="00A22621" w:rsidRDefault="00A22621"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cs="Arial"/>
          <w:lang w:val="fr-FR"/>
        </w:rPr>
      </w:pPr>
    </w:p>
    <w:p w14:paraId="6C6EFB83" w14:textId="77D63225" w:rsidR="00B87246" w:rsidRPr="008A22F7" w:rsidRDefault="00006557"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jc w:val="both"/>
        <w:textAlignment w:val="baseline"/>
        <w:outlineLvl w:val="1"/>
        <w:rPr>
          <w:rFonts w:eastAsia="Times New Roman" w:cs="Arial"/>
          <w:lang w:val="fr-FR"/>
        </w:rPr>
      </w:pPr>
      <w:r>
        <w:rPr>
          <w:rFonts w:cs="Arial"/>
          <w:lang w:val="fr-FR"/>
        </w:rPr>
        <w:t xml:space="preserve">Cependant, les herbiers marins sont également importants pour des espèces migratrices marines autres que les dugongs, notamment pour certaines espèces de tortues marines (en particulier les </w:t>
      </w:r>
      <w:r>
        <w:rPr>
          <w:rFonts w:cs="Arial"/>
          <w:i/>
          <w:iCs/>
          <w:lang w:val="fr-FR"/>
        </w:rPr>
        <w:t>Chelonia mydas</w:t>
      </w:r>
      <w:r>
        <w:rPr>
          <w:rFonts w:cs="Arial"/>
          <w:lang w:val="fr-FR"/>
        </w:rPr>
        <w:t xml:space="preserve">), de requins et de lamantins (en particulier les </w:t>
      </w:r>
      <w:r>
        <w:rPr>
          <w:rFonts w:cs="Arial"/>
          <w:i/>
          <w:iCs/>
          <w:lang w:val="fr-FR"/>
        </w:rPr>
        <w:t>Trichechus manatus</w:t>
      </w:r>
      <w:r>
        <w:rPr>
          <w:rFonts w:cs="Arial"/>
          <w:lang w:val="fr-FR"/>
        </w:rPr>
        <w:t xml:space="preserve">) inscrites aux Annexes de la CMS. </w:t>
      </w:r>
    </w:p>
    <w:p w14:paraId="22293379" w14:textId="77777777" w:rsidR="008A22F7" w:rsidRPr="008A22F7" w:rsidRDefault="008A22F7" w:rsidP="00CD78BC">
      <w:pPr>
        <w:pStyle w:val="ListParagraph"/>
        <w:spacing w:after="0"/>
        <w:ind w:left="567" w:hanging="567"/>
        <w:rPr>
          <w:rFonts w:eastAsia="Times New Roman" w:cs="Arial"/>
          <w:lang w:val="fr-FR"/>
        </w:rPr>
      </w:pPr>
    </w:p>
    <w:p w14:paraId="309D911E" w14:textId="77777777" w:rsidR="008A22F7" w:rsidRPr="00CB3E92" w:rsidRDefault="008A22F7"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Times New Roman" w:cs="Arial"/>
          <w:bCs/>
          <w:u w:val="single"/>
          <w:lang w:val="fr-FR"/>
        </w:rPr>
      </w:pPr>
      <w:r>
        <w:rPr>
          <w:rFonts w:eastAsia="Times New Roman" w:cs="Arial"/>
          <w:bCs/>
          <w:u w:val="single"/>
          <w:lang w:val="fr-FR"/>
        </w:rPr>
        <w:t>Discussion et analyse</w:t>
      </w:r>
    </w:p>
    <w:p w14:paraId="1EBF0B82" w14:textId="77777777" w:rsidR="008A22F7" w:rsidRPr="00587FD6" w:rsidRDefault="008A22F7" w:rsidP="00CD78BC">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jc w:val="both"/>
        <w:textAlignment w:val="baseline"/>
        <w:outlineLvl w:val="1"/>
        <w:rPr>
          <w:rFonts w:eastAsia="Times New Roman" w:cs="Arial"/>
          <w:lang w:val="fr-FR"/>
        </w:rPr>
      </w:pPr>
    </w:p>
    <w:p w14:paraId="731BD2AB" w14:textId="709C9F13" w:rsidR="00C74232" w:rsidRPr="00D66036" w:rsidRDefault="07732B17"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jc w:val="both"/>
        <w:textAlignment w:val="baseline"/>
        <w:outlineLvl w:val="1"/>
        <w:rPr>
          <w:rFonts w:eastAsia="Times New Roman" w:cs="Arial"/>
          <w:lang w:val="fr-FR"/>
        </w:rPr>
      </w:pPr>
      <w:r>
        <w:rPr>
          <w:rFonts w:eastAsia="Times New Roman" w:cs="Arial"/>
          <w:lang w:val="fr-FR"/>
        </w:rPr>
        <w:t xml:space="preserve">Compte tenu de l’importance des écosystèmes d’herbiers marins pour les espèces migratrices, il est nécessaire de mettre davantage l’accent sur leur protection à l’échelle mondiale. En particulier, les Parties doivent identifier, mettre en évidence et protéger les écosystèmes d’herbiers marins du monde entier qui revêtent une importance particulière pour les espèces migratrices marines. Les actions recommandées figurent dans la Résolution et les Décisions proposées. </w:t>
      </w:r>
    </w:p>
    <w:p w14:paraId="4C72C785" w14:textId="77777777" w:rsidR="00C74232" w:rsidRDefault="00C74232"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cs="Arial"/>
          <w:lang w:val="fr-FR"/>
        </w:rPr>
      </w:pPr>
    </w:p>
    <w:p w14:paraId="200DCACD" w14:textId="2D5BFBC5" w:rsidR="000523BF" w:rsidRDefault="0048652E"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jc w:val="both"/>
        <w:textAlignment w:val="baseline"/>
        <w:outlineLvl w:val="1"/>
        <w:rPr>
          <w:rFonts w:eastAsia="Times New Roman" w:cs="Arial"/>
          <w:lang w:val="fr-FR"/>
        </w:rPr>
      </w:pPr>
      <w:r>
        <w:rPr>
          <w:rFonts w:eastAsia="Times New Roman" w:cs="Arial"/>
          <w:lang w:val="fr-FR"/>
        </w:rPr>
        <w:t xml:space="preserve">La </w:t>
      </w:r>
      <w:r>
        <w:rPr>
          <w:rFonts w:cs="Arial"/>
          <w:lang w:val="fr-FR"/>
        </w:rPr>
        <w:t>coopération et la coordination internationales en matière de conservation et de gestion des herbiers marins sont essentielles à la survie de ces herbiers en tant qu’habitat pour les espèces migratrices, de même que la collaboration avec d’autres instruments et processus internationaux pertinents, tels que la Convention sur la diversité biologique, la Convention de Ramsar sur les zones humides et la Convention-cadre des Nations unies sur les changements climatiques.</w:t>
      </w:r>
    </w:p>
    <w:p w14:paraId="557EEC68" w14:textId="77777777" w:rsidR="0095035E" w:rsidRDefault="0095035E"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lang w:val="fr-FR"/>
        </w:rPr>
      </w:pPr>
    </w:p>
    <w:p w14:paraId="0C3982A3" w14:textId="3938B78B" w:rsidR="00CB3E92" w:rsidRPr="00CB3E92" w:rsidRDefault="00CB3E92"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Times New Roman" w:cs="Arial"/>
          <w:bCs/>
          <w:u w:val="single"/>
          <w:lang w:val="fr-FR"/>
        </w:rPr>
      </w:pPr>
      <w:r>
        <w:rPr>
          <w:rFonts w:eastAsia="Times New Roman" w:cs="Arial"/>
          <w:bCs/>
          <w:u w:val="single"/>
          <w:lang w:val="fr-FR"/>
        </w:rPr>
        <w:t>Actions recommandées</w:t>
      </w:r>
    </w:p>
    <w:p w14:paraId="48B87FE3" w14:textId="77777777" w:rsidR="00B30A99" w:rsidRDefault="00B30A99" w:rsidP="00CD78B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textAlignment w:val="baseline"/>
        <w:outlineLvl w:val="1"/>
        <w:rPr>
          <w:rFonts w:eastAsia="Times New Roman" w:cs="Arial"/>
          <w:bCs/>
          <w:lang w:val="fr-FR"/>
        </w:rPr>
      </w:pPr>
    </w:p>
    <w:p w14:paraId="48249598" w14:textId="71B4EB26" w:rsidR="00CB3E92" w:rsidRPr="00CD78BC" w:rsidRDefault="00CB3E92" w:rsidP="00CD78BC">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hanging="567"/>
        <w:contextualSpacing w:val="0"/>
        <w:textAlignment w:val="baseline"/>
        <w:outlineLvl w:val="1"/>
        <w:rPr>
          <w:rFonts w:eastAsia="Times New Roman" w:cs="Arial"/>
          <w:bCs/>
          <w:lang w:val="fr-FR"/>
        </w:rPr>
      </w:pPr>
      <w:r>
        <w:rPr>
          <w:rFonts w:eastAsia="Times New Roman" w:cs="Arial"/>
          <w:lang w:val="fr-FR"/>
        </w:rPr>
        <w:t>Il est recommandé à la Conférence des Parties :</w:t>
      </w:r>
    </w:p>
    <w:p w14:paraId="44E0E6CF" w14:textId="77777777" w:rsidR="00CD78BC" w:rsidRPr="001E5BFD" w:rsidRDefault="00CD78BC" w:rsidP="00CD78BC">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67"/>
        <w:contextualSpacing w:val="0"/>
        <w:textAlignment w:val="baseline"/>
        <w:outlineLvl w:val="1"/>
        <w:rPr>
          <w:rFonts w:eastAsia="Times New Roman" w:cs="Arial"/>
          <w:bCs/>
          <w:lang w:val="fr-FR"/>
        </w:rPr>
      </w:pPr>
    </w:p>
    <w:p w14:paraId="799B8271" w14:textId="537872E2" w:rsidR="00694AAA" w:rsidRDefault="00617A7E" w:rsidP="00CD78BC">
      <w:pPr>
        <w:pStyle w:val="ListParagraph"/>
        <w:widowControl w:val="0"/>
        <w:numPr>
          <w:ilvl w:val="0"/>
          <w:numId w:val="29"/>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left="1134" w:hanging="567"/>
        <w:jc w:val="both"/>
        <w:textAlignment w:val="baseline"/>
        <w:outlineLvl w:val="1"/>
        <w:rPr>
          <w:rFonts w:eastAsia="Times New Roman" w:cs="Arial"/>
          <w:lang w:val="fr-FR"/>
        </w:rPr>
      </w:pPr>
      <w:r>
        <w:rPr>
          <w:rFonts w:eastAsia="Times New Roman" w:cs="Arial"/>
          <w:lang w:val="fr-FR"/>
        </w:rPr>
        <w:t>d’adopter le projet de résolution figurant à l’Annexe 1 du présent document ;</w:t>
      </w:r>
    </w:p>
    <w:p w14:paraId="4DD1A0D3" w14:textId="77777777" w:rsidR="00CD78BC" w:rsidRPr="001E5BFD" w:rsidRDefault="00CD78BC" w:rsidP="00CD78BC">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left="1134"/>
        <w:jc w:val="both"/>
        <w:textAlignment w:val="baseline"/>
        <w:outlineLvl w:val="1"/>
        <w:rPr>
          <w:rFonts w:eastAsia="Times New Roman" w:cs="Arial"/>
          <w:lang w:val="fr-FR"/>
        </w:rPr>
      </w:pPr>
    </w:p>
    <w:p w14:paraId="4A7F1068" w14:textId="7E13A53A" w:rsidR="00051E75" w:rsidRDefault="00617A7E" w:rsidP="00CD78BC">
      <w:pPr>
        <w:pStyle w:val="ListParagraph"/>
        <w:widowControl w:val="0"/>
        <w:numPr>
          <w:ilvl w:val="0"/>
          <w:numId w:val="29"/>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1134" w:hanging="567"/>
        <w:jc w:val="both"/>
        <w:textAlignment w:val="baseline"/>
        <w:outlineLvl w:val="1"/>
        <w:rPr>
          <w:rFonts w:eastAsia="Times New Roman" w:cs="Arial"/>
          <w:lang w:val="fr-FR"/>
        </w:rPr>
      </w:pPr>
      <w:r w:rsidRPr="00051E75">
        <w:rPr>
          <w:rFonts w:eastAsia="Times New Roman" w:cs="Arial"/>
          <w:lang w:val="fr-FR"/>
        </w:rPr>
        <w:t>d’adopter les projets de décision figurant à l’Annexe 2 du présent docume</w:t>
      </w:r>
      <w:r w:rsidR="00D70393">
        <w:rPr>
          <w:rFonts w:eastAsia="Times New Roman" w:cs="Arial"/>
          <w:lang w:val="fr-FR"/>
        </w:rPr>
        <w:t>nt</w:t>
      </w:r>
    </w:p>
    <w:p w14:paraId="763D844B" w14:textId="77777777" w:rsidR="00CD78BC" w:rsidRDefault="00CD78BC" w:rsidP="00CD78BC">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1134"/>
        <w:jc w:val="both"/>
        <w:textAlignment w:val="baseline"/>
        <w:outlineLvl w:val="1"/>
        <w:rPr>
          <w:rFonts w:eastAsia="Times New Roman" w:cs="Arial"/>
          <w:lang w:val="fr-FR"/>
        </w:rPr>
        <w:sectPr w:rsidR="00CD78BC" w:rsidSect="003539D3">
          <w:headerReference w:type="even" r:id="rId19"/>
          <w:head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2D93CFBD" w14:textId="2AC108E5" w:rsidR="00CB3E92" w:rsidRPr="00051E75" w:rsidRDefault="00CB3E92" w:rsidP="008C39D4">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1080"/>
        <w:jc w:val="right"/>
        <w:textAlignment w:val="baseline"/>
        <w:outlineLvl w:val="1"/>
        <w:rPr>
          <w:rFonts w:eastAsia="Times New Roman" w:cs="Arial"/>
          <w:b/>
          <w:bCs/>
          <w:lang w:val="fr-FR"/>
        </w:rPr>
      </w:pPr>
      <w:r w:rsidRPr="00051E75">
        <w:rPr>
          <w:rFonts w:eastAsia="Times New Roman" w:cs="Arial"/>
          <w:b/>
          <w:bCs/>
          <w:caps/>
          <w:lang w:val="fr-FR"/>
        </w:rPr>
        <w:lastRenderedPageBreak/>
        <w:t>Annexe</w:t>
      </w:r>
      <w:r w:rsidRPr="00051E75">
        <w:rPr>
          <w:rFonts w:eastAsia="Times New Roman" w:cs="Arial"/>
          <w:b/>
          <w:bCs/>
          <w:lang w:val="fr-FR"/>
        </w:rPr>
        <w:t xml:space="preserve"> 1</w:t>
      </w:r>
    </w:p>
    <w:p w14:paraId="09525E45" w14:textId="77777777" w:rsidR="003539D3" w:rsidRDefault="003539D3" w:rsidP="00924D8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textAlignment w:val="baseline"/>
        <w:outlineLvl w:val="1"/>
        <w:rPr>
          <w:rFonts w:eastAsia="Times New Roman" w:cs="Arial"/>
          <w:caps/>
          <w:lang w:val="fr-FR"/>
        </w:rPr>
      </w:pPr>
    </w:p>
    <w:p w14:paraId="577835B3" w14:textId="66D3397F" w:rsidR="00CB3E92" w:rsidRPr="00CB3E92" w:rsidRDefault="00CB3E92"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caps/>
          <w:lang w:val="fr-FR"/>
        </w:rPr>
      </w:pPr>
      <w:r>
        <w:rPr>
          <w:rFonts w:eastAsia="Times New Roman" w:cs="Arial"/>
          <w:caps/>
          <w:lang w:val="fr-FR"/>
        </w:rPr>
        <w:t xml:space="preserve">PROJET DE RÉSOLUTION </w:t>
      </w:r>
    </w:p>
    <w:p w14:paraId="6F9C1BC3" w14:textId="77777777" w:rsidR="00CB3E92" w:rsidRDefault="00CB3E92"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caps/>
          <w:lang w:val="fr-FR"/>
        </w:rPr>
      </w:pPr>
    </w:p>
    <w:p w14:paraId="77DF0C19" w14:textId="6C7CCB45" w:rsidR="0060494B" w:rsidRPr="00CB3E92" w:rsidRDefault="0060494B" w:rsidP="003539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caps/>
          <w:lang w:val="fr-FR"/>
        </w:rPr>
      </w:pPr>
      <w:r>
        <w:rPr>
          <w:rFonts w:eastAsia="Times New Roman" w:cs="Arial"/>
          <w:b/>
          <w:bCs/>
          <w:caps/>
          <w:lang w:val="fr-FR"/>
        </w:rPr>
        <w:t>Conservation et gestion durable des écosystèmes d’herbiers marins</w:t>
      </w:r>
    </w:p>
    <w:p w14:paraId="0DCB8F07" w14:textId="77777777" w:rsidR="002E0DE9" w:rsidRDefault="002E0DE9" w:rsidP="003539D3">
      <w:pPr>
        <w:suppressAutoHyphens/>
        <w:autoSpaceDN w:val="0"/>
        <w:spacing w:after="0" w:line="240" w:lineRule="auto"/>
        <w:textAlignment w:val="baseline"/>
        <w:rPr>
          <w:rFonts w:eastAsia="Calibri" w:cs="Arial"/>
          <w:lang w:val="fr-FR"/>
        </w:rPr>
      </w:pPr>
    </w:p>
    <w:p w14:paraId="6070AFFA" w14:textId="77777777" w:rsidR="005A555C" w:rsidRDefault="005A555C" w:rsidP="003539D3">
      <w:pPr>
        <w:spacing w:after="0" w:line="240" w:lineRule="auto"/>
        <w:jc w:val="both"/>
        <w:rPr>
          <w:rFonts w:cs="Arial"/>
          <w:lang w:val="fr-FR"/>
        </w:rPr>
      </w:pPr>
    </w:p>
    <w:p w14:paraId="499E0F2A" w14:textId="31C867DD" w:rsidR="00110D39" w:rsidRDefault="75399314" w:rsidP="003539D3">
      <w:pPr>
        <w:pStyle w:val="ListParagraph"/>
        <w:spacing w:after="0" w:line="240" w:lineRule="auto"/>
        <w:ind w:left="0"/>
        <w:jc w:val="both"/>
        <w:rPr>
          <w:rFonts w:cs="Arial"/>
          <w:lang w:val="fr-FR"/>
        </w:rPr>
      </w:pPr>
      <w:r>
        <w:rPr>
          <w:rFonts w:cs="Arial"/>
          <w:i/>
          <w:iCs/>
          <w:lang w:val="fr-FR"/>
        </w:rPr>
        <w:t xml:space="preserve">Soulignant </w:t>
      </w:r>
      <w:r>
        <w:rPr>
          <w:rFonts w:cs="Arial"/>
          <w:lang w:val="fr-FR"/>
        </w:rPr>
        <w:t>l’importance des écosystèmes d’herbiers marins en tant qu’habitats essentiels aux espèces marines migratrices, notamment pour les dugongs, les tortues et les requins,</w:t>
      </w:r>
    </w:p>
    <w:p w14:paraId="7961D539" w14:textId="77777777" w:rsidR="00110D39" w:rsidRDefault="00110D39" w:rsidP="003539D3">
      <w:pPr>
        <w:pStyle w:val="ListParagraph"/>
        <w:spacing w:after="0" w:line="240" w:lineRule="auto"/>
        <w:ind w:left="0"/>
        <w:jc w:val="both"/>
        <w:rPr>
          <w:rFonts w:cs="Arial"/>
          <w:lang w:val="fr-FR"/>
        </w:rPr>
      </w:pPr>
    </w:p>
    <w:p w14:paraId="24D69C88" w14:textId="77777777" w:rsidR="00A20925" w:rsidRDefault="00A20925" w:rsidP="00CB3E92">
      <w:pPr>
        <w:pStyle w:val="ListParagraph"/>
        <w:spacing w:after="0" w:line="240" w:lineRule="auto"/>
        <w:ind w:left="0"/>
        <w:jc w:val="both"/>
        <w:rPr>
          <w:rFonts w:cs="Arial"/>
          <w:lang w:val="fr-FR"/>
        </w:rPr>
      </w:pPr>
      <w:r>
        <w:rPr>
          <w:rFonts w:cs="Arial"/>
          <w:i/>
          <w:iCs/>
          <w:lang w:val="fr-FR"/>
        </w:rPr>
        <w:t>Rappelant</w:t>
      </w:r>
      <w:r>
        <w:rPr>
          <w:rFonts w:cs="Arial"/>
          <w:lang w:val="fr-FR"/>
        </w:rPr>
        <w:t xml:space="preserve"> la Résolution 76/265 de l’Assemblée générale des Nations Unies proclamant le 1er mars Journée mondiale des herbiers marins,</w:t>
      </w:r>
    </w:p>
    <w:p w14:paraId="2219614B" w14:textId="77777777" w:rsidR="00A20925" w:rsidRDefault="00A20925" w:rsidP="00CB3E92">
      <w:pPr>
        <w:pStyle w:val="ListParagraph"/>
        <w:spacing w:after="0" w:line="240" w:lineRule="auto"/>
        <w:ind w:left="0"/>
        <w:jc w:val="both"/>
        <w:rPr>
          <w:rFonts w:cs="Arial"/>
          <w:lang w:val="fr-FR"/>
        </w:rPr>
      </w:pPr>
    </w:p>
    <w:p w14:paraId="5DC53F99" w14:textId="6F944F46" w:rsidR="0039393A" w:rsidRPr="003E1FC2" w:rsidRDefault="0039393A" w:rsidP="00CB3E92">
      <w:pPr>
        <w:pStyle w:val="ListParagraph"/>
        <w:spacing w:after="0" w:line="240" w:lineRule="auto"/>
        <w:ind w:left="0"/>
        <w:jc w:val="both"/>
        <w:rPr>
          <w:rFonts w:cs="Arial"/>
          <w:lang w:val="fr-FR"/>
        </w:rPr>
      </w:pPr>
      <w:r>
        <w:rPr>
          <w:rFonts w:cs="Arial"/>
          <w:i/>
          <w:iCs/>
          <w:lang w:val="fr-FR"/>
        </w:rPr>
        <w:t>Prenant note</w:t>
      </w:r>
      <w:r>
        <w:rPr>
          <w:rFonts w:cs="Arial"/>
          <w:lang w:val="fr-FR"/>
        </w:rPr>
        <w:t xml:space="preserve"> du rapport 2020 du Programme pour l’environnement des Nations unies intitulé « Herbiers marins : un poumon vert inestimable pour la planète et l’humanité » et des recommandations qu’il établit en matière de conservation des herbiers marins,</w:t>
      </w:r>
    </w:p>
    <w:p w14:paraId="0BB94CDA" w14:textId="77777777" w:rsidR="0039393A" w:rsidRDefault="0039393A" w:rsidP="00CB3E92">
      <w:pPr>
        <w:pStyle w:val="ListParagraph"/>
        <w:spacing w:after="0" w:line="240" w:lineRule="auto"/>
        <w:ind w:left="0"/>
        <w:jc w:val="both"/>
        <w:rPr>
          <w:rFonts w:cs="Arial"/>
          <w:lang w:val="fr-FR"/>
        </w:rPr>
      </w:pPr>
    </w:p>
    <w:p w14:paraId="1B67DE6B" w14:textId="3831F5E0" w:rsidR="0055606B" w:rsidRDefault="00110D39" w:rsidP="00CB3E92">
      <w:pPr>
        <w:pStyle w:val="ListParagraph"/>
        <w:spacing w:after="0" w:line="240" w:lineRule="auto"/>
        <w:ind w:left="0"/>
        <w:jc w:val="both"/>
        <w:rPr>
          <w:rFonts w:cs="Arial"/>
          <w:lang w:val="fr-FR"/>
        </w:rPr>
      </w:pPr>
      <w:r>
        <w:rPr>
          <w:rFonts w:cs="Arial"/>
          <w:i/>
          <w:iCs/>
          <w:lang w:val="fr-FR"/>
        </w:rPr>
        <w:t>Reconnaissant</w:t>
      </w:r>
      <w:r>
        <w:rPr>
          <w:rFonts w:cs="Arial"/>
          <w:lang w:val="fr-FR"/>
        </w:rPr>
        <w:t xml:space="preserve"> les services vitaux fournis par les écosystèmes d’herbiers marins, tels que le captage du carbone, le recyclage des nutriments, la sécurité alimentaire, la productivité des pêcheries, l’amélioration de la qualité de l’eau et la protection du littoral,</w:t>
      </w:r>
    </w:p>
    <w:p w14:paraId="7ACC6AE3" w14:textId="77777777" w:rsidR="0055606B" w:rsidRPr="0055606B" w:rsidRDefault="0055606B" w:rsidP="00CB3E92">
      <w:pPr>
        <w:pStyle w:val="ListParagraph"/>
        <w:ind w:left="0"/>
        <w:rPr>
          <w:rFonts w:cs="Arial"/>
          <w:lang w:val="fr-FR"/>
        </w:rPr>
      </w:pPr>
    </w:p>
    <w:p w14:paraId="4C8D159B" w14:textId="68FCC2F3" w:rsidR="003E1FC2" w:rsidRPr="0055606B" w:rsidRDefault="1D0D8D20" w:rsidP="00CB3E92">
      <w:pPr>
        <w:pStyle w:val="ListParagraph"/>
        <w:spacing w:after="0" w:line="240" w:lineRule="auto"/>
        <w:ind w:left="0"/>
        <w:jc w:val="both"/>
        <w:rPr>
          <w:rFonts w:cs="Arial"/>
          <w:lang w:val="fr-FR"/>
        </w:rPr>
      </w:pPr>
      <w:r>
        <w:rPr>
          <w:rFonts w:cs="Arial"/>
          <w:i/>
          <w:iCs/>
          <w:lang w:val="fr-FR"/>
        </w:rPr>
        <w:t>Notant</w:t>
      </w:r>
      <w:r>
        <w:rPr>
          <w:rFonts w:cs="Arial"/>
          <w:lang w:val="fr-FR"/>
        </w:rPr>
        <w:t xml:space="preserve"> le potentiel de captage et de stockage du carbone des écosystèmes d'herbiers marins et que l'adoption de mesures visant à protéger et à restaurer les herbiers marins peut contribuer à la réalisation des buts et objectifs de la Convention-cadre des Nations unies sur les changements climatiques et de l'Accord de Paris, </w:t>
      </w:r>
    </w:p>
    <w:p w14:paraId="4AC823DD" w14:textId="77777777" w:rsidR="005A555C" w:rsidRDefault="005A555C" w:rsidP="00CB3E92">
      <w:pPr>
        <w:pStyle w:val="ListParagraph"/>
        <w:spacing w:after="0" w:line="240" w:lineRule="auto"/>
        <w:ind w:left="0"/>
        <w:jc w:val="both"/>
        <w:rPr>
          <w:rFonts w:cs="Arial"/>
          <w:lang w:val="fr-FR"/>
        </w:rPr>
      </w:pPr>
    </w:p>
    <w:p w14:paraId="44577DC4" w14:textId="4CE69D18" w:rsidR="00B84C72" w:rsidRDefault="005A555C" w:rsidP="00CB3E92">
      <w:pPr>
        <w:pStyle w:val="ListParagraph"/>
        <w:spacing w:after="0" w:line="240" w:lineRule="auto"/>
        <w:ind w:left="0"/>
        <w:jc w:val="both"/>
        <w:rPr>
          <w:rFonts w:cs="Arial"/>
          <w:lang w:val="fr-FR"/>
        </w:rPr>
      </w:pPr>
      <w:r>
        <w:rPr>
          <w:rFonts w:cs="Arial"/>
          <w:i/>
          <w:iCs/>
          <w:lang w:val="fr-FR"/>
        </w:rPr>
        <w:t>Reconnaissant</w:t>
      </w:r>
      <w:r>
        <w:rPr>
          <w:rFonts w:cs="Arial"/>
          <w:lang w:val="fr-FR"/>
        </w:rPr>
        <w:t xml:space="preserve"> les menaces importantes qui pèsent sur les écosystèmes d’herbiers marins, notamment la dégradation de l’habitat, la pollution, les changements climatiques, la surpêche, le dragage et l’aménagement du littoral, qui ont entraîné le déclin mondial des habitats d’herbiers marins et de la biodiversité qui leur est associée,</w:t>
      </w:r>
    </w:p>
    <w:p w14:paraId="7AA6854F" w14:textId="77777777" w:rsidR="00C23D7D" w:rsidRPr="00C23D7D" w:rsidRDefault="00C23D7D" w:rsidP="003539D3">
      <w:pPr>
        <w:spacing w:after="0" w:line="240" w:lineRule="auto"/>
        <w:jc w:val="both"/>
        <w:rPr>
          <w:rFonts w:cs="Arial"/>
          <w:lang w:val="fr-FR"/>
        </w:rPr>
      </w:pPr>
    </w:p>
    <w:p w14:paraId="6A8276AE" w14:textId="404B7B14" w:rsidR="003E5A72" w:rsidRPr="00EA1C42" w:rsidRDefault="1D0D8D20" w:rsidP="003539D3">
      <w:pPr>
        <w:pStyle w:val="ListParagraph"/>
        <w:spacing w:after="0" w:line="240" w:lineRule="auto"/>
        <w:ind w:left="0"/>
        <w:jc w:val="both"/>
        <w:rPr>
          <w:rFonts w:cs="Arial"/>
          <w:lang w:val="fr-FR"/>
        </w:rPr>
      </w:pPr>
      <w:r>
        <w:rPr>
          <w:rFonts w:cs="Arial"/>
          <w:i/>
          <w:iCs/>
          <w:lang w:val="fr-FR"/>
        </w:rPr>
        <w:t>Notant</w:t>
      </w:r>
      <w:r>
        <w:rPr>
          <w:rFonts w:cs="Arial"/>
          <w:lang w:val="fr-FR"/>
        </w:rPr>
        <w:t xml:space="preserve"> qu'il est urgent de sensibiliser à tous les niveaux et de promouvoir et faciliter les actions de conservation et de restauration des herbiers marins, en gardant à l'esprit que l'amélioration des services et des fonctions des écosystèmes est importante pour la réalisation des objectifs de développement durable,</w:t>
      </w:r>
    </w:p>
    <w:p w14:paraId="57B7409D" w14:textId="77777777" w:rsidR="00EA1C42" w:rsidRDefault="00EA1C42" w:rsidP="003539D3">
      <w:pPr>
        <w:pStyle w:val="ListParagraph"/>
        <w:spacing w:after="0" w:line="240" w:lineRule="auto"/>
        <w:ind w:left="0"/>
        <w:jc w:val="both"/>
        <w:rPr>
          <w:rFonts w:cs="Arial"/>
          <w:lang w:val="fr-FR"/>
        </w:rPr>
      </w:pPr>
    </w:p>
    <w:p w14:paraId="3BE600CF" w14:textId="77777777" w:rsidR="00C23D7D" w:rsidRDefault="00C23D7D" w:rsidP="003539D3">
      <w:pPr>
        <w:pStyle w:val="ListParagraph"/>
        <w:spacing w:after="0" w:line="240" w:lineRule="auto"/>
        <w:ind w:left="0"/>
        <w:jc w:val="both"/>
        <w:rPr>
          <w:rFonts w:cs="Arial"/>
          <w:lang w:val="fr-FR"/>
        </w:rPr>
      </w:pPr>
      <w:r>
        <w:rPr>
          <w:rFonts w:cs="Arial"/>
          <w:i/>
          <w:iCs/>
          <w:lang w:val="fr-FR"/>
        </w:rPr>
        <w:t>Reconnaissant</w:t>
      </w:r>
      <w:r>
        <w:rPr>
          <w:rFonts w:cs="Arial"/>
          <w:lang w:val="fr-FR"/>
        </w:rPr>
        <w:t xml:space="preserve"> la nature transfrontalière de nombreux écosystèmes d’herbiers marins dans le monde,</w:t>
      </w:r>
    </w:p>
    <w:p w14:paraId="3CC49BC1" w14:textId="77777777" w:rsidR="00C23D7D" w:rsidRDefault="00C23D7D" w:rsidP="003539D3">
      <w:pPr>
        <w:pStyle w:val="ListParagraph"/>
        <w:spacing w:after="0" w:line="240" w:lineRule="auto"/>
        <w:ind w:left="0"/>
        <w:jc w:val="both"/>
        <w:rPr>
          <w:rFonts w:cs="Arial"/>
          <w:lang w:val="fr-FR"/>
        </w:rPr>
      </w:pPr>
    </w:p>
    <w:p w14:paraId="7682F06B" w14:textId="0BEF39C4" w:rsidR="005A555C" w:rsidRDefault="005A555C" w:rsidP="003539D3">
      <w:pPr>
        <w:pStyle w:val="ListParagraph"/>
        <w:spacing w:after="0" w:line="240" w:lineRule="auto"/>
        <w:ind w:left="0"/>
        <w:jc w:val="both"/>
        <w:rPr>
          <w:rFonts w:cs="Arial"/>
          <w:lang w:val="fr-FR"/>
        </w:rPr>
      </w:pPr>
      <w:r>
        <w:rPr>
          <w:rFonts w:cs="Arial"/>
          <w:i/>
          <w:iCs/>
          <w:lang w:val="fr-FR"/>
        </w:rPr>
        <w:t>Soulignant</w:t>
      </w:r>
      <w:r>
        <w:rPr>
          <w:rFonts w:cs="Arial"/>
          <w:lang w:val="fr-FR"/>
        </w:rPr>
        <w:t xml:space="preserve"> la nécessité de mettre en place des efforts collaboratifs et coordonnés entre les pays, les organisations régionales, les organismes internationaux et les parties prenantes en vue de conserver et de gérer durablement les écosystèmes d’herbiers marins,</w:t>
      </w:r>
    </w:p>
    <w:p w14:paraId="71282561" w14:textId="77777777" w:rsidR="00AE518F" w:rsidRPr="00AE518F" w:rsidRDefault="00AE518F" w:rsidP="003539D3">
      <w:pPr>
        <w:pStyle w:val="ListParagraph"/>
        <w:ind w:left="0"/>
        <w:jc w:val="both"/>
        <w:rPr>
          <w:rFonts w:cs="Arial"/>
          <w:lang w:val="fr-FR"/>
        </w:rPr>
      </w:pPr>
    </w:p>
    <w:p w14:paraId="184E399A" w14:textId="3A62CD1A" w:rsidR="005A555C" w:rsidRDefault="005563C9" w:rsidP="003539D3">
      <w:pPr>
        <w:pStyle w:val="ListParagraph"/>
        <w:spacing w:after="0" w:line="240" w:lineRule="auto"/>
        <w:ind w:left="0"/>
        <w:jc w:val="both"/>
        <w:rPr>
          <w:rFonts w:cs="Arial"/>
          <w:lang w:val="fr-FR"/>
        </w:rPr>
      </w:pPr>
      <w:r>
        <w:rPr>
          <w:rFonts w:cs="Arial"/>
          <w:i/>
          <w:iCs/>
          <w:lang w:val="fr-FR"/>
        </w:rPr>
        <w:t>Rappelant</w:t>
      </w:r>
      <w:r>
        <w:rPr>
          <w:rFonts w:cs="Arial"/>
          <w:lang w:val="fr-FR"/>
        </w:rPr>
        <w:t xml:space="preserve"> la Décennie des Nations Unies pour les sciences océaniques au service du développement durable (2021-2030) et la Décennie des Nations Unies pour la restauration des écosystèmes (2021-2030),</w:t>
      </w:r>
    </w:p>
    <w:p w14:paraId="4FF80C87" w14:textId="77777777" w:rsidR="00950CA3" w:rsidRDefault="00950CA3" w:rsidP="003539D3">
      <w:pPr>
        <w:pStyle w:val="ListParagraph"/>
        <w:spacing w:after="0" w:line="240" w:lineRule="auto"/>
        <w:ind w:left="0"/>
        <w:jc w:val="both"/>
        <w:rPr>
          <w:rFonts w:cs="Arial"/>
          <w:lang w:val="fr-FR"/>
        </w:rPr>
      </w:pPr>
    </w:p>
    <w:p w14:paraId="3D6F5AC9" w14:textId="57323AEC" w:rsidR="00950CA3" w:rsidRDefault="1CD1E902" w:rsidP="003539D3">
      <w:pPr>
        <w:pStyle w:val="ListParagraph"/>
        <w:spacing w:after="0" w:line="240" w:lineRule="auto"/>
        <w:ind w:left="0"/>
        <w:jc w:val="both"/>
        <w:rPr>
          <w:rFonts w:cs="Arial"/>
          <w:lang w:val="fr-FR"/>
        </w:rPr>
      </w:pPr>
      <w:r>
        <w:rPr>
          <w:rFonts w:cs="Arial"/>
          <w:i/>
          <w:iCs/>
          <w:lang w:val="fr-FR"/>
        </w:rPr>
        <w:t xml:space="preserve">Soulignant </w:t>
      </w:r>
      <w:r>
        <w:rPr>
          <w:rFonts w:cs="Arial"/>
          <w:lang w:val="fr-FR"/>
        </w:rPr>
        <w:t>le travail portant sur les écosystèmes d’herbiers marins effectué dans le cadre du Mémorandum d’entente de la CMS sur la conservation et la gestion des dugongs (</w:t>
      </w:r>
      <w:r>
        <w:rPr>
          <w:rFonts w:cs="Arial"/>
          <w:i/>
          <w:iCs/>
          <w:lang w:val="fr-FR"/>
        </w:rPr>
        <w:t>Dugong dugon</w:t>
      </w:r>
      <w:r>
        <w:rPr>
          <w:rFonts w:cs="Arial"/>
          <w:lang w:val="fr-FR"/>
        </w:rPr>
        <w:t>) et de leurs habitats dans l’ensemble de leur aire de répartition,</w:t>
      </w:r>
    </w:p>
    <w:p w14:paraId="7FA24D79" w14:textId="77777777" w:rsidR="00950CA3" w:rsidRDefault="00950CA3" w:rsidP="003539D3">
      <w:pPr>
        <w:pStyle w:val="ListParagraph"/>
        <w:spacing w:after="0" w:line="240" w:lineRule="auto"/>
        <w:ind w:left="0"/>
        <w:jc w:val="both"/>
        <w:rPr>
          <w:rFonts w:cs="Arial"/>
          <w:lang w:val="fr-FR"/>
        </w:rPr>
      </w:pPr>
    </w:p>
    <w:p w14:paraId="3D18DF44" w14:textId="20EBFF47" w:rsidR="005A555C" w:rsidRDefault="00A94125" w:rsidP="003539D3">
      <w:pPr>
        <w:pStyle w:val="ListParagraph"/>
        <w:spacing w:after="0" w:line="240" w:lineRule="auto"/>
        <w:ind w:left="0"/>
        <w:jc w:val="both"/>
        <w:rPr>
          <w:rFonts w:cs="Arial"/>
          <w:lang w:val="fr-FR"/>
        </w:rPr>
      </w:pPr>
      <w:r>
        <w:rPr>
          <w:rFonts w:cs="Arial"/>
          <w:i/>
          <w:iCs/>
          <w:lang w:val="fr-FR"/>
        </w:rPr>
        <w:t>Rappelant</w:t>
      </w:r>
      <w:r>
        <w:rPr>
          <w:rFonts w:cs="Arial"/>
          <w:lang w:val="fr-FR"/>
        </w:rPr>
        <w:t xml:space="preserve"> le Cadre mondial de la biodiversité Kunming-Montréal, notamment les Objectifs 2 et 3,</w:t>
      </w:r>
    </w:p>
    <w:p w14:paraId="53B18F50" w14:textId="77777777" w:rsidR="00B96F13" w:rsidRDefault="00B96F13" w:rsidP="00B96F13">
      <w:pPr>
        <w:pStyle w:val="ListParagraph"/>
        <w:spacing w:after="0" w:line="240" w:lineRule="auto"/>
        <w:ind w:left="0"/>
        <w:jc w:val="both"/>
        <w:rPr>
          <w:rFonts w:cs="Arial"/>
          <w:lang w:val="fr-FR"/>
        </w:rPr>
      </w:pPr>
    </w:p>
    <w:p w14:paraId="55F5A9C2" w14:textId="77777777" w:rsidR="00617A7E" w:rsidRDefault="00617A7E" w:rsidP="0050216E">
      <w:pPr>
        <w:spacing w:after="0" w:line="240" w:lineRule="auto"/>
        <w:jc w:val="center"/>
        <w:rPr>
          <w:rFonts w:cs="Arial"/>
          <w:i/>
          <w:iCs/>
          <w:lang w:val="fr-FR"/>
        </w:rPr>
      </w:pPr>
    </w:p>
    <w:p w14:paraId="064D35BE" w14:textId="4AC07FDA" w:rsidR="00CB3E92" w:rsidRDefault="005A555C" w:rsidP="15B85046">
      <w:pPr>
        <w:spacing w:after="0" w:line="240" w:lineRule="auto"/>
        <w:jc w:val="center"/>
        <w:rPr>
          <w:rFonts w:cs="Arial"/>
          <w:i/>
          <w:iCs/>
          <w:lang w:val="fr-FR"/>
        </w:rPr>
      </w:pPr>
      <w:r>
        <w:rPr>
          <w:rFonts w:cs="Arial"/>
          <w:i/>
          <w:iCs/>
          <w:lang w:val="fr-FR"/>
        </w:rPr>
        <w:t xml:space="preserve">La Conférence des Parties à la </w:t>
      </w:r>
    </w:p>
    <w:p w14:paraId="01F14765" w14:textId="0D9ACA3D" w:rsidR="00E71030" w:rsidRPr="0050216E" w:rsidRDefault="005A555C" w:rsidP="0050216E">
      <w:pPr>
        <w:spacing w:after="0" w:line="240" w:lineRule="auto"/>
        <w:jc w:val="center"/>
        <w:rPr>
          <w:rFonts w:cs="Arial"/>
          <w:i/>
          <w:iCs/>
          <w:lang w:val="fr-FR"/>
        </w:rPr>
      </w:pPr>
      <w:r>
        <w:rPr>
          <w:rFonts w:cs="Arial"/>
          <w:i/>
          <w:iCs/>
          <w:lang w:val="fr-FR"/>
        </w:rPr>
        <w:t>Convention sur la conservation des espèces migratrices appartenant à la faune sauvage</w:t>
      </w:r>
    </w:p>
    <w:p w14:paraId="11FB9822" w14:textId="77777777" w:rsidR="005A555C" w:rsidRDefault="005A555C" w:rsidP="005A555C">
      <w:pPr>
        <w:spacing w:after="0" w:line="240" w:lineRule="auto"/>
        <w:jc w:val="both"/>
        <w:rPr>
          <w:rFonts w:cs="Arial"/>
          <w:lang w:val="fr-FR"/>
        </w:rPr>
      </w:pPr>
    </w:p>
    <w:p w14:paraId="24A7173B" w14:textId="77777777" w:rsidR="004E503E" w:rsidRDefault="004E503E" w:rsidP="008B1F62">
      <w:pPr>
        <w:spacing w:after="0" w:line="240" w:lineRule="auto"/>
        <w:ind w:left="567" w:hanging="567"/>
        <w:jc w:val="both"/>
        <w:rPr>
          <w:rFonts w:cs="Arial"/>
          <w:lang w:val="fr-FR"/>
        </w:rPr>
      </w:pPr>
    </w:p>
    <w:p w14:paraId="617D27C4" w14:textId="0385FB15" w:rsidR="002F2D5E" w:rsidRPr="002F2D5E" w:rsidRDefault="004E503E" w:rsidP="15B85046">
      <w:pPr>
        <w:pStyle w:val="ListParagraph"/>
        <w:numPr>
          <w:ilvl w:val="0"/>
          <w:numId w:val="28"/>
        </w:numPr>
        <w:spacing w:after="0" w:line="240" w:lineRule="auto"/>
        <w:ind w:left="567" w:hanging="567"/>
        <w:jc w:val="both"/>
        <w:rPr>
          <w:rStyle w:val="CommentReference"/>
          <w:lang w:val="fr-FR"/>
        </w:rPr>
      </w:pPr>
      <w:r>
        <w:rPr>
          <w:rFonts w:cs="Arial"/>
          <w:i/>
          <w:iCs/>
          <w:lang w:val="fr-FR"/>
        </w:rPr>
        <w:t>Exhorte</w:t>
      </w:r>
      <w:r>
        <w:rPr>
          <w:rFonts w:cs="Arial"/>
          <w:lang w:val="fr-FR"/>
        </w:rPr>
        <w:t xml:space="preserve"> les parties à</w:t>
      </w:r>
      <w:r>
        <w:rPr>
          <w:lang w:val="fr-FR"/>
        </w:rPr>
        <w:t xml:space="preserve"> reconnaître l'importance des écosystèmes d'herbiers marins en tant qu'habitats importants pour les espèces marines migratrices telles que les dugongs, les tortues marines et les requins ;</w:t>
      </w:r>
      <w:r>
        <w:rPr>
          <w:rFonts w:cs="Arial"/>
          <w:lang w:val="fr-FR"/>
        </w:rPr>
        <w:t xml:space="preserve"> </w:t>
      </w:r>
    </w:p>
    <w:p w14:paraId="35851F98" w14:textId="77777777" w:rsidR="008B1F62" w:rsidRDefault="008B1F62" w:rsidP="008B1F62">
      <w:pPr>
        <w:pStyle w:val="ListParagraph"/>
        <w:spacing w:after="0" w:line="240" w:lineRule="auto"/>
        <w:ind w:left="567"/>
        <w:contextualSpacing w:val="0"/>
        <w:jc w:val="both"/>
        <w:rPr>
          <w:rFonts w:cs="Arial"/>
          <w:lang w:val="fr-FR"/>
        </w:rPr>
      </w:pPr>
    </w:p>
    <w:p w14:paraId="07B1AA0C" w14:textId="4CDE9C26" w:rsidR="002F2D5E" w:rsidRDefault="0063753A" w:rsidP="15B85046">
      <w:pPr>
        <w:pStyle w:val="ListParagraph"/>
        <w:numPr>
          <w:ilvl w:val="0"/>
          <w:numId w:val="28"/>
        </w:numPr>
        <w:spacing w:after="0" w:line="240" w:lineRule="auto"/>
        <w:ind w:left="567" w:hanging="567"/>
        <w:jc w:val="both"/>
        <w:rPr>
          <w:rFonts w:cs="Arial"/>
          <w:lang w:val="fr-FR"/>
        </w:rPr>
      </w:pPr>
      <w:r>
        <w:rPr>
          <w:rFonts w:cs="Arial"/>
          <w:i/>
          <w:iCs/>
          <w:lang w:val="fr-FR"/>
        </w:rPr>
        <w:t>Exhorte</w:t>
      </w:r>
      <w:r>
        <w:rPr>
          <w:rFonts w:cs="Arial"/>
          <w:lang w:val="fr-FR"/>
        </w:rPr>
        <w:t xml:space="preserve"> les parties à renforcer les mesures de conservation et de restauration des écosystèmes d'herbiers marins, notamment en mettant en œuvre et en appliquant des mesures juridiques et réglementaires efficaces pour conserver et gérer les écosystèmes d'herbiers marins, telles que l'inclusion des écosystèmes d'herbiers marins dans les zones marines protégées, les zones marines gérées localement ou d'autres mesures efficaces de conservation par zone, et l'intégration de la conservation des herbiers marins dans les processus pertinents d'aménagement de l'espace côtier et marin ;</w:t>
      </w:r>
    </w:p>
    <w:p w14:paraId="260EE7C7" w14:textId="77777777" w:rsidR="003A6067" w:rsidRPr="003A6067" w:rsidRDefault="003A6067" w:rsidP="149B9E88">
      <w:pPr>
        <w:pStyle w:val="ListParagraph"/>
        <w:rPr>
          <w:rFonts w:cs="Arial"/>
          <w:lang w:val="fr-FR"/>
        </w:rPr>
      </w:pPr>
    </w:p>
    <w:p w14:paraId="30A42784" w14:textId="17551B09" w:rsidR="003A6067" w:rsidRDefault="003A6067" w:rsidP="149B9E88">
      <w:pPr>
        <w:pStyle w:val="ListParagraph"/>
        <w:numPr>
          <w:ilvl w:val="0"/>
          <w:numId w:val="28"/>
        </w:numPr>
        <w:spacing w:after="0" w:line="240" w:lineRule="auto"/>
        <w:ind w:left="567" w:hanging="567"/>
        <w:jc w:val="both"/>
        <w:rPr>
          <w:rFonts w:cs="Arial"/>
          <w:lang w:val="fr-FR"/>
        </w:rPr>
      </w:pPr>
      <w:r>
        <w:rPr>
          <w:rFonts w:cs="Arial"/>
          <w:i/>
          <w:iCs/>
          <w:lang w:val="fr-FR"/>
        </w:rPr>
        <w:t>Invite</w:t>
      </w:r>
      <w:r>
        <w:rPr>
          <w:rFonts w:cs="Arial"/>
          <w:lang w:val="fr-FR"/>
        </w:rPr>
        <w:t xml:space="preserve"> les parties à collaborer à la conservation internationale des écosystèmes d’herbiers marins, en s’engageant dans des efforts bilatéraux, régionaux et mondiaux ; </w:t>
      </w:r>
    </w:p>
    <w:p w14:paraId="75B8D131" w14:textId="48D63ECA" w:rsidR="008B1F62" w:rsidRDefault="008B1F62" w:rsidP="008B1F62">
      <w:pPr>
        <w:pStyle w:val="ListParagraph"/>
        <w:spacing w:after="0" w:line="240" w:lineRule="auto"/>
        <w:ind w:left="567"/>
        <w:contextualSpacing w:val="0"/>
        <w:jc w:val="both"/>
        <w:rPr>
          <w:rFonts w:cs="Arial"/>
          <w:lang w:val="fr-FR"/>
        </w:rPr>
      </w:pPr>
    </w:p>
    <w:p w14:paraId="59394606" w14:textId="2A706285" w:rsidR="00A01F2A" w:rsidRDefault="00D75A33" w:rsidP="008B1F62">
      <w:pPr>
        <w:pStyle w:val="ListParagraph"/>
        <w:numPr>
          <w:ilvl w:val="0"/>
          <w:numId w:val="28"/>
        </w:numPr>
        <w:spacing w:after="0" w:line="240" w:lineRule="auto"/>
        <w:ind w:left="567" w:hanging="567"/>
        <w:contextualSpacing w:val="0"/>
        <w:jc w:val="both"/>
        <w:rPr>
          <w:rFonts w:cs="Arial"/>
          <w:lang w:val="fr-FR"/>
        </w:rPr>
      </w:pPr>
      <w:r>
        <w:rPr>
          <w:rFonts w:cs="Arial"/>
          <w:i/>
          <w:iCs/>
          <w:lang w:val="fr-FR"/>
        </w:rPr>
        <w:t>Encourage</w:t>
      </w:r>
      <w:r>
        <w:rPr>
          <w:rFonts w:cs="Arial"/>
          <w:lang w:val="fr-FR"/>
        </w:rPr>
        <w:t xml:space="preserve"> les parties à</w:t>
      </w:r>
      <w:r>
        <w:rPr>
          <w:lang w:val="fr-FR"/>
        </w:rPr>
        <w:t xml:space="preserve"> </w:t>
      </w:r>
      <w:r>
        <w:rPr>
          <w:rFonts w:cs="Arial"/>
          <w:lang w:val="fr-FR"/>
        </w:rPr>
        <w:t>mener des activités régulières de surveillance, de recherche et de collecte de données sur les écosystèmes d’herbiers marins afin de mieux comprendre leur état, leurs tendances et leurs fonctions écologiques, ainsi que leur rôle dans le soutien des espèces migratrices, et à utiliser ces connaissances pour éclairer la prise de décision et les mesures de gestion en matière de conservation et de restauration des herbiers marins ;</w:t>
      </w:r>
    </w:p>
    <w:p w14:paraId="55CF38B3" w14:textId="77777777" w:rsidR="008B1F62" w:rsidRDefault="008B1F62" w:rsidP="008B1F62">
      <w:pPr>
        <w:pStyle w:val="ListParagraph"/>
        <w:spacing w:after="0" w:line="240" w:lineRule="auto"/>
        <w:ind w:left="567"/>
        <w:contextualSpacing w:val="0"/>
        <w:jc w:val="both"/>
        <w:rPr>
          <w:rFonts w:cs="Arial"/>
          <w:lang w:val="fr-FR"/>
        </w:rPr>
      </w:pPr>
    </w:p>
    <w:p w14:paraId="48486B69" w14:textId="657FDE83" w:rsidR="00F80F06" w:rsidRDefault="2F3B889B" w:rsidP="149B9E88">
      <w:pPr>
        <w:pStyle w:val="ListParagraph"/>
        <w:numPr>
          <w:ilvl w:val="0"/>
          <w:numId w:val="28"/>
        </w:numPr>
        <w:spacing w:after="0" w:line="240" w:lineRule="auto"/>
        <w:ind w:left="567" w:hanging="567"/>
        <w:jc w:val="both"/>
        <w:rPr>
          <w:rFonts w:cs="Arial"/>
          <w:lang w:val="fr-FR"/>
        </w:rPr>
      </w:pPr>
      <w:r>
        <w:rPr>
          <w:rFonts w:cs="Arial"/>
          <w:i/>
          <w:iCs/>
          <w:lang w:val="fr-FR"/>
        </w:rPr>
        <w:t xml:space="preserve">Recommande </w:t>
      </w:r>
      <w:r>
        <w:rPr>
          <w:rFonts w:cs="Arial"/>
          <w:lang w:val="fr-FR"/>
        </w:rPr>
        <w:t xml:space="preserve">aux parties de prévoir un soutien financier et des ressources en faveur de la conservation et la restauration des écosystèmes d’herbiers marins et de leur rôle essentiel dans le maintien des espèces migratrices ; </w:t>
      </w:r>
    </w:p>
    <w:p w14:paraId="1D4D83F9" w14:textId="26BF5627" w:rsidR="00F80F06" w:rsidRPr="00F80F06" w:rsidRDefault="00F80F06" w:rsidP="149B9E88">
      <w:pPr>
        <w:spacing w:after="0" w:line="240" w:lineRule="auto"/>
        <w:jc w:val="both"/>
        <w:rPr>
          <w:rFonts w:cs="Arial"/>
          <w:lang w:val="fr-FR"/>
        </w:rPr>
      </w:pPr>
    </w:p>
    <w:p w14:paraId="726B378B" w14:textId="7253A81C" w:rsidR="000C10E3" w:rsidRPr="000C10E3" w:rsidRDefault="7413FE9D" w:rsidP="15B85046">
      <w:pPr>
        <w:pStyle w:val="ListParagraph"/>
        <w:numPr>
          <w:ilvl w:val="0"/>
          <w:numId w:val="28"/>
        </w:numPr>
        <w:spacing w:after="0" w:line="240" w:lineRule="auto"/>
        <w:ind w:left="567" w:hanging="567"/>
        <w:jc w:val="both"/>
        <w:rPr>
          <w:rFonts w:cs="Arial"/>
          <w:lang w:val="fr-FR"/>
        </w:rPr>
      </w:pPr>
      <w:r>
        <w:rPr>
          <w:rFonts w:cs="Arial"/>
          <w:i/>
          <w:iCs/>
          <w:lang w:val="fr-FR"/>
        </w:rPr>
        <w:t>Appelle</w:t>
      </w:r>
      <w:r>
        <w:rPr>
          <w:rFonts w:cs="Arial"/>
          <w:i/>
          <w:lang w:val="fr-FR"/>
        </w:rPr>
        <w:t xml:space="preserve"> </w:t>
      </w:r>
      <w:r>
        <w:rPr>
          <w:rFonts w:cs="Arial"/>
          <w:lang w:val="fr-FR"/>
        </w:rPr>
        <w:t>les parties à mobiliser des fonds provenant de mécanismes internationaux et régionaux pertinents, tels que le Fonds pour l’Environnement Mondial (FEM), le Fonds vert pour le climat (FVC) et d’autres sources, afin de soutenir les activités de conservation et de gestion des herbiers marins ;</w:t>
      </w:r>
    </w:p>
    <w:p w14:paraId="6F3D6A0C" w14:textId="77777777" w:rsidR="008B1F62" w:rsidRDefault="008B1F62" w:rsidP="008B1F62">
      <w:pPr>
        <w:pStyle w:val="ListParagraph"/>
        <w:spacing w:after="0" w:line="240" w:lineRule="auto"/>
        <w:ind w:left="567"/>
        <w:contextualSpacing w:val="0"/>
        <w:jc w:val="both"/>
        <w:rPr>
          <w:rFonts w:cs="Arial"/>
          <w:lang w:val="fr-FR"/>
        </w:rPr>
      </w:pPr>
    </w:p>
    <w:p w14:paraId="70BBD28E" w14:textId="55048F81" w:rsidR="004E503E" w:rsidRDefault="5CE441E0" w:rsidP="149B9E88">
      <w:pPr>
        <w:pStyle w:val="ListParagraph"/>
        <w:numPr>
          <w:ilvl w:val="0"/>
          <w:numId w:val="28"/>
        </w:numPr>
        <w:spacing w:after="0" w:line="240" w:lineRule="auto"/>
        <w:ind w:left="567" w:hanging="567"/>
        <w:jc w:val="both"/>
        <w:rPr>
          <w:rFonts w:cs="Arial"/>
          <w:lang w:val="fr-FR"/>
        </w:rPr>
      </w:pPr>
      <w:r>
        <w:rPr>
          <w:rFonts w:cs="Arial"/>
          <w:i/>
          <w:iCs/>
          <w:lang w:val="fr-FR"/>
        </w:rPr>
        <w:t>Exhorte</w:t>
      </w:r>
      <w:r>
        <w:rPr>
          <w:rFonts w:cs="Arial"/>
          <w:i/>
          <w:lang w:val="fr-FR"/>
        </w:rPr>
        <w:t xml:space="preserve"> </w:t>
      </w:r>
      <w:r>
        <w:rPr>
          <w:rFonts w:cs="Arial"/>
          <w:lang w:val="fr-FR"/>
        </w:rPr>
        <w:t>les Parties à sensibiliser le public à l’importance des écosystèmes d’herbiers marins et à leur rôle dans le soutien des espèces migratrices, et à engager les parties prenantes, notamment les communautés locales, les peuples autochtones, le monde universitaire, l’industrie et la société civile, dans les efforts de conservation et de gestion des herbiers marins au moyen de processus participatifs et de partenariats ;</w:t>
      </w:r>
    </w:p>
    <w:p w14:paraId="092994C7" w14:textId="77777777" w:rsidR="008B1F62" w:rsidRDefault="008B1F62" w:rsidP="008B1F62">
      <w:pPr>
        <w:pStyle w:val="ListParagraph"/>
        <w:spacing w:after="0" w:line="240" w:lineRule="auto"/>
        <w:ind w:left="567"/>
        <w:contextualSpacing w:val="0"/>
        <w:jc w:val="both"/>
        <w:rPr>
          <w:rFonts w:cs="Arial"/>
          <w:lang w:val="fr-FR"/>
        </w:rPr>
      </w:pPr>
    </w:p>
    <w:p w14:paraId="55DBD7CD" w14:textId="27AA9A18" w:rsidR="00771595" w:rsidRDefault="00771595" w:rsidP="008B1F62">
      <w:pPr>
        <w:pStyle w:val="ListParagraph"/>
        <w:numPr>
          <w:ilvl w:val="0"/>
          <w:numId w:val="28"/>
        </w:numPr>
        <w:spacing w:after="0" w:line="240" w:lineRule="auto"/>
        <w:ind w:left="567" w:hanging="567"/>
        <w:contextualSpacing w:val="0"/>
        <w:jc w:val="both"/>
        <w:rPr>
          <w:rFonts w:cs="Arial"/>
          <w:lang w:val="fr-FR"/>
        </w:rPr>
      </w:pPr>
      <w:r>
        <w:rPr>
          <w:rFonts w:cs="Arial"/>
          <w:i/>
          <w:iCs/>
          <w:lang w:val="fr-FR"/>
        </w:rPr>
        <w:t>Encourage</w:t>
      </w:r>
      <w:r>
        <w:rPr>
          <w:rFonts w:cs="Arial"/>
          <w:lang w:val="fr-FR"/>
        </w:rPr>
        <w:t xml:space="preserve"> les parties à reconnaître l'importance des écosystèmes d'herbiers marins en tant que puits de carbone et à les inclure dans les stratégies nationales d'atténuation du changement climatique, y compris les contributions déterminées au niveau national à l'Accord de Paris ;</w:t>
      </w:r>
    </w:p>
    <w:p w14:paraId="0351255E" w14:textId="77777777" w:rsidR="008B1F62" w:rsidRDefault="008B1F62" w:rsidP="008B1F62">
      <w:pPr>
        <w:pStyle w:val="ListParagraph"/>
        <w:spacing w:after="0" w:line="240" w:lineRule="auto"/>
        <w:ind w:left="567"/>
        <w:contextualSpacing w:val="0"/>
        <w:jc w:val="both"/>
        <w:rPr>
          <w:rFonts w:cs="Arial"/>
          <w:lang w:val="fr-FR"/>
        </w:rPr>
      </w:pPr>
    </w:p>
    <w:p w14:paraId="07497E49" w14:textId="228FEAA2" w:rsidR="00257FC5" w:rsidRPr="008C39D4" w:rsidRDefault="009E396E" w:rsidP="00714BFF">
      <w:pPr>
        <w:pStyle w:val="ListParagraph"/>
        <w:numPr>
          <w:ilvl w:val="0"/>
          <w:numId w:val="28"/>
        </w:numPr>
        <w:spacing w:after="0" w:line="240" w:lineRule="auto"/>
        <w:ind w:left="567" w:hanging="567"/>
        <w:jc w:val="both"/>
        <w:rPr>
          <w:rFonts w:cs="Arial"/>
          <w:lang w:val="fr-FR"/>
        </w:rPr>
      </w:pPr>
      <w:r w:rsidRPr="008C39D4">
        <w:rPr>
          <w:rFonts w:cs="Arial"/>
          <w:i/>
          <w:iCs/>
          <w:lang w:val="fr-FR"/>
        </w:rPr>
        <w:t>Demande</w:t>
      </w:r>
      <w:r w:rsidRPr="008C39D4">
        <w:rPr>
          <w:rFonts w:cs="Arial"/>
          <w:i/>
          <w:lang w:val="fr-FR"/>
        </w:rPr>
        <w:t xml:space="preserve"> </w:t>
      </w:r>
      <w:r w:rsidRPr="008C39D4">
        <w:rPr>
          <w:rFonts w:cs="Arial"/>
          <w:lang w:val="fr-FR"/>
        </w:rPr>
        <w:t>au Secrétariat de promouvoir la coopération et la coordination internationales sur la conservation et la gestion durable des écosystèmes d'herbiers marins qui ont été identifiés comme des habitats importants pour les espèces marines migratrices, et de collaborer avec d'autres instruments et processus internationaux pertinents, tels que la Convention sur la diversité biologique, la Convention de Ramsar sur les zones humides et la Convention-cadre des Nations Unies sur les changements climatiques.</w:t>
      </w:r>
    </w:p>
    <w:p w14:paraId="7507E99B" w14:textId="77777777" w:rsidR="00257FC5" w:rsidRDefault="00257FC5" w:rsidP="00257FC5">
      <w:pPr>
        <w:spacing w:after="0" w:line="240" w:lineRule="auto"/>
        <w:jc w:val="both"/>
        <w:rPr>
          <w:rFonts w:cs="Arial"/>
          <w:lang w:val="fr-FR"/>
        </w:rPr>
      </w:pPr>
    </w:p>
    <w:p w14:paraId="77E0781D" w14:textId="77777777" w:rsidR="00B50D33" w:rsidRDefault="00B50D33" w:rsidP="00257FC5">
      <w:pPr>
        <w:spacing w:after="0" w:line="240" w:lineRule="auto"/>
        <w:jc w:val="both"/>
        <w:rPr>
          <w:rFonts w:cs="Arial"/>
          <w:lang w:val="fr-FR"/>
        </w:rPr>
        <w:sectPr w:rsidR="00B50D33" w:rsidSect="003539D3">
          <w:headerReference w:type="default" r:id="rId23"/>
          <w:headerReference w:type="first" r:id="rId24"/>
          <w:pgSz w:w="11906" w:h="16838" w:code="9"/>
          <w:pgMar w:top="1440" w:right="1440" w:bottom="1440" w:left="1440" w:header="720" w:footer="720" w:gutter="0"/>
          <w:cols w:space="720"/>
          <w:titlePg/>
          <w:docGrid w:linePitch="360"/>
        </w:sectPr>
      </w:pPr>
    </w:p>
    <w:p w14:paraId="41B1C255" w14:textId="459E4F8F" w:rsidR="00257FC5" w:rsidRPr="00BD7BF7" w:rsidRDefault="00B50D33" w:rsidP="0073627C">
      <w:pPr>
        <w:spacing w:after="0" w:line="240" w:lineRule="auto"/>
        <w:jc w:val="right"/>
        <w:rPr>
          <w:rFonts w:cs="Arial"/>
          <w:b/>
          <w:bCs/>
          <w:lang w:val="fr-FR"/>
        </w:rPr>
      </w:pPr>
      <w:r>
        <w:rPr>
          <w:rFonts w:cs="Arial"/>
          <w:b/>
          <w:bCs/>
          <w:caps/>
          <w:lang w:val="fr-FR"/>
        </w:rPr>
        <w:lastRenderedPageBreak/>
        <w:t>Annexe</w:t>
      </w:r>
      <w:r>
        <w:rPr>
          <w:rFonts w:cs="Arial"/>
          <w:b/>
          <w:bCs/>
          <w:lang w:val="fr-FR"/>
        </w:rPr>
        <w:t xml:space="preserve"> 2</w:t>
      </w:r>
    </w:p>
    <w:p w14:paraId="4EED8FBB" w14:textId="77777777" w:rsidR="00257FC5" w:rsidRDefault="00257FC5" w:rsidP="00257FC5">
      <w:pPr>
        <w:spacing w:after="0" w:line="240" w:lineRule="auto"/>
        <w:jc w:val="both"/>
        <w:rPr>
          <w:rFonts w:cs="Arial"/>
          <w:lang w:val="fr-FR"/>
        </w:rPr>
      </w:pPr>
    </w:p>
    <w:p w14:paraId="008F3AE4" w14:textId="622DDEC9" w:rsidR="00257FC5" w:rsidRDefault="00257FC5" w:rsidP="00257FC5">
      <w:pPr>
        <w:spacing w:after="0" w:line="240" w:lineRule="auto"/>
        <w:jc w:val="center"/>
        <w:rPr>
          <w:rFonts w:cs="Arial"/>
          <w:lang w:val="fr-FR"/>
        </w:rPr>
      </w:pPr>
      <w:r>
        <w:rPr>
          <w:rFonts w:cs="Arial"/>
          <w:lang w:val="fr-FR"/>
        </w:rPr>
        <w:t>PROJETS DE DÉCISION</w:t>
      </w:r>
      <w:r w:rsidR="00924D8B">
        <w:rPr>
          <w:rFonts w:cs="Arial"/>
          <w:lang w:val="fr-FR"/>
        </w:rPr>
        <w:t>S</w:t>
      </w:r>
    </w:p>
    <w:p w14:paraId="63E77A4F" w14:textId="77777777" w:rsidR="00134AA8" w:rsidRDefault="00134AA8" w:rsidP="00257FC5">
      <w:pPr>
        <w:spacing w:after="0" w:line="240" w:lineRule="auto"/>
        <w:jc w:val="center"/>
        <w:rPr>
          <w:rFonts w:cs="Arial"/>
          <w:lang w:val="fr-FR"/>
        </w:rPr>
      </w:pPr>
    </w:p>
    <w:p w14:paraId="3830697C" w14:textId="5C911AC7" w:rsidR="00134AA8" w:rsidRPr="00134AA8" w:rsidRDefault="00134AA8" w:rsidP="00257FC5">
      <w:pPr>
        <w:spacing w:after="0" w:line="240" w:lineRule="auto"/>
        <w:jc w:val="center"/>
        <w:rPr>
          <w:rFonts w:cs="Arial"/>
          <w:b/>
          <w:bCs/>
          <w:lang w:val="fr-FR"/>
        </w:rPr>
      </w:pPr>
      <w:r>
        <w:rPr>
          <w:rFonts w:cs="Arial"/>
          <w:b/>
          <w:bCs/>
          <w:lang w:val="fr-FR"/>
        </w:rPr>
        <w:t>ÉCOSYSTÈMES D’HERBIERS MARINS</w:t>
      </w:r>
    </w:p>
    <w:p w14:paraId="77735B82" w14:textId="77777777" w:rsidR="00134AA8" w:rsidRDefault="00134AA8" w:rsidP="15B85046">
      <w:pPr>
        <w:spacing w:after="0" w:line="240" w:lineRule="auto"/>
        <w:jc w:val="both"/>
        <w:rPr>
          <w:rFonts w:cs="Arial"/>
          <w:b/>
          <w:bCs/>
          <w:i/>
          <w:iCs/>
          <w:lang w:val="fr-FR"/>
        </w:rPr>
      </w:pPr>
    </w:p>
    <w:p w14:paraId="759028AE" w14:textId="6FFDD222" w:rsidR="00257FC5" w:rsidRPr="00CD0FE9" w:rsidRDefault="00257FC5" w:rsidP="00257FC5">
      <w:pPr>
        <w:spacing w:after="0" w:line="240" w:lineRule="auto"/>
        <w:jc w:val="both"/>
        <w:rPr>
          <w:rFonts w:cs="Arial"/>
          <w:b/>
          <w:i/>
          <w:lang w:val="fr-FR"/>
        </w:rPr>
      </w:pPr>
      <w:r>
        <w:rPr>
          <w:rFonts w:cs="Arial"/>
          <w:b/>
          <w:i/>
          <w:lang w:val="fr-FR"/>
        </w:rPr>
        <w:t xml:space="preserve">À l’attention des Parties </w:t>
      </w:r>
    </w:p>
    <w:p w14:paraId="3675A05C" w14:textId="77777777" w:rsidR="00257FC5" w:rsidRPr="00CD0FE9" w:rsidRDefault="00257FC5" w:rsidP="00257FC5">
      <w:pPr>
        <w:spacing w:after="0" w:line="240" w:lineRule="auto"/>
        <w:jc w:val="both"/>
        <w:rPr>
          <w:rFonts w:cs="Arial"/>
          <w:lang w:val="fr-FR"/>
        </w:rPr>
      </w:pPr>
    </w:p>
    <w:p w14:paraId="600C9D5D" w14:textId="5A40BD55" w:rsidR="007D5AFB" w:rsidRDefault="00257FC5" w:rsidP="00924D8B">
      <w:pPr>
        <w:widowControl w:val="0"/>
        <w:autoSpaceDE w:val="0"/>
        <w:autoSpaceDN w:val="0"/>
        <w:adjustRightInd w:val="0"/>
        <w:spacing w:after="0" w:line="240" w:lineRule="auto"/>
        <w:ind w:left="851" w:hanging="851"/>
        <w:jc w:val="both"/>
        <w:rPr>
          <w:rFonts w:cs="Arial"/>
          <w:lang w:val="fr-FR"/>
        </w:rPr>
      </w:pPr>
      <w:r>
        <w:rPr>
          <w:rFonts w:cs="Arial"/>
          <w:lang w:val="fr-FR"/>
        </w:rPr>
        <w:t>14.AA</w:t>
      </w:r>
      <w:r>
        <w:rPr>
          <w:lang w:val="fr-FR"/>
        </w:rPr>
        <w:tab/>
      </w:r>
      <w:r>
        <w:rPr>
          <w:rFonts w:cs="Arial"/>
          <w:lang w:val="fr-FR"/>
        </w:rPr>
        <w:t xml:space="preserve">Les Parties sont invitées à : </w:t>
      </w:r>
    </w:p>
    <w:p w14:paraId="2D144D37" w14:textId="77777777" w:rsidR="007D5AFB" w:rsidRPr="00CD0FE9" w:rsidRDefault="007D5AFB" w:rsidP="15B85046">
      <w:pPr>
        <w:spacing w:after="0" w:line="240" w:lineRule="auto"/>
        <w:jc w:val="both"/>
        <w:rPr>
          <w:rFonts w:cs="Arial"/>
          <w:lang w:val="fr-FR"/>
        </w:rPr>
      </w:pPr>
    </w:p>
    <w:p w14:paraId="7F66E1BF" w14:textId="0EAE2419" w:rsidR="00257FC5" w:rsidRPr="00CD0FE9" w:rsidRDefault="4437281B" w:rsidP="00924D8B">
      <w:pPr>
        <w:pStyle w:val="ListParagraph"/>
        <w:widowControl w:val="0"/>
        <w:numPr>
          <w:ilvl w:val="0"/>
          <w:numId w:val="32"/>
        </w:numPr>
        <w:spacing w:after="0" w:line="240" w:lineRule="auto"/>
        <w:ind w:left="1418" w:hanging="567"/>
        <w:jc w:val="both"/>
        <w:rPr>
          <w:rFonts w:cs="Arial"/>
          <w:lang w:val="fr-FR"/>
        </w:rPr>
      </w:pPr>
      <w:r>
        <w:rPr>
          <w:rFonts w:cs="Arial"/>
          <w:lang w:val="fr-FR"/>
        </w:rPr>
        <w:t xml:space="preserve">dresser, au niveau national, un inventaire des espèces migratrices qui utilisent les prairies sous-marines, les prairies sous-marines les plus importantes pour les espèces migratrices, les principales menaces pesant sur les prairies sous-marines et les facteurs de leur disparition, ainsi que les mesures de conservation nécessaires pour réduire la disparition des prairies sous-marines et les restaurer ; </w:t>
      </w:r>
    </w:p>
    <w:p w14:paraId="79AABF40" w14:textId="44972686" w:rsidR="00257FC5" w:rsidRPr="00CD0FE9" w:rsidRDefault="00257FC5" w:rsidP="00924D8B">
      <w:pPr>
        <w:widowControl w:val="0"/>
        <w:spacing w:after="0" w:line="240" w:lineRule="auto"/>
        <w:ind w:left="1418" w:hanging="567"/>
        <w:jc w:val="both"/>
        <w:rPr>
          <w:rFonts w:cs="Arial"/>
          <w:lang w:val="fr-FR"/>
        </w:rPr>
      </w:pPr>
    </w:p>
    <w:p w14:paraId="7C6E45DC" w14:textId="5E4AD164" w:rsidR="00257FC5" w:rsidRPr="00CD0FE9" w:rsidRDefault="2FA9D0B0" w:rsidP="00924D8B">
      <w:pPr>
        <w:pStyle w:val="ListParagraph"/>
        <w:widowControl w:val="0"/>
        <w:numPr>
          <w:ilvl w:val="0"/>
          <w:numId w:val="32"/>
        </w:numPr>
        <w:spacing w:after="0" w:line="240" w:lineRule="auto"/>
        <w:ind w:left="1418" w:hanging="567"/>
        <w:jc w:val="both"/>
        <w:rPr>
          <w:rFonts w:cs="Arial"/>
          <w:lang w:val="fr-FR"/>
        </w:rPr>
      </w:pPr>
      <w:r>
        <w:rPr>
          <w:rFonts w:cs="Arial"/>
          <w:lang w:val="fr-FR"/>
        </w:rPr>
        <w:t>inclure les herbiers marins identifiés dans des zones marines protégées, des zones marines gérées localement ou d’autres mesures de conservation efficaces ;</w:t>
      </w:r>
    </w:p>
    <w:p w14:paraId="1C0C1E54" w14:textId="2F2D7084" w:rsidR="00257FC5" w:rsidRPr="00CD0FE9" w:rsidRDefault="00257FC5" w:rsidP="00924D8B">
      <w:pPr>
        <w:widowControl w:val="0"/>
        <w:spacing w:after="0" w:line="240" w:lineRule="auto"/>
        <w:ind w:left="1418" w:hanging="567"/>
        <w:jc w:val="both"/>
        <w:rPr>
          <w:rFonts w:cs="Arial"/>
          <w:lang w:val="fr-FR"/>
        </w:rPr>
      </w:pPr>
    </w:p>
    <w:p w14:paraId="456722B3" w14:textId="0ECCECC3" w:rsidR="00257FC5" w:rsidRPr="00CD0FE9" w:rsidRDefault="00676FD6" w:rsidP="00924D8B">
      <w:pPr>
        <w:pStyle w:val="ListParagraph"/>
        <w:widowControl w:val="0"/>
        <w:numPr>
          <w:ilvl w:val="0"/>
          <w:numId w:val="32"/>
        </w:numPr>
        <w:spacing w:after="0" w:line="240" w:lineRule="auto"/>
        <w:ind w:left="1418" w:hanging="567"/>
        <w:jc w:val="both"/>
        <w:rPr>
          <w:rFonts w:cs="Arial"/>
          <w:lang w:val="fr-FR"/>
        </w:rPr>
      </w:pPr>
      <w:r>
        <w:rPr>
          <w:rFonts w:cs="Arial"/>
          <w:lang w:val="fr-FR"/>
        </w:rPr>
        <w:t>rendre compte à la Conférence des Parties lors de sa quinzième session, des progrès accomplis au moyen des rapports nationaux.</w:t>
      </w:r>
    </w:p>
    <w:p w14:paraId="56B7FED7" w14:textId="0A7F1609" w:rsidR="15B85046" w:rsidRDefault="15B85046" w:rsidP="15B85046">
      <w:pPr>
        <w:widowControl w:val="0"/>
        <w:spacing w:after="0" w:line="240" w:lineRule="auto"/>
        <w:jc w:val="both"/>
        <w:rPr>
          <w:rFonts w:cs="Arial"/>
          <w:lang w:val="fr-FR"/>
        </w:rPr>
      </w:pPr>
    </w:p>
    <w:p w14:paraId="07EB567A" w14:textId="77777777" w:rsidR="00924D8B" w:rsidRDefault="00924D8B" w:rsidP="15B85046">
      <w:pPr>
        <w:widowControl w:val="0"/>
        <w:spacing w:after="0" w:line="240" w:lineRule="auto"/>
        <w:jc w:val="both"/>
        <w:rPr>
          <w:rFonts w:cs="Arial"/>
          <w:lang w:val="fr-FR"/>
        </w:rPr>
      </w:pPr>
    </w:p>
    <w:p w14:paraId="0C2793AC" w14:textId="77777777" w:rsidR="00257FC5" w:rsidRPr="00CD0FE9" w:rsidRDefault="00257FC5" w:rsidP="00257FC5">
      <w:pPr>
        <w:spacing w:after="0" w:line="240" w:lineRule="auto"/>
        <w:jc w:val="both"/>
        <w:rPr>
          <w:rFonts w:cs="Arial"/>
          <w:b/>
          <w:i/>
          <w:lang w:val="fr-FR"/>
        </w:rPr>
      </w:pPr>
      <w:r>
        <w:rPr>
          <w:rFonts w:cs="Arial"/>
          <w:b/>
          <w:i/>
          <w:lang w:val="fr-FR"/>
        </w:rPr>
        <w:t>À l’attention des Parties, des organisations intergouvernementales et non gouvernementales</w:t>
      </w:r>
    </w:p>
    <w:p w14:paraId="6558F544" w14:textId="77777777" w:rsidR="00257FC5" w:rsidRPr="00CD0FE9" w:rsidRDefault="00257FC5" w:rsidP="00257FC5">
      <w:pPr>
        <w:spacing w:after="0" w:line="240" w:lineRule="auto"/>
        <w:jc w:val="both"/>
        <w:rPr>
          <w:rFonts w:cs="Arial"/>
          <w:lang w:val="fr-FR"/>
        </w:rPr>
      </w:pPr>
    </w:p>
    <w:p w14:paraId="3134B75B" w14:textId="0277F7E1" w:rsidR="00257FC5" w:rsidRPr="00CD0FE9" w:rsidRDefault="00257FC5" w:rsidP="00924D8B">
      <w:pPr>
        <w:widowControl w:val="0"/>
        <w:autoSpaceDE w:val="0"/>
        <w:autoSpaceDN w:val="0"/>
        <w:adjustRightInd w:val="0"/>
        <w:spacing w:after="0" w:line="240" w:lineRule="auto"/>
        <w:ind w:left="851" w:hanging="851"/>
        <w:jc w:val="both"/>
        <w:rPr>
          <w:rFonts w:cs="Arial"/>
          <w:lang w:val="fr-FR"/>
        </w:rPr>
      </w:pPr>
      <w:r>
        <w:rPr>
          <w:rFonts w:cs="Arial"/>
          <w:lang w:val="fr-FR"/>
        </w:rPr>
        <w:t>14.BB</w:t>
      </w:r>
      <w:r>
        <w:rPr>
          <w:lang w:val="fr-FR"/>
        </w:rPr>
        <w:tab/>
      </w:r>
      <w:r>
        <w:rPr>
          <w:rFonts w:cs="Arial"/>
          <w:lang w:val="fr-FR"/>
        </w:rPr>
        <w:t>Les Parties, les organisations intergouvernementales et les organisations non gouvernementales sont encouragées à fournir un soutien technique à la conservation, à la gestion durable et à la recherche en matière d’écosystèmes d’herbiers marins qui revêtent une importance particulière pour les espèces marines migratrices à l’échelle mondiale.</w:t>
      </w:r>
    </w:p>
    <w:p w14:paraId="7B0E4A20" w14:textId="77777777" w:rsidR="00257FC5" w:rsidRDefault="00257FC5" w:rsidP="00257FC5">
      <w:pPr>
        <w:spacing w:after="0" w:line="240" w:lineRule="auto"/>
        <w:jc w:val="both"/>
        <w:rPr>
          <w:rFonts w:cs="Arial"/>
          <w:b/>
          <w:i/>
          <w:lang w:val="fr-FR"/>
        </w:rPr>
      </w:pPr>
    </w:p>
    <w:p w14:paraId="4F95E195" w14:textId="77777777" w:rsidR="00924D8B" w:rsidRPr="00CD0FE9" w:rsidRDefault="00924D8B" w:rsidP="00257FC5">
      <w:pPr>
        <w:spacing w:after="0" w:line="240" w:lineRule="auto"/>
        <w:jc w:val="both"/>
        <w:rPr>
          <w:rFonts w:cs="Arial"/>
          <w:b/>
          <w:i/>
          <w:lang w:val="fr-FR"/>
        </w:rPr>
      </w:pPr>
    </w:p>
    <w:p w14:paraId="75A07BF5" w14:textId="47BEE62F" w:rsidR="271F3291" w:rsidRDefault="271F3291" w:rsidP="353D92E2">
      <w:pPr>
        <w:spacing w:after="0" w:line="240" w:lineRule="auto"/>
        <w:jc w:val="both"/>
        <w:rPr>
          <w:rFonts w:cs="Arial"/>
          <w:b/>
          <w:bCs/>
          <w:i/>
          <w:iCs/>
          <w:lang w:val="fr-FR"/>
        </w:rPr>
      </w:pPr>
      <w:r>
        <w:rPr>
          <w:rFonts w:cs="Arial"/>
          <w:b/>
          <w:bCs/>
          <w:i/>
          <w:iCs/>
          <w:lang w:val="fr-FR"/>
        </w:rPr>
        <w:t>À l’attention du Conseil scientifique</w:t>
      </w:r>
    </w:p>
    <w:p w14:paraId="088F1ED2" w14:textId="17476BF0" w:rsidR="353D92E2" w:rsidRDefault="353D92E2" w:rsidP="353D92E2">
      <w:pPr>
        <w:spacing w:after="0" w:line="240" w:lineRule="auto"/>
        <w:jc w:val="both"/>
        <w:rPr>
          <w:rFonts w:cs="Arial"/>
          <w:b/>
          <w:bCs/>
          <w:i/>
          <w:iCs/>
          <w:lang w:val="fr-FR"/>
        </w:rPr>
      </w:pPr>
    </w:p>
    <w:p w14:paraId="0407EAD8" w14:textId="4A761058" w:rsidR="754DF12F" w:rsidRDefault="348914E0" w:rsidP="00924D8B">
      <w:pPr>
        <w:spacing w:after="0" w:line="240" w:lineRule="auto"/>
        <w:ind w:left="851" w:hanging="851"/>
        <w:jc w:val="both"/>
        <w:rPr>
          <w:rFonts w:cs="Arial"/>
          <w:lang w:val="fr-FR"/>
        </w:rPr>
      </w:pPr>
      <w:r>
        <w:rPr>
          <w:rFonts w:cs="Arial"/>
          <w:lang w:val="fr-FR"/>
        </w:rPr>
        <w:t>14.CC</w:t>
      </w:r>
      <w:r>
        <w:rPr>
          <w:lang w:val="fr-FR"/>
        </w:rPr>
        <w:tab/>
      </w:r>
      <w:r>
        <w:rPr>
          <w:rFonts w:cs="Arial"/>
          <w:lang w:val="fr-FR"/>
        </w:rPr>
        <w:t>Le Conseil scientifique est invité à :</w:t>
      </w:r>
    </w:p>
    <w:p w14:paraId="29E09CF1" w14:textId="5A06BB06" w:rsidR="205BF061" w:rsidRDefault="205BF061" w:rsidP="205BF061">
      <w:pPr>
        <w:spacing w:after="0" w:line="240" w:lineRule="auto"/>
        <w:jc w:val="both"/>
        <w:rPr>
          <w:rFonts w:cs="Arial"/>
          <w:lang w:val="fr-FR"/>
        </w:rPr>
      </w:pPr>
    </w:p>
    <w:p w14:paraId="50416010" w14:textId="00CD1994" w:rsidR="4AC24C07" w:rsidRDefault="4AC24C07" w:rsidP="00924D8B">
      <w:pPr>
        <w:pStyle w:val="ListParagraph"/>
        <w:numPr>
          <w:ilvl w:val="0"/>
          <w:numId w:val="1"/>
        </w:numPr>
        <w:spacing w:after="0" w:line="240" w:lineRule="auto"/>
        <w:ind w:left="1418" w:hanging="567"/>
        <w:jc w:val="both"/>
        <w:rPr>
          <w:rFonts w:cs="Arial"/>
          <w:lang w:val="fr-FR"/>
        </w:rPr>
      </w:pPr>
      <w:r>
        <w:rPr>
          <w:rFonts w:cs="Arial"/>
          <w:lang w:val="fr-FR"/>
        </w:rPr>
        <w:t>fournir un soutien technique aux Parties afin de répertorier les espèces migratrices qui utilisent les prairies sous-marines, les prairies sous-marines les plus importantes pour les espèces migratrices à l’échelle mondiale, les principales menaces pesant sur les herbiers marins et les facteurs de leur disparition, ainsi que les mesures de conservation nécessaires pour réduire la disparition des herbiers marins et les restaurer.</w:t>
      </w:r>
    </w:p>
    <w:p w14:paraId="1FA8C1B8" w14:textId="221F304C" w:rsidR="353D92E2" w:rsidRDefault="353D92E2" w:rsidP="353D92E2">
      <w:pPr>
        <w:spacing w:after="0" w:line="240" w:lineRule="auto"/>
        <w:jc w:val="both"/>
        <w:rPr>
          <w:rFonts w:cs="Arial"/>
          <w:b/>
          <w:bCs/>
          <w:i/>
          <w:iCs/>
          <w:lang w:val="fr-FR"/>
        </w:rPr>
      </w:pPr>
    </w:p>
    <w:p w14:paraId="67004CCC" w14:textId="38223C16" w:rsidR="00924D8B" w:rsidRDefault="00924D8B" w:rsidP="353D92E2">
      <w:pPr>
        <w:spacing w:after="0" w:line="240" w:lineRule="auto"/>
        <w:jc w:val="both"/>
        <w:rPr>
          <w:rFonts w:cs="Arial"/>
          <w:b/>
          <w:bCs/>
          <w:i/>
          <w:iCs/>
          <w:lang w:val="fr-FR"/>
        </w:rPr>
      </w:pPr>
      <w:r>
        <w:rPr>
          <w:rFonts w:cs="Arial"/>
          <w:b/>
          <w:bCs/>
          <w:i/>
          <w:iCs/>
          <w:lang w:val="fr-FR"/>
        </w:rPr>
        <w:br w:type="page"/>
      </w:r>
    </w:p>
    <w:p w14:paraId="1467F07C" w14:textId="77777777" w:rsidR="00924D8B" w:rsidRDefault="00924D8B" w:rsidP="353D92E2">
      <w:pPr>
        <w:spacing w:after="0" w:line="240" w:lineRule="auto"/>
        <w:jc w:val="both"/>
        <w:rPr>
          <w:rFonts w:cs="Arial"/>
          <w:b/>
          <w:bCs/>
          <w:i/>
          <w:iCs/>
          <w:lang w:val="fr-FR"/>
        </w:rPr>
      </w:pPr>
    </w:p>
    <w:p w14:paraId="7EEC4B9B" w14:textId="382E77E6" w:rsidR="00257FC5" w:rsidRPr="00334409" w:rsidRDefault="00257FC5" w:rsidP="00334409">
      <w:pPr>
        <w:spacing w:after="0" w:line="240" w:lineRule="auto"/>
        <w:jc w:val="both"/>
        <w:rPr>
          <w:rFonts w:cs="Arial"/>
          <w:b/>
          <w:bCs/>
          <w:i/>
          <w:iCs/>
          <w:lang w:val="fr-FR"/>
        </w:rPr>
      </w:pPr>
      <w:r>
        <w:rPr>
          <w:rFonts w:cs="Arial"/>
          <w:b/>
          <w:bCs/>
          <w:i/>
          <w:iCs/>
          <w:lang w:val="fr-FR"/>
        </w:rPr>
        <w:t>À l’attention du Secrétariat</w:t>
      </w:r>
    </w:p>
    <w:p w14:paraId="4A1D6A3A" w14:textId="77777777" w:rsidR="00257FC5" w:rsidRPr="00CD0FE9" w:rsidRDefault="00257FC5" w:rsidP="00257FC5">
      <w:pPr>
        <w:spacing w:after="0" w:line="240" w:lineRule="auto"/>
        <w:jc w:val="both"/>
        <w:rPr>
          <w:rFonts w:cs="Arial"/>
          <w:lang w:val="fr-FR"/>
        </w:rPr>
      </w:pPr>
    </w:p>
    <w:p w14:paraId="131C8E2B" w14:textId="1F8AD90C" w:rsidR="00334409" w:rsidRPr="00334409" w:rsidRDefault="00257FC5" w:rsidP="353D92E2">
      <w:pPr>
        <w:spacing w:after="0" w:line="240" w:lineRule="auto"/>
        <w:ind w:left="851" w:hanging="851"/>
        <w:jc w:val="both"/>
        <w:rPr>
          <w:rFonts w:cs="Arial"/>
          <w:i/>
          <w:iCs/>
          <w:lang w:val="fr-FR"/>
        </w:rPr>
      </w:pPr>
      <w:r>
        <w:rPr>
          <w:rFonts w:cs="Arial"/>
          <w:lang w:val="fr-FR"/>
        </w:rPr>
        <w:t>14.DD</w:t>
      </w:r>
      <w:r>
        <w:rPr>
          <w:lang w:val="fr-FR"/>
        </w:rPr>
        <w:tab/>
      </w:r>
      <w:r>
        <w:rPr>
          <w:rFonts w:cs="Arial"/>
          <w:lang w:val="fr-FR"/>
        </w:rPr>
        <w:t>Le cas échéant, le Secrétariat, en collaboration avec les Parties et sous réserve de la disponibilité des ressources, doit :</w:t>
      </w:r>
    </w:p>
    <w:p w14:paraId="215229E8" w14:textId="77777777" w:rsidR="00257FC5" w:rsidRPr="00CD0FE9" w:rsidRDefault="00257FC5" w:rsidP="00257FC5">
      <w:pPr>
        <w:spacing w:after="0" w:line="240" w:lineRule="auto"/>
        <w:ind w:left="720" w:hanging="720"/>
        <w:jc w:val="both"/>
        <w:rPr>
          <w:rFonts w:cs="Arial"/>
          <w:iCs/>
          <w:lang w:val="fr-FR"/>
        </w:rPr>
      </w:pPr>
    </w:p>
    <w:p w14:paraId="5FF1C3D2" w14:textId="5B5FC0D0" w:rsidR="7D8B8292" w:rsidRDefault="6B6FD96E" w:rsidP="2770B400">
      <w:pPr>
        <w:widowControl w:val="0"/>
        <w:numPr>
          <w:ilvl w:val="0"/>
          <w:numId w:val="18"/>
        </w:numPr>
        <w:spacing w:after="0" w:line="240" w:lineRule="auto"/>
        <w:ind w:left="1418" w:hanging="567"/>
        <w:jc w:val="both"/>
        <w:rPr>
          <w:rFonts w:cs="Arial"/>
          <w:lang w:val="fr-FR"/>
        </w:rPr>
      </w:pPr>
      <w:r>
        <w:rPr>
          <w:rFonts w:cs="Arial"/>
          <w:lang w:val="fr-FR"/>
        </w:rPr>
        <w:t>fournir un soutien technique aux Parties en matière de conservation, de gestion durable et de recherche dans les écosystèmes d’herbiers marins qui revêtent une importance particulière pour les espèces marines migratrices ;</w:t>
      </w:r>
    </w:p>
    <w:p w14:paraId="20C92321" w14:textId="7E44D649" w:rsidR="00507980" w:rsidRPr="006E53DC" w:rsidRDefault="00507980" w:rsidP="205BF061">
      <w:pPr>
        <w:widowControl w:val="0"/>
        <w:autoSpaceDE w:val="0"/>
        <w:autoSpaceDN w:val="0"/>
        <w:adjustRightInd w:val="0"/>
        <w:spacing w:after="0" w:line="240" w:lineRule="auto"/>
        <w:jc w:val="both"/>
        <w:rPr>
          <w:rFonts w:cs="Arial"/>
          <w:lang w:val="fr-FR"/>
        </w:rPr>
      </w:pPr>
    </w:p>
    <w:p w14:paraId="381CAF9C" w14:textId="610CA487" w:rsidR="00507980" w:rsidRPr="006E53DC" w:rsidRDefault="71440496" w:rsidP="205BF061">
      <w:pPr>
        <w:widowControl w:val="0"/>
        <w:numPr>
          <w:ilvl w:val="0"/>
          <w:numId w:val="18"/>
        </w:numPr>
        <w:autoSpaceDE w:val="0"/>
        <w:autoSpaceDN w:val="0"/>
        <w:adjustRightInd w:val="0"/>
        <w:spacing w:after="0" w:line="240" w:lineRule="auto"/>
        <w:ind w:left="1418" w:hanging="567"/>
        <w:jc w:val="both"/>
        <w:rPr>
          <w:rFonts w:cs="Arial"/>
          <w:lang w:val="fr-FR"/>
        </w:rPr>
      </w:pPr>
      <w:r>
        <w:rPr>
          <w:rFonts w:cs="Arial"/>
          <w:lang w:val="fr-FR"/>
        </w:rPr>
        <w:t>élaborer et diffuser des lignes directrices et des outils de gestion pour la conservation, la gestion durable et la recherche dans les écosystèmes d’herbiers marins qui revêtent une importance particulière pour les espèces marines migratrices ;</w:t>
      </w:r>
    </w:p>
    <w:p w14:paraId="49A5B387" w14:textId="32D4255C" w:rsidR="00507980" w:rsidRPr="006E53DC" w:rsidRDefault="00507980" w:rsidP="205BF061">
      <w:pPr>
        <w:widowControl w:val="0"/>
        <w:autoSpaceDE w:val="0"/>
        <w:autoSpaceDN w:val="0"/>
        <w:adjustRightInd w:val="0"/>
        <w:spacing w:after="0" w:line="240" w:lineRule="auto"/>
        <w:jc w:val="both"/>
        <w:rPr>
          <w:rFonts w:cs="Arial"/>
          <w:lang w:val="fr-FR"/>
        </w:rPr>
      </w:pPr>
    </w:p>
    <w:p w14:paraId="4F0F2DBD" w14:textId="2703D402" w:rsidR="00257FC5" w:rsidRPr="00CD0FE9" w:rsidRDefault="5A114ECA" w:rsidP="00257FC5">
      <w:pPr>
        <w:widowControl w:val="0"/>
        <w:numPr>
          <w:ilvl w:val="0"/>
          <w:numId w:val="18"/>
        </w:numPr>
        <w:autoSpaceDE w:val="0"/>
        <w:autoSpaceDN w:val="0"/>
        <w:adjustRightInd w:val="0"/>
        <w:spacing w:after="0" w:line="240" w:lineRule="auto"/>
        <w:ind w:left="1418" w:hanging="567"/>
        <w:jc w:val="both"/>
        <w:rPr>
          <w:rFonts w:cs="Arial"/>
          <w:lang w:val="fr-FR"/>
        </w:rPr>
      </w:pPr>
      <w:r>
        <w:rPr>
          <w:rFonts w:cs="Arial"/>
          <w:lang w:val="fr-FR"/>
        </w:rPr>
        <w:t>rendre compte des progrès accomplis dans la mise en œuvre de cette Décision lors de la quinzième session de la Conférence des Parties.</w:t>
      </w:r>
    </w:p>
    <w:p w14:paraId="7CA61621" w14:textId="77777777" w:rsidR="00257FC5" w:rsidRPr="00257FC5" w:rsidRDefault="00257FC5" w:rsidP="00257FC5">
      <w:pPr>
        <w:spacing w:after="0" w:line="240" w:lineRule="auto"/>
        <w:rPr>
          <w:rFonts w:cs="Arial"/>
          <w:lang w:val="fr-FR"/>
        </w:rPr>
      </w:pPr>
    </w:p>
    <w:sectPr w:rsidR="00257FC5" w:rsidRPr="00257FC5" w:rsidSect="00BD7BF7">
      <w:headerReference w:type="default"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871C" w14:textId="77777777" w:rsidR="00970B0D" w:rsidRDefault="00970B0D" w:rsidP="002E0DE9">
      <w:pPr>
        <w:spacing w:after="0" w:line="240" w:lineRule="auto"/>
        <w:rPr>
          <w:lang w:val="fr-FR"/>
        </w:rPr>
      </w:pPr>
      <w:r>
        <w:rPr>
          <w:lang w:val="fr-FR"/>
        </w:rPr>
        <w:separator/>
      </w:r>
    </w:p>
  </w:endnote>
  <w:endnote w:type="continuationSeparator" w:id="0">
    <w:p w14:paraId="67F03507" w14:textId="77777777" w:rsidR="00970B0D" w:rsidRDefault="00970B0D" w:rsidP="002E0DE9">
      <w:pPr>
        <w:spacing w:after="0" w:line="240" w:lineRule="auto"/>
        <w:rPr>
          <w:lang w:val="fr-FR"/>
        </w:rPr>
      </w:pPr>
      <w:r>
        <w:rPr>
          <w:lang w:val="fr-FR"/>
        </w:rPr>
        <w:continuationSeparator/>
      </w:r>
    </w:p>
  </w:endnote>
  <w:endnote w:type="continuationNotice" w:id="1">
    <w:p w14:paraId="7D71077C" w14:textId="77777777" w:rsidR="00970B0D" w:rsidRDefault="00970B0D">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5F9AA318"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732982"/>
      <w:docPartObj>
        <w:docPartGallery w:val="Page Numbers (Bottom of Page)"/>
        <w:docPartUnique/>
      </w:docPartObj>
    </w:sdtPr>
    <w:sdtEndPr>
      <w:rPr>
        <w:noProof/>
        <w:sz w:val="18"/>
        <w:szCs w:val="18"/>
      </w:rPr>
    </w:sdtEndPr>
    <w:sdtContent>
      <w:p w14:paraId="090CDD43" w14:textId="57774B11" w:rsidR="006A3F37" w:rsidRPr="00924D8B" w:rsidRDefault="00816760" w:rsidP="00924D8B">
        <w:pPr>
          <w:pStyle w:val="Footer"/>
          <w:jc w:val="center"/>
          <w:rPr>
            <w:noProof/>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0BD5" w14:textId="2A33E0F9" w:rsidR="006A3F37" w:rsidRPr="00134AA8" w:rsidRDefault="00134AA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6B8E" w14:textId="77777777" w:rsidR="00970B0D" w:rsidRDefault="00970B0D" w:rsidP="002E0DE9">
      <w:pPr>
        <w:spacing w:after="0" w:line="240" w:lineRule="auto"/>
        <w:rPr>
          <w:lang w:val="fr-FR"/>
        </w:rPr>
      </w:pPr>
      <w:r>
        <w:rPr>
          <w:lang w:val="fr-FR"/>
        </w:rPr>
        <w:separator/>
      </w:r>
    </w:p>
  </w:footnote>
  <w:footnote w:type="continuationSeparator" w:id="0">
    <w:p w14:paraId="5C68C198" w14:textId="77777777" w:rsidR="00970B0D" w:rsidRDefault="00970B0D" w:rsidP="002E0DE9">
      <w:pPr>
        <w:spacing w:after="0" w:line="240" w:lineRule="auto"/>
        <w:rPr>
          <w:lang w:val="fr-FR"/>
        </w:rPr>
      </w:pPr>
      <w:r>
        <w:rPr>
          <w:lang w:val="fr-FR"/>
        </w:rPr>
        <w:continuationSeparator/>
      </w:r>
    </w:p>
  </w:footnote>
  <w:footnote w:type="continuationNotice" w:id="1">
    <w:p w14:paraId="27241A49" w14:textId="77777777" w:rsidR="00970B0D" w:rsidRDefault="00970B0D">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210294E" w:rsidR="002E0DE9" w:rsidRPr="002E0DE9" w:rsidRDefault="15B85046" w:rsidP="15B85046">
    <w:pPr>
      <w:pStyle w:val="Header"/>
      <w:pBdr>
        <w:bottom w:val="single" w:sz="4" w:space="1" w:color="auto"/>
      </w:pBdr>
      <w:rPr>
        <w:rFonts w:eastAsia="Arial" w:cs="Arial"/>
        <w:i/>
        <w:iCs/>
        <w:sz w:val="18"/>
        <w:szCs w:val="18"/>
      </w:rPr>
    </w:pPr>
    <w:r>
      <w:rPr>
        <w:rFonts w:eastAsia="Arial" w:cs="Arial"/>
        <w:i/>
        <w:iCs/>
        <w:sz w:val="18"/>
        <w:szCs w:val="18"/>
      </w:rPr>
      <w:t>UNEP/CMS/COP14/ Doc.27.4.3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9818" w14:textId="718A1060" w:rsidR="0073627C" w:rsidRPr="00661875" w:rsidRDefault="0073627C" w:rsidP="00C94751">
    <w:pPr>
      <w:pStyle w:val="Header"/>
      <w:pBdr>
        <w:bottom w:val="single" w:sz="4" w:space="1" w:color="auto"/>
      </w:pBdr>
      <w:rPr>
        <w:rFonts w:cs="Arial"/>
        <w:i/>
        <w:sz w:val="18"/>
        <w:szCs w:val="18"/>
        <w:lang w:val="fr-FR"/>
      </w:rPr>
    </w:pPr>
    <w:r>
      <w:rPr>
        <w:rFonts w:cs="Arial"/>
        <w:i/>
        <w:sz w:val="18"/>
        <w:szCs w:val="18"/>
        <w:lang w:val="fr-FR"/>
      </w:rPr>
      <w:t>UNEP/CMS/COP14/Doc.27.4.3/Annexe 2</w:t>
    </w:r>
  </w:p>
  <w:p w14:paraId="03E4A877" w14:textId="77777777" w:rsidR="0073627C" w:rsidRPr="002E0DE9" w:rsidRDefault="0073627C"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2DD123D5" w:rsidR="002E0DE9" w:rsidRPr="002E0DE9" w:rsidRDefault="15B85046" w:rsidP="15B85046">
    <w:pPr>
      <w:pStyle w:val="Header"/>
      <w:pBdr>
        <w:bottom w:val="single" w:sz="4" w:space="1" w:color="auto"/>
      </w:pBdr>
      <w:jc w:val="right"/>
      <w:rPr>
        <w:rFonts w:eastAsia="Arial" w:cs="Arial"/>
        <w:i/>
        <w:iCs/>
        <w:sz w:val="18"/>
        <w:szCs w:val="18"/>
      </w:rPr>
    </w:pPr>
    <w:r>
      <w:rPr>
        <w:rFonts w:eastAsia="Arial" w:cs="Arial"/>
        <w:i/>
        <w:iCs/>
        <w:sz w:val="18"/>
        <w:szCs w:val="18"/>
      </w:rPr>
      <w:t>UNEP/CMS/COP14/ Doc.27.4.3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7F75" w14:textId="77777777" w:rsidR="00051E75" w:rsidRPr="00EC2A58" w:rsidRDefault="00051E75" w:rsidP="00051E7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7E787920" wp14:editId="6ECBC7B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1AB9CADE" wp14:editId="64A86536">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2B3FBC29" wp14:editId="472227D1">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5D9EDCE8" w14:textId="0CF3E492" w:rsidR="2B4AB82E" w:rsidRDefault="2B4AB82E" w:rsidP="2B4AB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3B9C" w14:textId="60B98EA1" w:rsidR="00EF7ADB" w:rsidRPr="00661875" w:rsidRDefault="15B85046" w:rsidP="15B85046">
    <w:pPr>
      <w:pStyle w:val="Header"/>
      <w:pBdr>
        <w:bottom w:val="single" w:sz="4" w:space="1" w:color="auto"/>
      </w:pBdr>
      <w:rPr>
        <w:rFonts w:cs="Arial"/>
        <w:i/>
        <w:iCs/>
        <w:sz w:val="18"/>
        <w:szCs w:val="18"/>
        <w:lang w:val="fr-FR"/>
      </w:rPr>
    </w:pPr>
    <w:r>
      <w:rPr>
        <w:rFonts w:cs="Arial"/>
        <w:i/>
        <w:iCs/>
        <w:sz w:val="18"/>
        <w:szCs w:val="18"/>
        <w:lang w:val="fr-FR"/>
      </w:rPr>
      <w:t>UNEP/CMS/COP14/Doc.27.4.3/Annexe 2</w:t>
    </w:r>
  </w:p>
  <w:p w14:paraId="66849521" w14:textId="77777777" w:rsidR="00371DE1" w:rsidRPr="00371DE1" w:rsidRDefault="00371DE1"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CA1C" w14:textId="1C0E0DA3" w:rsidR="0073627C" w:rsidRPr="00CD78BC" w:rsidRDefault="00CD78BC" w:rsidP="00924D8B">
    <w:pPr>
      <w:pStyle w:val="Header"/>
      <w:pBdr>
        <w:bottom w:val="single" w:sz="4" w:space="1" w:color="auto"/>
      </w:pBdr>
      <w:jc w:val="right"/>
      <w:rPr>
        <w:rFonts w:cs="Arial"/>
        <w:i/>
        <w:sz w:val="18"/>
        <w:szCs w:val="18"/>
        <w:lang w:val="fr-FR"/>
      </w:rPr>
    </w:pPr>
    <w:r>
      <w:rPr>
        <w:rFonts w:cs="Arial"/>
        <w:i/>
        <w:sz w:val="18"/>
        <w:szCs w:val="18"/>
        <w:lang w:val="fr-FR"/>
      </w:rPr>
      <w:t>UNEP/CMS/COP14/Doc.27.4.</w:t>
    </w:r>
    <w:r w:rsidR="00924D8B">
      <w:rPr>
        <w:rFonts w:cs="Arial"/>
        <w:i/>
        <w:sz w:val="18"/>
        <w:szCs w:val="18"/>
        <w:lang w:val="fr-FR"/>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2511" w14:textId="321FE29D" w:rsidR="00371DE1" w:rsidRPr="00CD78BC" w:rsidRDefault="00371DE1" w:rsidP="00CD78BC">
    <w:pPr>
      <w:pStyle w:val="Header"/>
      <w:pBdr>
        <w:bottom w:val="single" w:sz="4" w:space="1" w:color="auto"/>
      </w:pBdr>
      <w:rPr>
        <w:rFonts w:cs="Arial"/>
        <w:i/>
        <w:sz w:val="18"/>
        <w:szCs w:val="18"/>
        <w:lang w:val="fr-FR"/>
      </w:rPr>
    </w:pPr>
    <w:r>
      <w:rPr>
        <w:rFonts w:cs="Arial"/>
        <w:i/>
        <w:sz w:val="18"/>
        <w:szCs w:val="18"/>
        <w:lang w:val="fr-FR"/>
      </w:rPr>
      <w:t>UNEP/CMS/COP14/Doc.27.4.3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8D65" w14:textId="77777777" w:rsidR="00924D8B" w:rsidRPr="00CD78BC" w:rsidRDefault="00924D8B" w:rsidP="00924D8B">
    <w:pPr>
      <w:pStyle w:val="Header"/>
      <w:pBdr>
        <w:bottom w:val="single" w:sz="4" w:space="1" w:color="auto"/>
      </w:pBdr>
      <w:jc w:val="right"/>
      <w:rPr>
        <w:rFonts w:cs="Arial"/>
        <w:i/>
        <w:sz w:val="18"/>
        <w:szCs w:val="18"/>
        <w:lang w:val="fr-FR"/>
      </w:rPr>
    </w:pPr>
    <w:r>
      <w:rPr>
        <w:rFonts w:cs="Arial"/>
        <w:i/>
        <w:sz w:val="18"/>
        <w:szCs w:val="18"/>
        <w:lang w:val="fr-FR"/>
      </w:rPr>
      <w:t>UNEP/CMS/COP14/Doc.27.4.3/Annexe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C8C6" w14:textId="111698B4" w:rsidR="00924D8B" w:rsidRPr="00CD78BC" w:rsidRDefault="00924D8B" w:rsidP="00CD78BC">
    <w:pPr>
      <w:pStyle w:val="Header"/>
      <w:pBdr>
        <w:bottom w:val="single" w:sz="4" w:space="1" w:color="auto"/>
      </w:pBdr>
      <w:rPr>
        <w:rFonts w:cs="Arial"/>
        <w:i/>
        <w:sz w:val="18"/>
        <w:szCs w:val="18"/>
        <w:lang w:val="fr-FR"/>
      </w:rPr>
    </w:pPr>
    <w:r>
      <w:rPr>
        <w:rFonts w:cs="Arial"/>
        <w:i/>
        <w:sz w:val="18"/>
        <w:szCs w:val="18"/>
        <w:lang w:val="fr-FR"/>
      </w:rPr>
      <w:t>UNEP/CMS/COP14/Doc.27.4.3/Annexe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0310" w14:textId="620DD8A4" w:rsidR="008C39D4" w:rsidRPr="008C39D4" w:rsidRDefault="008C39D4" w:rsidP="00924D8B">
    <w:pPr>
      <w:pStyle w:val="Header"/>
      <w:pBdr>
        <w:bottom w:val="single" w:sz="4" w:space="1" w:color="auto"/>
      </w:pBdr>
      <w:jc w:val="right"/>
      <w:rPr>
        <w:i/>
        <w:sz w:val="18"/>
        <w:szCs w:val="18"/>
        <w:lang w:val="en-US"/>
      </w:rPr>
    </w:pPr>
    <w:r w:rsidRPr="008C39D4">
      <w:rPr>
        <w:i/>
        <w:sz w:val="18"/>
        <w:szCs w:val="18"/>
        <w:lang w:val="en-US"/>
      </w:rPr>
      <w:t>UNEP/CMS/COP14/Doc.27.4.3/An</w:t>
    </w:r>
    <w:r>
      <w:rPr>
        <w:i/>
        <w:sz w:val="18"/>
        <w:szCs w:val="18"/>
        <w:lang w:val="en-US"/>
      </w:rPr>
      <w:t>nexe 2</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EB4D"/>
    <w:multiLevelType w:val="hybridMultilevel"/>
    <w:tmpl w:val="843C65A2"/>
    <w:lvl w:ilvl="0" w:tplc="7C4ABB9A">
      <w:start w:val="1"/>
      <w:numFmt w:val="lowerLetter"/>
      <w:lvlText w:val="%1)"/>
      <w:lvlJc w:val="left"/>
      <w:pPr>
        <w:ind w:left="720" w:hanging="360"/>
      </w:pPr>
    </w:lvl>
    <w:lvl w:ilvl="1" w:tplc="BC8E3648">
      <w:start w:val="1"/>
      <w:numFmt w:val="lowerLetter"/>
      <w:lvlText w:val="%2."/>
      <w:lvlJc w:val="left"/>
      <w:pPr>
        <w:ind w:left="1440" w:hanging="360"/>
      </w:pPr>
    </w:lvl>
    <w:lvl w:ilvl="2" w:tplc="F3DA7CDE">
      <w:start w:val="1"/>
      <w:numFmt w:val="lowerRoman"/>
      <w:lvlText w:val="%3."/>
      <w:lvlJc w:val="right"/>
      <w:pPr>
        <w:ind w:left="2160" w:hanging="180"/>
      </w:pPr>
    </w:lvl>
    <w:lvl w:ilvl="3" w:tplc="D9A652E4">
      <w:start w:val="1"/>
      <w:numFmt w:val="decimal"/>
      <w:lvlText w:val="%4."/>
      <w:lvlJc w:val="left"/>
      <w:pPr>
        <w:ind w:left="2880" w:hanging="360"/>
      </w:pPr>
    </w:lvl>
    <w:lvl w:ilvl="4" w:tplc="645C732C">
      <w:start w:val="1"/>
      <w:numFmt w:val="lowerLetter"/>
      <w:lvlText w:val="%5."/>
      <w:lvlJc w:val="left"/>
      <w:pPr>
        <w:ind w:left="3600" w:hanging="360"/>
      </w:pPr>
    </w:lvl>
    <w:lvl w:ilvl="5" w:tplc="C3D2063C">
      <w:start w:val="1"/>
      <w:numFmt w:val="lowerRoman"/>
      <w:lvlText w:val="%6."/>
      <w:lvlJc w:val="right"/>
      <w:pPr>
        <w:ind w:left="4320" w:hanging="180"/>
      </w:pPr>
    </w:lvl>
    <w:lvl w:ilvl="6" w:tplc="668806D8">
      <w:start w:val="1"/>
      <w:numFmt w:val="decimal"/>
      <w:lvlText w:val="%7."/>
      <w:lvlJc w:val="left"/>
      <w:pPr>
        <w:ind w:left="5040" w:hanging="360"/>
      </w:pPr>
    </w:lvl>
    <w:lvl w:ilvl="7" w:tplc="083AFC0E">
      <w:start w:val="1"/>
      <w:numFmt w:val="lowerLetter"/>
      <w:lvlText w:val="%8."/>
      <w:lvlJc w:val="left"/>
      <w:pPr>
        <w:ind w:left="5760" w:hanging="360"/>
      </w:pPr>
    </w:lvl>
    <w:lvl w:ilvl="8" w:tplc="2834B234">
      <w:start w:val="1"/>
      <w:numFmt w:val="lowerRoman"/>
      <w:lvlText w:val="%9."/>
      <w:lvlJc w:val="right"/>
      <w:pPr>
        <w:ind w:left="6480" w:hanging="180"/>
      </w:pPr>
    </w:lvl>
  </w:abstractNum>
  <w:abstractNum w:abstractNumId="1" w15:restartNumberingAfterBreak="0">
    <w:nsid w:val="048A9D8F"/>
    <w:multiLevelType w:val="hybridMultilevel"/>
    <w:tmpl w:val="46C8DBC6"/>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510AF6"/>
    <w:multiLevelType w:val="hybridMultilevel"/>
    <w:tmpl w:val="6BC2708A"/>
    <w:lvl w:ilvl="0" w:tplc="9BCAFF4A">
      <w:start w:val="1"/>
      <w:numFmt w:val="lowerLetter"/>
      <w:lvlText w:val="%1)"/>
      <w:lvlJc w:val="left"/>
      <w:pPr>
        <w:ind w:left="1551" w:hanging="360"/>
      </w:pPr>
      <w:rPr>
        <w:rFonts w:hint="default"/>
      </w:rPr>
    </w:lvl>
    <w:lvl w:ilvl="1" w:tplc="20000019" w:tentative="1">
      <w:start w:val="1"/>
      <w:numFmt w:val="lowerLetter"/>
      <w:lvlText w:val="%2."/>
      <w:lvlJc w:val="left"/>
      <w:pPr>
        <w:ind w:left="2271" w:hanging="360"/>
      </w:pPr>
    </w:lvl>
    <w:lvl w:ilvl="2" w:tplc="2000001B" w:tentative="1">
      <w:start w:val="1"/>
      <w:numFmt w:val="lowerRoman"/>
      <w:lvlText w:val="%3."/>
      <w:lvlJc w:val="right"/>
      <w:pPr>
        <w:ind w:left="2991" w:hanging="180"/>
      </w:pPr>
    </w:lvl>
    <w:lvl w:ilvl="3" w:tplc="2000000F" w:tentative="1">
      <w:start w:val="1"/>
      <w:numFmt w:val="decimal"/>
      <w:lvlText w:val="%4."/>
      <w:lvlJc w:val="left"/>
      <w:pPr>
        <w:ind w:left="3711" w:hanging="360"/>
      </w:pPr>
    </w:lvl>
    <w:lvl w:ilvl="4" w:tplc="20000019" w:tentative="1">
      <w:start w:val="1"/>
      <w:numFmt w:val="lowerLetter"/>
      <w:lvlText w:val="%5."/>
      <w:lvlJc w:val="left"/>
      <w:pPr>
        <w:ind w:left="4431" w:hanging="360"/>
      </w:pPr>
    </w:lvl>
    <w:lvl w:ilvl="5" w:tplc="2000001B" w:tentative="1">
      <w:start w:val="1"/>
      <w:numFmt w:val="lowerRoman"/>
      <w:lvlText w:val="%6."/>
      <w:lvlJc w:val="right"/>
      <w:pPr>
        <w:ind w:left="5151" w:hanging="180"/>
      </w:pPr>
    </w:lvl>
    <w:lvl w:ilvl="6" w:tplc="2000000F" w:tentative="1">
      <w:start w:val="1"/>
      <w:numFmt w:val="decimal"/>
      <w:lvlText w:val="%7."/>
      <w:lvlJc w:val="left"/>
      <w:pPr>
        <w:ind w:left="5871" w:hanging="360"/>
      </w:pPr>
    </w:lvl>
    <w:lvl w:ilvl="7" w:tplc="20000019" w:tentative="1">
      <w:start w:val="1"/>
      <w:numFmt w:val="lowerLetter"/>
      <w:lvlText w:val="%8."/>
      <w:lvlJc w:val="left"/>
      <w:pPr>
        <w:ind w:left="6591" w:hanging="360"/>
      </w:pPr>
    </w:lvl>
    <w:lvl w:ilvl="8" w:tplc="2000001B" w:tentative="1">
      <w:start w:val="1"/>
      <w:numFmt w:val="lowerRoman"/>
      <w:lvlText w:val="%9."/>
      <w:lvlJc w:val="right"/>
      <w:pPr>
        <w:ind w:left="7311" w:hanging="180"/>
      </w:pPr>
    </w:lvl>
  </w:abstractNum>
  <w:abstractNum w:abstractNumId="5" w15:restartNumberingAfterBreak="0">
    <w:nsid w:val="16196D24"/>
    <w:multiLevelType w:val="hybridMultilevel"/>
    <w:tmpl w:val="D298CC62"/>
    <w:lvl w:ilvl="0" w:tplc="FFFFFFFF">
      <w:start w:val="1"/>
      <w:numFmt w:val="decimal"/>
      <w:lvlText w:val="%1."/>
      <w:lvlJc w:val="left"/>
      <w:pPr>
        <w:ind w:left="360" w:hanging="360"/>
      </w:p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479465B"/>
    <w:multiLevelType w:val="multilevel"/>
    <w:tmpl w:val="B178E752"/>
    <w:lvl w:ilvl="0">
      <w:start w:val="1"/>
      <w:numFmt w:val="bullet"/>
      <w:pStyle w:val="Bulletlist"/>
      <w:lvlText w:val="•"/>
      <w:lvlJc w:val="left"/>
      <w:pPr>
        <w:tabs>
          <w:tab w:val="num" w:pos="0"/>
        </w:tabs>
        <w:ind w:left="2276" w:hanging="1580"/>
      </w:pPr>
      <w:rPr>
        <w:rFonts w:ascii="Georgia" w:hAnsi="Georgia" w:cs="Georgia" w:hint="default"/>
        <w:b w:val="0"/>
        <w:i w:val="0"/>
        <w:sz w:val="2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E200771"/>
    <w:multiLevelType w:val="hybridMultilevel"/>
    <w:tmpl w:val="D97261F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78B5DCD"/>
    <w:multiLevelType w:val="hybridMultilevel"/>
    <w:tmpl w:val="EFC26B36"/>
    <w:lvl w:ilvl="0" w:tplc="F46A2418">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481F0B8B"/>
    <w:multiLevelType w:val="hybridMultilevel"/>
    <w:tmpl w:val="6BC2708A"/>
    <w:lvl w:ilvl="0" w:tplc="FFFFFFFF">
      <w:start w:val="1"/>
      <w:numFmt w:val="lowerLetter"/>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3E82371"/>
    <w:multiLevelType w:val="hybridMultilevel"/>
    <w:tmpl w:val="A9AA4A36"/>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645C7F"/>
    <w:multiLevelType w:val="hybridMultilevel"/>
    <w:tmpl w:val="0B565492"/>
    <w:lvl w:ilvl="0" w:tplc="E0385FF0">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9" w15:restartNumberingAfterBreak="0">
    <w:nsid w:val="5F0D3D96"/>
    <w:multiLevelType w:val="hybridMultilevel"/>
    <w:tmpl w:val="AC26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16BDD"/>
    <w:multiLevelType w:val="hybridMultilevel"/>
    <w:tmpl w:val="F6B0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8691E"/>
    <w:multiLevelType w:val="hybridMultilevel"/>
    <w:tmpl w:val="8FD2DC3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7"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141731079">
    <w:abstractNumId w:val="1"/>
  </w:num>
  <w:num w:numId="2" w16cid:durableId="440145538">
    <w:abstractNumId w:val="0"/>
  </w:num>
  <w:num w:numId="3" w16cid:durableId="2051882461">
    <w:abstractNumId w:val="17"/>
  </w:num>
  <w:num w:numId="4" w16cid:durableId="964459839">
    <w:abstractNumId w:val="24"/>
  </w:num>
  <w:num w:numId="5" w16cid:durableId="1187406991">
    <w:abstractNumId w:val="6"/>
  </w:num>
  <w:num w:numId="6" w16cid:durableId="1552964646">
    <w:abstractNumId w:val="13"/>
  </w:num>
  <w:num w:numId="7" w16cid:durableId="1668751723">
    <w:abstractNumId w:val="3"/>
  </w:num>
  <w:num w:numId="8" w16cid:durableId="26952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5080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321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270786">
    <w:abstractNumId w:val="18"/>
  </w:num>
  <w:num w:numId="12" w16cid:durableId="746532556">
    <w:abstractNumId w:val="21"/>
  </w:num>
  <w:num w:numId="13" w16cid:durableId="375472755">
    <w:abstractNumId w:val="6"/>
    <w:lvlOverride w:ilvl="0">
      <w:startOverride w:val="1"/>
    </w:lvlOverride>
  </w:num>
  <w:num w:numId="14" w16cid:durableId="962728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2980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137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9043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79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965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5576250">
    <w:abstractNumId w:val="23"/>
  </w:num>
  <w:num w:numId="21" w16cid:durableId="2074310949">
    <w:abstractNumId w:val="4"/>
  </w:num>
  <w:num w:numId="22" w16cid:durableId="1185897197">
    <w:abstractNumId w:val="12"/>
  </w:num>
  <w:num w:numId="23" w16cid:durableId="235670444">
    <w:abstractNumId w:val="11"/>
  </w:num>
  <w:num w:numId="24" w16cid:durableId="168105263">
    <w:abstractNumId w:val="16"/>
  </w:num>
  <w:num w:numId="25" w16cid:durableId="1516382176">
    <w:abstractNumId w:val="8"/>
  </w:num>
  <w:num w:numId="26" w16cid:durableId="1664627730">
    <w:abstractNumId w:val="2"/>
  </w:num>
  <w:num w:numId="27" w16cid:durableId="1418667613">
    <w:abstractNumId w:val="5"/>
  </w:num>
  <w:num w:numId="28" w16cid:durableId="423961798">
    <w:abstractNumId w:val="20"/>
  </w:num>
  <w:num w:numId="29" w16cid:durableId="1624463944">
    <w:abstractNumId w:val="25"/>
  </w:num>
  <w:num w:numId="30" w16cid:durableId="700938033">
    <w:abstractNumId w:val="19"/>
  </w:num>
  <w:num w:numId="31" w16cid:durableId="1989702344">
    <w:abstractNumId w:val="14"/>
  </w:num>
  <w:num w:numId="32" w16cid:durableId="5328403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EAC"/>
    <w:rsid w:val="00006557"/>
    <w:rsid w:val="00006EEE"/>
    <w:rsid w:val="00010D70"/>
    <w:rsid w:val="0001212C"/>
    <w:rsid w:val="00017DE5"/>
    <w:rsid w:val="000228D2"/>
    <w:rsid w:val="00026127"/>
    <w:rsid w:val="00030478"/>
    <w:rsid w:val="000317AA"/>
    <w:rsid w:val="000421F2"/>
    <w:rsid w:val="000516A3"/>
    <w:rsid w:val="00051E75"/>
    <w:rsid w:val="000523BF"/>
    <w:rsid w:val="00056E7C"/>
    <w:rsid w:val="00062304"/>
    <w:rsid w:val="00063FE8"/>
    <w:rsid w:val="0007065B"/>
    <w:rsid w:val="0007200A"/>
    <w:rsid w:val="00074066"/>
    <w:rsid w:val="000838A0"/>
    <w:rsid w:val="0008735A"/>
    <w:rsid w:val="00095AAA"/>
    <w:rsid w:val="000A394D"/>
    <w:rsid w:val="000A409D"/>
    <w:rsid w:val="000A7B2E"/>
    <w:rsid w:val="000A7DDD"/>
    <w:rsid w:val="000B37F2"/>
    <w:rsid w:val="000C02C8"/>
    <w:rsid w:val="000C0B21"/>
    <w:rsid w:val="000C10E3"/>
    <w:rsid w:val="000C199B"/>
    <w:rsid w:val="000C349E"/>
    <w:rsid w:val="000C54D2"/>
    <w:rsid w:val="000D318F"/>
    <w:rsid w:val="000D6022"/>
    <w:rsid w:val="000E0AD7"/>
    <w:rsid w:val="000E1755"/>
    <w:rsid w:val="000E2353"/>
    <w:rsid w:val="000E4429"/>
    <w:rsid w:val="000E4A24"/>
    <w:rsid w:val="000E628B"/>
    <w:rsid w:val="000F309F"/>
    <w:rsid w:val="000F7447"/>
    <w:rsid w:val="00110D32"/>
    <w:rsid w:val="00110D39"/>
    <w:rsid w:val="00111A4D"/>
    <w:rsid w:val="00123C12"/>
    <w:rsid w:val="00125616"/>
    <w:rsid w:val="00125CF7"/>
    <w:rsid w:val="00130AC7"/>
    <w:rsid w:val="00130FCC"/>
    <w:rsid w:val="00132C76"/>
    <w:rsid w:val="00134AA8"/>
    <w:rsid w:val="001442C9"/>
    <w:rsid w:val="00144925"/>
    <w:rsid w:val="00147A4A"/>
    <w:rsid w:val="00155492"/>
    <w:rsid w:val="001579BC"/>
    <w:rsid w:val="0017093A"/>
    <w:rsid w:val="0017266D"/>
    <w:rsid w:val="00172FD1"/>
    <w:rsid w:val="00174427"/>
    <w:rsid w:val="00174917"/>
    <w:rsid w:val="00176476"/>
    <w:rsid w:val="001775EC"/>
    <w:rsid w:val="00181B83"/>
    <w:rsid w:val="00192F44"/>
    <w:rsid w:val="00193EDE"/>
    <w:rsid w:val="0019437C"/>
    <w:rsid w:val="0019599A"/>
    <w:rsid w:val="001965EC"/>
    <w:rsid w:val="001A2ED9"/>
    <w:rsid w:val="001A33D8"/>
    <w:rsid w:val="001A4E10"/>
    <w:rsid w:val="001B2224"/>
    <w:rsid w:val="001B32FB"/>
    <w:rsid w:val="001B5D62"/>
    <w:rsid w:val="001C091B"/>
    <w:rsid w:val="001C3256"/>
    <w:rsid w:val="001C4A82"/>
    <w:rsid w:val="001C5C78"/>
    <w:rsid w:val="001D0B2A"/>
    <w:rsid w:val="001D1852"/>
    <w:rsid w:val="001D7034"/>
    <w:rsid w:val="001D7BD5"/>
    <w:rsid w:val="001D7FAE"/>
    <w:rsid w:val="001E05AA"/>
    <w:rsid w:val="001E0E28"/>
    <w:rsid w:val="001E545B"/>
    <w:rsid w:val="001E5BFD"/>
    <w:rsid w:val="001F1A86"/>
    <w:rsid w:val="001F4EBD"/>
    <w:rsid w:val="001F598B"/>
    <w:rsid w:val="00201DFA"/>
    <w:rsid w:val="00202104"/>
    <w:rsid w:val="00205EEC"/>
    <w:rsid w:val="00205EFB"/>
    <w:rsid w:val="00205FDA"/>
    <w:rsid w:val="00206AA0"/>
    <w:rsid w:val="00217179"/>
    <w:rsid w:val="002369A7"/>
    <w:rsid w:val="00237413"/>
    <w:rsid w:val="00240F90"/>
    <w:rsid w:val="00241719"/>
    <w:rsid w:val="00247B8A"/>
    <w:rsid w:val="002548A4"/>
    <w:rsid w:val="00255F73"/>
    <w:rsid w:val="00257FC5"/>
    <w:rsid w:val="002602C0"/>
    <w:rsid w:val="002608DC"/>
    <w:rsid w:val="00261F2A"/>
    <w:rsid w:val="0026378A"/>
    <w:rsid w:val="002665B2"/>
    <w:rsid w:val="00271BB9"/>
    <w:rsid w:val="00273A92"/>
    <w:rsid w:val="00273AE0"/>
    <w:rsid w:val="0027576C"/>
    <w:rsid w:val="0027617B"/>
    <w:rsid w:val="0028021C"/>
    <w:rsid w:val="00281B9F"/>
    <w:rsid w:val="00282B3B"/>
    <w:rsid w:val="00287FFA"/>
    <w:rsid w:val="002A012C"/>
    <w:rsid w:val="002A356F"/>
    <w:rsid w:val="002A5104"/>
    <w:rsid w:val="002A5314"/>
    <w:rsid w:val="002A690B"/>
    <w:rsid w:val="002C0D14"/>
    <w:rsid w:val="002C6BD6"/>
    <w:rsid w:val="002D048C"/>
    <w:rsid w:val="002D11D6"/>
    <w:rsid w:val="002D6582"/>
    <w:rsid w:val="002E0DE9"/>
    <w:rsid w:val="002E0EB3"/>
    <w:rsid w:val="002E2A44"/>
    <w:rsid w:val="002E5C61"/>
    <w:rsid w:val="002F2D5E"/>
    <w:rsid w:val="002F649A"/>
    <w:rsid w:val="002F6610"/>
    <w:rsid w:val="002F6D90"/>
    <w:rsid w:val="00303A40"/>
    <w:rsid w:val="0030622C"/>
    <w:rsid w:val="00310B43"/>
    <w:rsid w:val="003114DA"/>
    <w:rsid w:val="00312262"/>
    <w:rsid w:val="00321F4A"/>
    <w:rsid w:val="00322143"/>
    <w:rsid w:val="00322248"/>
    <w:rsid w:val="00332EB7"/>
    <w:rsid w:val="00334409"/>
    <w:rsid w:val="00335E13"/>
    <w:rsid w:val="00336223"/>
    <w:rsid w:val="00336F80"/>
    <w:rsid w:val="00337BA6"/>
    <w:rsid w:val="00351BC3"/>
    <w:rsid w:val="003539D3"/>
    <w:rsid w:val="003545FB"/>
    <w:rsid w:val="00357849"/>
    <w:rsid w:val="00360838"/>
    <w:rsid w:val="00371DE1"/>
    <w:rsid w:val="003721BD"/>
    <w:rsid w:val="00374532"/>
    <w:rsid w:val="00374D7E"/>
    <w:rsid w:val="0037651C"/>
    <w:rsid w:val="003766FA"/>
    <w:rsid w:val="00376AFF"/>
    <w:rsid w:val="00383651"/>
    <w:rsid w:val="00384762"/>
    <w:rsid w:val="00386688"/>
    <w:rsid w:val="00386A37"/>
    <w:rsid w:val="00386E03"/>
    <w:rsid w:val="00392513"/>
    <w:rsid w:val="00392DCB"/>
    <w:rsid w:val="0039393A"/>
    <w:rsid w:val="003955CF"/>
    <w:rsid w:val="003A341A"/>
    <w:rsid w:val="003A34A1"/>
    <w:rsid w:val="003A6067"/>
    <w:rsid w:val="003B1D5D"/>
    <w:rsid w:val="003BCE13"/>
    <w:rsid w:val="003D08B6"/>
    <w:rsid w:val="003D2976"/>
    <w:rsid w:val="003D4DFE"/>
    <w:rsid w:val="003D69E6"/>
    <w:rsid w:val="003E0F1E"/>
    <w:rsid w:val="003E1FC2"/>
    <w:rsid w:val="003E3AD3"/>
    <w:rsid w:val="003E3BBE"/>
    <w:rsid w:val="003E42B0"/>
    <w:rsid w:val="003E5A72"/>
    <w:rsid w:val="003F237F"/>
    <w:rsid w:val="00406E2C"/>
    <w:rsid w:val="00417CE3"/>
    <w:rsid w:val="004223A2"/>
    <w:rsid w:val="00423B7F"/>
    <w:rsid w:val="00424707"/>
    <w:rsid w:val="004260F0"/>
    <w:rsid w:val="00432CC8"/>
    <w:rsid w:val="00452B6F"/>
    <w:rsid w:val="004554E5"/>
    <w:rsid w:val="00461F35"/>
    <w:rsid w:val="00466C1C"/>
    <w:rsid w:val="00470B54"/>
    <w:rsid w:val="00474521"/>
    <w:rsid w:val="0047522B"/>
    <w:rsid w:val="00476533"/>
    <w:rsid w:val="0048118D"/>
    <w:rsid w:val="00481C3B"/>
    <w:rsid w:val="004830DB"/>
    <w:rsid w:val="00483AAD"/>
    <w:rsid w:val="00484253"/>
    <w:rsid w:val="00484A2A"/>
    <w:rsid w:val="00484C42"/>
    <w:rsid w:val="004860C7"/>
    <w:rsid w:val="0048652E"/>
    <w:rsid w:val="0049621A"/>
    <w:rsid w:val="004B7071"/>
    <w:rsid w:val="004C0671"/>
    <w:rsid w:val="004C07A3"/>
    <w:rsid w:val="004C4D03"/>
    <w:rsid w:val="004D0585"/>
    <w:rsid w:val="004D12BB"/>
    <w:rsid w:val="004D3A0A"/>
    <w:rsid w:val="004E2379"/>
    <w:rsid w:val="004E3789"/>
    <w:rsid w:val="004E503E"/>
    <w:rsid w:val="004E5408"/>
    <w:rsid w:val="004F147C"/>
    <w:rsid w:val="00500C0C"/>
    <w:rsid w:val="0050216E"/>
    <w:rsid w:val="005045E3"/>
    <w:rsid w:val="00507980"/>
    <w:rsid w:val="00511BF3"/>
    <w:rsid w:val="00513DD4"/>
    <w:rsid w:val="005143FF"/>
    <w:rsid w:val="00522306"/>
    <w:rsid w:val="00522FF6"/>
    <w:rsid w:val="00526071"/>
    <w:rsid w:val="00526B7A"/>
    <w:rsid w:val="005330F7"/>
    <w:rsid w:val="005369F5"/>
    <w:rsid w:val="00541AA5"/>
    <w:rsid w:val="00546525"/>
    <w:rsid w:val="00553D4E"/>
    <w:rsid w:val="00555812"/>
    <w:rsid w:val="0055606B"/>
    <w:rsid w:val="005563C9"/>
    <w:rsid w:val="005619F2"/>
    <w:rsid w:val="0056293F"/>
    <w:rsid w:val="005629D9"/>
    <w:rsid w:val="00562A3C"/>
    <w:rsid w:val="00563598"/>
    <w:rsid w:val="0056605E"/>
    <w:rsid w:val="00570786"/>
    <w:rsid w:val="0057106D"/>
    <w:rsid w:val="00571D3A"/>
    <w:rsid w:val="0057469E"/>
    <w:rsid w:val="0058188E"/>
    <w:rsid w:val="00587FD6"/>
    <w:rsid w:val="00591A35"/>
    <w:rsid w:val="00595C81"/>
    <w:rsid w:val="005A2087"/>
    <w:rsid w:val="005A2951"/>
    <w:rsid w:val="005A555C"/>
    <w:rsid w:val="005B44BA"/>
    <w:rsid w:val="005B4946"/>
    <w:rsid w:val="005B5A16"/>
    <w:rsid w:val="005C26F4"/>
    <w:rsid w:val="005C3CA6"/>
    <w:rsid w:val="005C7C7C"/>
    <w:rsid w:val="005D1203"/>
    <w:rsid w:val="005D47C8"/>
    <w:rsid w:val="005D488F"/>
    <w:rsid w:val="005E2C50"/>
    <w:rsid w:val="005E3AA8"/>
    <w:rsid w:val="005E4C88"/>
    <w:rsid w:val="005E5E9E"/>
    <w:rsid w:val="005E7A7A"/>
    <w:rsid w:val="005F0A85"/>
    <w:rsid w:val="006010C9"/>
    <w:rsid w:val="0060494B"/>
    <w:rsid w:val="006054D2"/>
    <w:rsid w:val="006100C4"/>
    <w:rsid w:val="00610B6B"/>
    <w:rsid w:val="0061765A"/>
    <w:rsid w:val="00617A7E"/>
    <w:rsid w:val="00620310"/>
    <w:rsid w:val="00621754"/>
    <w:rsid w:val="00623224"/>
    <w:rsid w:val="0063026B"/>
    <w:rsid w:val="006313D2"/>
    <w:rsid w:val="00632271"/>
    <w:rsid w:val="006337B8"/>
    <w:rsid w:val="0063753A"/>
    <w:rsid w:val="00641384"/>
    <w:rsid w:val="0064241E"/>
    <w:rsid w:val="00643113"/>
    <w:rsid w:val="00646D37"/>
    <w:rsid w:val="00650402"/>
    <w:rsid w:val="0065059C"/>
    <w:rsid w:val="006507EC"/>
    <w:rsid w:val="00652364"/>
    <w:rsid w:val="0065622E"/>
    <w:rsid w:val="00661875"/>
    <w:rsid w:val="00662202"/>
    <w:rsid w:val="00664B52"/>
    <w:rsid w:val="00671DED"/>
    <w:rsid w:val="006723C5"/>
    <w:rsid w:val="00674790"/>
    <w:rsid w:val="00676061"/>
    <w:rsid w:val="00676FD6"/>
    <w:rsid w:val="0068027E"/>
    <w:rsid w:val="00684BFE"/>
    <w:rsid w:val="0068780B"/>
    <w:rsid w:val="00693410"/>
    <w:rsid w:val="00694AAA"/>
    <w:rsid w:val="00695AAD"/>
    <w:rsid w:val="00696E44"/>
    <w:rsid w:val="00697725"/>
    <w:rsid w:val="0069797E"/>
    <w:rsid w:val="006A20D6"/>
    <w:rsid w:val="006A3F37"/>
    <w:rsid w:val="006B30F3"/>
    <w:rsid w:val="006B538F"/>
    <w:rsid w:val="006C2667"/>
    <w:rsid w:val="006C63F3"/>
    <w:rsid w:val="006D6585"/>
    <w:rsid w:val="006E3399"/>
    <w:rsid w:val="006E39D3"/>
    <w:rsid w:val="006E53DC"/>
    <w:rsid w:val="006E7696"/>
    <w:rsid w:val="006F0706"/>
    <w:rsid w:val="006F2E57"/>
    <w:rsid w:val="006F4470"/>
    <w:rsid w:val="006F6C97"/>
    <w:rsid w:val="006F6E47"/>
    <w:rsid w:val="00701322"/>
    <w:rsid w:val="00704916"/>
    <w:rsid w:val="00711A29"/>
    <w:rsid w:val="00717F59"/>
    <w:rsid w:val="00720D7D"/>
    <w:rsid w:val="00721F5B"/>
    <w:rsid w:val="00723DC6"/>
    <w:rsid w:val="00724BCE"/>
    <w:rsid w:val="007250CE"/>
    <w:rsid w:val="00727603"/>
    <w:rsid w:val="0073518D"/>
    <w:rsid w:val="0073627C"/>
    <w:rsid w:val="00743E7C"/>
    <w:rsid w:val="00746279"/>
    <w:rsid w:val="0074F051"/>
    <w:rsid w:val="007503F1"/>
    <w:rsid w:val="00752F76"/>
    <w:rsid w:val="00755878"/>
    <w:rsid w:val="0075659E"/>
    <w:rsid w:val="007572E4"/>
    <w:rsid w:val="00760803"/>
    <w:rsid w:val="00761CD8"/>
    <w:rsid w:val="00762770"/>
    <w:rsid w:val="00763655"/>
    <w:rsid w:val="00771595"/>
    <w:rsid w:val="007740AD"/>
    <w:rsid w:val="007753B6"/>
    <w:rsid w:val="00775F67"/>
    <w:rsid w:val="00776D62"/>
    <w:rsid w:val="00785062"/>
    <w:rsid w:val="00790F14"/>
    <w:rsid w:val="007954AB"/>
    <w:rsid w:val="007A17D3"/>
    <w:rsid w:val="007A6350"/>
    <w:rsid w:val="007B1408"/>
    <w:rsid w:val="007B3279"/>
    <w:rsid w:val="007B7205"/>
    <w:rsid w:val="007B7BA5"/>
    <w:rsid w:val="007C4710"/>
    <w:rsid w:val="007C666D"/>
    <w:rsid w:val="007C7FCE"/>
    <w:rsid w:val="007D2216"/>
    <w:rsid w:val="007D34ED"/>
    <w:rsid w:val="007D5AFB"/>
    <w:rsid w:val="007D77D9"/>
    <w:rsid w:val="007E4D0E"/>
    <w:rsid w:val="007E5A96"/>
    <w:rsid w:val="007E641E"/>
    <w:rsid w:val="007F216B"/>
    <w:rsid w:val="007F2228"/>
    <w:rsid w:val="007F3BBD"/>
    <w:rsid w:val="007F6B26"/>
    <w:rsid w:val="007F6D92"/>
    <w:rsid w:val="007F78D2"/>
    <w:rsid w:val="00800037"/>
    <w:rsid w:val="00803405"/>
    <w:rsid w:val="00803CE1"/>
    <w:rsid w:val="008044C7"/>
    <w:rsid w:val="00812B33"/>
    <w:rsid w:val="008156DF"/>
    <w:rsid w:val="00816760"/>
    <w:rsid w:val="008226C3"/>
    <w:rsid w:val="00826970"/>
    <w:rsid w:val="00827FC0"/>
    <w:rsid w:val="008305E9"/>
    <w:rsid w:val="00831DC2"/>
    <w:rsid w:val="00833C3E"/>
    <w:rsid w:val="008451BA"/>
    <w:rsid w:val="00847D99"/>
    <w:rsid w:val="008539FA"/>
    <w:rsid w:val="00853D44"/>
    <w:rsid w:val="008554DD"/>
    <w:rsid w:val="00861083"/>
    <w:rsid w:val="00863FB8"/>
    <w:rsid w:val="008703ED"/>
    <w:rsid w:val="00871B7C"/>
    <w:rsid w:val="00871CA3"/>
    <w:rsid w:val="00873B56"/>
    <w:rsid w:val="00874B0C"/>
    <w:rsid w:val="00877F0A"/>
    <w:rsid w:val="00882A1E"/>
    <w:rsid w:val="00891965"/>
    <w:rsid w:val="00892439"/>
    <w:rsid w:val="0089629E"/>
    <w:rsid w:val="008A22F7"/>
    <w:rsid w:val="008A60CF"/>
    <w:rsid w:val="008B0AC3"/>
    <w:rsid w:val="008B1154"/>
    <w:rsid w:val="008B1A26"/>
    <w:rsid w:val="008B1B05"/>
    <w:rsid w:val="008B1B57"/>
    <w:rsid w:val="008B1F62"/>
    <w:rsid w:val="008B2BCB"/>
    <w:rsid w:val="008B418E"/>
    <w:rsid w:val="008C0DA1"/>
    <w:rsid w:val="008C3546"/>
    <w:rsid w:val="008C39D4"/>
    <w:rsid w:val="008C66F6"/>
    <w:rsid w:val="008D04C4"/>
    <w:rsid w:val="008D0A55"/>
    <w:rsid w:val="008D30A8"/>
    <w:rsid w:val="008D45FC"/>
    <w:rsid w:val="008D560E"/>
    <w:rsid w:val="008D66E6"/>
    <w:rsid w:val="008E1F23"/>
    <w:rsid w:val="008F360D"/>
    <w:rsid w:val="008F5FC8"/>
    <w:rsid w:val="00913658"/>
    <w:rsid w:val="009178E9"/>
    <w:rsid w:val="00921378"/>
    <w:rsid w:val="00924D8B"/>
    <w:rsid w:val="0092599B"/>
    <w:rsid w:val="00933C9C"/>
    <w:rsid w:val="00933ED9"/>
    <w:rsid w:val="00934FA2"/>
    <w:rsid w:val="0093772D"/>
    <w:rsid w:val="00941A5A"/>
    <w:rsid w:val="00942AC3"/>
    <w:rsid w:val="00943A9B"/>
    <w:rsid w:val="00945611"/>
    <w:rsid w:val="00945F67"/>
    <w:rsid w:val="00947FE4"/>
    <w:rsid w:val="0095035E"/>
    <w:rsid w:val="00950CA3"/>
    <w:rsid w:val="00951CBA"/>
    <w:rsid w:val="009632D9"/>
    <w:rsid w:val="00970B0D"/>
    <w:rsid w:val="009718C5"/>
    <w:rsid w:val="00974F4E"/>
    <w:rsid w:val="00976D55"/>
    <w:rsid w:val="00980F89"/>
    <w:rsid w:val="0098299B"/>
    <w:rsid w:val="00982A6D"/>
    <w:rsid w:val="00984384"/>
    <w:rsid w:val="00984399"/>
    <w:rsid w:val="0098439D"/>
    <w:rsid w:val="009854DA"/>
    <w:rsid w:val="00993988"/>
    <w:rsid w:val="009A1C06"/>
    <w:rsid w:val="009A555C"/>
    <w:rsid w:val="009A6B48"/>
    <w:rsid w:val="009B2182"/>
    <w:rsid w:val="009B2426"/>
    <w:rsid w:val="009B3DFE"/>
    <w:rsid w:val="009B4731"/>
    <w:rsid w:val="009C1079"/>
    <w:rsid w:val="009C16C1"/>
    <w:rsid w:val="009D7C7C"/>
    <w:rsid w:val="009E3090"/>
    <w:rsid w:val="009E396E"/>
    <w:rsid w:val="009F025D"/>
    <w:rsid w:val="009F28C9"/>
    <w:rsid w:val="009F2C2F"/>
    <w:rsid w:val="00A0195E"/>
    <w:rsid w:val="00A01F2A"/>
    <w:rsid w:val="00A104F6"/>
    <w:rsid w:val="00A11473"/>
    <w:rsid w:val="00A15A09"/>
    <w:rsid w:val="00A17FFD"/>
    <w:rsid w:val="00A206A9"/>
    <w:rsid w:val="00A20925"/>
    <w:rsid w:val="00A22621"/>
    <w:rsid w:val="00A34291"/>
    <w:rsid w:val="00A36F52"/>
    <w:rsid w:val="00A40DC4"/>
    <w:rsid w:val="00A4400C"/>
    <w:rsid w:val="00A4765D"/>
    <w:rsid w:val="00A546DB"/>
    <w:rsid w:val="00A56214"/>
    <w:rsid w:val="00A56494"/>
    <w:rsid w:val="00A622F2"/>
    <w:rsid w:val="00A7780F"/>
    <w:rsid w:val="00A836DB"/>
    <w:rsid w:val="00A92124"/>
    <w:rsid w:val="00A92CCA"/>
    <w:rsid w:val="00A93AB6"/>
    <w:rsid w:val="00A94125"/>
    <w:rsid w:val="00AA1ED6"/>
    <w:rsid w:val="00AB19CF"/>
    <w:rsid w:val="00AB244E"/>
    <w:rsid w:val="00AB33A4"/>
    <w:rsid w:val="00AC3300"/>
    <w:rsid w:val="00AC6CFF"/>
    <w:rsid w:val="00AD2B00"/>
    <w:rsid w:val="00AD3186"/>
    <w:rsid w:val="00AD3664"/>
    <w:rsid w:val="00AD7A55"/>
    <w:rsid w:val="00AE01FD"/>
    <w:rsid w:val="00AE518F"/>
    <w:rsid w:val="00AE54E1"/>
    <w:rsid w:val="00AF33FF"/>
    <w:rsid w:val="00AF3907"/>
    <w:rsid w:val="00AF747B"/>
    <w:rsid w:val="00B10162"/>
    <w:rsid w:val="00B1033F"/>
    <w:rsid w:val="00B1426A"/>
    <w:rsid w:val="00B15FE3"/>
    <w:rsid w:val="00B30192"/>
    <w:rsid w:val="00B30A99"/>
    <w:rsid w:val="00B34F60"/>
    <w:rsid w:val="00B41375"/>
    <w:rsid w:val="00B41BC2"/>
    <w:rsid w:val="00B50D33"/>
    <w:rsid w:val="00B57E93"/>
    <w:rsid w:val="00B65DEB"/>
    <w:rsid w:val="00B6607B"/>
    <w:rsid w:val="00B70352"/>
    <w:rsid w:val="00B7175B"/>
    <w:rsid w:val="00B74EFE"/>
    <w:rsid w:val="00B8465F"/>
    <w:rsid w:val="00B84C72"/>
    <w:rsid w:val="00B87246"/>
    <w:rsid w:val="00B9234A"/>
    <w:rsid w:val="00B92AB6"/>
    <w:rsid w:val="00B93924"/>
    <w:rsid w:val="00B967AE"/>
    <w:rsid w:val="00B96F13"/>
    <w:rsid w:val="00B97384"/>
    <w:rsid w:val="00BA0611"/>
    <w:rsid w:val="00BA0D18"/>
    <w:rsid w:val="00BA11E6"/>
    <w:rsid w:val="00BA413B"/>
    <w:rsid w:val="00BA47A8"/>
    <w:rsid w:val="00BA6CD4"/>
    <w:rsid w:val="00BB16D8"/>
    <w:rsid w:val="00BB1BFB"/>
    <w:rsid w:val="00BB2683"/>
    <w:rsid w:val="00BB5DA9"/>
    <w:rsid w:val="00BC3D44"/>
    <w:rsid w:val="00BC5374"/>
    <w:rsid w:val="00BC671F"/>
    <w:rsid w:val="00BD0269"/>
    <w:rsid w:val="00BD19C7"/>
    <w:rsid w:val="00BD46BE"/>
    <w:rsid w:val="00BD6EF4"/>
    <w:rsid w:val="00BD7BF7"/>
    <w:rsid w:val="00BE0EA7"/>
    <w:rsid w:val="00BE2AAA"/>
    <w:rsid w:val="00BE2BF2"/>
    <w:rsid w:val="00BE4D1E"/>
    <w:rsid w:val="00BE78B6"/>
    <w:rsid w:val="00BF155F"/>
    <w:rsid w:val="00BF2CED"/>
    <w:rsid w:val="00BF67A0"/>
    <w:rsid w:val="00C0053A"/>
    <w:rsid w:val="00C062FA"/>
    <w:rsid w:val="00C124F8"/>
    <w:rsid w:val="00C134C0"/>
    <w:rsid w:val="00C15318"/>
    <w:rsid w:val="00C1560F"/>
    <w:rsid w:val="00C15971"/>
    <w:rsid w:val="00C2025E"/>
    <w:rsid w:val="00C2304F"/>
    <w:rsid w:val="00C23D7D"/>
    <w:rsid w:val="00C2719B"/>
    <w:rsid w:val="00C528DD"/>
    <w:rsid w:val="00C5296C"/>
    <w:rsid w:val="00C5591F"/>
    <w:rsid w:val="00C5678C"/>
    <w:rsid w:val="00C62991"/>
    <w:rsid w:val="00C67CE6"/>
    <w:rsid w:val="00C72A56"/>
    <w:rsid w:val="00C74060"/>
    <w:rsid w:val="00C74232"/>
    <w:rsid w:val="00C77EC9"/>
    <w:rsid w:val="00C916E2"/>
    <w:rsid w:val="00C9266C"/>
    <w:rsid w:val="00C92C6A"/>
    <w:rsid w:val="00C94751"/>
    <w:rsid w:val="00CA372C"/>
    <w:rsid w:val="00CB3E92"/>
    <w:rsid w:val="00CB74AA"/>
    <w:rsid w:val="00CC1DDF"/>
    <w:rsid w:val="00CC33A0"/>
    <w:rsid w:val="00CC6B18"/>
    <w:rsid w:val="00CD0226"/>
    <w:rsid w:val="00CD3F7C"/>
    <w:rsid w:val="00CD78BC"/>
    <w:rsid w:val="00CF6CA9"/>
    <w:rsid w:val="00CF759D"/>
    <w:rsid w:val="00CF7B43"/>
    <w:rsid w:val="00D00220"/>
    <w:rsid w:val="00D03412"/>
    <w:rsid w:val="00D040F5"/>
    <w:rsid w:val="00D06DFE"/>
    <w:rsid w:val="00D10577"/>
    <w:rsid w:val="00D11D71"/>
    <w:rsid w:val="00D13A1A"/>
    <w:rsid w:val="00D16C31"/>
    <w:rsid w:val="00D16ECF"/>
    <w:rsid w:val="00D213C7"/>
    <w:rsid w:val="00D23F2A"/>
    <w:rsid w:val="00D330B5"/>
    <w:rsid w:val="00D345C8"/>
    <w:rsid w:val="00D345F2"/>
    <w:rsid w:val="00D37CE8"/>
    <w:rsid w:val="00D43960"/>
    <w:rsid w:val="00D456F5"/>
    <w:rsid w:val="00D501F5"/>
    <w:rsid w:val="00D51C83"/>
    <w:rsid w:val="00D537E4"/>
    <w:rsid w:val="00D66036"/>
    <w:rsid w:val="00D66688"/>
    <w:rsid w:val="00D70393"/>
    <w:rsid w:val="00D733B7"/>
    <w:rsid w:val="00D75A33"/>
    <w:rsid w:val="00D779AC"/>
    <w:rsid w:val="00D808CF"/>
    <w:rsid w:val="00D83714"/>
    <w:rsid w:val="00D85982"/>
    <w:rsid w:val="00D87636"/>
    <w:rsid w:val="00D91318"/>
    <w:rsid w:val="00D92224"/>
    <w:rsid w:val="00D92A0F"/>
    <w:rsid w:val="00D93058"/>
    <w:rsid w:val="00D93F72"/>
    <w:rsid w:val="00D97963"/>
    <w:rsid w:val="00DB4410"/>
    <w:rsid w:val="00DD07FD"/>
    <w:rsid w:val="00DD3E44"/>
    <w:rsid w:val="00DE1D2E"/>
    <w:rsid w:val="00DE59DA"/>
    <w:rsid w:val="00DF3CB9"/>
    <w:rsid w:val="00DF3DD1"/>
    <w:rsid w:val="00DF5474"/>
    <w:rsid w:val="00DF5728"/>
    <w:rsid w:val="00DF5F05"/>
    <w:rsid w:val="00DF7E2A"/>
    <w:rsid w:val="00E03FBA"/>
    <w:rsid w:val="00E070F1"/>
    <w:rsid w:val="00E07C95"/>
    <w:rsid w:val="00E13D51"/>
    <w:rsid w:val="00E15C87"/>
    <w:rsid w:val="00E16BDD"/>
    <w:rsid w:val="00E22F2E"/>
    <w:rsid w:val="00E234BF"/>
    <w:rsid w:val="00E30DF6"/>
    <w:rsid w:val="00E32120"/>
    <w:rsid w:val="00E40B70"/>
    <w:rsid w:val="00E41544"/>
    <w:rsid w:val="00E41841"/>
    <w:rsid w:val="00E573D8"/>
    <w:rsid w:val="00E623DA"/>
    <w:rsid w:val="00E6282A"/>
    <w:rsid w:val="00E634E5"/>
    <w:rsid w:val="00E7062A"/>
    <w:rsid w:val="00E70E68"/>
    <w:rsid w:val="00E71030"/>
    <w:rsid w:val="00E7184E"/>
    <w:rsid w:val="00E7692F"/>
    <w:rsid w:val="00E80D09"/>
    <w:rsid w:val="00E81CF6"/>
    <w:rsid w:val="00E8620B"/>
    <w:rsid w:val="00E906DD"/>
    <w:rsid w:val="00EA1C42"/>
    <w:rsid w:val="00EA7273"/>
    <w:rsid w:val="00EA79AD"/>
    <w:rsid w:val="00EC2CC0"/>
    <w:rsid w:val="00EC3101"/>
    <w:rsid w:val="00EC3BD9"/>
    <w:rsid w:val="00EC4F04"/>
    <w:rsid w:val="00EC6EE1"/>
    <w:rsid w:val="00ED10F4"/>
    <w:rsid w:val="00ED4665"/>
    <w:rsid w:val="00ED4729"/>
    <w:rsid w:val="00ED561E"/>
    <w:rsid w:val="00ED567C"/>
    <w:rsid w:val="00EE103C"/>
    <w:rsid w:val="00EE20FB"/>
    <w:rsid w:val="00EE4275"/>
    <w:rsid w:val="00EE6B28"/>
    <w:rsid w:val="00EE7D9B"/>
    <w:rsid w:val="00EF176C"/>
    <w:rsid w:val="00EF784F"/>
    <w:rsid w:val="00EF7ADB"/>
    <w:rsid w:val="00F03214"/>
    <w:rsid w:val="00F03936"/>
    <w:rsid w:val="00F04A8D"/>
    <w:rsid w:val="00F118AA"/>
    <w:rsid w:val="00F1462E"/>
    <w:rsid w:val="00F178AD"/>
    <w:rsid w:val="00F1BE2E"/>
    <w:rsid w:val="00F23E75"/>
    <w:rsid w:val="00F25E90"/>
    <w:rsid w:val="00F31CC5"/>
    <w:rsid w:val="00F368E3"/>
    <w:rsid w:val="00F37661"/>
    <w:rsid w:val="00F43248"/>
    <w:rsid w:val="00F439D3"/>
    <w:rsid w:val="00F53032"/>
    <w:rsid w:val="00F530AC"/>
    <w:rsid w:val="00F53DD2"/>
    <w:rsid w:val="00F6535C"/>
    <w:rsid w:val="00F659C3"/>
    <w:rsid w:val="00F66F3F"/>
    <w:rsid w:val="00F764A5"/>
    <w:rsid w:val="00F7670C"/>
    <w:rsid w:val="00F80769"/>
    <w:rsid w:val="00F80F06"/>
    <w:rsid w:val="00F81B4A"/>
    <w:rsid w:val="00F86933"/>
    <w:rsid w:val="00F945A3"/>
    <w:rsid w:val="00FB08A0"/>
    <w:rsid w:val="00FB0ADD"/>
    <w:rsid w:val="00FB33C4"/>
    <w:rsid w:val="00FB43A3"/>
    <w:rsid w:val="00FB479C"/>
    <w:rsid w:val="00FC0F55"/>
    <w:rsid w:val="00FC251D"/>
    <w:rsid w:val="00FC50C8"/>
    <w:rsid w:val="00FD0150"/>
    <w:rsid w:val="00FD113F"/>
    <w:rsid w:val="00FD63B7"/>
    <w:rsid w:val="00FD7230"/>
    <w:rsid w:val="00FE00E5"/>
    <w:rsid w:val="00FE265F"/>
    <w:rsid w:val="00FE2927"/>
    <w:rsid w:val="00FE3D18"/>
    <w:rsid w:val="00FF02ED"/>
    <w:rsid w:val="00FF22A6"/>
    <w:rsid w:val="00FF2749"/>
    <w:rsid w:val="00FF62CE"/>
    <w:rsid w:val="00FF72DB"/>
    <w:rsid w:val="01155895"/>
    <w:rsid w:val="014A4535"/>
    <w:rsid w:val="0161536C"/>
    <w:rsid w:val="01B32E43"/>
    <w:rsid w:val="01E3FFBA"/>
    <w:rsid w:val="01E4A389"/>
    <w:rsid w:val="01F1A2E8"/>
    <w:rsid w:val="01FF4AAC"/>
    <w:rsid w:val="02B2D73C"/>
    <w:rsid w:val="02D54DDB"/>
    <w:rsid w:val="030D74E9"/>
    <w:rsid w:val="033A2613"/>
    <w:rsid w:val="0428AA8B"/>
    <w:rsid w:val="044E7F29"/>
    <w:rsid w:val="044FE742"/>
    <w:rsid w:val="0484D0C6"/>
    <w:rsid w:val="04C02742"/>
    <w:rsid w:val="04EC5D2B"/>
    <w:rsid w:val="05EF729E"/>
    <w:rsid w:val="063E2CEF"/>
    <w:rsid w:val="0669D1D6"/>
    <w:rsid w:val="07732B17"/>
    <w:rsid w:val="07E42BA2"/>
    <w:rsid w:val="07EE14EC"/>
    <w:rsid w:val="083A1489"/>
    <w:rsid w:val="08A8FA5F"/>
    <w:rsid w:val="08C76CCE"/>
    <w:rsid w:val="08D34953"/>
    <w:rsid w:val="096A834F"/>
    <w:rsid w:val="09E4F1DC"/>
    <w:rsid w:val="0A0EB070"/>
    <w:rsid w:val="0A96D82D"/>
    <w:rsid w:val="0AA122C8"/>
    <w:rsid w:val="0AA5C730"/>
    <w:rsid w:val="0AAD3AEA"/>
    <w:rsid w:val="0AD14ADA"/>
    <w:rsid w:val="0AE9416A"/>
    <w:rsid w:val="0B08B559"/>
    <w:rsid w:val="0C0A4BB1"/>
    <w:rsid w:val="0CB2753E"/>
    <w:rsid w:val="0CF1136C"/>
    <w:rsid w:val="0D36171B"/>
    <w:rsid w:val="0DB45F3F"/>
    <w:rsid w:val="0ECE47CB"/>
    <w:rsid w:val="0F22486F"/>
    <w:rsid w:val="0F55EB43"/>
    <w:rsid w:val="0F96010B"/>
    <w:rsid w:val="10022075"/>
    <w:rsid w:val="104EA758"/>
    <w:rsid w:val="105B80FC"/>
    <w:rsid w:val="107DDC5D"/>
    <w:rsid w:val="10B5942C"/>
    <w:rsid w:val="10B5B433"/>
    <w:rsid w:val="10BF6620"/>
    <w:rsid w:val="110ECA16"/>
    <w:rsid w:val="111DDF6F"/>
    <w:rsid w:val="113A32DC"/>
    <w:rsid w:val="1141D87D"/>
    <w:rsid w:val="11489D1E"/>
    <w:rsid w:val="11688A07"/>
    <w:rsid w:val="11BC1F46"/>
    <w:rsid w:val="11C0596D"/>
    <w:rsid w:val="11DC21C5"/>
    <w:rsid w:val="122C0273"/>
    <w:rsid w:val="124ABCB9"/>
    <w:rsid w:val="1279B7CA"/>
    <w:rsid w:val="1281C0EC"/>
    <w:rsid w:val="1289BF65"/>
    <w:rsid w:val="12D2C2D5"/>
    <w:rsid w:val="12DD6E69"/>
    <w:rsid w:val="12FFCE27"/>
    <w:rsid w:val="130A3304"/>
    <w:rsid w:val="13244D74"/>
    <w:rsid w:val="132682A6"/>
    <w:rsid w:val="1336F016"/>
    <w:rsid w:val="13DDCC4E"/>
    <w:rsid w:val="149B9E88"/>
    <w:rsid w:val="14BD22AF"/>
    <w:rsid w:val="14C18C05"/>
    <w:rsid w:val="1554ACD7"/>
    <w:rsid w:val="158411A4"/>
    <w:rsid w:val="158BB836"/>
    <w:rsid w:val="15B85046"/>
    <w:rsid w:val="15DA9EB6"/>
    <w:rsid w:val="15EFDDCE"/>
    <w:rsid w:val="15FBB5D0"/>
    <w:rsid w:val="1658F310"/>
    <w:rsid w:val="168BE480"/>
    <w:rsid w:val="16AA23D2"/>
    <w:rsid w:val="16E5196A"/>
    <w:rsid w:val="16E8FC09"/>
    <w:rsid w:val="17707AFE"/>
    <w:rsid w:val="17A067ED"/>
    <w:rsid w:val="17D27996"/>
    <w:rsid w:val="180B50AA"/>
    <w:rsid w:val="18143E98"/>
    <w:rsid w:val="1869ECBF"/>
    <w:rsid w:val="18A2E48A"/>
    <w:rsid w:val="18A8E3E4"/>
    <w:rsid w:val="18CF4ACB"/>
    <w:rsid w:val="19428416"/>
    <w:rsid w:val="19643F8B"/>
    <w:rsid w:val="1980071E"/>
    <w:rsid w:val="199E095E"/>
    <w:rsid w:val="1A178461"/>
    <w:rsid w:val="1A6160E9"/>
    <w:rsid w:val="1AF1032D"/>
    <w:rsid w:val="1B291577"/>
    <w:rsid w:val="1B440BAC"/>
    <w:rsid w:val="1B4D40DA"/>
    <w:rsid w:val="1B847839"/>
    <w:rsid w:val="1BA6E638"/>
    <w:rsid w:val="1C1F6DB2"/>
    <w:rsid w:val="1C356CAB"/>
    <w:rsid w:val="1C5409F6"/>
    <w:rsid w:val="1C77F519"/>
    <w:rsid w:val="1CD1E902"/>
    <w:rsid w:val="1CD806AE"/>
    <w:rsid w:val="1D0D8D20"/>
    <w:rsid w:val="1D85A514"/>
    <w:rsid w:val="1DE69E44"/>
    <w:rsid w:val="1DE9502C"/>
    <w:rsid w:val="1E001C36"/>
    <w:rsid w:val="1E13C57A"/>
    <w:rsid w:val="1E58F52E"/>
    <w:rsid w:val="1E929F9F"/>
    <w:rsid w:val="1EC26C5D"/>
    <w:rsid w:val="1F81D9A3"/>
    <w:rsid w:val="2003CDFE"/>
    <w:rsid w:val="20468A0B"/>
    <w:rsid w:val="205BF061"/>
    <w:rsid w:val="20C0CA52"/>
    <w:rsid w:val="213E315C"/>
    <w:rsid w:val="216E10BD"/>
    <w:rsid w:val="217CB44E"/>
    <w:rsid w:val="21809EAC"/>
    <w:rsid w:val="21A8DE84"/>
    <w:rsid w:val="21B11804"/>
    <w:rsid w:val="21CB888D"/>
    <w:rsid w:val="220E927D"/>
    <w:rsid w:val="227AFC0D"/>
    <w:rsid w:val="228C5156"/>
    <w:rsid w:val="22B542EF"/>
    <w:rsid w:val="232B7565"/>
    <w:rsid w:val="238BCECE"/>
    <w:rsid w:val="23E4E3DB"/>
    <w:rsid w:val="23E93AB9"/>
    <w:rsid w:val="23F5122A"/>
    <w:rsid w:val="249FC508"/>
    <w:rsid w:val="24DBD9EB"/>
    <w:rsid w:val="24FE10F5"/>
    <w:rsid w:val="251A36A1"/>
    <w:rsid w:val="256A82E1"/>
    <w:rsid w:val="256B4F04"/>
    <w:rsid w:val="25A82F00"/>
    <w:rsid w:val="2618E7FE"/>
    <w:rsid w:val="26770460"/>
    <w:rsid w:val="26793EC3"/>
    <w:rsid w:val="267D73A9"/>
    <w:rsid w:val="2693994B"/>
    <w:rsid w:val="2697635D"/>
    <w:rsid w:val="26E453FE"/>
    <w:rsid w:val="2712E752"/>
    <w:rsid w:val="271F3291"/>
    <w:rsid w:val="2738B63C"/>
    <w:rsid w:val="27552832"/>
    <w:rsid w:val="2770B400"/>
    <w:rsid w:val="281927A1"/>
    <w:rsid w:val="28A1005E"/>
    <w:rsid w:val="28CA5915"/>
    <w:rsid w:val="293B329C"/>
    <w:rsid w:val="29B0DF85"/>
    <w:rsid w:val="29F0E144"/>
    <w:rsid w:val="2A02FDD8"/>
    <w:rsid w:val="2A13A041"/>
    <w:rsid w:val="2A2C1561"/>
    <w:rsid w:val="2B2B5C11"/>
    <w:rsid w:val="2B4AB82E"/>
    <w:rsid w:val="2B4DE211"/>
    <w:rsid w:val="2B57FA4A"/>
    <w:rsid w:val="2BB88356"/>
    <w:rsid w:val="2BCA3F46"/>
    <w:rsid w:val="2C2D2B50"/>
    <w:rsid w:val="2D3A9E9A"/>
    <w:rsid w:val="2D5C362C"/>
    <w:rsid w:val="2D5FDB9E"/>
    <w:rsid w:val="2D61D89D"/>
    <w:rsid w:val="2D92D00E"/>
    <w:rsid w:val="2D956923"/>
    <w:rsid w:val="2E509386"/>
    <w:rsid w:val="2E9234D4"/>
    <w:rsid w:val="2E9964BC"/>
    <w:rsid w:val="2ED1E801"/>
    <w:rsid w:val="2EE402B0"/>
    <w:rsid w:val="2EEABD85"/>
    <w:rsid w:val="2F0C7A84"/>
    <w:rsid w:val="2F3B889B"/>
    <w:rsid w:val="2F55378D"/>
    <w:rsid w:val="2FA9D0B0"/>
    <w:rsid w:val="30215334"/>
    <w:rsid w:val="30723F5C"/>
    <w:rsid w:val="309EF579"/>
    <w:rsid w:val="30B3738D"/>
    <w:rsid w:val="30D4C637"/>
    <w:rsid w:val="30EFDA42"/>
    <w:rsid w:val="31310CEE"/>
    <w:rsid w:val="31D2A19A"/>
    <w:rsid w:val="31F47F7A"/>
    <w:rsid w:val="322790C1"/>
    <w:rsid w:val="32349394"/>
    <w:rsid w:val="325802A4"/>
    <w:rsid w:val="337351A5"/>
    <w:rsid w:val="34083406"/>
    <w:rsid w:val="34203CCF"/>
    <w:rsid w:val="3438B2A3"/>
    <w:rsid w:val="3485CFD5"/>
    <w:rsid w:val="348914E0"/>
    <w:rsid w:val="34A25E3A"/>
    <w:rsid w:val="34A75604"/>
    <w:rsid w:val="34C5A332"/>
    <w:rsid w:val="34CC97EF"/>
    <w:rsid w:val="353D92E2"/>
    <w:rsid w:val="35709A3F"/>
    <w:rsid w:val="35CBF320"/>
    <w:rsid w:val="35D475A0"/>
    <w:rsid w:val="3652A5BE"/>
    <w:rsid w:val="36577CE9"/>
    <w:rsid w:val="3660E566"/>
    <w:rsid w:val="36C5A30C"/>
    <w:rsid w:val="37177AA8"/>
    <w:rsid w:val="37AAB6DF"/>
    <w:rsid w:val="37DFC977"/>
    <w:rsid w:val="37E8F0D8"/>
    <w:rsid w:val="3834529F"/>
    <w:rsid w:val="38798ADA"/>
    <w:rsid w:val="388DF5DD"/>
    <w:rsid w:val="38D50006"/>
    <w:rsid w:val="391117E8"/>
    <w:rsid w:val="39321EC1"/>
    <w:rsid w:val="394E87A7"/>
    <w:rsid w:val="397ABB39"/>
    <w:rsid w:val="3983AA4F"/>
    <w:rsid w:val="39AE74D5"/>
    <w:rsid w:val="39E29329"/>
    <w:rsid w:val="3A04A579"/>
    <w:rsid w:val="3A0560CB"/>
    <w:rsid w:val="3A15EF43"/>
    <w:rsid w:val="3B290620"/>
    <w:rsid w:val="3B54E67C"/>
    <w:rsid w:val="3B7E638A"/>
    <w:rsid w:val="3B8512CC"/>
    <w:rsid w:val="3B8CC836"/>
    <w:rsid w:val="3BB4F203"/>
    <w:rsid w:val="3BC795AF"/>
    <w:rsid w:val="3C67FE9B"/>
    <w:rsid w:val="3C805F4F"/>
    <w:rsid w:val="3CCF1F46"/>
    <w:rsid w:val="3D243D7B"/>
    <w:rsid w:val="3DAE9157"/>
    <w:rsid w:val="3DAF8B9D"/>
    <w:rsid w:val="3DB67DA4"/>
    <w:rsid w:val="3DBCBAA3"/>
    <w:rsid w:val="3DDF3BBD"/>
    <w:rsid w:val="3DE4890B"/>
    <w:rsid w:val="3E5AFA27"/>
    <w:rsid w:val="3E76407D"/>
    <w:rsid w:val="3EE48EA7"/>
    <w:rsid w:val="3EEC92C5"/>
    <w:rsid w:val="3EEE863A"/>
    <w:rsid w:val="3F28F7DE"/>
    <w:rsid w:val="3F9F7763"/>
    <w:rsid w:val="3FA49C27"/>
    <w:rsid w:val="3FD62E80"/>
    <w:rsid w:val="3FE190AD"/>
    <w:rsid w:val="400676DD"/>
    <w:rsid w:val="4015D218"/>
    <w:rsid w:val="406A748A"/>
    <w:rsid w:val="40B6881A"/>
    <w:rsid w:val="4110DF69"/>
    <w:rsid w:val="411C29CD"/>
    <w:rsid w:val="411C7F39"/>
    <w:rsid w:val="4158CEBC"/>
    <w:rsid w:val="4168697A"/>
    <w:rsid w:val="417CEA75"/>
    <w:rsid w:val="41C0C8ED"/>
    <w:rsid w:val="422E2C13"/>
    <w:rsid w:val="42497776"/>
    <w:rsid w:val="42A68CE2"/>
    <w:rsid w:val="42AB3A55"/>
    <w:rsid w:val="42BA2DFD"/>
    <w:rsid w:val="42D27F48"/>
    <w:rsid w:val="4307BFF9"/>
    <w:rsid w:val="4317F67A"/>
    <w:rsid w:val="433A7E60"/>
    <w:rsid w:val="4366F903"/>
    <w:rsid w:val="43BF81FD"/>
    <w:rsid w:val="43DB85F6"/>
    <w:rsid w:val="43F72B3C"/>
    <w:rsid w:val="43F75E04"/>
    <w:rsid w:val="4437281B"/>
    <w:rsid w:val="4448802B"/>
    <w:rsid w:val="446BC836"/>
    <w:rsid w:val="448AD1C4"/>
    <w:rsid w:val="44B5B2DA"/>
    <w:rsid w:val="4502519B"/>
    <w:rsid w:val="4513A056"/>
    <w:rsid w:val="452A761A"/>
    <w:rsid w:val="456E2B2B"/>
    <w:rsid w:val="4590FCDA"/>
    <w:rsid w:val="45C610FA"/>
    <w:rsid w:val="45F8365A"/>
    <w:rsid w:val="45FEAB14"/>
    <w:rsid w:val="46777DEB"/>
    <w:rsid w:val="46957DAB"/>
    <w:rsid w:val="46A96BC7"/>
    <w:rsid w:val="46D17B5E"/>
    <w:rsid w:val="46DEF9BA"/>
    <w:rsid w:val="47306136"/>
    <w:rsid w:val="47CB9C89"/>
    <w:rsid w:val="47D018C1"/>
    <w:rsid w:val="47E0F9BC"/>
    <w:rsid w:val="47EB679D"/>
    <w:rsid w:val="4815E33F"/>
    <w:rsid w:val="486B259B"/>
    <w:rsid w:val="486D0845"/>
    <w:rsid w:val="48C97770"/>
    <w:rsid w:val="48E7AE57"/>
    <w:rsid w:val="48FA686B"/>
    <w:rsid w:val="4910BC44"/>
    <w:rsid w:val="498790A5"/>
    <w:rsid w:val="49DF00FD"/>
    <w:rsid w:val="49E646CA"/>
    <w:rsid w:val="4A091C20"/>
    <w:rsid w:val="4A9DBE7F"/>
    <w:rsid w:val="4AC24C07"/>
    <w:rsid w:val="4B09E002"/>
    <w:rsid w:val="4B2C67E8"/>
    <w:rsid w:val="4B4CE964"/>
    <w:rsid w:val="4B616A11"/>
    <w:rsid w:val="4B9C74DA"/>
    <w:rsid w:val="4C445C38"/>
    <w:rsid w:val="4C66C9FA"/>
    <w:rsid w:val="4CC83849"/>
    <w:rsid w:val="4CFC91D8"/>
    <w:rsid w:val="4D3FC4CB"/>
    <w:rsid w:val="4D4BD2E0"/>
    <w:rsid w:val="4D52D75C"/>
    <w:rsid w:val="4D619702"/>
    <w:rsid w:val="4E13CE75"/>
    <w:rsid w:val="4E4F7133"/>
    <w:rsid w:val="4E584F0F"/>
    <w:rsid w:val="4EE425C3"/>
    <w:rsid w:val="4F3EF6AA"/>
    <w:rsid w:val="5005F7D4"/>
    <w:rsid w:val="505EE0CB"/>
    <w:rsid w:val="508AC455"/>
    <w:rsid w:val="5097BE76"/>
    <w:rsid w:val="50A35E89"/>
    <w:rsid w:val="50CA9282"/>
    <w:rsid w:val="517740D6"/>
    <w:rsid w:val="51A64C97"/>
    <w:rsid w:val="524579B2"/>
    <w:rsid w:val="5255288E"/>
    <w:rsid w:val="525F5208"/>
    <w:rsid w:val="5282F5B0"/>
    <w:rsid w:val="52DD05B0"/>
    <w:rsid w:val="52F956CC"/>
    <w:rsid w:val="5310762E"/>
    <w:rsid w:val="53154A8E"/>
    <w:rsid w:val="53611F4C"/>
    <w:rsid w:val="53EC505E"/>
    <w:rsid w:val="542E22F5"/>
    <w:rsid w:val="5444651D"/>
    <w:rsid w:val="544BA924"/>
    <w:rsid w:val="550CAC9E"/>
    <w:rsid w:val="556226D2"/>
    <w:rsid w:val="55823DA9"/>
    <w:rsid w:val="563642C4"/>
    <w:rsid w:val="563C877F"/>
    <w:rsid w:val="564C92A9"/>
    <w:rsid w:val="564D0FD3"/>
    <w:rsid w:val="56610DAA"/>
    <w:rsid w:val="56B8739F"/>
    <w:rsid w:val="56D21B15"/>
    <w:rsid w:val="56D47E41"/>
    <w:rsid w:val="56FCF162"/>
    <w:rsid w:val="57114A86"/>
    <w:rsid w:val="572DBF9E"/>
    <w:rsid w:val="573F8EBF"/>
    <w:rsid w:val="574EA1EE"/>
    <w:rsid w:val="57714E96"/>
    <w:rsid w:val="579321CD"/>
    <w:rsid w:val="57C0DA04"/>
    <w:rsid w:val="5814E6D8"/>
    <w:rsid w:val="5816A891"/>
    <w:rsid w:val="58385277"/>
    <w:rsid w:val="586DEB76"/>
    <w:rsid w:val="596D9680"/>
    <w:rsid w:val="597C2F4D"/>
    <w:rsid w:val="59EB2FBD"/>
    <w:rsid w:val="5A0A754B"/>
    <w:rsid w:val="5A114ECA"/>
    <w:rsid w:val="5A2964D6"/>
    <w:rsid w:val="5A7CA309"/>
    <w:rsid w:val="5AC6BFDB"/>
    <w:rsid w:val="5B17FFAE"/>
    <w:rsid w:val="5B518478"/>
    <w:rsid w:val="5BB27251"/>
    <w:rsid w:val="5BB41FDF"/>
    <w:rsid w:val="5C1D39A1"/>
    <w:rsid w:val="5C459280"/>
    <w:rsid w:val="5C72CC99"/>
    <w:rsid w:val="5C7CEDC4"/>
    <w:rsid w:val="5CAF190B"/>
    <w:rsid w:val="5CE441E0"/>
    <w:rsid w:val="5D3482E5"/>
    <w:rsid w:val="5D352CA9"/>
    <w:rsid w:val="5D3BEFEA"/>
    <w:rsid w:val="5D5FEFA5"/>
    <w:rsid w:val="5D91D19D"/>
    <w:rsid w:val="5D966EC3"/>
    <w:rsid w:val="5DA8D1AE"/>
    <w:rsid w:val="5DF60807"/>
    <w:rsid w:val="5E099CD5"/>
    <w:rsid w:val="5E0E9CFA"/>
    <w:rsid w:val="5E25E5E3"/>
    <w:rsid w:val="5E758A88"/>
    <w:rsid w:val="5ECD4D90"/>
    <w:rsid w:val="5ED39787"/>
    <w:rsid w:val="5ED7A8B8"/>
    <w:rsid w:val="5EDE619C"/>
    <w:rsid w:val="5F36D9E4"/>
    <w:rsid w:val="5FAB9511"/>
    <w:rsid w:val="5FD8F67D"/>
    <w:rsid w:val="60166753"/>
    <w:rsid w:val="602AD225"/>
    <w:rsid w:val="6078FD5B"/>
    <w:rsid w:val="60B2607D"/>
    <w:rsid w:val="60CCB6F4"/>
    <w:rsid w:val="60DD6DE1"/>
    <w:rsid w:val="6124F861"/>
    <w:rsid w:val="6139FC0C"/>
    <w:rsid w:val="6179C0E4"/>
    <w:rsid w:val="617D8D46"/>
    <w:rsid w:val="61DDC9D4"/>
    <w:rsid w:val="61FD0CC1"/>
    <w:rsid w:val="62406C40"/>
    <w:rsid w:val="62878323"/>
    <w:rsid w:val="62D6E28A"/>
    <w:rsid w:val="63921203"/>
    <w:rsid w:val="6396E11A"/>
    <w:rsid w:val="63ACB990"/>
    <w:rsid w:val="63B0CD48"/>
    <w:rsid w:val="63BFD468"/>
    <w:rsid w:val="63FD03B7"/>
    <w:rsid w:val="63FF7291"/>
    <w:rsid w:val="640F6812"/>
    <w:rsid w:val="6434126F"/>
    <w:rsid w:val="64A754A9"/>
    <w:rsid w:val="6532539D"/>
    <w:rsid w:val="6550B7BA"/>
    <w:rsid w:val="6560D5E5"/>
    <w:rsid w:val="659F6B14"/>
    <w:rsid w:val="65A180A8"/>
    <w:rsid w:val="65B30C91"/>
    <w:rsid w:val="65D9A1E6"/>
    <w:rsid w:val="65F10CC0"/>
    <w:rsid w:val="6630B5C0"/>
    <w:rsid w:val="66E0F920"/>
    <w:rsid w:val="66E99A4F"/>
    <w:rsid w:val="66EEEAEA"/>
    <w:rsid w:val="677D127A"/>
    <w:rsid w:val="67F252FE"/>
    <w:rsid w:val="68149A9E"/>
    <w:rsid w:val="683571AF"/>
    <w:rsid w:val="68727329"/>
    <w:rsid w:val="687CC981"/>
    <w:rsid w:val="68D9216A"/>
    <w:rsid w:val="68F9CF30"/>
    <w:rsid w:val="696D9A32"/>
    <w:rsid w:val="6972A79D"/>
    <w:rsid w:val="6ADCE731"/>
    <w:rsid w:val="6B240269"/>
    <w:rsid w:val="6B50ABDA"/>
    <w:rsid w:val="6B6A8C5D"/>
    <w:rsid w:val="6B6FD96E"/>
    <w:rsid w:val="6B7F2545"/>
    <w:rsid w:val="6B98E152"/>
    <w:rsid w:val="6BC37315"/>
    <w:rsid w:val="6BD0D37A"/>
    <w:rsid w:val="6BD31487"/>
    <w:rsid w:val="6BE4B949"/>
    <w:rsid w:val="6C04A8D9"/>
    <w:rsid w:val="6C17D229"/>
    <w:rsid w:val="6C249634"/>
    <w:rsid w:val="6C4B4F5F"/>
    <w:rsid w:val="6C4F5388"/>
    <w:rsid w:val="6C8AC433"/>
    <w:rsid w:val="6CE364D1"/>
    <w:rsid w:val="6CF5A301"/>
    <w:rsid w:val="6D00DAC8"/>
    <w:rsid w:val="6D13E161"/>
    <w:rsid w:val="6D264869"/>
    <w:rsid w:val="6D6DAC24"/>
    <w:rsid w:val="6DCE6ACF"/>
    <w:rsid w:val="6DCEF949"/>
    <w:rsid w:val="6EC5F91A"/>
    <w:rsid w:val="6ED2E2A8"/>
    <w:rsid w:val="6EF05428"/>
    <w:rsid w:val="6F0B72CB"/>
    <w:rsid w:val="6F21D203"/>
    <w:rsid w:val="6F2DB89B"/>
    <w:rsid w:val="6F9D4127"/>
    <w:rsid w:val="6FA771BA"/>
    <w:rsid w:val="6FB31D9C"/>
    <w:rsid w:val="6FE2F4D0"/>
    <w:rsid w:val="70355E58"/>
    <w:rsid w:val="704391A0"/>
    <w:rsid w:val="7061CC1A"/>
    <w:rsid w:val="70772F25"/>
    <w:rsid w:val="70D0D81A"/>
    <w:rsid w:val="70DAC20C"/>
    <w:rsid w:val="710E1B52"/>
    <w:rsid w:val="71159CDA"/>
    <w:rsid w:val="71440496"/>
    <w:rsid w:val="7172A3F8"/>
    <w:rsid w:val="71758ADB"/>
    <w:rsid w:val="71A71D20"/>
    <w:rsid w:val="72295C4E"/>
    <w:rsid w:val="724172B3"/>
    <w:rsid w:val="7243E325"/>
    <w:rsid w:val="725972C5"/>
    <w:rsid w:val="72AACB6F"/>
    <w:rsid w:val="72DF127C"/>
    <w:rsid w:val="72F6CF1F"/>
    <w:rsid w:val="73058C1C"/>
    <w:rsid w:val="736E7D88"/>
    <w:rsid w:val="73DD4314"/>
    <w:rsid w:val="73F1CD80"/>
    <w:rsid w:val="74089912"/>
    <w:rsid w:val="7413FE9D"/>
    <w:rsid w:val="744A2D47"/>
    <w:rsid w:val="7538378E"/>
    <w:rsid w:val="75399314"/>
    <w:rsid w:val="754DF12F"/>
    <w:rsid w:val="756B142A"/>
    <w:rsid w:val="75911387"/>
    <w:rsid w:val="75A6699B"/>
    <w:rsid w:val="75DF6DD6"/>
    <w:rsid w:val="761EA0C4"/>
    <w:rsid w:val="7629584F"/>
    <w:rsid w:val="765A9E77"/>
    <w:rsid w:val="7665ABBE"/>
    <w:rsid w:val="767D8DD9"/>
    <w:rsid w:val="76F31F02"/>
    <w:rsid w:val="775524A3"/>
    <w:rsid w:val="7781C43C"/>
    <w:rsid w:val="77930F63"/>
    <w:rsid w:val="77BA7125"/>
    <w:rsid w:val="7808515D"/>
    <w:rsid w:val="781B55EE"/>
    <w:rsid w:val="781BEFF2"/>
    <w:rsid w:val="789D1B7D"/>
    <w:rsid w:val="78B43409"/>
    <w:rsid w:val="78C0A441"/>
    <w:rsid w:val="78F65167"/>
    <w:rsid w:val="79710011"/>
    <w:rsid w:val="79B78A1C"/>
    <w:rsid w:val="7A164E2F"/>
    <w:rsid w:val="7A379BD5"/>
    <w:rsid w:val="7A72D808"/>
    <w:rsid w:val="7A88AD3C"/>
    <w:rsid w:val="7AAC841F"/>
    <w:rsid w:val="7ABFF312"/>
    <w:rsid w:val="7AF211E7"/>
    <w:rsid w:val="7B095842"/>
    <w:rsid w:val="7B5F5A44"/>
    <w:rsid w:val="7B9E0685"/>
    <w:rsid w:val="7BD74AA6"/>
    <w:rsid w:val="7D194FE9"/>
    <w:rsid w:val="7D75CF77"/>
    <w:rsid w:val="7D81A53B"/>
    <w:rsid w:val="7D881767"/>
    <w:rsid w:val="7D8B8292"/>
    <w:rsid w:val="7DFC1356"/>
    <w:rsid w:val="7E9BCEF7"/>
    <w:rsid w:val="7F0677F2"/>
    <w:rsid w:val="7F2FE5C5"/>
    <w:rsid w:val="7F5E1116"/>
    <w:rsid w:val="7FB9E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38302C80-E1CA-43E4-B020-D6787C5C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4"/>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6"/>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7"/>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386A37"/>
    <w:rPr>
      <w:color w:val="0563C1" w:themeColor="hyperlink"/>
      <w:u w:val="single"/>
    </w:rPr>
  </w:style>
  <w:style w:type="character" w:styleId="UnresolvedMention">
    <w:name w:val="Unresolved Mention"/>
    <w:basedOn w:val="DefaultParagraphFont"/>
    <w:uiPriority w:val="99"/>
    <w:unhideWhenUsed/>
    <w:rsid w:val="00386A37"/>
    <w:rPr>
      <w:color w:val="605E5C"/>
      <w:shd w:val="clear" w:color="auto" w:fill="E1DFDD"/>
    </w:rPr>
  </w:style>
  <w:style w:type="character" w:styleId="CommentReference">
    <w:name w:val="annotation reference"/>
    <w:basedOn w:val="DefaultParagraphFont"/>
    <w:uiPriority w:val="99"/>
    <w:semiHidden/>
    <w:unhideWhenUsed/>
    <w:rsid w:val="000E0AD7"/>
    <w:rPr>
      <w:sz w:val="16"/>
      <w:szCs w:val="16"/>
    </w:rPr>
  </w:style>
  <w:style w:type="paragraph" w:styleId="CommentText">
    <w:name w:val="annotation text"/>
    <w:basedOn w:val="Normal"/>
    <w:link w:val="CommentTextChar"/>
    <w:uiPriority w:val="99"/>
    <w:unhideWhenUsed/>
    <w:rsid w:val="000E0AD7"/>
    <w:pPr>
      <w:spacing w:line="240" w:lineRule="auto"/>
    </w:pPr>
    <w:rPr>
      <w:sz w:val="20"/>
      <w:szCs w:val="20"/>
    </w:rPr>
  </w:style>
  <w:style w:type="character" w:customStyle="1" w:styleId="CommentTextChar">
    <w:name w:val="Comment Text Char"/>
    <w:basedOn w:val="DefaultParagraphFont"/>
    <w:link w:val="CommentText"/>
    <w:uiPriority w:val="99"/>
    <w:rsid w:val="000E0AD7"/>
    <w:rPr>
      <w:sz w:val="20"/>
      <w:szCs w:val="20"/>
      <w:lang w:val="en-GB"/>
    </w:rPr>
  </w:style>
  <w:style w:type="paragraph" w:styleId="CommentSubject">
    <w:name w:val="annotation subject"/>
    <w:basedOn w:val="CommentText"/>
    <w:next w:val="CommentText"/>
    <w:link w:val="CommentSubjectChar"/>
    <w:uiPriority w:val="99"/>
    <w:semiHidden/>
    <w:unhideWhenUsed/>
    <w:rsid w:val="000E0AD7"/>
    <w:rPr>
      <w:b/>
      <w:bCs/>
    </w:rPr>
  </w:style>
  <w:style w:type="character" w:customStyle="1" w:styleId="CommentSubjectChar">
    <w:name w:val="Comment Subject Char"/>
    <w:basedOn w:val="CommentTextChar"/>
    <w:link w:val="CommentSubject"/>
    <w:uiPriority w:val="99"/>
    <w:semiHidden/>
    <w:rsid w:val="000E0AD7"/>
    <w:rPr>
      <w:b/>
      <w:bCs/>
      <w:sz w:val="20"/>
      <w:szCs w:val="20"/>
      <w:lang w:val="en-GB"/>
    </w:rPr>
  </w:style>
  <w:style w:type="character" w:styleId="Mention">
    <w:name w:val="Mention"/>
    <w:basedOn w:val="DefaultParagraphFont"/>
    <w:uiPriority w:val="99"/>
    <w:unhideWhenUsed/>
    <w:rsid w:val="000E0AD7"/>
    <w:rPr>
      <w:color w:val="2B579A"/>
      <w:shd w:val="clear" w:color="auto" w:fill="E1DFDD"/>
    </w:rPr>
  </w:style>
  <w:style w:type="paragraph" w:customStyle="1" w:styleId="Bulletlist">
    <w:name w:val="Bullet list"/>
    <w:basedOn w:val="Normal"/>
    <w:qFormat/>
    <w:rsid w:val="00B41BC2"/>
    <w:pPr>
      <w:widowControl w:val="0"/>
      <w:numPr>
        <w:numId w:val="25"/>
      </w:numPr>
      <w:suppressAutoHyphens/>
      <w:spacing w:after="0" w:line="240" w:lineRule="auto"/>
      <w:ind w:left="964" w:hanging="567"/>
    </w:pPr>
    <w:rPr>
      <w:rFonts w:ascii="Georgia" w:eastAsia="Segoe UI" w:hAnsi="Georgia" w:cs="Georgia"/>
      <w:szCs w:val="20"/>
    </w:rPr>
  </w:style>
  <w:style w:type="character" w:styleId="SmartLink">
    <w:name w:val="Smart Link"/>
    <w:basedOn w:val="DefaultParagraphFont"/>
    <w:uiPriority w:val="99"/>
    <w:semiHidden/>
    <w:unhideWhenUsed/>
    <w:rsid w:val="00CB3E92"/>
    <w:rPr>
      <w:color w:val="0000FF"/>
      <w:u w:val="single"/>
      <w:shd w:val="clear" w:color="auto" w:fill="F3F2F1"/>
    </w:rPr>
  </w:style>
  <w:style w:type="character" w:styleId="FollowedHyperlink">
    <w:name w:val="FollowedHyperlink"/>
    <w:basedOn w:val="DefaultParagraphFont"/>
    <w:uiPriority w:val="99"/>
    <w:semiHidden/>
    <w:unhideWhenUsed/>
    <w:rsid w:val="00F37661"/>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802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6117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ugongseagrass.org/" TargetMode="Externa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unep.org/fr/resources/rapport/herbiers-marins-un-poumon-vert-inestimable-pour-la-planete-et-lhumanite"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Melanie Virtue</DisplayName>
        <AccountId>24</AccountId>
        <AccountType/>
      </UserInfo>
      <UserInfo>
        <DisplayName>Jenny Renell</DisplayName>
        <AccountId>34</AccountId>
        <AccountType/>
      </UserInfo>
      <UserInfo>
        <DisplayName>Andrea Pauly</DisplayName>
        <AccountId>15</AccountId>
        <AccountType/>
      </UserInfo>
      <UserInfo>
        <DisplayName>Heidrun Frisch-Nwakanma</DisplayName>
        <AccountId>28</AccountId>
        <AccountType/>
      </UserInfo>
      <UserInfo>
        <DisplayName>Rouba Abou-Atieh</DisplayName>
        <AccountId>71</AccountId>
        <AccountType/>
      </UserInfo>
      <UserInfo>
        <DisplayName>Yasmeen Tel Wala</DisplayName>
        <AccountId>58</AccountId>
        <AccountType/>
      </UserInfo>
      <UserInfo>
        <DisplayName>Philippa Jocelyn Loates</DisplayName>
        <AccountId>10655</AccountId>
        <AccountType/>
      </UserInfo>
      <UserInfo>
        <DisplayName>Lauren Lopes</DisplayName>
        <AccountId>83</AccountId>
        <AccountType/>
      </UserInfo>
      <UserInfo>
        <DisplayName>Gabriel Grimsditch</DisplayName>
        <AccountId>70</AccountId>
        <AccountType/>
      </UserInfo>
      <UserInfo>
        <DisplayName>Aydin Bahramlouian</DisplayName>
        <AccountId>29</AccountId>
        <AccountType/>
      </UserInfo>
    </SharedWithUsers>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Notes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4.xml><?xml version="1.0" encoding="utf-8"?>
<ds:datastoreItem xmlns:ds="http://schemas.openxmlformats.org/officeDocument/2006/customXml" ds:itemID="{70C82983-DD94-4312-8707-32AEAF74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cp:revision>
  <cp:lastPrinted>2019-09-19T02:54:00Z</cp:lastPrinted>
  <dcterms:created xsi:type="dcterms:W3CDTF">2023-07-07T10:10:00Z</dcterms:created>
  <dcterms:modified xsi:type="dcterms:W3CDTF">2023-09-28T10:31:00Z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y fmtid="{D5CDD505-2E9C-101B-9397-08002B2CF9AE}" pid="6" name="ClassificationContentMarkingFooterShapeIds">
    <vt:lpwstr>3,6,7,9,a,b</vt:lpwstr>
  </property>
  <property fmtid="{D5CDD505-2E9C-101B-9397-08002B2CF9AE}" pid="7" name="ClassificationContentMarkingFooterFontProps">
    <vt:lpwstr>#000000,10,Calibri</vt:lpwstr>
  </property>
  <property fmtid="{D5CDD505-2E9C-101B-9397-08002B2CF9AE}" pid="8" name="ClassificationContentMarkingFooterText">
    <vt:lpwstr>Classification: Confidential - سري</vt:lpwstr>
  </property>
  <property fmtid="{D5CDD505-2E9C-101B-9397-08002B2CF9AE}" pid="9" name="MSIP_Label_ecb4eefb-bcd5-452b-b3d2-8802329836f8_Enabled">
    <vt:lpwstr>true</vt:lpwstr>
  </property>
  <property fmtid="{D5CDD505-2E9C-101B-9397-08002B2CF9AE}" pid="10" name="MSIP_Label_ecb4eefb-bcd5-452b-b3d2-8802329836f8_SetDate">
    <vt:lpwstr>2023-05-19T06:47:57Z</vt:lpwstr>
  </property>
  <property fmtid="{D5CDD505-2E9C-101B-9397-08002B2CF9AE}" pid="11" name="MSIP_Label_ecb4eefb-bcd5-452b-b3d2-8802329836f8_Method">
    <vt:lpwstr>Standard</vt:lpwstr>
  </property>
  <property fmtid="{D5CDD505-2E9C-101B-9397-08002B2CF9AE}" pid="12" name="MSIP_Label_ecb4eefb-bcd5-452b-b3d2-8802329836f8_Name">
    <vt:lpwstr>Restricted-مقيّدة</vt:lpwstr>
  </property>
  <property fmtid="{D5CDD505-2E9C-101B-9397-08002B2CF9AE}" pid="13" name="MSIP_Label_ecb4eefb-bcd5-452b-b3d2-8802329836f8_SiteId">
    <vt:lpwstr>f56d0295-7e09-4136-bf48-54b5ca1d2939</vt:lpwstr>
  </property>
  <property fmtid="{D5CDD505-2E9C-101B-9397-08002B2CF9AE}" pid="14" name="MSIP_Label_ecb4eefb-bcd5-452b-b3d2-8802329836f8_ActionId">
    <vt:lpwstr>ac0d9d6f-aa7a-473e-aa29-0f9d651c6b83</vt:lpwstr>
  </property>
  <property fmtid="{D5CDD505-2E9C-101B-9397-08002B2CF9AE}" pid="15" name="MSIP_Label_ecb4eefb-bcd5-452b-b3d2-8802329836f8_ContentBits">
    <vt:lpwstr>2</vt:lpwstr>
  </property>
  <property fmtid="{D5CDD505-2E9C-101B-9397-08002B2CF9AE}" pid="16" name="_dlc_DocId">
    <vt:lpwstr>A3657FVJA3FH-483046560-125486</vt:lpwstr>
  </property>
  <property fmtid="{D5CDD505-2E9C-101B-9397-08002B2CF9AE}" pid="17" name="_dlc_DocIdItemGuid">
    <vt:lpwstr>f1665d4f-def3-48ee-a57c-500fa8b1f030</vt:lpwstr>
  </property>
  <property fmtid="{D5CDD505-2E9C-101B-9397-08002B2CF9AE}" pid="18" name="_dlc_DocIdUrl">
    <vt:lpwstr>https://eadgovae.sharepoint.com/sites/UNEPCMS/_layouts/15/DocIdRedir.aspx?ID=A3657FVJA3FH-483046560-125486, A3657FVJA3FH-483046560-125486</vt:lpwstr>
  </property>
</Properties>
</file>