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4BDB552C"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1574D8">
              <w:rPr>
                <w:rFonts w:eastAsia="Times New Roman" w:cs="Arial"/>
                <w:lang w:val="en-GB"/>
              </w:rPr>
              <w:t>27.1.</w:t>
            </w:r>
            <w:r w:rsidR="001574D8" w:rsidRPr="005C0B6D">
              <w:rPr>
                <w:rFonts w:eastAsia="Times New Roman" w:cs="Arial"/>
                <w:lang w:val="en-GB"/>
              </w:rPr>
              <w:t>3</w:t>
            </w:r>
            <w:r w:rsidR="002C64A7" w:rsidRPr="005C0B6D">
              <w:rPr>
                <w:rFonts w:eastAsia="Times New Roman" w:cs="Arial"/>
                <w:lang w:val="en-GB"/>
              </w:rPr>
              <w:t>/Rev.</w:t>
            </w:r>
            <w:r w:rsidR="00E83E46">
              <w:rPr>
                <w:rFonts w:eastAsia="Times New Roman" w:cs="Arial"/>
                <w:lang w:val="en-GB"/>
              </w:rPr>
              <w:t>3</w:t>
            </w:r>
          </w:p>
          <w:p w14:paraId="1FCC85D7" w14:textId="385F64F5" w:rsidR="002E0DE9" w:rsidRPr="008C3A4A" w:rsidRDefault="007412F1"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1</w:t>
            </w:r>
            <w:r w:rsidR="00E83E46">
              <w:rPr>
                <w:rFonts w:eastAsia="Times New Roman" w:cs="Arial"/>
                <w:lang w:val="en-GB"/>
              </w:rPr>
              <w:t>6</w:t>
            </w:r>
            <w:r>
              <w:rPr>
                <w:rFonts w:eastAsia="Times New Roman" w:cs="Arial"/>
                <w:lang w:val="en-GB"/>
              </w:rPr>
              <w:t xml:space="preserve"> February 2024</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086FE2B"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w:t>
      </w:r>
      <w:r w:rsidR="005C0B6D">
        <w:rPr>
          <w:rFonts w:eastAsia="Times New Roman" w:cs="Arial"/>
          <w:bCs/>
          <w:lang w:val="en-GB"/>
        </w:rPr>
        <w:t>12 – 17 February 2024</w:t>
      </w:r>
    </w:p>
    <w:p w14:paraId="008C6855" w14:textId="34CBC1C5"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iCs/>
          <w:lang w:val="en-GB"/>
        </w:rPr>
        <w:t xml:space="preserve">Agenda Item </w:t>
      </w:r>
      <w:r w:rsidR="001574D8">
        <w:rPr>
          <w:rFonts w:eastAsia="Times New Roman" w:cs="Arial"/>
          <w:iCs/>
          <w:lang w:val="en-GB"/>
        </w:rPr>
        <w:t>27.1</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B313BD8" w14:textId="77777777" w:rsidR="001574D8" w:rsidRDefault="001574D8" w:rsidP="001574D8">
      <w:pPr>
        <w:spacing w:after="0"/>
        <w:jc w:val="center"/>
        <w:rPr>
          <w:rFonts w:cs="Arial"/>
          <w:b/>
          <w:bCs/>
          <w:lang w:val="en-NZ"/>
        </w:rPr>
      </w:pPr>
      <w:r w:rsidRPr="00363360">
        <w:rPr>
          <w:rFonts w:cs="Arial"/>
          <w:b/>
          <w:bCs/>
          <w:lang w:val="en-NZ"/>
        </w:rPr>
        <w:t>THE MALTREATMENT AND MUTILATION OF SEABIRDS IN FISHERIES</w:t>
      </w:r>
      <w:r>
        <w:rPr>
          <w:rFonts w:cs="Arial"/>
          <w:b/>
          <w:bCs/>
          <w:lang w:val="en-NZ"/>
        </w:rPr>
        <w:t>:</w:t>
      </w:r>
    </w:p>
    <w:p w14:paraId="1AD18C43" w14:textId="77777777" w:rsidR="001574D8" w:rsidRPr="008E3ABA" w:rsidRDefault="001574D8" w:rsidP="001574D8">
      <w:pPr>
        <w:spacing w:after="120" w:line="240" w:lineRule="auto"/>
        <w:jc w:val="center"/>
        <w:rPr>
          <w:rFonts w:cs="Arial"/>
          <w:b/>
          <w:bCs/>
          <w:lang w:val="en-NZ"/>
        </w:rPr>
      </w:pPr>
      <w:r w:rsidRPr="008E3ABA">
        <w:rPr>
          <w:rFonts w:cs="Arial"/>
          <w:b/>
          <w:bCs/>
          <w:lang w:val="en-NZ"/>
        </w:rPr>
        <w:t xml:space="preserve">REPORT </w:t>
      </w:r>
      <w:r>
        <w:rPr>
          <w:rFonts w:cs="Arial"/>
          <w:b/>
          <w:bCs/>
          <w:lang w:val="en-NZ"/>
        </w:rPr>
        <w:t>OF THE</w:t>
      </w:r>
      <w:r w:rsidRPr="008E3ABA">
        <w:rPr>
          <w:rFonts w:cs="Arial"/>
          <w:b/>
          <w:bCs/>
          <w:lang w:val="en-NZ"/>
        </w:rPr>
        <w:t xml:space="preserve"> </w:t>
      </w:r>
      <w:r w:rsidRPr="00363360">
        <w:rPr>
          <w:rFonts w:cs="Arial"/>
          <w:b/>
          <w:bCs/>
          <w:lang w:val="en-NZ"/>
        </w:rPr>
        <w:t>CMS INTERSESSIONAL WORKING GROUP</w:t>
      </w:r>
    </w:p>
    <w:p w14:paraId="22A41750" w14:textId="20825B38"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w:t>
      </w:r>
      <w:r w:rsidR="001574D8">
        <w:rPr>
          <w:rFonts w:eastAsia="Times New Roman" w:cs="Arial"/>
          <w:i/>
          <w:lang w:val="en-GB"/>
        </w:rPr>
        <w:t xml:space="preserve">Prepared </w:t>
      </w:r>
      <w:r w:rsidR="001574D8" w:rsidRPr="73B96679">
        <w:rPr>
          <w:rFonts w:eastAsia="Times New Roman" w:cs="Arial"/>
          <w:i/>
          <w:iCs/>
        </w:rPr>
        <w:t>by the Chair of the Working Grou</w:t>
      </w:r>
      <w:r w:rsidR="001574D8" w:rsidRPr="005C0B6D">
        <w:rPr>
          <w:rFonts w:eastAsia="Times New Roman" w:cs="Arial"/>
          <w:i/>
          <w:iCs/>
        </w:rPr>
        <w:t>p</w:t>
      </w:r>
      <w:r w:rsidR="0061327C" w:rsidRPr="005C0B6D">
        <w:rPr>
          <w:rFonts w:eastAsia="Times New Roman" w:cs="Arial"/>
          <w:i/>
          <w:iCs/>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57844E01" w:rsidR="002E0DE9" w:rsidRPr="008C3A4A" w:rsidRDefault="00275C25"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2269D1FF">
                <wp:simplePos x="0" y="0"/>
                <wp:positionH relativeFrom="margin">
                  <wp:posOffset>897890</wp:posOffset>
                </wp:positionH>
                <wp:positionV relativeFrom="margin">
                  <wp:posOffset>2655570</wp:posOffset>
                </wp:positionV>
                <wp:extent cx="4610100" cy="4420870"/>
                <wp:effectExtent l="0" t="0" r="19050" b="17780"/>
                <wp:wrapSquare wrapText="bothSides"/>
                <wp:docPr id="5" name="Text Box 4"/>
                <wp:cNvGraphicFramePr/>
                <a:graphic xmlns:a="http://schemas.openxmlformats.org/drawingml/2006/main">
                  <a:graphicData uri="http://schemas.microsoft.com/office/word/2010/wordprocessingShape">
                    <wps:wsp>
                      <wps:cNvSpPr txBox="1"/>
                      <wps:spPr>
                        <a:xfrm>
                          <a:off x="0" y="0"/>
                          <a:ext cx="4610100" cy="442087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6E50AEA5" w14:textId="77777777" w:rsidR="00275C25" w:rsidRPr="005C0B6D" w:rsidRDefault="00275C25" w:rsidP="00275C25">
                            <w:pPr>
                              <w:autoSpaceDE w:val="0"/>
                              <w:spacing w:after="0" w:line="240" w:lineRule="auto"/>
                              <w:jc w:val="both"/>
                            </w:pPr>
                            <w:r w:rsidRPr="005C0B6D">
                              <w:t xml:space="preserve">In 2020, a paper was published in the journal, Biological Conservation, </w:t>
                            </w:r>
                            <w:r w:rsidRPr="005C0B6D">
                              <w:rPr>
                                <w:color w:val="000000" w:themeColor="text1"/>
                              </w:rPr>
                              <w:t xml:space="preserve">highlighting a problem in the South Atlantic Ocean of seabirds being maltreated and mutilated at sea. </w:t>
                            </w:r>
                            <w:r w:rsidRPr="005C0B6D">
                              <w:t>The issue was discussed at the CMS Sessional Committee (ScC-SC5)</w:t>
                            </w:r>
                            <w:r w:rsidRPr="005C0B6D">
                              <w:rPr>
                                <w:b/>
                                <w:bCs/>
                              </w:rPr>
                              <w:t xml:space="preserve"> </w:t>
                            </w:r>
                            <w:r w:rsidRPr="005C0B6D">
                              <w:t>in July 2021 and an intersessional working group was set up to investigate the nature and extent of the problem and to determine which CMS listed species were impacted.</w:t>
                            </w:r>
                          </w:p>
                          <w:p w14:paraId="2848EDBF" w14:textId="77777777" w:rsidR="00275C25" w:rsidRPr="005C0B6D" w:rsidRDefault="00275C25" w:rsidP="00275C25">
                            <w:pPr>
                              <w:autoSpaceDE w:val="0"/>
                              <w:spacing w:after="0" w:line="240" w:lineRule="auto"/>
                              <w:jc w:val="both"/>
                            </w:pPr>
                          </w:p>
                          <w:p w14:paraId="10D59154" w14:textId="77777777" w:rsidR="00275C25" w:rsidRPr="005C0B6D" w:rsidRDefault="00275C25" w:rsidP="00275C25">
                            <w:pPr>
                              <w:autoSpaceDE w:val="0"/>
                              <w:spacing w:after="0" w:line="240" w:lineRule="auto"/>
                              <w:jc w:val="both"/>
                            </w:pPr>
                            <w:r w:rsidRPr="005C0B6D">
                              <w:t>In the context of the intersessional working group, a questionnaire was sent out in 2022 and seabird contacts were asked if they had observed this situation in their own region. The response was patchy but there was no indication of any birds being seen with similar severe injuries outside of the area reported in the Biological Conservation paper. This appears to be a regional issue that needs to be dealt with by local authorities in the affected region.</w:t>
                            </w:r>
                          </w:p>
                          <w:p w14:paraId="6C350E4B" w14:textId="77777777" w:rsidR="00275C25" w:rsidRPr="005C0B6D" w:rsidRDefault="00275C25" w:rsidP="00275C25">
                            <w:pPr>
                              <w:autoSpaceDE w:val="0"/>
                              <w:spacing w:after="0" w:line="240" w:lineRule="auto"/>
                              <w:jc w:val="both"/>
                            </w:pPr>
                          </w:p>
                          <w:p w14:paraId="4E9E87CE" w14:textId="4A7237BA" w:rsidR="009A08AE" w:rsidRPr="005C0B6D" w:rsidRDefault="00275C25" w:rsidP="00275C25">
                            <w:pPr>
                              <w:spacing w:after="0" w:line="240" w:lineRule="auto"/>
                              <w:jc w:val="both"/>
                            </w:pPr>
                            <w:r w:rsidRPr="005C0B6D">
                              <w:t>Draft Decisions for adoption are included in the Annex.</w:t>
                            </w:r>
                          </w:p>
                          <w:p w14:paraId="4003F588" w14:textId="77777777" w:rsidR="00C06CC6" w:rsidRPr="005C0B6D" w:rsidRDefault="00C06CC6" w:rsidP="00275C25">
                            <w:pPr>
                              <w:spacing w:after="0" w:line="240" w:lineRule="auto"/>
                              <w:jc w:val="both"/>
                            </w:pPr>
                          </w:p>
                          <w:p w14:paraId="5E5A34E5" w14:textId="4D2AF171" w:rsidR="00C06CC6" w:rsidRDefault="002B46BE" w:rsidP="00275C25">
                            <w:pPr>
                              <w:spacing w:after="0" w:line="240" w:lineRule="auto"/>
                              <w:jc w:val="both"/>
                              <w:rPr>
                                <w:rFonts w:eastAsia="Times New Roman" w:cs="Arial"/>
                              </w:rPr>
                            </w:pPr>
                            <w:r w:rsidRPr="005C0B6D">
                              <w:rPr>
                                <w:rFonts w:eastAsia="Times New Roman" w:cs="Arial"/>
                              </w:rPr>
                              <w:t xml:space="preserve">This document was revised </w:t>
                            </w:r>
                            <w:r w:rsidR="004A7C8D" w:rsidRPr="005C0B6D">
                              <w:rPr>
                                <w:rFonts w:eastAsia="Times New Roman" w:cs="Arial"/>
                              </w:rPr>
                              <w:t>after</w:t>
                            </w:r>
                            <w:r w:rsidRPr="005C0B6D">
                              <w:rPr>
                                <w:rFonts w:eastAsia="Times New Roman" w:cs="Arial"/>
                              </w:rPr>
                              <w:t xml:space="preserve"> the </w:t>
                            </w:r>
                            <w:r w:rsidRPr="005C0B6D">
                              <w:rPr>
                                <w:rFonts w:eastAsia="Arial" w:cs="Arial"/>
                              </w:rPr>
                              <w:t>6</w:t>
                            </w:r>
                            <w:r w:rsidRPr="005C0B6D">
                              <w:rPr>
                                <w:rFonts w:eastAsia="Times New Roman" w:cs="Arial"/>
                              </w:rPr>
                              <w:t>th</w:t>
                            </w:r>
                            <w:r w:rsidRPr="005C0B6D">
                              <w:rPr>
                                <w:rFonts w:eastAsia="Arial" w:cs="Arial"/>
                              </w:rPr>
                              <w:t xml:space="preserve"> Meeting of the Sessional Committee in July 2023</w:t>
                            </w:r>
                            <w:r w:rsidR="004A7C8D" w:rsidRPr="005C0B6D">
                              <w:rPr>
                                <w:rFonts w:eastAsia="Arial" w:cs="Arial"/>
                              </w:rPr>
                              <w:t xml:space="preserve"> to </w:t>
                            </w:r>
                            <w:r w:rsidR="00753DF9" w:rsidRPr="005C0B6D">
                              <w:rPr>
                                <w:rFonts w:eastAsia="Arial" w:cs="Arial"/>
                              </w:rPr>
                              <w:t>indicate</w:t>
                            </w:r>
                            <w:r w:rsidR="004A7C8D" w:rsidRPr="005C0B6D">
                              <w:rPr>
                                <w:rFonts w:eastAsia="Arial" w:cs="Arial"/>
                              </w:rPr>
                              <w:t xml:space="preserve"> that the </w:t>
                            </w:r>
                            <w:r w:rsidR="004A7C8D" w:rsidRPr="005C0B6D">
                              <w:rPr>
                                <w:rFonts w:eastAsia="Times New Roman" w:cs="Arial"/>
                              </w:rPr>
                              <w:t>Scientific Council</w:t>
                            </w:r>
                            <w:r w:rsidR="00753DF9" w:rsidRPr="005C0B6D">
                              <w:rPr>
                                <w:rFonts w:eastAsia="Times New Roman" w:cs="Arial"/>
                              </w:rPr>
                              <w:t xml:space="preserve"> endorsed </w:t>
                            </w:r>
                            <w:r w:rsidR="002C64A7" w:rsidRPr="005C0B6D">
                              <w:rPr>
                                <w:rFonts w:eastAsia="Times New Roman" w:cs="Arial"/>
                              </w:rPr>
                              <w:t>the conclusions and draft Decisions.</w:t>
                            </w:r>
                            <w:r w:rsidR="002C64A7">
                              <w:rPr>
                                <w:rFonts w:eastAsia="Times New Roman" w:cs="Arial"/>
                              </w:rPr>
                              <w:t xml:space="preserve"> </w:t>
                            </w:r>
                          </w:p>
                          <w:p w14:paraId="35D51A70" w14:textId="77777777" w:rsidR="00C77404" w:rsidRDefault="00C77404" w:rsidP="00275C25">
                            <w:pPr>
                              <w:spacing w:after="0" w:line="240" w:lineRule="auto"/>
                              <w:jc w:val="both"/>
                              <w:rPr>
                                <w:rFonts w:eastAsia="Times New Roman" w:cs="Arial"/>
                              </w:rPr>
                            </w:pPr>
                          </w:p>
                          <w:p w14:paraId="163B0D42" w14:textId="3A7996AC" w:rsidR="00C77404" w:rsidRDefault="00C77404" w:rsidP="00275C25">
                            <w:pPr>
                              <w:spacing w:after="0" w:line="240" w:lineRule="auto"/>
                              <w:jc w:val="both"/>
                              <w:rPr>
                                <w:rFonts w:cs="Arial"/>
                                <w:lang w:val="en-GB"/>
                              </w:rPr>
                            </w:pPr>
                            <w:r>
                              <w:t>Rev.2</w:t>
                            </w:r>
                            <w:r w:rsidR="00E83E46">
                              <w:t xml:space="preserve"> and Rev.3</w:t>
                            </w:r>
                            <w:r>
                              <w:t xml:space="preserve"> </w:t>
                            </w:r>
                            <w:r w:rsidR="00E83E46">
                              <w:t>correct</w:t>
                            </w:r>
                            <w:r>
                              <w:t xml:space="preserve"> the geographical nomenclature in accordance with the editorial directive (ST/CS/SER.A/42) UN Secretariat, 3 August 1999.</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left:0;text-align:left;margin-left:70.7pt;margin-top:209.1pt;width:363pt;height:348.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6E50AEA5" w14:textId="77777777" w:rsidR="00275C25" w:rsidRPr="005C0B6D" w:rsidRDefault="00275C25" w:rsidP="00275C25">
                      <w:pPr>
                        <w:autoSpaceDE w:val="0"/>
                        <w:spacing w:after="0" w:line="240" w:lineRule="auto"/>
                        <w:jc w:val="both"/>
                      </w:pPr>
                      <w:r w:rsidRPr="005C0B6D">
                        <w:t xml:space="preserve">In 2020, a paper was published in the journal, Biological Conservation, </w:t>
                      </w:r>
                      <w:r w:rsidRPr="005C0B6D">
                        <w:rPr>
                          <w:color w:val="000000" w:themeColor="text1"/>
                        </w:rPr>
                        <w:t xml:space="preserve">highlighting a problem in the South Atlantic Ocean of seabirds being maltreated and mutilated at sea. </w:t>
                      </w:r>
                      <w:r w:rsidRPr="005C0B6D">
                        <w:t>The issue was discussed at the CMS Sessional Committee (ScC-SC5)</w:t>
                      </w:r>
                      <w:r w:rsidRPr="005C0B6D">
                        <w:rPr>
                          <w:b/>
                          <w:bCs/>
                        </w:rPr>
                        <w:t xml:space="preserve"> </w:t>
                      </w:r>
                      <w:r w:rsidRPr="005C0B6D">
                        <w:t>in July 2021 and an intersessional working group was set up to investigate the nature and extent of the problem and to determine which CMS listed species were impacted.</w:t>
                      </w:r>
                    </w:p>
                    <w:p w14:paraId="2848EDBF" w14:textId="77777777" w:rsidR="00275C25" w:rsidRPr="005C0B6D" w:rsidRDefault="00275C25" w:rsidP="00275C25">
                      <w:pPr>
                        <w:autoSpaceDE w:val="0"/>
                        <w:spacing w:after="0" w:line="240" w:lineRule="auto"/>
                        <w:jc w:val="both"/>
                      </w:pPr>
                    </w:p>
                    <w:p w14:paraId="10D59154" w14:textId="77777777" w:rsidR="00275C25" w:rsidRPr="005C0B6D" w:rsidRDefault="00275C25" w:rsidP="00275C25">
                      <w:pPr>
                        <w:autoSpaceDE w:val="0"/>
                        <w:spacing w:after="0" w:line="240" w:lineRule="auto"/>
                        <w:jc w:val="both"/>
                      </w:pPr>
                      <w:r w:rsidRPr="005C0B6D">
                        <w:t>In the context of the intersessional working group, a questionnaire was sent out in 2022 and seabird contacts were asked if they had observed this situation in their own region. The response was patchy but there was no indication of any birds being seen with similar severe injuries outside of the area reported in the Biological Conservation paper. This appears to be a regional issue that needs to be dealt with by local authorities in the affected region.</w:t>
                      </w:r>
                    </w:p>
                    <w:p w14:paraId="6C350E4B" w14:textId="77777777" w:rsidR="00275C25" w:rsidRPr="005C0B6D" w:rsidRDefault="00275C25" w:rsidP="00275C25">
                      <w:pPr>
                        <w:autoSpaceDE w:val="0"/>
                        <w:spacing w:after="0" w:line="240" w:lineRule="auto"/>
                        <w:jc w:val="both"/>
                      </w:pPr>
                    </w:p>
                    <w:p w14:paraId="4E9E87CE" w14:textId="4A7237BA" w:rsidR="009A08AE" w:rsidRPr="005C0B6D" w:rsidRDefault="00275C25" w:rsidP="00275C25">
                      <w:pPr>
                        <w:spacing w:after="0" w:line="240" w:lineRule="auto"/>
                        <w:jc w:val="both"/>
                      </w:pPr>
                      <w:r w:rsidRPr="005C0B6D">
                        <w:t>Draft Decisions for adoption are included in the Annex.</w:t>
                      </w:r>
                    </w:p>
                    <w:p w14:paraId="4003F588" w14:textId="77777777" w:rsidR="00C06CC6" w:rsidRPr="005C0B6D" w:rsidRDefault="00C06CC6" w:rsidP="00275C25">
                      <w:pPr>
                        <w:spacing w:after="0" w:line="240" w:lineRule="auto"/>
                        <w:jc w:val="both"/>
                      </w:pPr>
                    </w:p>
                    <w:p w14:paraId="5E5A34E5" w14:textId="4D2AF171" w:rsidR="00C06CC6" w:rsidRDefault="002B46BE" w:rsidP="00275C25">
                      <w:pPr>
                        <w:spacing w:after="0" w:line="240" w:lineRule="auto"/>
                        <w:jc w:val="both"/>
                        <w:rPr>
                          <w:rFonts w:eastAsia="Times New Roman" w:cs="Arial"/>
                        </w:rPr>
                      </w:pPr>
                      <w:r w:rsidRPr="005C0B6D">
                        <w:rPr>
                          <w:rFonts w:eastAsia="Times New Roman" w:cs="Arial"/>
                        </w:rPr>
                        <w:t xml:space="preserve">This document was revised </w:t>
                      </w:r>
                      <w:r w:rsidR="004A7C8D" w:rsidRPr="005C0B6D">
                        <w:rPr>
                          <w:rFonts w:eastAsia="Times New Roman" w:cs="Arial"/>
                        </w:rPr>
                        <w:t>after</w:t>
                      </w:r>
                      <w:r w:rsidRPr="005C0B6D">
                        <w:rPr>
                          <w:rFonts w:eastAsia="Times New Roman" w:cs="Arial"/>
                        </w:rPr>
                        <w:t xml:space="preserve"> the </w:t>
                      </w:r>
                      <w:r w:rsidRPr="005C0B6D">
                        <w:rPr>
                          <w:rFonts w:eastAsia="Arial" w:cs="Arial"/>
                        </w:rPr>
                        <w:t>6</w:t>
                      </w:r>
                      <w:r w:rsidRPr="005C0B6D">
                        <w:rPr>
                          <w:rFonts w:eastAsia="Times New Roman" w:cs="Arial"/>
                        </w:rPr>
                        <w:t>th</w:t>
                      </w:r>
                      <w:r w:rsidRPr="005C0B6D">
                        <w:rPr>
                          <w:rFonts w:eastAsia="Arial" w:cs="Arial"/>
                        </w:rPr>
                        <w:t xml:space="preserve"> Meeting of the Sessional Committee in July 2023</w:t>
                      </w:r>
                      <w:r w:rsidR="004A7C8D" w:rsidRPr="005C0B6D">
                        <w:rPr>
                          <w:rFonts w:eastAsia="Arial" w:cs="Arial"/>
                        </w:rPr>
                        <w:t xml:space="preserve"> to </w:t>
                      </w:r>
                      <w:r w:rsidR="00753DF9" w:rsidRPr="005C0B6D">
                        <w:rPr>
                          <w:rFonts w:eastAsia="Arial" w:cs="Arial"/>
                        </w:rPr>
                        <w:t>indicate</w:t>
                      </w:r>
                      <w:r w:rsidR="004A7C8D" w:rsidRPr="005C0B6D">
                        <w:rPr>
                          <w:rFonts w:eastAsia="Arial" w:cs="Arial"/>
                        </w:rPr>
                        <w:t xml:space="preserve"> that the </w:t>
                      </w:r>
                      <w:r w:rsidR="004A7C8D" w:rsidRPr="005C0B6D">
                        <w:rPr>
                          <w:rFonts w:eastAsia="Times New Roman" w:cs="Arial"/>
                        </w:rPr>
                        <w:t>Scientific Council</w:t>
                      </w:r>
                      <w:r w:rsidR="00753DF9" w:rsidRPr="005C0B6D">
                        <w:rPr>
                          <w:rFonts w:eastAsia="Times New Roman" w:cs="Arial"/>
                        </w:rPr>
                        <w:t xml:space="preserve"> endorsed </w:t>
                      </w:r>
                      <w:r w:rsidR="002C64A7" w:rsidRPr="005C0B6D">
                        <w:rPr>
                          <w:rFonts w:eastAsia="Times New Roman" w:cs="Arial"/>
                        </w:rPr>
                        <w:t>the conclusions and draft Decisions.</w:t>
                      </w:r>
                      <w:r w:rsidR="002C64A7">
                        <w:rPr>
                          <w:rFonts w:eastAsia="Times New Roman" w:cs="Arial"/>
                        </w:rPr>
                        <w:t xml:space="preserve"> </w:t>
                      </w:r>
                    </w:p>
                    <w:p w14:paraId="35D51A70" w14:textId="77777777" w:rsidR="00C77404" w:rsidRDefault="00C77404" w:rsidP="00275C25">
                      <w:pPr>
                        <w:spacing w:after="0" w:line="240" w:lineRule="auto"/>
                        <w:jc w:val="both"/>
                        <w:rPr>
                          <w:rFonts w:eastAsia="Times New Roman" w:cs="Arial"/>
                        </w:rPr>
                      </w:pPr>
                    </w:p>
                    <w:p w14:paraId="163B0D42" w14:textId="3A7996AC" w:rsidR="00C77404" w:rsidRDefault="00C77404" w:rsidP="00275C25">
                      <w:pPr>
                        <w:spacing w:after="0" w:line="240" w:lineRule="auto"/>
                        <w:jc w:val="both"/>
                        <w:rPr>
                          <w:rFonts w:cs="Arial"/>
                          <w:lang w:val="en-GB"/>
                        </w:rPr>
                      </w:pPr>
                      <w:r>
                        <w:t>Rev.2</w:t>
                      </w:r>
                      <w:r w:rsidR="00E83E46">
                        <w:t xml:space="preserve"> and Rev.3</w:t>
                      </w:r>
                      <w:r>
                        <w:t xml:space="preserve"> </w:t>
                      </w:r>
                      <w:r w:rsidR="00E83E46">
                        <w:t>correct</w:t>
                      </w:r>
                      <w:r>
                        <w:t xml:space="preserve"> the geographical nomenclature in accordance with the editorial directive (ST/CS/SER.A/42) UN Secretariat, 3 August 1999.</w:t>
                      </w:r>
                    </w:p>
                  </w:txbxContent>
                </v:textbox>
                <w10:wrap type="square" anchorx="margin" anchory="margin"/>
              </v:shape>
            </w:pict>
          </mc:Fallback>
        </mc:AlternateContent>
      </w:r>
    </w:p>
    <w:p w14:paraId="48B85236" w14:textId="319FB8E1"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Default="002E0DE9" w:rsidP="009A2337">
      <w:pPr>
        <w:spacing w:after="0" w:line="240" w:lineRule="auto"/>
        <w:jc w:val="both"/>
        <w:rPr>
          <w:lang w:val="en-GB"/>
        </w:rPr>
      </w:pPr>
    </w:p>
    <w:p w14:paraId="53338173" w14:textId="77777777" w:rsidR="001161DC" w:rsidRDefault="001161DC" w:rsidP="009A2337">
      <w:pPr>
        <w:spacing w:after="0" w:line="240" w:lineRule="auto"/>
        <w:jc w:val="both"/>
        <w:rPr>
          <w:lang w:val="en-GB"/>
        </w:rPr>
      </w:pPr>
    </w:p>
    <w:p w14:paraId="08EB1A63" w14:textId="77777777" w:rsidR="001161DC" w:rsidRDefault="001161DC" w:rsidP="009A2337">
      <w:pPr>
        <w:spacing w:after="0" w:line="240" w:lineRule="auto"/>
        <w:jc w:val="both"/>
        <w:rPr>
          <w:lang w:val="en-GB"/>
        </w:rPr>
      </w:pPr>
    </w:p>
    <w:p w14:paraId="047461C2" w14:textId="77777777" w:rsidR="001161DC" w:rsidRDefault="001161DC" w:rsidP="009A2337">
      <w:pPr>
        <w:spacing w:after="0" w:line="240" w:lineRule="auto"/>
        <w:jc w:val="both"/>
        <w:rPr>
          <w:lang w:val="en-GB"/>
        </w:rPr>
      </w:pPr>
    </w:p>
    <w:p w14:paraId="78D242B4" w14:textId="77777777" w:rsidR="001161DC" w:rsidRDefault="001161DC" w:rsidP="009A2337">
      <w:pPr>
        <w:spacing w:after="0" w:line="240" w:lineRule="auto"/>
        <w:jc w:val="both"/>
        <w:rPr>
          <w:lang w:val="en-GB"/>
        </w:rPr>
      </w:pPr>
    </w:p>
    <w:p w14:paraId="3BD0F297" w14:textId="77777777" w:rsidR="001161DC" w:rsidRDefault="001161DC" w:rsidP="009A2337">
      <w:pPr>
        <w:spacing w:after="0" w:line="240" w:lineRule="auto"/>
        <w:jc w:val="both"/>
        <w:rPr>
          <w:lang w:val="en-GB"/>
        </w:rPr>
      </w:pPr>
    </w:p>
    <w:p w14:paraId="00CB0A44" w14:textId="77777777" w:rsidR="001161DC" w:rsidRDefault="001161DC" w:rsidP="009A2337">
      <w:pPr>
        <w:spacing w:after="0" w:line="240" w:lineRule="auto"/>
        <w:jc w:val="both"/>
        <w:rPr>
          <w:lang w:val="en-GB"/>
        </w:rPr>
      </w:pPr>
    </w:p>
    <w:p w14:paraId="533D4D91" w14:textId="77777777" w:rsidR="001161DC" w:rsidRDefault="001161DC" w:rsidP="009A2337">
      <w:pPr>
        <w:spacing w:after="0" w:line="240" w:lineRule="auto"/>
        <w:jc w:val="both"/>
        <w:rPr>
          <w:lang w:val="en-GB"/>
        </w:rPr>
      </w:pPr>
    </w:p>
    <w:p w14:paraId="2825C837" w14:textId="77777777" w:rsidR="001161DC" w:rsidRDefault="001161DC" w:rsidP="009A2337">
      <w:pPr>
        <w:spacing w:after="0" w:line="240" w:lineRule="auto"/>
        <w:jc w:val="both"/>
        <w:rPr>
          <w:lang w:val="en-GB"/>
        </w:rPr>
      </w:pPr>
    </w:p>
    <w:p w14:paraId="41EFD2E2" w14:textId="77777777" w:rsidR="001161DC" w:rsidRDefault="001161DC" w:rsidP="009A2337">
      <w:pPr>
        <w:spacing w:after="0" w:line="240" w:lineRule="auto"/>
        <w:jc w:val="both"/>
        <w:rPr>
          <w:lang w:val="en-GB"/>
        </w:rPr>
      </w:pPr>
    </w:p>
    <w:p w14:paraId="6B27F20A" w14:textId="77777777" w:rsidR="001161DC" w:rsidRDefault="001161DC" w:rsidP="009A2337">
      <w:pPr>
        <w:spacing w:after="0" w:line="240" w:lineRule="auto"/>
        <w:jc w:val="both"/>
        <w:rPr>
          <w:lang w:val="en-GB"/>
        </w:rPr>
      </w:pPr>
    </w:p>
    <w:p w14:paraId="3893DA33" w14:textId="77777777" w:rsidR="001161DC" w:rsidRPr="008C3A4A" w:rsidRDefault="001161DC" w:rsidP="009A2337">
      <w:pPr>
        <w:spacing w:after="0" w:line="240" w:lineRule="auto"/>
        <w:jc w:val="both"/>
        <w:rPr>
          <w:lang w:val="en-GB"/>
        </w:rPr>
      </w:pPr>
    </w:p>
    <w:p w14:paraId="17A209FF" w14:textId="054B5CBE" w:rsidR="002E0DE9" w:rsidRPr="001161DC" w:rsidRDefault="001161DC" w:rsidP="009A2337">
      <w:pPr>
        <w:spacing w:after="0" w:line="240" w:lineRule="auto"/>
        <w:jc w:val="both"/>
        <w:rPr>
          <w:sz w:val="20"/>
          <w:szCs w:val="20"/>
          <w:lang w:val="en-GB"/>
        </w:rPr>
      </w:pPr>
      <w:r w:rsidRPr="001161DC">
        <w:rPr>
          <w:color w:val="000000"/>
          <w:sz w:val="20"/>
          <w:szCs w:val="20"/>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p>
    <w:p w14:paraId="1586B362" w14:textId="77777777" w:rsidR="00275C25" w:rsidRDefault="00275C25" w:rsidP="00275C25">
      <w:pPr>
        <w:pStyle w:val="Title1"/>
        <w:rPr>
          <w:bCs/>
          <w:lang w:val="en-NZ"/>
        </w:rPr>
      </w:pPr>
      <w:r w:rsidRPr="00363360">
        <w:rPr>
          <w:bCs/>
          <w:lang w:val="en-NZ"/>
        </w:rPr>
        <w:lastRenderedPageBreak/>
        <w:t>THE MALTREATMENT AND MUTILATION OF SEABIRDS IN FISHERIES</w:t>
      </w:r>
    </w:p>
    <w:p w14:paraId="6B9C613C" w14:textId="77777777" w:rsidR="00275C25" w:rsidRDefault="00275C25" w:rsidP="00275C25">
      <w:pPr>
        <w:pStyle w:val="Title1"/>
        <w:jc w:val="left"/>
        <w:rPr>
          <w:rFonts w:eastAsia="Calibri"/>
        </w:rPr>
      </w:pPr>
    </w:p>
    <w:p w14:paraId="1FB21C16" w14:textId="77777777" w:rsidR="00275C25" w:rsidRPr="002E0DE9" w:rsidRDefault="00275C25" w:rsidP="00275C25">
      <w:pPr>
        <w:pStyle w:val="Title1"/>
        <w:jc w:val="left"/>
        <w:rPr>
          <w:rFonts w:eastAsia="Calibri"/>
        </w:rPr>
      </w:pPr>
    </w:p>
    <w:p w14:paraId="694B2232" w14:textId="77777777" w:rsidR="00275C25" w:rsidRPr="002E0DE9" w:rsidRDefault="00275C25" w:rsidP="00275C25">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026BCB7C" w14:textId="77777777" w:rsidR="00275C25" w:rsidRDefault="00275C25" w:rsidP="00275C25">
      <w:pPr>
        <w:spacing w:after="0" w:line="240" w:lineRule="auto"/>
      </w:pPr>
    </w:p>
    <w:p w14:paraId="7C69F610" w14:textId="77777777" w:rsidR="00275C25" w:rsidRPr="00942E23" w:rsidRDefault="00275C25" w:rsidP="00275C25">
      <w:pPr>
        <w:widowControl w:val="0"/>
        <w:numPr>
          <w:ilvl w:val="0"/>
          <w:numId w:val="10"/>
        </w:numPr>
        <w:autoSpaceDE w:val="0"/>
        <w:autoSpaceDN w:val="0"/>
        <w:adjustRightInd w:val="0"/>
        <w:spacing w:after="0" w:line="240" w:lineRule="auto"/>
        <w:ind w:left="567" w:hanging="567"/>
        <w:jc w:val="both"/>
        <w:rPr>
          <w:rFonts w:cs="Arial"/>
          <w:vertAlign w:val="superscript"/>
        </w:rPr>
      </w:pPr>
      <w:bookmarkStart w:id="0" w:name="_Hlk19517251"/>
      <w:r w:rsidRPr="00AC231C">
        <w:rPr>
          <w:rFonts w:cs="Arial"/>
        </w:rPr>
        <w:t>At the 5</w:t>
      </w:r>
      <w:r w:rsidRPr="00AC231C">
        <w:rPr>
          <w:rFonts w:cs="Arial"/>
          <w:vertAlign w:val="superscript"/>
        </w:rPr>
        <w:t>th</w:t>
      </w:r>
      <w:r w:rsidRPr="00AC231C">
        <w:rPr>
          <w:rFonts w:cs="Arial"/>
        </w:rPr>
        <w:t xml:space="preserve"> meeting of the Sessional Committee of the CMS Scien</w:t>
      </w:r>
      <w:r>
        <w:rPr>
          <w:rFonts w:cs="Arial"/>
        </w:rPr>
        <w:t>tific</w:t>
      </w:r>
      <w:r w:rsidRPr="00AC231C">
        <w:rPr>
          <w:rFonts w:cs="Arial"/>
        </w:rPr>
        <w:t xml:space="preserve"> Council</w:t>
      </w:r>
      <w:r>
        <w:rPr>
          <w:rFonts w:cs="Arial"/>
        </w:rPr>
        <w:t xml:space="preserve"> (ScC-SC5), held online in July 2021, the Aquatic Species Working Group (ASWG) discussed a recently published paper (December 2020) in the journal, Biological Conservation, that described the deliberate killing, </w:t>
      </w:r>
      <w:proofErr w:type="gramStart"/>
      <w:r>
        <w:rPr>
          <w:rFonts w:cs="Arial"/>
        </w:rPr>
        <w:t>maltreatment</w:t>
      </w:r>
      <w:proofErr w:type="gramEnd"/>
      <w:r>
        <w:rPr>
          <w:rFonts w:cs="Arial"/>
        </w:rPr>
        <w:t xml:space="preserve"> and mutilation of seabirds in the south-west Atlantic Ocean by commercial fishers.</w:t>
      </w:r>
      <w:r w:rsidRPr="00942E23">
        <w:rPr>
          <w:rStyle w:val="FootnoteReference"/>
          <w:rFonts w:cs="Arial"/>
          <w:vertAlign w:val="superscript"/>
        </w:rPr>
        <w:footnoteReference w:id="2"/>
      </w:r>
    </w:p>
    <w:p w14:paraId="0811AF7E" w14:textId="77777777" w:rsidR="00275C25" w:rsidRDefault="00275C25" w:rsidP="00275C25">
      <w:pPr>
        <w:widowControl w:val="0"/>
        <w:autoSpaceDE w:val="0"/>
        <w:autoSpaceDN w:val="0"/>
        <w:adjustRightInd w:val="0"/>
        <w:spacing w:after="0" w:line="240" w:lineRule="auto"/>
        <w:ind w:left="567"/>
        <w:jc w:val="both"/>
        <w:rPr>
          <w:rFonts w:cs="Arial"/>
        </w:rPr>
      </w:pPr>
    </w:p>
    <w:p w14:paraId="29861991" w14:textId="77777777" w:rsidR="00275C25" w:rsidRDefault="00275C25" w:rsidP="00275C25">
      <w:pPr>
        <w:widowControl w:val="0"/>
        <w:numPr>
          <w:ilvl w:val="0"/>
          <w:numId w:val="10"/>
        </w:numPr>
        <w:autoSpaceDE w:val="0"/>
        <w:autoSpaceDN w:val="0"/>
        <w:adjustRightInd w:val="0"/>
        <w:spacing w:after="0" w:line="240" w:lineRule="auto"/>
        <w:ind w:left="567" w:hanging="567"/>
        <w:jc w:val="both"/>
        <w:rPr>
          <w:rFonts w:cs="Arial"/>
        </w:rPr>
      </w:pPr>
      <w:bookmarkStart w:id="1" w:name="_Hlk135815016"/>
      <w:r>
        <w:rPr>
          <w:rFonts w:cs="Arial"/>
        </w:rPr>
        <w:t xml:space="preserve">Seabirds in this region come from a wide range of colonies, including breeding locations in Argentina and Chile. Other large colonies in the South Atlantic region </w:t>
      </w:r>
      <w:bookmarkStart w:id="2" w:name="_Hlk137797690"/>
      <w:r>
        <w:rPr>
          <w:rFonts w:cs="Arial"/>
        </w:rPr>
        <w:t>occur on the Falkland Islands</w:t>
      </w:r>
      <w:r>
        <w:t xml:space="preserve"> (Malvinas),</w:t>
      </w:r>
      <w:r w:rsidRPr="00942E23">
        <w:rPr>
          <w:rStyle w:val="FootnoteReference"/>
          <w:vertAlign w:val="superscript"/>
        </w:rPr>
        <w:footnoteReference w:id="3"/>
      </w:r>
      <w:r>
        <w:t xml:space="preserve"> South Georgia and the South Sandwich Islands (Islas Georgias del Sur e Islas Sandwich del Sur) and </w:t>
      </w:r>
      <w:r>
        <w:rPr>
          <w:rFonts w:cs="Arial"/>
        </w:rPr>
        <w:t xml:space="preserve">on Tristan da Cunha and Gough Islands. Seabirds also migrate to the South Atlantic from more distant Southern Ocean breeding colonies such as the Prince Edward Islands, and </w:t>
      </w:r>
      <w:bookmarkEnd w:id="2"/>
      <w:r>
        <w:rPr>
          <w:rFonts w:cs="Arial"/>
        </w:rPr>
        <w:t>from the Pacific region breeding sites in New Zealand and Australia. There are also trans-equatorial migrants that come from breeding sites in the North Atlantic Ocean.</w:t>
      </w:r>
    </w:p>
    <w:bookmarkEnd w:id="1"/>
    <w:p w14:paraId="188F8A46" w14:textId="77777777" w:rsidR="00275C25" w:rsidRPr="00DA634D" w:rsidRDefault="00275C25" w:rsidP="00275C25">
      <w:pPr>
        <w:widowControl w:val="0"/>
        <w:tabs>
          <w:tab w:val="left" w:pos="3374"/>
        </w:tabs>
        <w:autoSpaceDE w:val="0"/>
        <w:autoSpaceDN w:val="0"/>
        <w:adjustRightInd w:val="0"/>
        <w:spacing w:after="0" w:line="240" w:lineRule="auto"/>
        <w:jc w:val="both"/>
        <w:rPr>
          <w:rFonts w:cs="Arial"/>
        </w:rPr>
      </w:pPr>
      <w:r>
        <w:rPr>
          <w:rFonts w:cs="Arial"/>
        </w:rPr>
        <w:tab/>
      </w:r>
    </w:p>
    <w:p w14:paraId="55B8548E" w14:textId="77777777" w:rsidR="00275C25" w:rsidRPr="00925332" w:rsidRDefault="00275C25" w:rsidP="00275C25">
      <w:pPr>
        <w:widowControl w:val="0"/>
        <w:numPr>
          <w:ilvl w:val="0"/>
          <w:numId w:val="10"/>
        </w:numPr>
        <w:autoSpaceDE w:val="0"/>
        <w:autoSpaceDN w:val="0"/>
        <w:adjustRightInd w:val="0"/>
        <w:spacing w:after="0" w:line="240" w:lineRule="auto"/>
        <w:ind w:left="567" w:hanging="567"/>
        <w:jc w:val="both"/>
        <w:rPr>
          <w:rFonts w:cs="Arial"/>
        </w:rPr>
      </w:pPr>
      <w:r>
        <w:rPr>
          <w:rFonts w:cs="Arial"/>
        </w:rPr>
        <w:t>From current knowledge, six CMS Appendix II listed migratory species have been confirmed as victims of intentional killing or sighted with severe</w:t>
      </w:r>
      <w:r w:rsidRPr="00C926EB">
        <w:rPr>
          <w:rFonts w:cs="Arial"/>
        </w:rPr>
        <w:t xml:space="preserve"> bill injuries. These</w:t>
      </w:r>
      <w:r>
        <w:rPr>
          <w:rFonts w:cs="Arial"/>
        </w:rPr>
        <w:t xml:space="preserve"> </w:t>
      </w:r>
      <w:r w:rsidRPr="00C926EB">
        <w:rPr>
          <w:rFonts w:cs="Arial"/>
        </w:rPr>
        <w:t xml:space="preserve">seabird species are </w:t>
      </w:r>
      <w:r w:rsidRPr="0032468F">
        <w:rPr>
          <w:rFonts w:cs="Arial"/>
          <w:i/>
          <w:iCs/>
        </w:rPr>
        <w:t xml:space="preserve">Diomedea </w:t>
      </w:r>
      <w:proofErr w:type="spellStart"/>
      <w:r w:rsidRPr="0032468F">
        <w:rPr>
          <w:rFonts w:cs="Arial"/>
          <w:i/>
          <w:iCs/>
        </w:rPr>
        <w:t>sanfordi</w:t>
      </w:r>
      <w:proofErr w:type="spellEnd"/>
      <w:r w:rsidRPr="00925332">
        <w:rPr>
          <w:rFonts w:cs="Arial"/>
        </w:rPr>
        <w:t xml:space="preserve">, </w:t>
      </w:r>
      <w:r w:rsidRPr="00925332">
        <w:rPr>
          <w:rFonts w:cs="Arial"/>
          <w:i/>
          <w:iCs/>
        </w:rPr>
        <w:t>D</w:t>
      </w:r>
      <w:r>
        <w:rPr>
          <w:rFonts w:cs="Arial"/>
          <w:i/>
          <w:iCs/>
        </w:rPr>
        <w:t>iomedea</w:t>
      </w:r>
      <w:r w:rsidRPr="00925332">
        <w:rPr>
          <w:rFonts w:cs="Arial"/>
          <w:i/>
          <w:iCs/>
        </w:rPr>
        <w:t xml:space="preserve"> </w:t>
      </w:r>
      <w:proofErr w:type="spellStart"/>
      <w:r w:rsidRPr="00925332">
        <w:rPr>
          <w:rFonts w:cs="Arial"/>
          <w:i/>
          <w:iCs/>
        </w:rPr>
        <w:t>epomophora</w:t>
      </w:r>
      <w:proofErr w:type="spellEnd"/>
      <w:r w:rsidRPr="00C926EB">
        <w:rPr>
          <w:rFonts w:cs="Arial"/>
        </w:rPr>
        <w:t xml:space="preserve">, </w:t>
      </w:r>
      <w:proofErr w:type="spellStart"/>
      <w:r w:rsidRPr="0032468F">
        <w:rPr>
          <w:rFonts w:cs="Arial"/>
          <w:i/>
          <w:iCs/>
        </w:rPr>
        <w:t>Thalassarche</w:t>
      </w:r>
      <w:proofErr w:type="spellEnd"/>
      <w:r w:rsidRPr="0032468F">
        <w:rPr>
          <w:rFonts w:cs="Arial"/>
          <w:i/>
          <w:iCs/>
        </w:rPr>
        <w:t xml:space="preserve"> </w:t>
      </w:r>
      <w:proofErr w:type="spellStart"/>
      <w:r w:rsidRPr="0032468F">
        <w:rPr>
          <w:rFonts w:cs="Arial"/>
          <w:i/>
          <w:iCs/>
        </w:rPr>
        <w:t>melanophris</w:t>
      </w:r>
      <w:proofErr w:type="spellEnd"/>
      <w:r w:rsidRPr="00C926EB">
        <w:rPr>
          <w:rFonts w:cs="Arial"/>
        </w:rPr>
        <w:t xml:space="preserve">, </w:t>
      </w:r>
      <w:proofErr w:type="spellStart"/>
      <w:r w:rsidRPr="00925332">
        <w:rPr>
          <w:rFonts w:cs="Arial"/>
          <w:i/>
          <w:iCs/>
        </w:rPr>
        <w:t>Tha</w:t>
      </w:r>
      <w:r>
        <w:rPr>
          <w:rFonts w:cs="Arial"/>
          <w:i/>
          <w:iCs/>
        </w:rPr>
        <w:t>lassarche</w:t>
      </w:r>
      <w:proofErr w:type="spellEnd"/>
      <w:r w:rsidRPr="0032468F">
        <w:rPr>
          <w:rFonts w:cs="Arial"/>
          <w:i/>
          <w:iCs/>
        </w:rPr>
        <w:t xml:space="preserve"> </w:t>
      </w:r>
      <w:proofErr w:type="spellStart"/>
      <w:r w:rsidRPr="0032468F">
        <w:rPr>
          <w:rFonts w:cs="Arial"/>
          <w:i/>
          <w:iCs/>
        </w:rPr>
        <w:t>chlororhychos</w:t>
      </w:r>
      <w:proofErr w:type="spellEnd"/>
      <w:r w:rsidRPr="00C926EB">
        <w:rPr>
          <w:rFonts w:cs="Arial"/>
        </w:rPr>
        <w:t xml:space="preserve">, </w:t>
      </w:r>
      <w:proofErr w:type="spellStart"/>
      <w:r w:rsidRPr="0032468F">
        <w:rPr>
          <w:rFonts w:cs="Arial"/>
          <w:i/>
          <w:iCs/>
        </w:rPr>
        <w:t>Macronectes</w:t>
      </w:r>
      <w:proofErr w:type="spellEnd"/>
      <w:r w:rsidRPr="0032468F">
        <w:rPr>
          <w:rFonts w:cs="Arial"/>
          <w:i/>
          <w:iCs/>
        </w:rPr>
        <w:t xml:space="preserve"> giganteus</w:t>
      </w:r>
      <w:r w:rsidRPr="00C926EB">
        <w:rPr>
          <w:rFonts w:cs="Arial"/>
        </w:rPr>
        <w:t xml:space="preserve"> and </w:t>
      </w:r>
      <w:proofErr w:type="spellStart"/>
      <w:r w:rsidRPr="0032468F">
        <w:rPr>
          <w:rFonts w:cs="Arial"/>
          <w:i/>
          <w:iCs/>
        </w:rPr>
        <w:t>Procellaria</w:t>
      </w:r>
      <w:proofErr w:type="spellEnd"/>
      <w:r w:rsidRPr="0032468F">
        <w:rPr>
          <w:rFonts w:cs="Arial"/>
          <w:i/>
          <w:iCs/>
        </w:rPr>
        <w:t xml:space="preserve"> </w:t>
      </w:r>
      <w:proofErr w:type="spellStart"/>
      <w:r w:rsidRPr="0032468F">
        <w:rPr>
          <w:rFonts w:cs="Arial"/>
          <w:i/>
          <w:iCs/>
        </w:rPr>
        <w:t>conspicillata</w:t>
      </w:r>
      <w:proofErr w:type="spellEnd"/>
      <w:r w:rsidRPr="00C926EB">
        <w:rPr>
          <w:rFonts w:cs="Arial"/>
        </w:rPr>
        <w:t xml:space="preserve">. </w:t>
      </w:r>
      <w:r w:rsidRPr="004601E4">
        <w:rPr>
          <w:rFonts w:cs="Arial"/>
        </w:rPr>
        <w:t>O</w:t>
      </w:r>
      <w:r w:rsidRPr="00925332">
        <w:rPr>
          <w:rFonts w:cs="Arial"/>
        </w:rPr>
        <w:t>ther non-listed migratory seabirds</w:t>
      </w:r>
      <w:r w:rsidRPr="004601E4">
        <w:rPr>
          <w:rFonts w:cs="Arial"/>
        </w:rPr>
        <w:t>,</w:t>
      </w:r>
      <w:r w:rsidRPr="00925332">
        <w:rPr>
          <w:rFonts w:cs="Arial"/>
        </w:rPr>
        <w:t xml:space="preserve"> including Manx and Cory’s </w:t>
      </w:r>
      <w:r w:rsidRPr="004601E4">
        <w:rPr>
          <w:rFonts w:cs="Arial"/>
        </w:rPr>
        <w:t>S</w:t>
      </w:r>
      <w:r w:rsidRPr="00925332">
        <w:rPr>
          <w:rFonts w:cs="Arial"/>
        </w:rPr>
        <w:t xml:space="preserve">hearwaters, </w:t>
      </w:r>
      <w:r w:rsidRPr="004601E4">
        <w:rPr>
          <w:rFonts w:cs="Arial"/>
        </w:rPr>
        <w:t xml:space="preserve">have also </w:t>
      </w:r>
      <w:r>
        <w:rPr>
          <w:rFonts w:cs="Arial"/>
        </w:rPr>
        <w:t xml:space="preserve">been </w:t>
      </w:r>
      <w:r w:rsidRPr="004601E4">
        <w:rPr>
          <w:rFonts w:cs="Arial"/>
        </w:rPr>
        <w:t>victim</w:t>
      </w:r>
      <w:r>
        <w:rPr>
          <w:rFonts w:cs="Arial"/>
        </w:rPr>
        <w:t>s</w:t>
      </w:r>
      <w:r w:rsidRPr="00925332">
        <w:rPr>
          <w:rFonts w:cs="Arial"/>
        </w:rPr>
        <w:t>.</w:t>
      </w:r>
    </w:p>
    <w:p w14:paraId="1B909D1C" w14:textId="77777777" w:rsidR="00275C25" w:rsidRDefault="00275C25" w:rsidP="00275C25">
      <w:pPr>
        <w:widowControl w:val="0"/>
        <w:autoSpaceDE w:val="0"/>
        <w:autoSpaceDN w:val="0"/>
        <w:adjustRightInd w:val="0"/>
        <w:spacing w:after="0" w:line="240" w:lineRule="auto"/>
        <w:ind w:left="567"/>
        <w:jc w:val="both"/>
        <w:rPr>
          <w:rFonts w:cs="Arial"/>
        </w:rPr>
      </w:pPr>
    </w:p>
    <w:p w14:paraId="15E806A1" w14:textId="77777777" w:rsidR="00275C25" w:rsidRDefault="00275C25" w:rsidP="00275C25">
      <w:pPr>
        <w:widowControl w:val="0"/>
        <w:numPr>
          <w:ilvl w:val="0"/>
          <w:numId w:val="10"/>
        </w:numPr>
        <w:autoSpaceDE w:val="0"/>
        <w:autoSpaceDN w:val="0"/>
        <w:adjustRightInd w:val="0"/>
        <w:spacing w:after="0" w:line="240" w:lineRule="auto"/>
        <w:ind w:left="567" w:hanging="567"/>
        <w:jc w:val="both"/>
        <w:rPr>
          <w:rFonts w:cs="Arial"/>
        </w:rPr>
      </w:pPr>
      <w:r>
        <w:rPr>
          <w:rFonts w:cs="Arial"/>
        </w:rPr>
        <w:t>There was concern expressed about how this unethical activity might be affecting not only the individual birds that must suffer a lingering death from malnutrition from loss of foraging ability but also whether this could be impacting colonies in other regions.</w:t>
      </w:r>
    </w:p>
    <w:p w14:paraId="0152FE99" w14:textId="77777777" w:rsidR="00275C25" w:rsidRDefault="00275C25" w:rsidP="00275C25">
      <w:pPr>
        <w:widowControl w:val="0"/>
        <w:autoSpaceDE w:val="0"/>
        <w:autoSpaceDN w:val="0"/>
        <w:adjustRightInd w:val="0"/>
        <w:spacing w:after="0" w:line="240" w:lineRule="auto"/>
        <w:jc w:val="both"/>
        <w:rPr>
          <w:rFonts w:cs="Arial"/>
        </w:rPr>
      </w:pPr>
    </w:p>
    <w:p w14:paraId="67FDD838" w14:textId="77777777" w:rsidR="00275C25" w:rsidRDefault="00275C25" w:rsidP="00275C25">
      <w:pPr>
        <w:widowControl w:val="0"/>
        <w:numPr>
          <w:ilvl w:val="0"/>
          <w:numId w:val="10"/>
        </w:numPr>
        <w:autoSpaceDE w:val="0"/>
        <w:autoSpaceDN w:val="0"/>
        <w:adjustRightInd w:val="0"/>
        <w:spacing w:after="0" w:line="240" w:lineRule="auto"/>
        <w:ind w:left="567" w:hanging="567"/>
        <w:jc w:val="both"/>
        <w:rPr>
          <w:rFonts w:cs="Arial"/>
        </w:rPr>
      </w:pPr>
      <w:r>
        <w:rPr>
          <w:rFonts w:cs="Arial"/>
        </w:rPr>
        <w:t>The</w:t>
      </w:r>
      <w:r w:rsidRPr="00A61D7A">
        <w:rPr>
          <w:color w:val="FF0000"/>
        </w:rPr>
        <w:t xml:space="preserve"> </w:t>
      </w:r>
      <w:r w:rsidRPr="00675E43">
        <w:rPr>
          <w:rFonts w:cs="Arial"/>
        </w:rPr>
        <w:t xml:space="preserve">ASWG </w:t>
      </w:r>
      <w:r>
        <w:rPr>
          <w:rFonts w:cs="Arial"/>
        </w:rPr>
        <w:t>wanted to know if these were isolated incidents from a small group of uninformed and aggressive fishers or whether the problem was more widespread and had been seen in other regions around the globe.</w:t>
      </w:r>
    </w:p>
    <w:p w14:paraId="105CD5BB" w14:textId="77777777" w:rsidR="00275C25" w:rsidRDefault="00275C25" w:rsidP="00275C25">
      <w:pPr>
        <w:widowControl w:val="0"/>
        <w:autoSpaceDE w:val="0"/>
        <w:autoSpaceDN w:val="0"/>
        <w:adjustRightInd w:val="0"/>
        <w:spacing w:after="0" w:line="240" w:lineRule="auto"/>
        <w:jc w:val="both"/>
        <w:rPr>
          <w:rFonts w:cs="Arial"/>
        </w:rPr>
      </w:pPr>
    </w:p>
    <w:p w14:paraId="54802FC3" w14:textId="77777777" w:rsidR="00275C25" w:rsidRPr="007B6B43" w:rsidRDefault="00275C25" w:rsidP="00275C25">
      <w:pPr>
        <w:widowControl w:val="0"/>
        <w:numPr>
          <w:ilvl w:val="0"/>
          <w:numId w:val="10"/>
        </w:numPr>
        <w:autoSpaceDE w:val="0"/>
        <w:autoSpaceDN w:val="0"/>
        <w:adjustRightInd w:val="0"/>
        <w:spacing w:after="0" w:line="240" w:lineRule="auto"/>
        <w:ind w:left="567" w:hanging="567"/>
        <w:jc w:val="both"/>
        <w:rPr>
          <w:rFonts w:cs="Arial"/>
        </w:rPr>
      </w:pPr>
      <w:r>
        <w:rPr>
          <w:rFonts w:cs="Arial"/>
        </w:rPr>
        <w:t>A proposal was put forward at the ScC-SC5 meeting to establish an intersessional working group to investigate this issue.</w:t>
      </w:r>
    </w:p>
    <w:bookmarkEnd w:id="0"/>
    <w:p w14:paraId="47A3B127" w14:textId="77777777" w:rsidR="00275C25" w:rsidRDefault="00275C25" w:rsidP="00275C25">
      <w:pPr>
        <w:spacing w:after="0" w:line="240" w:lineRule="auto"/>
      </w:pPr>
    </w:p>
    <w:p w14:paraId="6DD01170" w14:textId="77777777" w:rsidR="00275C25" w:rsidRPr="006D1CB7" w:rsidRDefault="00275C25" w:rsidP="007412F1">
      <w:pPr>
        <w:spacing w:after="0" w:line="240" w:lineRule="auto"/>
        <w:jc w:val="both"/>
        <w:rPr>
          <w:rFonts w:cs="Arial"/>
          <w:u w:val="single"/>
        </w:rPr>
      </w:pPr>
      <w:r w:rsidRPr="006D1CB7">
        <w:rPr>
          <w:rFonts w:cs="Arial"/>
          <w:u w:val="single"/>
        </w:rPr>
        <w:t>Establishment of th</w:t>
      </w:r>
      <w:r w:rsidRPr="006D1CB7">
        <w:rPr>
          <w:u w:val="single"/>
        </w:rPr>
        <w:t>e intersessional working group investigating the maltreatment and mutilation of seabirds in fisheries</w:t>
      </w:r>
    </w:p>
    <w:p w14:paraId="6239E195" w14:textId="77777777" w:rsidR="00275C25" w:rsidRPr="00661875" w:rsidRDefault="00275C25" w:rsidP="00275C25">
      <w:pPr>
        <w:spacing w:after="0" w:line="240" w:lineRule="auto"/>
        <w:rPr>
          <w:rFonts w:cs="Arial"/>
          <w:u w:val="single"/>
        </w:rPr>
      </w:pPr>
    </w:p>
    <w:p w14:paraId="6190008C" w14:textId="77777777" w:rsidR="00275C25" w:rsidRPr="009B4E91" w:rsidRDefault="00275C25" w:rsidP="00275C25">
      <w:pPr>
        <w:widowControl w:val="0"/>
        <w:numPr>
          <w:ilvl w:val="0"/>
          <w:numId w:val="10"/>
        </w:numPr>
        <w:autoSpaceDE w:val="0"/>
        <w:autoSpaceDN w:val="0"/>
        <w:adjustRightInd w:val="0"/>
        <w:spacing w:after="0" w:line="240" w:lineRule="auto"/>
        <w:ind w:left="567" w:hanging="567"/>
        <w:jc w:val="both"/>
        <w:rPr>
          <w:rFonts w:cs="Arial"/>
        </w:rPr>
      </w:pPr>
      <w:r>
        <w:rPr>
          <w:rFonts w:cs="Arial"/>
        </w:rPr>
        <w:t xml:space="preserve">The Terms of Reference for the working group were agreed by ScC-SC5 and can be found </w:t>
      </w:r>
      <w:hyperlink r:id="rId12" w:history="1">
        <w:r w:rsidRPr="00440597">
          <w:rPr>
            <w:rStyle w:val="Hyperlink"/>
            <w:rFonts w:cs="Arial"/>
          </w:rPr>
          <w:t>here</w:t>
        </w:r>
      </w:hyperlink>
      <w:r>
        <w:rPr>
          <w:rFonts w:cs="Arial"/>
        </w:rPr>
        <w:t xml:space="preserve">. </w:t>
      </w:r>
      <w:r w:rsidRPr="009B4E91">
        <w:rPr>
          <w:rFonts w:cs="Arial"/>
        </w:rPr>
        <w:t>Experts with an interest in this topic were invited to join the working group and contribute information to better understand the nature and extent of the problem.</w:t>
      </w:r>
    </w:p>
    <w:p w14:paraId="6C71D884" w14:textId="77777777" w:rsidR="00275C25" w:rsidRDefault="00275C25" w:rsidP="00275C25">
      <w:pPr>
        <w:widowControl w:val="0"/>
        <w:autoSpaceDE w:val="0"/>
        <w:autoSpaceDN w:val="0"/>
        <w:adjustRightInd w:val="0"/>
        <w:spacing w:after="0" w:line="240" w:lineRule="auto"/>
        <w:jc w:val="both"/>
        <w:rPr>
          <w:rFonts w:cs="Arial"/>
        </w:rPr>
      </w:pPr>
    </w:p>
    <w:p w14:paraId="668C421A" w14:textId="77777777" w:rsidR="00275C25" w:rsidRDefault="00275C25" w:rsidP="00275C25">
      <w:pPr>
        <w:widowControl w:val="0"/>
        <w:numPr>
          <w:ilvl w:val="0"/>
          <w:numId w:val="10"/>
        </w:numPr>
        <w:autoSpaceDE w:val="0"/>
        <w:autoSpaceDN w:val="0"/>
        <w:adjustRightInd w:val="0"/>
        <w:spacing w:after="0" w:line="240" w:lineRule="auto"/>
        <w:ind w:left="567" w:hanging="567"/>
        <w:jc w:val="both"/>
        <w:rPr>
          <w:rFonts w:cs="Arial"/>
        </w:rPr>
      </w:pPr>
      <w:r>
        <w:rPr>
          <w:rFonts w:cs="Arial"/>
        </w:rPr>
        <w:t>The working group appointed Graeme Taylor (Sessional Committee member, Oceania) as C</w:t>
      </w:r>
      <w:r w:rsidRPr="0C133DB1">
        <w:rPr>
          <w:rFonts w:cs="Arial"/>
        </w:rPr>
        <w:t>hair</w:t>
      </w:r>
      <w:r>
        <w:rPr>
          <w:rFonts w:cs="Arial"/>
        </w:rPr>
        <w:t>. He then developed a questionnaire, with support from the Secretariat, to capture relevant information.</w:t>
      </w:r>
    </w:p>
    <w:p w14:paraId="2DD0CCEB" w14:textId="77777777" w:rsidR="00275C25" w:rsidRDefault="00275C25" w:rsidP="00275C25">
      <w:pPr>
        <w:widowControl w:val="0"/>
        <w:autoSpaceDE w:val="0"/>
        <w:autoSpaceDN w:val="0"/>
        <w:adjustRightInd w:val="0"/>
        <w:spacing w:after="0" w:line="240" w:lineRule="auto"/>
        <w:jc w:val="both"/>
        <w:rPr>
          <w:rFonts w:cs="Arial"/>
        </w:rPr>
      </w:pPr>
    </w:p>
    <w:p w14:paraId="6DB2FAA1" w14:textId="77777777" w:rsidR="005C0B6D" w:rsidRDefault="005C0B6D" w:rsidP="00275C25">
      <w:pPr>
        <w:widowControl w:val="0"/>
        <w:autoSpaceDE w:val="0"/>
        <w:autoSpaceDN w:val="0"/>
        <w:adjustRightInd w:val="0"/>
        <w:spacing w:after="0" w:line="240" w:lineRule="auto"/>
        <w:jc w:val="both"/>
        <w:rPr>
          <w:rFonts w:cs="Arial"/>
        </w:rPr>
      </w:pPr>
    </w:p>
    <w:p w14:paraId="3E52154F" w14:textId="77777777" w:rsidR="00275C25" w:rsidRPr="00A06229" w:rsidRDefault="00275C25" w:rsidP="00275C25">
      <w:pPr>
        <w:widowControl w:val="0"/>
        <w:numPr>
          <w:ilvl w:val="0"/>
          <w:numId w:val="10"/>
        </w:numPr>
        <w:autoSpaceDE w:val="0"/>
        <w:autoSpaceDN w:val="0"/>
        <w:adjustRightInd w:val="0"/>
        <w:spacing w:after="0" w:line="240" w:lineRule="auto"/>
        <w:ind w:left="567" w:hanging="567"/>
        <w:jc w:val="both"/>
        <w:rPr>
          <w:rFonts w:cs="Arial"/>
        </w:rPr>
      </w:pPr>
      <w:r>
        <w:rPr>
          <w:rFonts w:cs="Arial"/>
        </w:rPr>
        <w:lastRenderedPageBreak/>
        <w:t>Seabird biologists around the globe were questioned about this issue and the information collated.</w:t>
      </w:r>
      <w:r>
        <w:rPr>
          <w:rStyle w:val="FootnoteReference"/>
          <w:rFonts w:cs="Arial"/>
        </w:rPr>
        <w:footnoteReference w:id="4"/>
      </w:r>
      <w:r>
        <w:rPr>
          <w:rFonts w:cs="Arial"/>
        </w:rPr>
        <w:t xml:space="preserve"> </w:t>
      </w:r>
      <w:r w:rsidRPr="00A06229">
        <w:rPr>
          <w:rFonts w:cs="Arial"/>
        </w:rPr>
        <w:t>The information gathered between July 2021 and May 2023 on this topic is summari</w:t>
      </w:r>
      <w:r>
        <w:rPr>
          <w:rFonts w:cs="Arial"/>
        </w:rPr>
        <w:t>z</w:t>
      </w:r>
      <w:r w:rsidRPr="00A06229">
        <w:rPr>
          <w:rFonts w:cs="Arial"/>
        </w:rPr>
        <w:t>ed in the section below.</w:t>
      </w:r>
    </w:p>
    <w:p w14:paraId="6E084B8B" w14:textId="77777777" w:rsidR="00275C25" w:rsidRDefault="00275C25" w:rsidP="00275C25">
      <w:pPr>
        <w:spacing w:after="0" w:line="240" w:lineRule="auto"/>
        <w:rPr>
          <w:rFonts w:cs="Arial"/>
          <w:u w:val="single"/>
        </w:rPr>
      </w:pPr>
    </w:p>
    <w:p w14:paraId="4F46F726" w14:textId="77777777" w:rsidR="00275C25" w:rsidRDefault="00275C25" w:rsidP="00275C25">
      <w:pPr>
        <w:spacing w:after="0" w:line="240" w:lineRule="auto"/>
        <w:rPr>
          <w:rFonts w:cs="Arial"/>
          <w:u w:val="single"/>
        </w:rPr>
      </w:pPr>
      <w:r w:rsidRPr="00CD0FE9">
        <w:rPr>
          <w:rFonts w:cs="Arial"/>
          <w:u w:val="single"/>
        </w:rPr>
        <w:t>Discussion and analysis</w:t>
      </w:r>
    </w:p>
    <w:p w14:paraId="70845D1F" w14:textId="77777777" w:rsidR="00275C25" w:rsidRPr="00DA39FA" w:rsidRDefault="00275C25" w:rsidP="00275C25">
      <w:pPr>
        <w:spacing w:after="0" w:line="240" w:lineRule="auto"/>
        <w:rPr>
          <w:rFonts w:cs="Arial"/>
          <w:u w:val="single"/>
        </w:rPr>
      </w:pPr>
    </w:p>
    <w:p w14:paraId="20F552D1" w14:textId="77777777" w:rsidR="00275C25" w:rsidRDefault="00275C25" w:rsidP="00275C25">
      <w:pPr>
        <w:widowControl w:val="0"/>
        <w:numPr>
          <w:ilvl w:val="0"/>
          <w:numId w:val="10"/>
        </w:numPr>
        <w:autoSpaceDE w:val="0"/>
        <w:autoSpaceDN w:val="0"/>
        <w:adjustRightInd w:val="0"/>
        <w:spacing w:after="0" w:line="240" w:lineRule="auto"/>
        <w:ind w:left="567" w:hanging="567"/>
        <w:jc w:val="both"/>
        <w:rPr>
          <w:rFonts w:cs="Arial"/>
        </w:rPr>
      </w:pPr>
      <w:r>
        <w:rPr>
          <w:rFonts w:cs="Arial"/>
        </w:rPr>
        <w:t xml:space="preserve">There was initial interest in this topic from a wide range of participants. The questionnaire was considered the best way to collate information for analysis of the problem. However, after sending out the spreadsheet and reminders, limited solid data was collected. It is likely that other </w:t>
      </w:r>
      <w:r w:rsidRPr="008D4AF9">
        <w:rPr>
          <w:rFonts w:cs="Arial"/>
        </w:rPr>
        <w:t xml:space="preserve">pressing </w:t>
      </w:r>
      <w:r>
        <w:rPr>
          <w:rFonts w:cs="Arial"/>
        </w:rPr>
        <w:t>concerns</w:t>
      </w:r>
      <w:r w:rsidRPr="008D4AF9">
        <w:rPr>
          <w:rFonts w:cs="Arial"/>
        </w:rPr>
        <w:t xml:space="preserve"> </w:t>
      </w:r>
      <w:r w:rsidRPr="004601E4">
        <w:rPr>
          <w:rFonts w:cs="Arial"/>
        </w:rPr>
        <w:t>took precedence over</w:t>
      </w:r>
      <w:r w:rsidRPr="0095468A">
        <w:rPr>
          <w:rFonts w:cs="Arial"/>
        </w:rPr>
        <w:t xml:space="preserve"> </w:t>
      </w:r>
      <w:r w:rsidRPr="008D4AF9">
        <w:rPr>
          <w:rFonts w:cs="Arial"/>
        </w:rPr>
        <w:t xml:space="preserve">this </w:t>
      </w:r>
      <w:r>
        <w:rPr>
          <w:rFonts w:cs="Arial"/>
        </w:rPr>
        <w:t>issue,</w:t>
      </w:r>
      <w:r w:rsidRPr="008D4AF9">
        <w:rPr>
          <w:rFonts w:cs="Arial"/>
        </w:rPr>
        <w:t xml:space="preserve"> </w:t>
      </w:r>
      <w:r>
        <w:rPr>
          <w:rFonts w:cs="Arial"/>
        </w:rPr>
        <w:t xml:space="preserve">including the major outbreak of highly pathogenic Avian Influenza, which decimated seabird populations in the northern hemisphere in 2022 and 2023, and began to spread into seabird colonies in South America and South Africa. </w:t>
      </w:r>
      <w:r w:rsidRPr="0095468A">
        <w:rPr>
          <w:rFonts w:cs="Arial"/>
        </w:rPr>
        <w:t xml:space="preserve">Covid19 </w:t>
      </w:r>
      <w:r>
        <w:rPr>
          <w:rFonts w:cs="Arial"/>
        </w:rPr>
        <w:t xml:space="preserve">also continued to disrupt various networks such as Agreement on the Conservation of Albatrosses and Petrels (ACAP) meetings and the World Seabird Conference, where </w:t>
      </w:r>
      <w:r w:rsidRPr="00056859">
        <w:rPr>
          <w:color w:val="000000" w:themeColor="text1"/>
        </w:rPr>
        <w:t>it was hoped to conduct face</w:t>
      </w:r>
      <w:r>
        <w:rPr>
          <w:rFonts w:cs="Arial"/>
        </w:rPr>
        <w:t>-to-face interviews with key seabird biologists.</w:t>
      </w:r>
    </w:p>
    <w:p w14:paraId="7E76ECC5" w14:textId="77777777" w:rsidR="00275C25" w:rsidRDefault="00275C25" w:rsidP="00275C25">
      <w:pPr>
        <w:widowControl w:val="0"/>
        <w:autoSpaceDE w:val="0"/>
        <w:autoSpaceDN w:val="0"/>
        <w:adjustRightInd w:val="0"/>
        <w:spacing w:after="0" w:line="240" w:lineRule="auto"/>
        <w:ind w:left="567"/>
        <w:jc w:val="both"/>
        <w:rPr>
          <w:rFonts w:cs="Arial"/>
        </w:rPr>
      </w:pPr>
    </w:p>
    <w:p w14:paraId="33664165" w14:textId="6E1DD2E7" w:rsidR="00275C25" w:rsidRDefault="00275C25" w:rsidP="00275C25">
      <w:pPr>
        <w:widowControl w:val="0"/>
        <w:numPr>
          <w:ilvl w:val="0"/>
          <w:numId w:val="10"/>
        </w:numPr>
        <w:autoSpaceDE w:val="0"/>
        <w:autoSpaceDN w:val="0"/>
        <w:adjustRightInd w:val="0"/>
        <w:spacing w:after="0" w:line="240" w:lineRule="auto"/>
        <w:ind w:left="567" w:hanging="567"/>
        <w:jc w:val="both"/>
        <w:rPr>
          <w:rFonts w:cs="Arial"/>
        </w:rPr>
      </w:pPr>
      <w:r>
        <w:rPr>
          <w:rFonts w:cs="Arial"/>
        </w:rPr>
        <w:t xml:space="preserve">Information was obtained from the British Antarctic Survey covering the important albatross and petrel colonies </w:t>
      </w:r>
      <w:r w:rsidRPr="004601E4">
        <w:rPr>
          <w:rFonts w:cs="Arial"/>
          <w:color w:val="000000" w:themeColor="text1"/>
        </w:rPr>
        <w:t>on</w:t>
      </w:r>
      <w:r>
        <w:rPr>
          <w:rFonts w:cs="Arial"/>
        </w:rPr>
        <w:t xml:space="preserve"> South Georgia</w:t>
      </w:r>
      <w:r w:rsidR="00AF7EF4">
        <w:rPr>
          <w:rFonts w:cs="Arial"/>
        </w:rPr>
        <w:t xml:space="preserve"> </w:t>
      </w:r>
      <w:r w:rsidR="007C3EAD">
        <w:rPr>
          <w:rFonts w:cs="Arial"/>
        </w:rPr>
        <w:t>Island</w:t>
      </w:r>
      <w:r w:rsidR="002D0843">
        <w:t xml:space="preserve"> </w:t>
      </w:r>
      <w:r w:rsidR="002D0843">
        <w:rPr>
          <w:rStyle w:val="FootnoteReference"/>
        </w:rPr>
        <w:footnoteReference w:id="5"/>
      </w:r>
      <w:r w:rsidR="007C3EAD">
        <w:rPr>
          <w:rFonts w:cs="Arial"/>
        </w:rPr>
        <w:t xml:space="preserve"> </w:t>
      </w:r>
      <w:r w:rsidR="00AF7EF4" w:rsidRPr="00275C25">
        <w:rPr>
          <w:rFonts w:cs="Arial"/>
          <w:sz w:val="16"/>
          <w:szCs w:val="16"/>
        </w:rPr>
        <w:t>(</w:t>
      </w:r>
      <w:r w:rsidR="00AF7EF4" w:rsidRPr="00AF7EF4">
        <w:rPr>
          <w:rFonts w:cs="Arial"/>
        </w:rPr>
        <w:t>Isla Georgia del Sur)</w:t>
      </w:r>
      <w:r>
        <w:rPr>
          <w:rFonts w:cs="Arial"/>
        </w:rPr>
        <w:t xml:space="preserve">. Information was also received from contractors monitoring albatross colonies around New Zealand (Chatham Islands and subantarctic islands). Further information was collected from Brazil, as well as Peru, </w:t>
      </w:r>
      <w:proofErr w:type="gramStart"/>
      <w:r>
        <w:rPr>
          <w:rFonts w:cs="Arial"/>
        </w:rPr>
        <w:t>Hawaii</w:t>
      </w:r>
      <w:proofErr w:type="gramEnd"/>
      <w:r>
        <w:rPr>
          <w:rFonts w:cs="Arial"/>
        </w:rPr>
        <w:t xml:space="preserve"> and Australia.</w:t>
      </w:r>
    </w:p>
    <w:p w14:paraId="74E79508" w14:textId="77777777" w:rsidR="00275C25" w:rsidRPr="00275C25" w:rsidRDefault="00275C25" w:rsidP="00275C25">
      <w:pPr>
        <w:widowControl w:val="0"/>
        <w:autoSpaceDE w:val="0"/>
        <w:autoSpaceDN w:val="0"/>
        <w:adjustRightInd w:val="0"/>
        <w:spacing w:after="0" w:line="240" w:lineRule="auto"/>
        <w:jc w:val="both"/>
        <w:rPr>
          <w:rFonts w:cs="Arial"/>
        </w:rPr>
      </w:pPr>
    </w:p>
    <w:p w14:paraId="734D4FD6" w14:textId="77777777" w:rsidR="00275C25" w:rsidRPr="00275C25" w:rsidRDefault="00275C25" w:rsidP="00275C25">
      <w:pPr>
        <w:widowControl w:val="0"/>
        <w:numPr>
          <w:ilvl w:val="0"/>
          <w:numId w:val="10"/>
        </w:numPr>
        <w:autoSpaceDE w:val="0"/>
        <w:autoSpaceDN w:val="0"/>
        <w:adjustRightInd w:val="0"/>
        <w:spacing w:after="0" w:line="240" w:lineRule="auto"/>
        <w:ind w:left="567" w:hanging="567"/>
        <w:jc w:val="both"/>
        <w:rPr>
          <w:rFonts w:cs="Arial"/>
        </w:rPr>
      </w:pPr>
      <w:r w:rsidRPr="00275C25">
        <w:rPr>
          <w:rFonts w:cs="Arial"/>
        </w:rPr>
        <w:t xml:space="preserve">Dimas Gianuca (lead author of the Biological Conservation paper) managed </w:t>
      </w:r>
      <w:r w:rsidRPr="00275C25">
        <w:rPr>
          <w:rStyle w:val="cf01"/>
          <w:rFonts w:ascii="Arial" w:hAnsi="Arial" w:cs="Arial"/>
          <w:sz w:val="22"/>
          <w:szCs w:val="22"/>
        </w:rPr>
        <w:t>to interview fisheries observers from Taiwan who may encounter injured seabirds behind vessels fishing in the high seas.</w:t>
      </w:r>
      <w:r w:rsidRPr="00275C25" w:rsidDel="00C12959">
        <w:rPr>
          <w:rFonts w:cs="Arial"/>
        </w:rPr>
        <w:t xml:space="preserve"> </w:t>
      </w:r>
      <w:r w:rsidRPr="00275C25">
        <w:rPr>
          <w:rFonts w:cs="Arial"/>
        </w:rPr>
        <w:t xml:space="preserve">The fishers had not observed any seabirds with the types of mutilation or other obvious injuries reported in the journal article. Dimas Gianuca also contacted experienced seabird specialists from the Albatross Task Force (BirdLife) programme working on board vessels in Chile, Peru, Ecuador, South </w:t>
      </w:r>
      <w:proofErr w:type="gramStart"/>
      <w:r w:rsidRPr="00275C25">
        <w:rPr>
          <w:rFonts w:cs="Arial"/>
        </w:rPr>
        <w:t>Africa</w:t>
      </w:r>
      <w:proofErr w:type="gramEnd"/>
      <w:r w:rsidRPr="00275C25">
        <w:rPr>
          <w:rFonts w:cs="Arial"/>
        </w:rPr>
        <w:t xml:space="preserve"> and Namibia. None of them had observed seabirds with such injuries in their regions.</w:t>
      </w:r>
    </w:p>
    <w:p w14:paraId="77FCAF5D" w14:textId="77777777" w:rsidR="00275C25" w:rsidRPr="00275C25" w:rsidRDefault="00275C25" w:rsidP="00275C25">
      <w:pPr>
        <w:widowControl w:val="0"/>
        <w:autoSpaceDE w:val="0"/>
        <w:autoSpaceDN w:val="0"/>
        <w:adjustRightInd w:val="0"/>
        <w:spacing w:after="0" w:line="240" w:lineRule="auto"/>
        <w:jc w:val="both"/>
        <w:rPr>
          <w:rFonts w:cs="Arial"/>
        </w:rPr>
      </w:pPr>
    </w:p>
    <w:p w14:paraId="33E06EE8" w14:textId="77777777" w:rsidR="00275C25" w:rsidRDefault="00275C25" w:rsidP="00275C25">
      <w:pPr>
        <w:widowControl w:val="0"/>
        <w:numPr>
          <w:ilvl w:val="0"/>
          <w:numId w:val="10"/>
        </w:numPr>
        <w:autoSpaceDE w:val="0"/>
        <w:autoSpaceDN w:val="0"/>
        <w:adjustRightInd w:val="0"/>
        <w:spacing w:after="0" w:line="240" w:lineRule="auto"/>
        <w:ind w:left="567" w:hanging="567"/>
        <w:jc w:val="both"/>
        <w:rPr>
          <w:rFonts w:cs="Arial"/>
        </w:rPr>
      </w:pPr>
      <w:r>
        <w:rPr>
          <w:rFonts w:cs="Arial"/>
        </w:rPr>
        <w:t>Some deliberate injuries to seabirds by recreational fishers driving boats at speed into rafts of feeding seabirds had been observed in New Zealand and prosecutions are under investigation for the worst offences.  In addition, necropsy results from beach-cast shearwaters revealed some birds with broken bones that might have been inflicted by aggressive fishers hitting birds behind boats (which has been witnessed by ornithologists). No mutilations of bills were recorded here or in the national Fisheries Bycatch Necropsy Programme.</w:t>
      </w:r>
    </w:p>
    <w:p w14:paraId="440B9851" w14:textId="77777777" w:rsidR="00275C25" w:rsidRDefault="00275C25" w:rsidP="00275C25">
      <w:pPr>
        <w:widowControl w:val="0"/>
        <w:autoSpaceDE w:val="0"/>
        <w:autoSpaceDN w:val="0"/>
        <w:adjustRightInd w:val="0"/>
        <w:spacing w:after="0" w:line="240" w:lineRule="auto"/>
        <w:jc w:val="both"/>
        <w:rPr>
          <w:rFonts w:cs="Arial"/>
        </w:rPr>
      </w:pPr>
    </w:p>
    <w:p w14:paraId="0BDF33B2" w14:textId="3ED6DB24" w:rsidR="00275C25" w:rsidRDefault="00275C25" w:rsidP="00275C25">
      <w:pPr>
        <w:widowControl w:val="0"/>
        <w:numPr>
          <w:ilvl w:val="0"/>
          <w:numId w:val="10"/>
        </w:numPr>
        <w:autoSpaceDE w:val="0"/>
        <w:autoSpaceDN w:val="0"/>
        <w:adjustRightInd w:val="0"/>
        <w:spacing w:after="0" w:line="240" w:lineRule="auto"/>
        <w:ind w:left="567" w:hanging="567"/>
        <w:jc w:val="both"/>
        <w:rPr>
          <w:rFonts w:cs="Arial"/>
        </w:rPr>
      </w:pPr>
      <w:r>
        <w:rPr>
          <w:rFonts w:cs="Arial"/>
        </w:rPr>
        <w:t>The biologists working in Australia, Hawaii, Peru, New Zealand’s offshore islands and on South Georgia</w:t>
      </w:r>
      <w:r w:rsidRPr="4CF21141">
        <w:rPr>
          <w:rFonts w:cs="Arial"/>
        </w:rPr>
        <w:t xml:space="preserve"> </w:t>
      </w:r>
      <w:r w:rsidR="00730B23">
        <w:rPr>
          <w:rFonts w:cs="Arial"/>
        </w:rPr>
        <w:t>Island</w:t>
      </w:r>
      <w:r w:rsidR="002D0843">
        <w:rPr>
          <w:rStyle w:val="FootnoteReference"/>
        </w:rPr>
        <w:footnoteReference w:id="6"/>
      </w:r>
      <w:r w:rsidR="00730B23">
        <w:rPr>
          <w:rFonts w:cs="Arial"/>
        </w:rPr>
        <w:t xml:space="preserve"> </w:t>
      </w:r>
      <w:r w:rsidR="00AF7EF4" w:rsidRPr="00275C25">
        <w:rPr>
          <w:rFonts w:cs="Arial"/>
          <w:sz w:val="16"/>
          <w:szCs w:val="16"/>
        </w:rPr>
        <w:t>(</w:t>
      </w:r>
      <w:r w:rsidR="00AF7EF4" w:rsidRPr="00AF7EF4">
        <w:rPr>
          <w:rFonts w:cs="Arial"/>
        </w:rPr>
        <w:t xml:space="preserve">Isla Georgia del Sur) </w:t>
      </w:r>
      <w:r>
        <w:rPr>
          <w:rFonts w:cs="Arial"/>
        </w:rPr>
        <w:t>reported no mutilation injuries to birds at their breeding colonies. It is possible birds inflicted with the types of injuries observed in the south-west Atlantic do not survive long enough to return to breeding colonies.</w:t>
      </w:r>
    </w:p>
    <w:p w14:paraId="785DE38F" w14:textId="77777777" w:rsidR="00275C25" w:rsidRDefault="00275C25" w:rsidP="00275C25">
      <w:pPr>
        <w:widowControl w:val="0"/>
        <w:autoSpaceDE w:val="0"/>
        <w:autoSpaceDN w:val="0"/>
        <w:adjustRightInd w:val="0"/>
        <w:spacing w:after="0" w:line="240" w:lineRule="auto"/>
        <w:jc w:val="both"/>
        <w:rPr>
          <w:rFonts w:cs="Arial"/>
        </w:rPr>
      </w:pPr>
    </w:p>
    <w:p w14:paraId="44EFD1AC" w14:textId="1EB7DC2D" w:rsidR="00275C25" w:rsidRPr="001B7651" w:rsidRDefault="00275C25" w:rsidP="00275C25">
      <w:pPr>
        <w:widowControl w:val="0"/>
        <w:autoSpaceDE w:val="0"/>
        <w:autoSpaceDN w:val="0"/>
        <w:adjustRightInd w:val="0"/>
        <w:spacing w:after="0" w:line="240" w:lineRule="auto"/>
        <w:jc w:val="both"/>
        <w:rPr>
          <w:rFonts w:cs="Arial"/>
          <w:u w:val="single"/>
        </w:rPr>
      </w:pPr>
      <w:r w:rsidRPr="001B7651">
        <w:rPr>
          <w:rFonts w:cs="Arial"/>
          <w:u w:val="single"/>
        </w:rPr>
        <w:t>Conclusions</w:t>
      </w:r>
    </w:p>
    <w:p w14:paraId="3F4B7C8A" w14:textId="77777777" w:rsidR="00275C25" w:rsidRDefault="00275C25" w:rsidP="00275C25">
      <w:pPr>
        <w:widowControl w:val="0"/>
        <w:autoSpaceDE w:val="0"/>
        <w:autoSpaceDN w:val="0"/>
        <w:adjustRightInd w:val="0"/>
        <w:spacing w:after="0" w:line="240" w:lineRule="auto"/>
        <w:jc w:val="both"/>
        <w:rPr>
          <w:rFonts w:cs="Arial"/>
        </w:rPr>
      </w:pPr>
    </w:p>
    <w:p w14:paraId="4DF597CB" w14:textId="77777777" w:rsidR="00275C25" w:rsidRDefault="00275C25" w:rsidP="00275C25">
      <w:pPr>
        <w:widowControl w:val="0"/>
        <w:numPr>
          <w:ilvl w:val="0"/>
          <w:numId w:val="10"/>
        </w:numPr>
        <w:autoSpaceDE w:val="0"/>
        <w:autoSpaceDN w:val="0"/>
        <w:adjustRightInd w:val="0"/>
        <w:spacing w:after="0" w:line="240" w:lineRule="auto"/>
        <w:ind w:left="567" w:hanging="567"/>
        <w:jc w:val="both"/>
        <w:rPr>
          <w:rFonts w:cs="Arial"/>
        </w:rPr>
      </w:pPr>
      <w:r>
        <w:rPr>
          <w:rFonts w:cs="Arial"/>
        </w:rPr>
        <w:lastRenderedPageBreak/>
        <w:t>The main conclusion of the assessment is that the types of mutilation injuries reported in the Biological Conservation paper appear to be confined to a rogue group of fishers operating in the seas off southern Brazil or elsewhere in the South Atlantic.</w:t>
      </w:r>
    </w:p>
    <w:p w14:paraId="61CD2288" w14:textId="77777777" w:rsidR="00275C25" w:rsidRDefault="00275C25" w:rsidP="00275C25">
      <w:pPr>
        <w:widowControl w:val="0"/>
        <w:autoSpaceDE w:val="0"/>
        <w:autoSpaceDN w:val="0"/>
        <w:adjustRightInd w:val="0"/>
        <w:spacing w:after="0" w:line="240" w:lineRule="auto"/>
        <w:jc w:val="both"/>
        <w:rPr>
          <w:rFonts w:cs="Arial"/>
        </w:rPr>
      </w:pPr>
    </w:p>
    <w:p w14:paraId="0202A1CF" w14:textId="133C6ED9" w:rsidR="00275C25" w:rsidRPr="00275C25" w:rsidRDefault="00275C25" w:rsidP="00275C25">
      <w:pPr>
        <w:widowControl w:val="0"/>
        <w:numPr>
          <w:ilvl w:val="0"/>
          <w:numId w:val="10"/>
        </w:numPr>
        <w:autoSpaceDE w:val="0"/>
        <w:autoSpaceDN w:val="0"/>
        <w:adjustRightInd w:val="0"/>
        <w:spacing w:after="0" w:line="240" w:lineRule="auto"/>
        <w:ind w:left="567" w:hanging="567"/>
        <w:jc w:val="both"/>
        <w:rPr>
          <w:rFonts w:cs="Arial"/>
        </w:rPr>
      </w:pPr>
      <w:r>
        <w:rPr>
          <w:rFonts w:cs="Arial"/>
        </w:rPr>
        <w:t xml:space="preserve">While seemingly confined to a particular region, the impacts of these distant activities can </w:t>
      </w:r>
      <w:r w:rsidRPr="008D4AF9">
        <w:rPr>
          <w:rFonts w:cs="Arial"/>
        </w:rPr>
        <w:t>be felt</w:t>
      </w:r>
      <w:r>
        <w:rPr>
          <w:rFonts w:cs="Arial"/>
        </w:rPr>
        <w:t xml:space="preserve"> among</w:t>
      </w:r>
      <w:r w:rsidRPr="004601E4">
        <w:rPr>
          <w:rFonts w:cs="Arial"/>
        </w:rPr>
        <w:t xml:space="preserve"> wider </w:t>
      </w:r>
      <w:r>
        <w:rPr>
          <w:rFonts w:cs="Arial"/>
        </w:rPr>
        <w:t xml:space="preserve">migratory seabird populations. </w:t>
      </w:r>
      <w:r w:rsidRPr="0061060F">
        <w:rPr>
          <w:rFonts w:cs="Arial"/>
          <w:i/>
          <w:iCs/>
        </w:rPr>
        <w:t xml:space="preserve">Diomedea </w:t>
      </w:r>
      <w:proofErr w:type="spellStart"/>
      <w:r w:rsidRPr="0061060F">
        <w:rPr>
          <w:rFonts w:cs="Arial"/>
          <w:i/>
          <w:iCs/>
        </w:rPr>
        <w:t>epomophora</w:t>
      </w:r>
      <w:proofErr w:type="spellEnd"/>
      <w:r>
        <w:rPr>
          <w:rFonts w:cs="Arial"/>
        </w:rPr>
        <w:t xml:space="preserve"> (Southern Royal Albatross) has been recently surveyed and appears to have undergone a 40 per cent population decline since 2008.</w:t>
      </w:r>
      <w:r>
        <w:rPr>
          <w:rStyle w:val="FootnoteReference"/>
          <w:rFonts w:cs="Arial"/>
        </w:rPr>
        <w:footnoteReference w:id="7"/>
      </w:r>
      <w:r>
        <w:rPr>
          <w:rFonts w:cs="Arial"/>
        </w:rPr>
        <w:t xml:space="preserve"> Therefore, every injury to individuals in this species can exacerbate the rate of decline.</w:t>
      </w:r>
    </w:p>
    <w:p w14:paraId="3A0633CD" w14:textId="77777777" w:rsidR="00275C25" w:rsidRPr="00275C25" w:rsidRDefault="00275C25" w:rsidP="00275C25">
      <w:pPr>
        <w:widowControl w:val="0"/>
        <w:autoSpaceDE w:val="0"/>
        <w:autoSpaceDN w:val="0"/>
        <w:adjustRightInd w:val="0"/>
        <w:spacing w:after="0" w:line="240" w:lineRule="auto"/>
        <w:jc w:val="both"/>
        <w:rPr>
          <w:rFonts w:cs="Arial"/>
        </w:rPr>
      </w:pPr>
    </w:p>
    <w:p w14:paraId="22882A72" w14:textId="1A56C475" w:rsidR="00275C25" w:rsidRPr="00275C25" w:rsidRDefault="00275C25" w:rsidP="00275C25">
      <w:pPr>
        <w:widowControl w:val="0"/>
        <w:numPr>
          <w:ilvl w:val="0"/>
          <w:numId w:val="10"/>
        </w:numPr>
        <w:autoSpaceDE w:val="0"/>
        <w:autoSpaceDN w:val="0"/>
        <w:adjustRightInd w:val="0"/>
        <w:spacing w:after="0" w:line="240" w:lineRule="auto"/>
        <w:ind w:left="567" w:hanging="567"/>
        <w:jc w:val="both"/>
        <w:rPr>
          <w:rFonts w:cs="Arial"/>
        </w:rPr>
      </w:pPr>
      <w:r>
        <w:rPr>
          <w:rFonts w:cs="Arial"/>
        </w:rPr>
        <w:t>As the nature and extent of this current threat to migratory species appears to be confined to one oceanic region, this investigation indicates that the local authorities in the south-west Atlantic region are best placed to manage this threat through local engagement with fishers, educational programmes and/or taking legal action where a clear breach of the law has been observed.</w:t>
      </w:r>
    </w:p>
    <w:p w14:paraId="5CD11335" w14:textId="77777777" w:rsidR="00275C25" w:rsidRPr="00CD0FE9" w:rsidRDefault="00275C25" w:rsidP="00275C25">
      <w:pPr>
        <w:spacing w:after="0" w:line="240" w:lineRule="auto"/>
        <w:jc w:val="both"/>
        <w:rPr>
          <w:rFonts w:cs="Arial"/>
        </w:rPr>
      </w:pPr>
    </w:p>
    <w:p w14:paraId="5BDAB025" w14:textId="77777777" w:rsidR="00275C25" w:rsidRPr="00CD0FE9" w:rsidRDefault="00275C25" w:rsidP="00275C25">
      <w:pPr>
        <w:spacing w:after="0" w:line="240" w:lineRule="auto"/>
        <w:rPr>
          <w:rFonts w:cs="Arial"/>
        </w:rPr>
      </w:pPr>
      <w:r w:rsidRPr="00CD0FE9">
        <w:rPr>
          <w:rFonts w:cs="Arial"/>
          <w:u w:val="single"/>
        </w:rPr>
        <w:t>Recommended actions</w:t>
      </w:r>
    </w:p>
    <w:p w14:paraId="6FA457C0" w14:textId="77777777" w:rsidR="00275C25" w:rsidRPr="00CD0FE9" w:rsidRDefault="00275C25" w:rsidP="00275C25">
      <w:pPr>
        <w:spacing w:after="0" w:line="240" w:lineRule="auto"/>
        <w:rPr>
          <w:rFonts w:cs="Arial"/>
        </w:rPr>
      </w:pPr>
    </w:p>
    <w:p w14:paraId="0EC75890" w14:textId="77777777" w:rsidR="00275C25" w:rsidRPr="00CD0FE9" w:rsidRDefault="00275C25" w:rsidP="00275C25">
      <w:pPr>
        <w:widowControl w:val="0"/>
        <w:numPr>
          <w:ilvl w:val="0"/>
          <w:numId w:val="10"/>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109D50E0" w14:textId="77777777" w:rsidR="00275C25" w:rsidRDefault="00275C25" w:rsidP="00275C25">
      <w:pPr>
        <w:spacing w:after="0" w:line="240" w:lineRule="auto"/>
      </w:pPr>
    </w:p>
    <w:p w14:paraId="7E345C91" w14:textId="77777777" w:rsidR="00275C25" w:rsidRDefault="00275C25" w:rsidP="00275C25">
      <w:pPr>
        <w:pStyle w:val="Secondnumbering"/>
        <w:ind w:left="900"/>
      </w:pPr>
      <w:r>
        <w:t>take note of this report from the working group investigation; and</w:t>
      </w:r>
    </w:p>
    <w:p w14:paraId="39D0138C" w14:textId="77777777" w:rsidR="00275C25" w:rsidRDefault="00275C25" w:rsidP="00275C25">
      <w:pPr>
        <w:pStyle w:val="Secondnumbering"/>
        <w:numPr>
          <w:ilvl w:val="0"/>
          <w:numId w:val="0"/>
        </w:numPr>
        <w:ind w:left="540"/>
      </w:pPr>
    </w:p>
    <w:p w14:paraId="7E8AB8D9" w14:textId="77777777" w:rsidR="00275C25" w:rsidRDefault="00275C25" w:rsidP="00275C25">
      <w:pPr>
        <w:pStyle w:val="Secondnumbering"/>
        <w:ind w:left="900"/>
      </w:pPr>
      <w:r>
        <w:t>adopt the Decisions contained in the Annex of this document.</w:t>
      </w:r>
    </w:p>
    <w:p w14:paraId="0DBB7155" w14:textId="77777777" w:rsidR="00275C25" w:rsidRDefault="00275C25" w:rsidP="00275C25">
      <w:pPr>
        <w:spacing w:after="0" w:line="240" w:lineRule="auto"/>
        <w:jc w:val="both"/>
        <w:rPr>
          <w:lang w:val="en-GB"/>
        </w:rPr>
        <w:sectPr w:rsidR="00275C25" w:rsidSect="00332509">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titlePg/>
          <w:docGrid w:linePitch="360"/>
        </w:sectPr>
      </w:pPr>
    </w:p>
    <w:p w14:paraId="2C26E48D" w14:textId="77777777" w:rsidR="00275C25" w:rsidRDefault="00275C25" w:rsidP="00275C25">
      <w:pPr>
        <w:spacing w:after="0" w:line="240" w:lineRule="auto"/>
        <w:rPr>
          <w:rFonts w:cs="Arial"/>
        </w:rPr>
      </w:pPr>
    </w:p>
    <w:p w14:paraId="6B1ABD27" w14:textId="77777777" w:rsidR="00275C25" w:rsidRDefault="00275C25" w:rsidP="00275C25">
      <w:pPr>
        <w:spacing w:after="0" w:line="240" w:lineRule="auto"/>
        <w:jc w:val="center"/>
        <w:rPr>
          <w:rFonts w:cs="Arial"/>
        </w:rPr>
      </w:pPr>
      <w:r>
        <w:rPr>
          <w:rFonts w:cs="Arial"/>
        </w:rPr>
        <w:t>DRAFT DECISIONS</w:t>
      </w:r>
    </w:p>
    <w:p w14:paraId="7BD76964" w14:textId="77777777" w:rsidR="00275C25" w:rsidRDefault="00275C25" w:rsidP="00275C25">
      <w:pPr>
        <w:spacing w:after="0" w:line="240" w:lineRule="auto"/>
        <w:jc w:val="center"/>
        <w:rPr>
          <w:rFonts w:cs="Arial"/>
        </w:rPr>
      </w:pPr>
    </w:p>
    <w:p w14:paraId="11F314A5" w14:textId="77777777" w:rsidR="00275C25" w:rsidRDefault="00275C25" w:rsidP="00275C25">
      <w:pPr>
        <w:spacing w:after="0" w:line="240" w:lineRule="auto"/>
        <w:jc w:val="center"/>
        <w:rPr>
          <w:rFonts w:cs="Arial"/>
        </w:rPr>
      </w:pPr>
    </w:p>
    <w:p w14:paraId="356BC666" w14:textId="77777777" w:rsidR="00275C25" w:rsidRDefault="00275C25" w:rsidP="00275C25">
      <w:pPr>
        <w:spacing w:after="0" w:line="240" w:lineRule="auto"/>
        <w:jc w:val="center"/>
        <w:rPr>
          <w:rFonts w:cs="Arial"/>
          <w:b/>
          <w:bCs/>
          <w:lang w:val="en-NZ"/>
        </w:rPr>
      </w:pPr>
      <w:r w:rsidRPr="00363360">
        <w:rPr>
          <w:rFonts w:cs="Arial"/>
          <w:b/>
          <w:bCs/>
          <w:lang w:val="en-NZ"/>
        </w:rPr>
        <w:t>THE MALTREATMENT AND MUTILATION OF SEABIRDS IN FISHERIES</w:t>
      </w:r>
    </w:p>
    <w:p w14:paraId="02A70356" w14:textId="77777777" w:rsidR="00275C25" w:rsidRDefault="00275C25" w:rsidP="00275C25">
      <w:pPr>
        <w:spacing w:after="0" w:line="240" w:lineRule="auto"/>
        <w:jc w:val="both"/>
        <w:rPr>
          <w:rFonts w:cs="Arial"/>
        </w:rPr>
      </w:pPr>
    </w:p>
    <w:p w14:paraId="39147BCF" w14:textId="77777777" w:rsidR="00E60FFB" w:rsidRDefault="00E60FFB" w:rsidP="00275C25">
      <w:pPr>
        <w:spacing w:after="0" w:line="240" w:lineRule="auto"/>
        <w:jc w:val="both"/>
        <w:rPr>
          <w:rFonts w:cs="Arial"/>
        </w:rPr>
      </w:pPr>
    </w:p>
    <w:p w14:paraId="5C37AA45" w14:textId="77777777" w:rsidR="00275C25" w:rsidRPr="00E60FFB" w:rsidRDefault="00275C25" w:rsidP="00275C25">
      <w:pPr>
        <w:spacing w:after="0" w:line="240" w:lineRule="auto"/>
        <w:jc w:val="both"/>
        <w:rPr>
          <w:rFonts w:cs="Arial"/>
          <w:b/>
          <w:i/>
        </w:rPr>
      </w:pPr>
      <w:r w:rsidRPr="00E60FFB">
        <w:rPr>
          <w:rFonts w:cs="Arial"/>
          <w:b/>
          <w:i/>
        </w:rPr>
        <w:t>Directed to Parties</w:t>
      </w:r>
    </w:p>
    <w:p w14:paraId="5E8C0377" w14:textId="77777777" w:rsidR="00275C25" w:rsidRPr="00E60FFB" w:rsidRDefault="00275C25" w:rsidP="00275C25">
      <w:pPr>
        <w:spacing w:after="0" w:line="240" w:lineRule="auto"/>
        <w:jc w:val="both"/>
        <w:rPr>
          <w:rFonts w:cs="Arial"/>
        </w:rPr>
      </w:pPr>
    </w:p>
    <w:p w14:paraId="3C6DDA60" w14:textId="77777777" w:rsidR="00275C25" w:rsidRPr="00E60FFB" w:rsidRDefault="00275C25" w:rsidP="00275C25">
      <w:pPr>
        <w:spacing w:after="0" w:line="240" w:lineRule="auto"/>
        <w:ind w:left="851" w:hanging="851"/>
        <w:jc w:val="both"/>
        <w:rPr>
          <w:rFonts w:cs="Arial"/>
          <w:iCs/>
        </w:rPr>
      </w:pPr>
      <w:r w:rsidRPr="00E60FFB">
        <w:rPr>
          <w:rFonts w:cs="Arial"/>
        </w:rPr>
        <w:t>14.AA</w:t>
      </w:r>
      <w:r w:rsidRPr="00E60FFB">
        <w:rPr>
          <w:rFonts w:cs="Arial"/>
        </w:rPr>
        <w:tab/>
      </w:r>
      <w:r w:rsidRPr="00E60FFB">
        <w:rPr>
          <w:rFonts w:cs="Arial"/>
          <w:iCs/>
        </w:rPr>
        <w:t>Parties bordering the south-west Atlantic Ocean are requested to:</w:t>
      </w:r>
    </w:p>
    <w:p w14:paraId="5D5F6F2A" w14:textId="77777777" w:rsidR="00275C25" w:rsidRPr="00E60FFB" w:rsidRDefault="00275C25" w:rsidP="00275C25">
      <w:pPr>
        <w:spacing w:after="0" w:line="240" w:lineRule="auto"/>
        <w:ind w:left="720" w:hanging="720"/>
        <w:jc w:val="both"/>
        <w:rPr>
          <w:rFonts w:cs="Arial"/>
          <w:iCs/>
        </w:rPr>
      </w:pPr>
    </w:p>
    <w:p w14:paraId="31387361" w14:textId="77777777" w:rsidR="00275C25" w:rsidRPr="00E60FFB" w:rsidRDefault="00275C25" w:rsidP="00275C25">
      <w:pPr>
        <w:widowControl w:val="0"/>
        <w:numPr>
          <w:ilvl w:val="0"/>
          <w:numId w:val="11"/>
        </w:numPr>
        <w:autoSpaceDE w:val="0"/>
        <w:autoSpaceDN w:val="0"/>
        <w:adjustRightInd w:val="0"/>
        <w:spacing w:after="0" w:line="240" w:lineRule="auto"/>
        <w:ind w:left="1418" w:hanging="567"/>
        <w:jc w:val="both"/>
        <w:rPr>
          <w:rFonts w:cs="Arial"/>
          <w:iCs/>
        </w:rPr>
      </w:pPr>
      <w:r w:rsidRPr="00E60FFB">
        <w:rPr>
          <w:rFonts w:cs="Arial"/>
        </w:rPr>
        <w:t xml:space="preserve">work with their fisheries management agencies to identify ways to address this issue impacting seabird </w:t>
      </w:r>
      <w:proofErr w:type="gramStart"/>
      <w:r w:rsidRPr="00E60FFB">
        <w:rPr>
          <w:rFonts w:cs="Arial"/>
        </w:rPr>
        <w:t>populations;</w:t>
      </w:r>
      <w:proofErr w:type="gramEnd"/>
    </w:p>
    <w:p w14:paraId="5DAF10E6" w14:textId="77777777" w:rsidR="00275C25" w:rsidRPr="00E60FFB" w:rsidRDefault="00275C25" w:rsidP="00275C25">
      <w:pPr>
        <w:widowControl w:val="0"/>
        <w:autoSpaceDE w:val="0"/>
        <w:autoSpaceDN w:val="0"/>
        <w:adjustRightInd w:val="0"/>
        <w:spacing w:after="0" w:line="240" w:lineRule="auto"/>
        <w:ind w:left="1418"/>
        <w:jc w:val="both"/>
        <w:rPr>
          <w:rFonts w:cs="Arial"/>
          <w:iCs/>
        </w:rPr>
      </w:pPr>
    </w:p>
    <w:p w14:paraId="20283E65" w14:textId="77777777" w:rsidR="00275C25" w:rsidRPr="00E60FFB" w:rsidRDefault="00275C25" w:rsidP="00275C25">
      <w:pPr>
        <w:widowControl w:val="0"/>
        <w:numPr>
          <w:ilvl w:val="0"/>
          <w:numId w:val="11"/>
        </w:numPr>
        <w:autoSpaceDE w:val="0"/>
        <w:autoSpaceDN w:val="0"/>
        <w:adjustRightInd w:val="0"/>
        <w:spacing w:after="0" w:line="240" w:lineRule="auto"/>
        <w:ind w:left="1418" w:hanging="567"/>
        <w:jc w:val="both"/>
        <w:rPr>
          <w:rStyle w:val="cf01"/>
          <w:rFonts w:ascii="Arial" w:hAnsi="Arial" w:cs="Arial"/>
          <w:iCs/>
          <w:sz w:val="22"/>
          <w:szCs w:val="22"/>
        </w:rPr>
      </w:pPr>
      <w:r w:rsidRPr="00E60FFB">
        <w:rPr>
          <w:rFonts w:cs="Arial"/>
        </w:rPr>
        <w:t xml:space="preserve">endeavour to prevent further injuries to threatened and at-risk migratory species in their Exclusive Economic </w:t>
      </w:r>
      <w:proofErr w:type="gramStart"/>
      <w:r w:rsidRPr="00E60FFB">
        <w:rPr>
          <w:rFonts w:cs="Arial"/>
        </w:rPr>
        <w:t>Zones;</w:t>
      </w:r>
      <w:proofErr w:type="gramEnd"/>
    </w:p>
    <w:p w14:paraId="42EE5F50" w14:textId="77777777" w:rsidR="00275C25" w:rsidRPr="00E60FFB" w:rsidRDefault="00275C25" w:rsidP="00275C25">
      <w:pPr>
        <w:pStyle w:val="Secondnumbering"/>
        <w:numPr>
          <w:ilvl w:val="0"/>
          <w:numId w:val="0"/>
        </w:numPr>
        <w:ind w:left="360" w:hanging="360"/>
        <w:rPr>
          <w:rStyle w:val="cf01"/>
          <w:rFonts w:ascii="Arial" w:hAnsi="Arial" w:cs="Arial"/>
          <w:sz w:val="22"/>
          <w:szCs w:val="22"/>
        </w:rPr>
      </w:pPr>
    </w:p>
    <w:p w14:paraId="4DCB69DC" w14:textId="77777777" w:rsidR="00275C25" w:rsidRPr="00E60FFB" w:rsidRDefault="00275C25" w:rsidP="00275C25">
      <w:pPr>
        <w:spacing w:after="0" w:line="240" w:lineRule="auto"/>
        <w:ind w:left="851" w:hanging="851"/>
        <w:jc w:val="both"/>
        <w:rPr>
          <w:rFonts w:cs="Arial"/>
          <w:iCs/>
        </w:rPr>
      </w:pPr>
      <w:r w:rsidRPr="00E60FFB">
        <w:rPr>
          <w:rFonts w:cs="Arial"/>
        </w:rPr>
        <w:t>14.BB</w:t>
      </w:r>
      <w:r w:rsidRPr="00E60FFB">
        <w:rPr>
          <w:rFonts w:cs="Arial"/>
        </w:rPr>
        <w:tab/>
        <w:t xml:space="preserve">Other </w:t>
      </w:r>
      <w:r w:rsidRPr="00E60FFB">
        <w:rPr>
          <w:rFonts w:cs="Arial"/>
          <w:iCs/>
        </w:rPr>
        <w:t>Parties are requested to</w:t>
      </w:r>
      <w:r w:rsidRPr="00E60FFB">
        <w:rPr>
          <w:rStyle w:val="cf01"/>
          <w:rFonts w:ascii="Arial" w:hAnsi="Arial" w:cs="Arial"/>
          <w:sz w:val="22"/>
          <w:szCs w:val="22"/>
        </w:rPr>
        <w:t xml:space="preserve"> report back to the Scientific Council if they become aware of this issue occurring within their jurisdiction or elsewhere in the future.</w:t>
      </w:r>
    </w:p>
    <w:p w14:paraId="0FA9090C" w14:textId="77777777" w:rsidR="00275C25" w:rsidRDefault="00275C25" w:rsidP="00275C25">
      <w:pPr>
        <w:spacing w:after="0" w:line="240" w:lineRule="auto"/>
        <w:ind w:left="851" w:hanging="851"/>
        <w:jc w:val="both"/>
        <w:rPr>
          <w:rStyle w:val="cf01"/>
          <w:rFonts w:ascii="Arial" w:hAnsi="Arial" w:cs="Arial"/>
          <w:sz w:val="22"/>
          <w:szCs w:val="22"/>
        </w:rPr>
      </w:pPr>
    </w:p>
    <w:p w14:paraId="74A5B6FD" w14:textId="77777777" w:rsidR="00E60FFB" w:rsidRPr="00E60FFB" w:rsidRDefault="00E60FFB" w:rsidP="00275C25">
      <w:pPr>
        <w:spacing w:after="0" w:line="240" w:lineRule="auto"/>
        <w:ind w:left="851" w:hanging="851"/>
        <w:jc w:val="both"/>
        <w:rPr>
          <w:rStyle w:val="cf01"/>
          <w:rFonts w:ascii="Arial" w:hAnsi="Arial" w:cs="Arial"/>
          <w:sz w:val="22"/>
          <w:szCs w:val="22"/>
        </w:rPr>
      </w:pPr>
    </w:p>
    <w:p w14:paraId="62CCC8F4" w14:textId="77777777" w:rsidR="00275C25" w:rsidRPr="00E60FFB" w:rsidRDefault="00275C25" w:rsidP="00275C25">
      <w:pPr>
        <w:spacing w:after="0" w:line="240" w:lineRule="auto"/>
        <w:jc w:val="both"/>
        <w:rPr>
          <w:rFonts w:cs="Arial"/>
        </w:rPr>
      </w:pPr>
      <w:r w:rsidRPr="00E60FFB">
        <w:rPr>
          <w:rFonts w:cs="Arial"/>
          <w:b/>
          <w:bCs/>
          <w:i/>
          <w:iCs/>
        </w:rPr>
        <w:t>Directed to the Scientific Council</w:t>
      </w:r>
    </w:p>
    <w:p w14:paraId="6546304D" w14:textId="77777777" w:rsidR="00275C25" w:rsidRPr="00E60FFB" w:rsidRDefault="00275C25" w:rsidP="00446529">
      <w:pPr>
        <w:spacing w:after="0" w:line="240" w:lineRule="auto"/>
        <w:ind w:left="851" w:hanging="851"/>
        <w:jc w:val="both"/>
        <w:rPr>
          <w:rFonts w:cs="Arial"/>
        </w:rPr>
      </w:pPr>
    </w:p>
    <w:p w14:paraId="516DDEEF" w14:textId="032E3CF8" w:rsidR="00137609" w:rsidRPr="009A2337" w:rsidRDefault="00275C25" w:rsidP="00446529">
      <w:pPr>
        <w:pStyle w:val="Secondnumbering"/>
        <w:numPr>
          <w:ilvl w:val="0"/>
          <w:numId w:val="0"/>
        </w:numPr>
        <w:ind w:left="851" w:hanging="851"/>
        <w:jc w:val="both"/>
      </w:pPr>
      <w:r w:rsidRPr="00E60FFB">
        <w:rPr>
          <w:rFonts w:cs="Arial"/>
        </w:rPr>
        <w:t>14.CC</w:t>
      </w:r>
      <w:r w:rsidRPr="00E60FFB">
        <w:rPr>
          <w:rFonts w:cs="Arial"/>
        </w:rPr>
        <w:tab/>
        <w:t xml:space="preserve">The Scientific Council </w:t>
      </w:r>
      <w:r w:rsidR="002C73FA">
        <w:rPr>
          <w:rFonts w:cs="Arial"/>
        </w:rPr>
        <w:t>is requested to</w:t>
      </w:r>
      <w:r w:rsidRPr="00E60FFB">
        <w:rPr>
          <w:rFonts w:cs="Arial"/>
        </w:rPr>
        <w:t xml:space="preserve"> </w:t>
      </w:r>
      <w:r w:rsidRPr="005C0B6D">
        <w:rPr>
          <w:rFonts w:cs="Arial"/>
        </w:rPr>
        <w:t xml:space="preserve">keep the issue </w:t>
      </w:r>
      <w:r w:rsidR="00D85CFB" w:rsidRPr="005C0B6D">
        <w:rPr>
          <w:rFonts w:cs="Arial"/>
        </w:rPr>
        <w:t xml:space="preserve">of the maltreatment of seabirds in fisheries </w:t>
      </w:r>
      <w:r w:rsidRPr="005C0B6D">
        <w:rPr>
          <w:rFonts w:cs="Arial"/>
        </w:rPr>
        <w:t>under review in case any further instances of mutilation are brought to its attention.</w:t>
      </w:r>
    </w:p>
    <w:sectPr w:rsidR="00137609" w:rsidRPr="009A2337" w:rsidSect="00332509">
      <w:headerReference w:type="first" r:id="rId19"/>
      <w:footerReference w:type="first" r:id="rId2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6AAB4" w14:textId="77777777" w:rsidR="00332509" w:rsidRDefault="00332509" w:rsidP="002E0DE9">
      <w:pPr>
        <w:spacing w:after="0" w:line="240" w:lineRule="auto"/>
      </w:pPr>
      <w:r>
        <w:separator/>
      </w:r>
    </w:p>
  </w:endnote>
  <w:endnote w:type="continuationSeparator" w:id="0">
    <w:p w14:paraId="77D40B48" w14:textId="77777777" w:rsidR="00332509" w:rsidRDefault="00332509" w:rsidP="002E0DE9">
      <w:pPr>
        <w:spacing w:after="0" w:line="240" w:lineRule="auto"/>
      </w:pPr>
      <w:r>
        <w:continuationSeparator/>
      </w:r>
    </w:p>
  </w:endnote>
  <w:endnote w:type="continuationNotice" w:id="1">
    <w:p w14:paraId="521457A2" w14:textId="77777777" w:rsidR="00332509" w:rsidRDefault="00332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6A66" w14:textId="77777777" w:rsidR="005C0B6D" w:rsidRDefault="005C0B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26261154"/>
      <w:docPartObj>
        <w:docPartGallery w:val="Page Numbers (Bottom of Page)"/>
        <w:docPartUnique/>
      </w:docPartObj>
    </w:sdtPr>
    <w:sdtEndPr>
      <w:rPr>
        <w:noProof/>
      </w:rPr>
    </w:sdtEndPr>
    <w:sdtContent>
      <w:p w14:paraId="3C3AB664" w14:textId="20954897" w:rsidR="00446529" w:rsidRPr="00446529" w:rsidRDefault="00446529" w:rsidP="00446529">
        <w:pPr>
          <w:pStyle w:val="Footer"/>
          <w:jc w:val="center"/>
          <w:rPr>
            <w:sz w:val="18"/>
            <w:szCs w:val="18"/>
          </w:rPr>
        </w:pPr>
        <w:r w:rsidRPr="00446529">
          <w:rPr>
            <w:sz w:val="18"/>
            <w:szCs w:val="18"/>
          </w:rPr>
          <w:fldChar w:fldCharType="begin"/>
        </w:r>
        <w:r w:rsidRPr="00446529">
          <w:rPr>
            <w:sz w:val="18"/>
            <w:szCs w:val="18"/>
          </w:rPr>
          <w:instrText xml:space="preserve"> PAGE   \* MERGEFORMAT </w:instrText>
        </w:r>
        <w:r w:rsidRPr="00446529">
          <w:rPr>
            <w:sz w:val="18"/>
            <w:szCs w:val="18"/>
          </w:rPr>
          <w:fldChar w:fldCharType="separate"/>
        </w:r>
        <w:r w:rsidRPr="00446529">
          <w:rPr>
            <w:noProof/>
            <w:sz w:val="18"/>
            <w:szCs w:val="18"/>
          </w:rPr>
          <w:t>2</w:t>
        </w:r>
        <w:r w:rsidRPr="0044652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47835" w14:textId="77777777" w:rsidR="00332509" w:rsidRDefault="00332509" w:rsidP="002E0DE9">
      <w:pPr>
        <w:spacing w:after="0" w:line="240" w:lineRule="auto"/>
      </w:pPr>
      <w:r>
        <w:separator/>
      </w:r>
    </w:p>
  </w:footnote>
  <w:footnote w:type="continuationSeparator" w:id="0">
    <w:p w14:paraId="39015C1B" w14:textId="77777777" w:rsidR="00332509" w:rsidRDefault="00332509" w:rsidP="002E0DE9">
      <w:pPr>
        <w:spacing w:after="0" w:line="240" w:lineRule="auto"/>
      </w:pPr>
      <w:r>
        <w:continuationSeparator/>
      </w:r>
    </w:p>
  </w:footnote>
  <w:footnote w:type="continuationNotice" w:id="1">
    <w:p w14:paraId="57DFAF03" w14:textId="77777777" w:rsidR="00332509" w:rsidRDefault="00332509">
      <w:pPr>
        <w:spacing w:after="0" w:line="240" w:lineRule="auto"/>
      </w:pPr>
    </w:p>
  </w:footnote>
  <w:footnote w:id="2">
    <w:p w14:paraId="2D1F3F47" w14:textId="77777777" w:rsidR="00275C25" w:rsidRPr="00275C25" w:rsidRDefault="00275C25" w:rsidP="007412F1">
      <w:pPr>
        <w:pStyle w:val="FootnoteText"/>
        <w:jc w:val="both"/>
        <w:rPr>
          <w:rFonts w:ascii="Arial" w:hAnsi="Arial" w:cs="Arial"/>
          <w:sz w:val="16"/>
          <w:szCs w:val="16"/>
        </w:rPr>
      </w:pPr>
      <w:r w:rsidRPr="00275C25">
        <w:rPr>
          <w:rStyle w:val="FootnoteReference"/>
          <w:rFonts w:ascii="Arial" w:hAnsi="Arial" w:cs="Arial"/>
          <w:sz w:val="16"/>
          <w:szCs w:val="16"/>
        </w:rPr>
        <w:footnoteRef/>
      </w:r>
      <w:r w:rsidRPr="00E81972">
        <w:rPr>
          <w:rFonts w:ascii="Arial" w:hAnsi="Arial" w:cs="Arial"/>
          <w:sz w:val="16"/>
          <w:szCs w:val="16"/>
        </w:rPr>
        <w:t xml:space="preserve"> Gianuca, D, Bugoni, L, Jiménez, S, et al. </w:t>
      </w:r>
      <w:r w:rsidRPr="00275C25">
        <w:rPr>
          <w:rFonts w:ascii="Arial" w:hAnsi="Arial" w:cs="Arial"/>
          <w:sz w:val="16"/>
          <w:szCs w:val="16"/>
        </w:rPr>
        <w:t xml:space="preserve">(2020). Intentional killing and extensive aggressive handling of albatrosses and petrels at sea in the southwestern Atlantic Ocean. Biological Conservation. DOI: </w:t>
      </w:r>
      <w:hyperlink r:id="rId1" w:history="1">
        <w:r w:rsidRPr="00275C25">
          <w:rPr>
            <w:rStyle w:val="Hyperlink"/>
            <w:rFonts w:ascii="Arial" w:hAnsi="Arial" w:cs="Arial"/>
            <w:sz w:val="16"/>
            <w:szCs w:val="16"/>
          </w:rPr>
          <w:t>https://doi.org/10.1016/j.biocon.2020.108817</w:t>
        </w:r>
      </w:hyperlink>
    </w:p>
  </w:footnote>
  <w:footnote w:id="3">
    <w:p w14:paraId="22CB46DC" w14:textId="77777777" w:rsidR="00275C25" w:rsidRPr="00275C25" w:rsidRDefault="00275C25" w:rsidP="007412F1">
      <w:pPr>
        <w:pStyle w:val="FootnoteText"/>
        <w:jc w:val="both"/>
        <w:rPr>
          <w:rFonts w:ascii="Arial" w:hAnsi="Arial" w:cs="Arial"/>
          <w:sz w:val="16"/>
          <w:szCs w:val="16"/>
        </w:rPr>
      </w:pPr>
      <w:r w:rsidRPr="00275C25">
        <w:rPr>
          <w:rStyle w:val="FootnoteReference"/>
          <w:rFonts w:ascii="Arial" w:hAnsi="Arial" w:cs="Arial"/>
          <w:sz w:val="16"/>
          <w:szCs w:val="16"/>
        </w:rPr>
        <w:footnoteRef/>
      </w:r>
      <w:r w:rsidRPr="00275C25">
        <w:rPr>
          <w:rFonts w:ascii="Arial" w:hAnsi="Arial" w:cs="Arial"/>
          <w:sz w:val="16"/>
          <w:szCs w:val="16"/>
        </w:rPr>
        <w:t xml:space="preserve"> A dispute exists between the Governments of Argentina and the United Kingdom of Great Britain and Northern Ireland concerning sovereignty over the Falkland Islands (Islas Malvinas), South Georgia and the South Sandwich Islands (Islas Georgias del Sur e Islas Sandwich del Sur) and the surrounding maritime areas.</w:t>
      </w:r>
    </w:p>
  </w:footnote>
  <w:footnote w:id="4">
    <w:p w14:paraId="6B6A2502" w14:textId="77777777" w:rsidR="00275C25" w:rsidRPr="00275C25" w:rsidRDefault="00275C25" w:rsidP="007412F1">
      <w:pPr>
        <w:pStyle w:val="FootnoteText"/>
        <w:jc w:val="both"/>
        <w:rPr>
          <w:rFonts w:ascii="Arial" w:hAnsi="Arial" w:cs="Arial"/>
          <w:sz w:val="16"/>
          <w:szCs w:val="16"/>
        </w:rPr>
      </w:pPr>
      <w:r w:rsidRPr="00275C25">
        <w:rPr>
          <w:rStyle w:val="FootnoteReference"/>
          <w:rFonts w:ascii="Arial" w:hAnsi="Arial" w:cs="Arial"/>
          <w:sz w:val="16"/>
          <w:szCs w:val="16"/>
        </w:rPr>
        <w:footnoteRef/>
      </w:r>
      <w:r w:rsidRPr="00275C25">
        <w:rPr>
          <w:rFonts w:ascii="Arial" w:hAnsi="Arial" w:cs="Arial"/>
          <w:sz w:val="16"/>
          <w:szCs w:val="16"/>
        </w:rPr>
        <w:t xml:space="preserve"> </w:t>
      </w:r>
      <w:r w:rsidRPr="00275C25">
        <w:rPr>
          <w:rFonts w:ascii="Arial" w:hAnsi="Arial" w:cs="Arial"/>
          <w:iCs/>
          <w:sz w:val="16"/>
          <w:szCs w:val="16"/>
        </w:rPr>
        <w:t>Contributors to the investigation included:</w:t>
      </w:r>
      <w:r w:rsidRPr="00275C25">
        <w:rPr>
          <w:rFonts w:ascii="Arial" w:hAnsi="Arial" w:cs="Arial"/>
          <w:i/>
          <w:sz w:val="16"/>
          <w:szCs w:val="16"/>
        </w:rPr>
        <w:t xml:space="preserve"> </w:t>
      </w:r>
      <w:r w:rsidRPr="00275C25">
        <w:rPr>
          <w:rFonts w:ascii="Arial" w:hAnsi="Arial" w:cs="Arial"/>
          <w:iCs/>
          <w:sz w:val="16"/>
          <w:szCs w:val="16"/>
        </w:rPr>
        <w:t>Dimas Gianuca (Brazil), Richard Phillips (UK), Narelle Montgomery</w:t>
      </w:r>
      <w:r w:rsidRPr="00275C25">
        <w:rPr>
          <w:rFonts w:ascii="Arial" w:hAnsi="Arial" w:cs="Arial"/>
          <w:sz w:val="16"/>
          <w:szCs w:val="16"/>
        </w:rPr>
        <w:t xml:space="preserve"> (Australia), Igor Debski, Chris Gaskin, Mike Bell, Elizabeth Bell, Graham Parker, Kalinka Rexer-Huber, Graeme Elliott, Kath Walker, Paul Sagar, Graeme Taylor, Alan Tennyson, Edin Whitehead (New Zealand), Eric VanderWerf (Hawaii USA), Javier Antonio Quiñones Dávila </w:t>
      </w:r>
      <w:r w:rsidRPr="00275C25">
        <w:rPr>
          <w:rFonts w:ascii="Arial" w:hAnsi="Arial" w:cs="Arial"/>
          <w:sz w:val="16"/>
          <w:szCs w:val="16"/>
          <w:lang w:val="en-NZ"/>
        </w:rPr>
        <w:t xml:space="preserve">(Peru). </w:t>
      </w:r>
    </w:p>
  </w:footnote>
  <w:footnote w:id="5">
    <w:p w14:paraId="0930D10C" w14:textId="7EC30CBC" w:rsidR="002D0843" w:rsidRPr="00207AD3" w:rsidRDefault="002D0843">
      <w:pPr>
        <w:pStyle w:val="FootnoteText"/>
        <w:rPr>
          <w:rFonts w:ascii="Arial" w:hAnsi="Arial" w:cs="Arial"/>
          <w:sz w:val="16"/>
          <w:szCs w:val="16"/>
        </w:rPr>
      </w:pPr>
      <w:r w:rsidRPr="00207AD3">
        <w:rPr>
          <w:rStyle w:val="FootnoteReference"/>
          <w:rFonts w:ascii="Arial" w:hAnsi="Arial" w:cs="Arial"/>
          <w:sz w:val="16"/>
          <w:szCs w:val="16"/>
        </w:rPr>
        <w:footnoteRef/>
      </w:r>
      <w:r w:rsidRPr="00207AD3">
        <w:rPr>
          <w:rFonts w:ascii="Arial" w:hAnsi="Arial" w:cs="Arial"/>
          <w:sz w:val="16"/>
          <w:szCs w:val="16"/>
        </w:rPr>
        <w:t xml:space="preserve"> A dispute exists between the Governments of Argentina and the United Kingdom of Great Britain and Northern Ireland concerning sovereignty over the Falkland Islands (Islas Malvinas), South Georgia and the South Sandwich Islands (Islas Georgias del Sur e Islas Sandwich del Sur) and the surrounding maritime areas.</w:t>
      </w:r>
    </w:p>
  </w:footnote>
  <w:footnote w:id="6">
    <w:p w14:paraId="53A1BCE8" w14:textId="46B89B88" w:rsidR="002D0843" w:rsidRDefault="002D0843">
      <w:pPr>
        <w:pStyle w:val="FootnoteText"/>
      </w:pPr>
      <w:r w:rsidRPr="00207AD3">
        <w:rPr>
          <w:rStyle w:val="FootnoteReference"/>
          <w:rFonts w:ascii="Arial" w:hAnsi="Arial" w:cs="Arial"/>
          <w:sz w:val="16"/>
          <w:szCs w:val="16"/>
        </w:rPr>
        <w:footnoteRef/>
      </w:r>
      <w:r w:rsidR="00E83E46" w:rsidRPr="00207AD3">
        <w:rPr>
          <w:rFonts w:ascii="Arial" w:hAnsi="Arial" w:cs="Arial"/>
          <w:sz w:val="16"/>
          <w:szCs w:val="16"/>
        </w:rPr>
        <w:t xml:space="preserve"> A dispute exists between the Governments of Argentina and the United Kingdom of Great Britain and Northern Ireland concerning sovereignty over the Falkland Islands (Islas Malvinas), South Georgia and the South Sandwich Islands (Islas Georgias del Sur e Islas Sandwich del Sur) and the surrounding maritime areas.</w:t>
      </w:r>
    </w:p>
  </w:footnote>
  <w:footnote w:id="7">
    <w:p w14:paraId="621ABBAE" w14:textId="77777777" w:rsidR="00275C25" w:rsidRPr="00275C25" w:rsidRDefault="00275C25" w:rsidP="00275C25">
      <w:pPr>
        <w:widowControl w:val="0"/>
        <w:autoSpaceDE w:val="0"/>
        <w:autoSpaceDN w:val="0"/>
        <w:adjustRightInd w:val="0"/>
        <w:spacing w:after="0" w:line="240" w:lineRule="auto"/>
        <w:jc w:val="both"/>
        <w:rPr>
          <w:rFonts w:cs="Arial"/>
          <w:sz w:val="16"/>
          <w:szCs w:val="16"/>
        </w:rPr>
      </w:pPr>
      <w:r w:rsidRPr="00275C25">
        <w:rPr>
          <w:rStyle w:val="FootnoteReference"/>
          <w:rFonts w:ascii="Arial" w:hAnsi="Arial" w:cs="Arial"/>
          <w:sz w:val="16"/>
          <w:szCs w:val="16"/>
        </w:rPr>
        <w:footnoteRef/>
      </w:r>
      <w:hyperlink r:id="rId2" w:history="1">
        <w:r w:rsidRPr="00275C25">
          <w:rPr>
            <w:rStyle w:val="Hyperlink"/>
            <w:rFonts w:cs="Arial"/>
            <w:sz w:val="16"/>
            <w:szCs w:val="16"/>
          </w:rPr>
          <w:t>https://www.doc.govt.nz/globalassets/documents/conservation/marine-and-coastal/marine-conservation-services/reports/202223-annual-plan/pop2022-11-campbell-island-seabird-research-2023-final-report.pdf</w:t>
        </w:r>
      </w:hyperlink>
    </w:p>
    <w:p w14:paraId="369EE917" w14:textId="77777777" w:rsidR="00275C25" w:rsidRPr="00275C25" w:rsidRDefault="00275C25" w:rsidP="00275C25">
      <w:pPr>
        <w:pStyle w:val="FootnoteText"/>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362DD35F" w:rsidR="002E0DE9" w:rsidRPr="00275C25" w:rsidRDefault="002E0DE9" w:rsidP="002E0DE9">
    <w:pPr>
      <w:pStyle w:val="Header"/>
      <w:pBdr>
        <w:bottom w:val="single" w:sz="4" w:space="1" w:color="auto"/>
      </w:pBdr>
      <w:rPr>
        <w:rFonts w:eastAsia="Times New Roman" w:cs="Arial"/>
        <w:i/>
        <w:sz w:val="18"/>
        <w:szCs w:val="18"/>
        <w:lang w:val="en-GB"/>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Pr="002E0DE9">
      <w:rPr>
        <w:rFonts w:eastAsia="Times New Roman" w:cs="Arial"/>
        <w:i/>
        <w:sz w:val="18"/>
        <w:szCs w:val="18"/>
        <w:lang w:val="en-GB"/>
      </w:rPr>
      <w:t>.</w:t>
    </w:r>
    <w:r w:rsidR="00275C25" w:rsidRPr="00275C25">
      <w:rPr>
        <w:rFonts w:eastAsia="Times New Roman" w:cs="Arial"/>
        <w:i/>
        <w:sz w:val="18"/>
        <w:szCs w:val="18"/>
        <w:lang w:val="en-GB"/>
      </w:rPr>
      <w:t>27.1.3</w:t>
    </w:r>
    <w:r w:rsidR="001F62F3">
      <w:rPr>
        <w:rFonts w:eastAsia="Times New Roman" w:cs="Arial"/>
        <w:i/>
        <w:sz w:val="18"/>
        <w:szCs w:val="18"/>
        <w:lang w:val="en-GB"/>
      </w:rPr>
      <w:t>/Rev.</w:t>
    </w:r>
    <w:r w:rsidR="00E81972">
      <w:rPr>
        <w:rFonts w:eastAsia="Times New Roman" w:cs="Arial"/>
        <w:i/>
        <w:sz w:val="18"/>
        <w:szCs w:val="18"/>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458F5083"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275C25">
      <w:rPr>
        <w:rFonts w:eastAsia="Times New Roman" w:cs="Arial"/>
        <w:i/>
        <w:sz w:val="18"/>
        <w:szCs w:val="18"/>
        <w:lang w:val="en-GB"/>
      </w:rPr>
      <w:t>27.1.3</w:t>
    </w:r>
    <w:r w:rsidR="001F62F3">
      <w:rPr>
        <w:rFonts w:eastAsia="Times New Roman" w:cs="Arial"/>
        <w:i/>
        <w:sz w:val="18"/>
        <w:szCs w:val="18"/>
        <w:lang w:val="en-GB"/>
      </w:rPr>
      <w:t>/Rev.</w:t>
    </w:r>
    <w:r w:rsidR="00E81972">
      <w:rPr>
        <w:rFonts w:eastAsia="Times New Roman" w:cs="Arial"/>
        <w:i/>
        <w:sz w:val="18"/>
        <w:szCs w:val="18"/>
        <w:lang w:val="en-G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490DA" w14:textId="6573D91A" w:rsidR="00275C25" w:rsidRPr="002E0DE9" w:rsidRDefault="00275C25" w:rsidP="00275C2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Doc.27.1.3/</w:t>
    </w:r>
    <w:r w:rsidR="001F62F3">
      <w:rPr>
        <w:rFonts w:eastAsia="Times New Roman" w:cs="Arial"/>
        <w:i/>
        <w:sz w:val="18"/>
        <w:szCs w:val="18"/>
        <w:lang w:val="en-GB"/>
      </w:rPr>
      <w:t>Rev.</w:t>
    </w:r>
    <w:r w:rsidR="00E81972">
      <w:rPr>
        <w:rFonts w:eastAsia="Times New Roman" w:cs="Arial"/>
        <w:i/>
        <w:sz w:val="18"/>
        <w:szCs w:val="18"/>
        <w:lang w:val="en-GB"/>
      </w:rPr>
      <w:t>3</w:t>
    </w:r>
    <w:r w:rsidR="001F62F3">
      <w:rPr>
        <w:rFonts w:eastAsia="Times New Roman" w:cs="Arial"/>
        <w:i/>
        <w:sz w:val="18"/>
        <w:szCs w:val="18"/>
        <w:lang w:val="en-GB"/>
      </w:rPr>
      <w:t>/</w:t>
    </w:r>
    <w:r>
      <w:rPr>
        <w:rFonts w:eastAsia="Times New Roman" w:cs="Arial"/>
        <w:i/>
        <w:sz w:val="18"/>
        <w:szCs w:val="18"/>
        <w:lang w:val="en-GB"/>
      </w:rPr>
      <w:t>Annex</w:t>
    </w:r>
  </w:p>
  <w:p w14:paraId="65CBDC29" w14:textId="77777777" w:rsidR="00275C25" w:rsidRDefault="00275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533530">
    <w:abstractNumId w:val="5"/>
  </w:num>
  <w:num w:numId="2" w16cid:durableId="440418234">
    <w:abstractNumId w:val="7"/>
  </w:num>
  <w:num w:numId="3" w16cid:durableId="387415148">
    <w:abstractNumId w:val="0"/>
  </w:num>
  <w:num w:numId="4" w16cid:durableId="1078743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4532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8986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4857962">
    <w:abstractNumId w:val="3"/>
  </w:num>
  <w:num w:numId="8" w16cid:durableId="219023874">
    <w:abstractNumId w:val="9"/>
  </w:num>
  <w:num w:numId="9" w16cid:durableId="693456112">
    <w:abstractNumId w:val="1"/>
  </w:num>
  <w:num w:numId="10" w16cid:durableId="364215244">
    <w:abstractNumId w:val="6"/>
  </w:num>
  <w:num w:numId="11" w16cid:durableId="319386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3C40"/>
    <w:rsid w:val="000661B2"/>
    <w:rsid w:val="00081045"/>
    <w:rsid w:val="000C3B7B"/>
    <w:rsid w:val="00101CB7"/>
    <w:rsid w:val="00103C7C"/>
    <w:rsid w:val="001161DC"/>
    <w:rsid w:val="00137609"/>
    <w:rsid w:val="001574D8"/>
    <w:rsid w:val="00161895"/>
    <w:rsid w:val="00176E0D"/>
    <w:rsid w:val="00177179"/>
    <w:rsid w:val="00184004"/>
    <w:rsid w:val="00184287"/>
    <w:rsid w:val="00190ADA"/>
    <w:rsid w:val="001F62F3"/>
    <w:rsid w:val="00207AD3"/>
    <w:rsid w:val="0022194E"/>
    <w:rsid w:val="002326AB"/>
    <w:rsid w:val="00235010"/>
    <w:rsid w:val="0026254F"/>
    <w:rsid w:val="00275C25"/>
    <w:rsid w:val="00284272"/>
    <w:rsid w:val="002B2806"/>
    <w:rsid w:val="002B46BE"/>
    <w:rsid w:val="002C64A7"/>
    <w:rsid w:val="002C73FA"/>
    <w:rsid w:val="002D0843"/>
    <w:rsid w:val="002E0DE9"/>
    <w:rsid w:val="002E6A7D"/>
    <w:rsid w:val="002F7DCA"/>
    <w:rsid w:val="00331D38"/>
    <w:rsid w:val="00332509"/>
    <w:rsid w:val="0035024E"/>
    <w:rsid w:val="003669FF"/>
    <w:rsid w:val="003C569E"/>
    <w:rsid w:val="003E78F2"/>
    <w:rsid w:val="00431FE3"/>
    <w:rsid w:val="00443325"/>
    <w:rsid w:val="00446529"/>
    <w:rsid w:val="004531F1"/>
    <w:rsid w:val="00457A20"/>
    <w:rsid w:val="004714F5"/>
    <w:rsid w:val="00472BCE"/>
    <w:rsid w:val="00495B71"/>
    <w:rsid w:val="004A7C8D"/>
    <w:rsid w:val="004C015B"/>
    <w:rsid w:val="004C1FDD"/>
    <w:rsid w:val="00516A25"/>
    <w:rsid w:val="00531BD1"/>
    <w:rsid w:val="005330F7"/>
    <w:rsid w:val="00541E79"/>
    <w:rsid w:val="00563598"/>
    <w:rsid w:val="0059075E"/>
    <w:rsid w:val="00597EB1"/>
    <w:rsid w:val="005A2A3E"/>
    <w:rsid w:val="005B23A6"/>
    <w:rsid w:val="005C0B6D"/>
    <w:rsid w:val="005C28E8"/>
    <w:rsid w:val="005C5625"/>
    <w:rsid w:val="005C5C48"/>
    <w:rsid w:val="005E6D3C"/>
    <w:rsid w:val="005F738C"/>
    <w:rsid w:val="00602820"/>
    <w:rsid w:val="00610891"/>
    <w:rsid w:val="0061327C"/>
    <w:rsid w:val="00624813"/>
    <w:rsid w:val="006704FB"/>
    <w:rsid w:val="006867A3"/>
    <w:rsid w:val="006A7DC4"/>
    <w:rsid w:val="006C0316"/>
    <w:rsid w:val="006D2054"/>
    <w:rsid w:val="00704E4A"/>
    <w:rsid w:val="007259EC"/>
    <w:rsid w:val="00730B23"/>
    <w:rsid w:val="007330D9"/>
    <w:rsid w:val="007412F1"/>
    <w:rsid w:val="00753DF9"/>
    <w:rsid w:val="00786961"/>
    <w:rsid w:val="007C3EAD"/>
    <w:rsid w:val="00816618"/>
    <w:rsid w:val="00820572"/>
    <w:rsid w:val="00837BC1"/>
    <w:rsid w:val="00842B75"/>
    <w:rsid w:val="00871567"/>
    <w:rsid w:val="00871E2C"/>
    <w:rsid w:val="00872FF8"/>
    <w:rsid w:val="008852CE"/>
    <w:rsid w:val="008940E0"/>
    <w:rsid w:val="008B0AC3"/>
    <w:rsid w:val="008C3A4A"/>
    <w:rsid w:val="008D7F9C"/>
    <w:rsid w:val="008E399F"/>
    <w:rsid w:val="0092141A"/>
    <w:rsid w:val="00933B90"/>
    <w:rsid w:val="0093713A"/>
    <w:rsid w:val="00942E23"/>
    <w:rsid w:val="009A08AE"/>
    <w:rsid w:val="009A2337"/>
    <w:rsid w:val="009B28A1"/>
    <w:rsid w:val="009B3CF3"/>
    <w:rsid w:val="009D6B56"/>
    <w:rsid w:val="009E7423"/>
    <w:rsid w:val="009F6C60"/>
    <w:rsid w:val="00A44ED2"/>
    <w:rsid w:val="00A45996"/>
    <w:rsid w:val="00A52B2F"/>
    <w:rsid w:val="00A5442D"/>
    <w:rsid w:val="00A737BC"/>
    <w:rsid w:val="00A93363"/>
    <w:rsid w:val="00AD1600"/>
    <w:rsid w:val="00AD4F4C"/>
    <w:rsid w:val="00AF11FC"/>
    <w:rsid w:val="00AF63ED"/>
    <w:rsid w:val="00AF7EF4"/>
    <w:rsid w:val="00B2055E"/>
    <w:rsid w:val="00B33183"/>
    <w:rsid w:val="00B51A11"/>
    <w:rsid w:val="00B609A5"/>
    <w:rsid w:val="00B665AB"/>
    <w:rsid w:val="00B716CD"/>
    <w:rsid w:val="00B81CB2"/>
    <w:rsid w:val="00B86FD6"/>
    <w:rsid w:val="00B93B28"/>
    <w:rsid w:val="00BB7FAE"/>
    <w:rsid w:val="00BC60DB"/>
    <w:rsid w:val="00BC7928"/>
    <w:rsid w:val="00BE044E"/>
    <w:rsid w:val="00BE54DD"/>
    <w:rsid w:val="00C01ED7"/>
    <w:rsid w:val="00C06CC6"/>
    <w:rsid w:val="00C108C1"/>
    <w:rsid w:val="00C22028"/>
    <w:rsid w:val="00C235F9"/>
    <w:rsid w:val="00C32E9F"/>
    <w:rsid w:val="00C34F42"/>
    <w:rsid w:val="00C711A6"/>
    <w:rsid w:val="00C7409D"/>
    <w:rsid w:val="00C77404"/>
    <w:rsid w:val="00C974A1"/>
    <w:rsid w:val="00CC20D1"/>
    <w:rsid w:val="00CF5D3B"/>
    <w:rsid w:val="00D16753"/>
    <w:rsid w:val="00D17746"/>
    <w:rsid w:val="00D40160"/>
    <w:rsid w:val="00D418E6"/>
    <w:rsid w:val="00D4691A"/>
    <w:rsid w:val="00D8210B"/>
    <w:rsid w:val="00D85CFB"/>
    <w:rsid w:val="00D93628"/>
    <w:rsid w:val="00DC01CF"/>
    <w:rsid w:val="00DD4314"/>
    <w:rsid w:val="00DD57DD"/>
    <w:rsid w:val="00DE481B"/>
    <w:rsid w:val="00E4182C"/>
    <w:rsid w:val="00E56C45"/>
    <w:rsid w:val="00E60FFB"/>
    <w:rsid w:val="00E77D51"/>
    <w:rsid w:val="00E81972"/>
    <w:rsid w:val="00E83E46"/>
    <w:rsid w:val="00E941B8"/>
    <w:rsid w:val="00EB3205"/>
    <w:rsid w:val="00F071CF"/>
    <w:rsid w:val="00F166B9"/>
    <w:rsid w:val="00F231E8"/>
    <w:rsid w:val="00F26BA0"/>
    <w:rsid w:val="00F452FD"/>
    <w:rsid w:val="00F53636"/>
    <w:rsid w:val="00F7155B"/>
    <w:rsid w:val="00F74F81"/>
    <w:rsid w:val="00F75474"/>
    <w:rsid w:val="00FA29AC"/>
    <w:rsid w:val="00FA3ED6"/>
    <w:rsid w:val="00FA5582"/>
    <w:rsid w:val="00FE321E"/>
    <w:rsid w:val="00FF6285"/>
    <w:rsid w:val="00FF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paragraph" w:customStyle="1" w:styleId="Secondnumbering">
    <w:name w:val="Second numbering"/>
    <w:basedOn w:val="Normal"/>
    <w:link w:val="SecondnumberingChar"/>
    <w:qFormat/>
    <w:rsid w:val="00275C25"/>
    <w:pPr>
      <w:numPr>
        <w:numId w:val="9"/>
      </w:numPr>
      <w:spacing w:after="0" w:line="240" w:lineRule="auto"/>
    </w:pPr>
    <w:rPr>
      <w:lang w:val="en-GB"/>
    </w:rPr>
  </w:style>
  <w:style w:type="character" w:customStyle="1" w:styleId="SecondnumberingChar">
    <w:name w:val="Second numbering Char"/>
    <w:basedOn w:val="DefaultParagraphFont"/>
    <w:link w:val="Secondnumbering"/>
    <w:rsid w:val="00275C25"/>
    <w:rPr>
      <w:lang w:val="en-GB"/>
    </w:rPr>
  </w:style>
  <w:style w:type="paragraph" w:customStyle="1" w:styleId="Title1">
    <w:name w:val="Title1"/>
    <w:basedOn w:val="Normal"/>
    <w:link w:val="TITLEChar"/>
    <w:qFormat/>
    <w:rsid w:val="00275C2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275C25"/>
    <w:rPr>
      <w:rFonts w:eastAsia="Times New Roman" w:cs="Arial"/>
      <w:b/>
      <w:caps/>
      <w:lang w:val="en-GB"/>
    </w:rPr>
  </w:style>
  <w:style w:type="character" w:styleId="Hyperlink">
    <w:name w:val="Hyperlink"/>
    <w:basedOn w:val="DefaultParagraphFont"/>
    <w:uiPriority w:val="99"/>
    <w:unhideWhenUsed/>
    <w:rsid w:val="00275C25"/>
    <w:rPr>
      <w:color w:val="0563C1" w:themeColor="hyperlink"/>
      <w:u w:val="single"/>
    </w:rPr>
  </w:style>
  <w:style w:type="character" w:customStyle="1" w:styleId="cf01">
    <w:name w:val="cf01"/>
    <w:basedOn w:val="DefaultParagraphFont"/>
    <w:rsid w:val="00275C25"/>
    <w:rPr>
      <w:rFonts w:ascii="Segoe UI" w:hAnsi="Segoe UI" w:cs="Segoe UI" w:hint="default"/>
      <w:sz w:val="18"/>
      <w:szCs w:val="18"/>
    </w:rPr>
  </w:style>
  <w:style w:type="character" w:customStyle="1" w:styleId="SmartLink1">
    <w:name w:val="SmartLink1"/>
    <w:basedOn w:val="DefaultParagraphFont"/>
    <w:uiPriority w:val="99"/>
    <w:semiHidden/>
    <w:unhideWhenUsed/>
    <w:rsid w:val="00C06CC6"/>
    <w:rPr>
      <w:color w:val="0000FF"/>
      <w:u w:val="single"/>
      <w:shd w:val="clear" w:color="auto" w:fill="F3F2F1"/>
    </w:rPr>
  </w:style>
  <w:style w:type="paragraph" w:styleId="Revision">
    <w:name w:val="Revision"/>
    <w:hidden/>
    <w:uiPriority w:val="99"/>
    <w:semiHidden/>
    <w:rsid w:val="00D85C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359744774">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ms.int/en/document/terms-reference-intersessional-working-group-investigating-mal-treatment-and-mutilation-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oc.govt.nz/globalassets/documents/conservation/marine-and-coastal/marine-conservation-services/reports/202223-annual-plan/pop2022-11-campbell-island-seabird-research-2023-final-report.pdf" TargetMode="External"/><Relationship Id="rId1" Type="http://schemas.openxmlformats.org/officeDocument/2006/relationships/hyperlink" Target="https://doi.org/10.1016/j.biocon.2020.108817"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A9692-39AF-4871-8314-0D220A29B546}">
  <ds:schemaRefs>
    <ds:schemaRef ds:uri="985ec44e-1bab-4c0b-9df0-6ba128686fc9"/>
    <ds:schemaRef ds:uri="a7b50396-0b06-45c1-b28e-46f86d566a10"/>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c15478a5-0be8-4f5d-8383-b307d5ba8bf6"/>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C5D86BF-BBCC-4595-952C-C6D3599DA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471665EC-F23D-0849-8C59-49E5A84B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1368</Words>
  <Characters>7252</Characters>
  <Application>Microsoft Office Word</Application>
  <DocSecurity>0</DocSecurity>
  <Lines>207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cp:revision>
  <dcterms:created xsi:type="dcterms:W3CDTF">2024-02-16T18:36:00Z</dcterms:created>
  <dcterms:modified xsi:type="dcterms:W3CDTF">2024-02-16T18:36:00Z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