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6460B5" w:rsidRPr="000F4BDA" w14:paraId="01930266" w14:textId="77777777" w:rsidTr="00BE325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FD16182" w14:textId="77777777" w:rsidR="006460B5" w:rsidRPr="00002A97" w:rsidRDefault="006460B5" w:rsidP="00BE325A">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126B04E2" wp14:editId="2EA71158">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E969A28" w14:textId="77777777" w:rsidR="006460B5" w:rsidRPr="00002A97" w:rsidRDefault="006460B5" w:rsidP="00BE325A">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52A4D9E1" w14:textId="77777777" w:rsidR="006460B5" w:rsidRPr="00002A97" w:rsidRDefault="006460B5" w:rsidP="00BE325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1947756A" w14:textId="77777777" w:rsidR="006460B5" w:rsidRPr="00002A97" w:rsidRDefault="006460B5" w:rsidP="00BE325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657033D4" w14:textId="77777777" w:rsidR="006460B5" w:rsidRPr="00002A97" w:rsidRDefault="006460B5" w:rsidP="00BE325A">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C81416E" w14:textId="465C4EE1" w:rsidR="006460B5" w:rsidRPr="002220DB" w:rsidRDefault="006460B5" w:rsidP="00BE325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2220DB">
              <w:rPr>
                <w:rFonts w:eastAsia="Times New Roman" w:cs="Arial"/>
                <w:szCs w:val="24"/>
                <w:lang w:val="es-ES" w:eastAsia="es-ES"/>
              </w:rPr>
              <w:t>UNEP/CMS/COP14/Doc.</w:t>
            </w:r>
            <w:r w:rsidR="00CE15DC" w:rsidRPr="002220DB">
              <w:rPr>
                <w:rFonts w:eastAsia="Times New Roman" w:cs="Arial"/>
                <w:szCs w:val="24"/>
                <w:lang w:val="es-ES" w:eastAsia="es-ES"/>
              </w:rPr>
              <w:t>27.1.2</w:t>
            </w:r>
            <w:r w:rsidR="008C097C">
              <w:rPr>
                <w:rFonts w:eastAsia="Times New Roman" w:cs="Arial"/>
                <w:szCs w:val="24"/>
                <w:lang w:val="es-ES" w:eastAsia="es-ES"/>
              </w:rPr>
              <w:t>/Rev.1</w:t>
            </w:r>
          </w:p>
          <w:p w14:paraId="25B7E4A4" w14:textId="55E869F8" w:rsidR="006460B5" w:rsidRPr="002220DB" w:rsidRDefault="00CE15DC" w:rsidP="00BE325A">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2220DB">
              <w:rPr>
                <w:rFonts w:eastAsia="Times New Roman" w:cs="Arial"/>
                <w:szCs w:val="24"/>
                <w:lang w:val="es-ES" w:eastAsia="es-ES"/>
              </w:rPr>
              <w:t>2</w:t>
            </w:r>
            <w:r w:rsidR="008C097C">
              <w:rPr>
                <w:rFonts w:eastAsia="Times New Roman" w:cs="Arial"/>
                <w:szCs w:val="24"/>
                <w:lang w:val="es-ES" w:eastAsia="es-ES"/>
              </w:rPr>
              <w:t>5 de julio</w:t>
            </w:r>
            <w:r w:rsidR="006460B5" w:rsidRPr="002220DB">
              <w:rPr>
                <w:rFonts w:eastAsia="Times New Roman" w:cs="Arial"/>
                <w:szCs w:val="24"/>
                <w:lang w:val="es-ES" w:eastAsia="es-ES"/>
              </w:rPr>
              <w:t xml:space="preserve"> 2023</w:t>
            </w:r>
          </w:p>
          <w:p w14:paraId="1ACB2C97" w14:textId="77777777" w:rsidR="006460B5" w:rsidRPr="00002A97" w:rsidRDefault="006460B5" w:rsidP="00BE325A">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7F7A5B7E" w14:textId="77777777" w:rsidR="006460B5" w:rsidRPr="000F4BDA" w:rsidRDefault="006460B5" w:rsidP="00BE325A">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1414EB49" w14:textId="77777777" w:rsidR="006460B5" w:rsidRPr="00002A97" w:rsidRDefault="006460B5" w:rsidP="00BE325A">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7FCFC357" w14:textId="77777777" w:rsidR="006460B5" w:rsidRPr="00002A97" w:rsidRDefault="006460B5" w:rsidP="006460B5">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6085DAF6" w14:textId="77777777" w:rsidR="006460B5" w:rsidRPr="00002A97" w:rsidRDefault="006460B5" w:rsidP="006460B5">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0A2E0C93" w14:textId="1C6AE4FC" w:rsidR="006460B5" w:rsidRPr="00002A97" w:rsidRDefault="006460B5" w:rsidP="006460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084850">
        <w:rPr>
          <w:rFonts w:eastAsia="Times New Roman" w:cs="Arial"/>
          <w:bCs/>
          <w:szCs w:val="24"/>
          <w:lang w:val="es-ES" w:eastAsia="es-ES"/>
        </w:rPr>
        <w:t>12</w:t>
      </w:r>
      <w:r>
        <w:rPr>
          <w:rFonts w:eastAsia="Times New Roman" w:cs="Arial"/>
          <w:bCs/>
          <w:szCs w:val="24"/>
          <w:lang w:val="es-ES" w:eastAsia="es-ES"/>
        </w:rPr>
        <w:t xml:space="preserve"> – </w:t>
      </w:r>
      <w:r w:rsidR="00084850">
        <w:rPr>
          <w:rFonts w:eastAsia="Times New Roman" w:cs="Arial"/>
          <w:bCs/>
          <w:szCs w:val="24"/>
          <w:lang w:val="es-ES" w:eastAsia="es-ES"/>
        </w:rPr>
        <w:t>17 de febrero</w:t>
      </w:r>
      <w:r w:rsidRPr="00002A97">
        <w:rPr>
          <w:rFonts w:eastAsia="Times New Roman" w:cs="Arial"/>
          <w:bCs/>
          <w:szCs w:val="24"/>
          <w:lang w:val="es-ES" w:eastAsia="es-ES"/>
        </w:rPr>
        <w:t xml:space="preserve"> 202</w:t>
      </w:r>
      <w:r w:rsidR="00084850">
        <w:rPr>
          <w:rFonts w:eastAsia="Times New Roman" w:cs="Arial"/>
          <w:bCs/>
          <w:szCs w:val="24"/>
          <w:lang w:val="es-ES" w:eastAsia="es-ES"/>
        </w:rPr>
        <w:t>4</w:t>
      </w:r>
    </w:p>
    <w:p w14:paraId="23A52AE3" w14:textId="61CB6781" w:rsidR="006460B5" w:rsidRPr="00002A97" w:rsidRDefault="006460B5" w:rsidP="006460B5">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E15DC">
        <w:rPr>
          <w:rFonts w:eastAsia="Times New Roman" w:cs="Arial"/>
          <w:szCs w:val="24"/>
          <w:lang w:val="es-ES" w:eastAsia="es-ES"/>
        </w:rPr>
        <w:t>27.1</w:t>
      </w:r>
      <w:r w:rsidRPr="00002A97">
        <w:rPr>
          <w:rFonts w:eastAsia="Times New Roman" w:cs="Arial"/>
          <w:szCs w:val="24"/>
          <w:lang w:val="es-ES" w:eastAsia="es-ES"/>
        </w:rPr>
        <w:t xml:space="preserve"> del orden del día</w:t>
      </w:r>
    </w:p>
    <w:p w14:paraId="1554ADA7" w14:textId="77777777" w:rsidR="002E0DE9" w:rsidRDefault="002E0DE9" w:rsidP="00EC4F04">
      <w:pPr>
        <w:widowControl w:val="0"/>
        <w:suppressAutoHyphens/>
        <w:autoSpaceDE w:val="0"/>
        <w:autoSpaceDN w:val="0"/>
        <w:spacing w:after="0" w:line="240" w:lineRule="auto"/>
        <w:textAlignment w:val="baseline"/>
        <w:rPr>
          <w:rFonts w:eastAsia="Times New Roman" w:cs="Arial"/>
          <w:lang w:val="es-ES"/>
        </w:rPr>
      </w:pPr>
    </w:p>
    <w:p w14:paraId="0C98DB77" w14:textId="77777777" w:rsidR="00CE15DC" w:rsidRPr="00ED4485" w:rsidRDefault="00CE15DC" w:rsidP="00EC4F04">
      <w:pPr>
        <w:widowControl w:val="0"/>
        <w:suppressAutoHyphens/>
        <w:autoSpaceDE w:val="0"/>
        <w:autoSpaceDN w:val="0"/>
        <w:spacing w:after="0" w:line="240" w:lineRule="auto"/>
        <w:textAlignment w:val="baseline"/>
        <w:rPr>
          <w:rFonts w:eastAsia="Times New Roman" w:cs="Arial"/>
          <w:lang w:val="es-ES"/>
        </w:rPr>
      </w:pPr>
    </w:p>
    <w:p w14:paraId="6C96AE1E" w14:textId="7D7A7E6F" w:rsidR="002E0DE9" w:rsidRPr="00ED4485" w:rsidRDefault="00F33084"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ED4485">
        <w:rPr>
          <w:rFonts w:eastAsia="Times New Roman" w:cs="Arial"/>
          <w:b/>
          <w:bCs/>
          <w:lang w:val="es-ES"/>
        </w:rPr>
        <w:t>DISPOSITIVOS DE CONCENTRACIÓN DE PECES (DCP)</w:t>
      </w:r>
    </w:p>
    <w:p w14:paraId="23BBC0DD" w14:textId="77777777" w:rsidR="002220DB" w:rsidRDefault="008B0AC3" w:rsidP="00F81B4A">
      <w:pPr>
        <w:widowControl w:val="0"/>
        <w:suppressAutoHyphens/>
        <w:autoSpaceDE w:val="0"/>
        <w:autoSpaceDN w:val="0"/>
        <w:spacing w:after="0" w:line="240" w:lineRule="auto"/>
        <w:jc w:val="center"/>
        <w:textAlignment w:val="baseline"/>
        <w:rPr>
          <w:rFonts w:eastAsia="Times New Roman" w:cs="Arial"/>
          <w:i/>
          <w:lang w:val="es-ES"/>
        </w:rPr>
      </w:pPr>
      <w:r w:rsidRPr="00ED4485">
        <w:rPr>
          <w:rFonts w:eastAsia="Times New Roman" w:cs="Arial"/>
          <w:i/>
          <w:lang w:val="es-ES"/>
        </w:rPr>
        <w:t xml:space="preserve">(Preparado por el consejero designado por la COP para la Contaminación Marina y </w:t>
      </w:r>
    </w:p>
    <w:p w14:paraId="57504EB6" w14:textId="0637BF8A" w:rsidR="002E0DE9" w:rsidRPr="00ED4485" w:rsidRDefault="008B0AC3" w:rsidP="00F81B4A">
      <w:pPr>
        <w:widowControl w:val="0"/>
        <w:suppressAutoHyphens/>
        <w:autoSpaceDE w:val="0"/>
        <w:autoSpaceDN w:val="0"/>
        <w:spacing w:after="0" w:line="240" w:lineRule="auto"/>
        <w:jc w:val="center"/>
        <w:textAlignment w:val="baseline"/>
        <w:rPr>
          <w:rFonts w:eastAsia="Times New Roman" w:cs="Arial"/>
          <w:i/>
          <w:lang w:val="es-ES"/>
        </w:rPr>
      </w:pPr>
      <w:r w:rsidRPr="00ED4485">
        <w:rPr>
          <w:rFonts w:eastAsia="Times New Roman" w:cs="Arial"/>
          <w:i/>
          <w:lang w:val="es-ES"/>
        </w:rPr>
        <w:t>por la Secretaría)</w:t>
      </w:r>
    </w:p>
    <w:p w14:paraId="5D941AB7" w14:textId="77777777" w:rsidR="00356460" w:rsidRPr="00CE15DC" w:rsidRDefault="00356460" w:rsidP="00F81B4A">
      <w:pPr>
        <w:widowControl w:val="0"/>
        <w:suppressAutoHyphens/>
        <w:autoSpaceDE w:val="0"/>
        <w:autoSpaceDN w:val="0"/>
        <w:spacing w:after="0" w:line="240" w:lineRule="auto"/>
        <w:jc w:val="center"/>
        <w:textAlignment w:val="baseline"/>
        <w:rPr>
          <w:rFonts w:eastAsia="Calibri" w:cs="Arial"/>
          <w:lang w:val="es-ES"/>
        </w:rPr>
      </w:pPr>
    </w:p>
    <w:p w14:paraId="18098EB1" w14:textId="77777777" w:rsidR="00F764AD" w:rsidRPr="00CE15DC" w:rsidRDefault="00F764AD" w:rsidP="00F81B4A">
      <w:pPr>
        <w:widowControl w:val="0"/>
        <w:suppressAutoHyphens/>
        <w:autoSpaceDE w:val="0"/>
        <w:autoSpaceDN w:val="0"/>
        <w:spacing w:after="0" w:line="240" w:lineRule="auto"/>
        <w:jc w:val="center"/>
        <w:textAlignment w:val="baseline"/>
        <w:rPr>
          <w:rFonts w:eastAsia="Calibri" w:cs="Arial"/>
          <w:lang w:val="es-ES"/>
        </w:rPr>
      </w:pPr>
    </w:p>
    <w:p w14:paraId="7A54E364" w14:textId="1C666581" w:rsidR="002E0DE9" w:rsidRPr="00CE15DC" w:rsidRDefault="00CE15DC"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r w:rsidRPr="00ED4485">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4B247997">
                <wp:simplePos x="0" y="0"/>
                <wp:positionH relativeFrom="column">
                  <wp:posOffset>981075</wp:posOffset>
                </wp:positionH>
                <wp:positionV relativeFrom="paragraph">
                  <wp:posOffset>83185</wp:posOffset>
                </wp:positionV>
                <wp:extent cx="4267200" cy="1876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267200" cy="1876425"/>
                        </a:xfrm>
                        <a:prstGeom prst="rect">
                          <a:avLst/>
                        </a:prstGeom>
                        <a:solidFill>
                          <a:srgbClr val="FFFFFF"/>
                        </a:solidFill>
                        <a:ln w="3172">
                          <a:solidFill>
                            <a:srgbClr val="000000"/>
                          </a:solidFill>
                          <a:prstDash val="solid"/>
                        </a:ln>
                      </wps:spPr>
                      <wps:txbx>
                        <w:txbxContent>
                          <w:p w14:paraId="69DC25A9" w14:textId="77777777" w:rsidR="002E0DE9" w:rsidRPr="00A66A8C" w:rsidRDefault="002E0DE9" w:rsidP="002E0DE9">
                            <w:pPr>
                              <w:spacing w:after="0"/>
                              <w:rPr>
                                <w:rFonts w:cs="Arial"/>
                                <w:lang w:val="es-CO"/>
                              </w:rPr>
                            </w:pPr>
                            <w:r w:rsidRPr="00A66A8C">
                              <w:rPr>
                                <w:rFonts w:cs="Arial"/>
                                <w:lang w:val="es-CO"/>
                              </w:rPr>
                              <w:t>Resumen:</w:t>
                            </w:r>
                          </w:p>
                          <w:p w14:paraId="3D9DADAB" w14:textId="77777777" w:rsidR="002E0DE9" w:rsidRPr="00A66A8C" w:rsidRDefault="002E0DE9" w:rsidP="00CE15DC">
                            <w:pPr>
                              <w:spacing w:after="0" w:line="240" w:lineRule="auto"/>
                              <w:rPr>
                                <w:rFonts w:cs="Arial"/>
                                <w:lang w:val="es-CO"/>
                              </w:rPr>
                            </w:pPr>
                          </w:p>
                          <w:p w14:paraId="50A6DBEC" w14:textId="5E680754" w:rsidR="00661875" w:rsidRDefault="00131334" w:rsidP="00CE15DC">
                            <w:pPr>
                              <w:spacing w:after="0" w:line="240" w:lineRule="auto"/>
                              <w:jc w:val="both"/>
                              <w:rPr>
                                <w:rFonts w:cs="Arial"/>
                                <w:lang w:val="es-CO"/>
                              </w:rPr>
                            </w:pPr>
                            <w:r w:rsidRPr="00A66A8C">
                              <w:rPr>
                                <w:rFonts w:cs="Arial"/>
                                <w:lang w:val="es-CO"/>
                              </w:rPr>
                              <w:t>Tal como se solicitó por la ScC-SC5, el consejero designado por la COP para la Contaminación Marina ha preparado un informe titulado «Una introducción a los DCP como una fuente de los desechos marinos». Este documento proporciona un resumen del informe, y propone proyectos de Decisión para su adopción.</w:t>
                            </w:r>
                          </w:p>
                          <w:p w14:paraId="4F2484C7" w14:textId="77777777" w:rsidR="006B6860" w:rsidRPr="00A66A8C" w:rsidRDefault="006B6860" w:rsidP="00CE15DC">
                            <w:pPr>
                              <w:spacing w:after="0" w:line="240" w:lineRule="auto"/>
                              <w:jc w:val="both"/>
                              <w:rPr>
                                <w:rFonts w:cs="Arial"/>
                                <w:b/>
                                <w:caps/>
                                <w:lang w:val="es-CO"/>
                              </w:rPr>
                            </w:pPr>
                          </w:p>
                          <w:p w14:paraId="2C4FD27D" w14:textId="7F4E545B" w:rsidR="00661875" w:rsidRPr="006B6860" w:rsidRDefault="006B6860" w:rsidP="00CE15DC">
                            <w:pPr>
                              <w:spacing w:after="0" w:line="240" w:lineRule="auto"/>
                              <w:jc w:val="both"/>
                              <w:rPr>
                                <w:rFonts w:cs="Arial"/>
                                <w:iCs/>
                                <w:sz w:val="21"/>
                                <w:szCs w:val="21"/>
                                <w:lang w:val="es-CO"/>
                              </w:rPr>
                            </w:pPr>
                            <w:r w:rsidRPr="006B6860">
                              <w:rPr>
                                <w:rFonts w:cs="Arial"/>
                                <w:iCs/>
                                <w:sz w:val="21"/>
                                <w:szCs w:val="21"/>
                                <w:lang w:val="es-CO"/>
                              </w:rPr>
                              <w:t>Este documento fue revisado por el Consejo Científico en su 6ª reunión del Comité del período de sesiones en julio de 2023.</w:t>
                            </w:r>
                          </w:p>
                          <w:p w14:paraId="0A7AC1E9" w14:textId="77777777" w:rsidR="009C1079" w:rsidRPr="00A66A8C" w:rsidRDefault="009C1079" w:rsidP="00661875">
                            <w:pPr>
                              <w:spacing w:after="0" w:line="240" w:lineRule="auto"/>
                              <w:rPr>
                                <w:rFonts w:cs="Arial"/>
                                <w:lang w:val="es-CO"/>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77.25pt;margin-top:6.55pt;width:336pt;height:14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" strokeweight=".08811mm">
                <v:textbox>
                  <w:txbxContent>
                    <w:p w14:paraId="69DC25A9" w14:textId="77777777" w:rsidR="002E0DE9" w:rsidRPr="00A66A8C" w:rsidRDefault="002E0DE9" w:rsidP="002E0DE9">
                      <w:pPr>
                        <w:spacing w:after="0"/>
                        <w:rPr>
                          <w:rFonts w:cs="Arial"/>
                          <w:lang w:val="es-CO"/>
                        </w:rPr>
                      </w:pPr>
                      <w:r w:rsidRPr="00A66A8C">
                        <w:rPr>
                          <w:rFonts w:cs="Arial"/>
                          <w:lang w:val="es-CO"/>
                        </w:rPr>
                        <w:t>Resumen:</w:t>
                      </w:r>
                    </w:p>
                    <w:p w14:paraId="3D9DADAB" w14:textId="77777777" w:rsidR="002E0DE9" w:rsidRPr="00A66A8C" w:rsidRDefault="002E0DE9" w:rsidP="00CE15DC">
                      <w:pPr>
                        <w:spacing w:after="0" w:line="240" w:lineRule="auto"/>
                        <w:rPr>
                          <w:rFonts w:cs="Arial"/>
                          <w:lang w:val="es-CO"/>
                        </w:rPr>
                      </w:pPr>
                    </w:p>
                    <w:p w14:paraId="50A6DBEC" w14:textId="5E680754" w:rsidR="00661875" w:rsidRDefault="00131334" w:rsidP="00CE15DC">
                      <w:pPr>
                        <w:spacing w:after="0" w:line="240" w:lineRule="auto"/>
                        <w:jc w:val="both"/>
                        <w:rPr>
                          <w:rFonts w:cs="Arial"/>
                          <w:lang w:val="es-CO"/>
                        </w:rPr>
                      </w:pPr>
                      <w:r w:rsidRPr="00A66A8C">
                        <w:rPr>
                          <w:rFonts w:cs="Arial"/>
                          <w:lang w:val="es-CO"/>
                        </w:rPr>
                        <w:t>Tal como se solicitó por la ScC-SC5, el consejero designado por la COP para la Contaminación Marina ha preparado un informe titulado «Una introducción a los DCP como una fuente de los desechos marinos». Este documento proporciona un resumen del informe, y propone proyectos de Decisión para su adopción.</w:t>
                      </w:r>
                    </w:p>
                    <w:p w14:paraId="4F2484C7" w14:textId="77777777" w:rsidR="006B6860" w:rsidRPr="00A66A8C" w:rsidRDefault="006B6860" w:rsidP="00CE15DC">
                      <w:pPr>
                        <w:spacing w:after="0" w:line="240" w:lineRule="auto"/>
                        <w:jc w:val="both"/>
                        <w:rPr>
                          <w:rFonts w:cs="Arial"/>
                          <w:b/>
                          <w:caps/>
                          <w:lang w:val="es-CO"/>
                        </w:rPr>
                      </w:pPr>
                    </w:p>
                    <w:p w14:paraId="2C4FD27D" w14:textId="7F4E545B" w:rsidR="00661875" w:rsidRPr="006B6860" w:rsidRDefault="006B6860" w:rsidP="00CE15DC">
                      <w:pPr>
                        <w:spacing w:after="0" w:line="240" w:lineRule="auto"/>
                        <w:jc w:val="both"/>
                        <w:rPr>
                          <w:rFonts w:cs="Arial"/>
                          <w:iCs/>
                          <w:sz w:val="21"/>
                          <w:szCs w:val="21"/>
                          <w:lang w:val="es-CO"/>
                        </w:rPr>
                      </w:pPr>
                      <w:r w:rsidRPr="006B6860">
                        <w:rPr>
                          <w:rFonts w:cs="Arial"/>
                          <w:iCs/>
                          <w:sz w:val="21"/>
                          <w:szCs w:val="21"/>
                          <w:lang w:val="es-CO"/>
                        </w:rPr>
                        <w:t>Este documento fue revisado por el Consejo Científico en su 6ª reunión del Comité del período de sesiones en julio de 2023.</w:t>
                      </w:r>
                    </w:p>
                    <w:p w14:paraId="0A7AC1E9" w14:textId="77777777" w:rsidR="009C1079" w:rsidRPr="00A66A8C" w:rsidRDefault="009C1079" w:rsidP="00661875">
                      <w:pPr>
                        <w:spacing w:after="0" w:line="240" w:lineRule="auto"/>
                        <w:rPr>
                          <w:rFonts w:cs="Arial"/>
                          <w:lang w:val="es-CO"/>
                        </w:rPr>
                      </w:pPr>
                    </w:p>
                  </w:txbxContent>
                </v:textbox>
              </v:shape>
            </w:pict>
          </mc:Fallback>
        </mc:AlternateContent>
      </w:r>
    </w:p>
    <w:p w14:paraId="25A47AE0" w14:textId="597C9B80" w:rsidR="002E0DE9" w:rsidRPr="00ED4485" w:rsidRDefault="002E0DE9" w:rsidP="00EC4F04">
      <w:pPr>
        <w:widowControl w:val="0"/>
        <w:suppressAutoHyphens/>
        <w:autoSpaceDE w:val="0"/>
        <w:autoSpaceDN w:val="0"/>
        <w:spacing w:after="0" w:line="240" w:lineRule="auto"/>
        <w:textAlignment w:val="baseline"/>
        <w:rPr>
          <w:rFonts w:ascii="Calibri" w:eastAsia="Calibri" w:hAnsi="Calibri" w:cs="Times New Roman"/>
          <w:lang w:val="es-ES"/>
        </w:rPr>
      </w:pPr>
    </w:p>
    <w:p w14:paraId="320AAD7B"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ED4485"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ED4485"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ED4485" w:rsidRDefault="005330F7" w:rsidP="00EC4F04">
      <w:pPr>
        <w:spacing w:after="0" w:line="240" w:lineRule="auto"/>
        <w:rPr>
          <w:lang w:val="es-ES"/>
        </w:rPr>
      </w:pPr>
    </w:p>
    <w:p w14:paraId="111843FD" w14:textId="77777777" w:rsidR="002E0DE9" w:rsidRPr="00ED4485" w:rsidRDefault="002E0DE9" w:rsidP="00EC4F04">
      <w:pPr>
        <w:spacing w:after="0" w:line="240" w:lineRule="auto"/>
        <w:rPr>
          <w:lang w:val="es-ES"/>
        </w:rPr>
      </w:pPr>
    </w:p>
    <w:p w14:paraId="6AF4E8FF" w14:textId="77777777" w:rsidR="002E0DE9" w:rsidRPr="00ED4485" w:rsidRDefault="002E0DE9" w:rsidP="00EC4F04">
      <w:pPr>
        <w:spacing w:after="0" w:line="240" w:lineRule="auto"/>
        <w:rPr>
          <w:lang w:val="es-ES"/>
        </w:rPr>
      </w:pPr>
    </w:p>
    <w:p w14:paraId="509B5F4B" w14:textId="77777777" w:rsidR="002E0DE9" w:rsidRPr="00ED4485" w:rsidRDefault="002E0DE9" w:rsidP="00EC4F04">
      <w:pPr>
        <w:spacing w:after="0" w:line="240" w:lineRule="auto"/>
        <w:rPr>
          <w:lang w:val="es-ES"/>
        </w:rPr>
      </w:pPr>
    </w:p>
    <w:p w14:paraId="73A3A65F" w14:textId="77777777" w:rsidR="00661875" w:rsidRPr="00ED4485" w:rsidRDefault="00661875" w:rsidP="00EC4F04">
      <w:pPr>
        <w:spacing w:after="0" w:line="240" w:lineRule="auto"/>
        <w:rPr>
          <w:lang w:val="es-ES"/>
        </w:rPr>
        <w:sectPr w:rsidR="00661875" w:rsidRPr="00ED4485" w:rsidSect="00A35ADE">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5D0778DE" w:rsidR="002E0DE9" w:rsidRPr="00ED4485" w:rsidRDefault="005B3466" w:rsidP="004B7071">
      <w:pPr>
        <w:pStyle w:val="Title1"/>
        <w:rPr>
          <w:lang w:val="es-ES"/>
        </w:rPr>
      </w:pPr>
      <w:r w:rsidRPr="00ED4485">
        <w:rPr>
          <w:lang w:val="es-ES"/>
        </w:rPr>
        <w:lastRenderedPageBreak/>
        <w:t>DISPOSITIVOS DE CONCENTRACIÓN DE PECES (DCP</w:t>
      </w:r>
      <w:r w:rsidR="007B617A" w:rsidRPr="00ED4485">
        <w:rPr>
          <w:caps w:val="0"/>
          <w:lang w:val="es-ES"/>
        </w:rPr>
        <w:t>)</w:t>
      </w:r>
    </w:p>
    <w:p w14:paraId="0DCB8F07" w14:textId="77777777" w:rsidR="002E0DE9" w:rsidRDefault="002E0DE9" w:rsidP="00EC4F04">
      <w:pPr>
        <w:suppressAutoHyphens/>
        <w:autoSpaceDN w:val="0"/>
        <w:spacing w:after="0" w:line="240" w:lineRule="auto"/>
        <w:textAlignment w:val="baseline"/>
        <w:rPr>
          <w:rFonts w:eastAsia="Calibri" w:cs="Arial"/>
          <w:lang w:val="es-ES"/>
        </w:rPr>
      </w:pPr>
    </w:p>
    <w:p w14:paraId="46B5FA2A" w14:textId="77777777" w:rsidR="00A35ADE" w:rsidRPr="00ED4485" w:rsidRDefault="00A35ADE" w:rsidP="00EC4F04">
      <w:pPr>
        <w:suppressAutoHyphens/>
        <w:autoSpaceDN w:val="0"/>
        <w:spacing w:after="0" w:line="240" w:lineRule="auto"/>
        <w:textAlignment w:val="baseline"/>
        <w:rPr>
          <w:rFonts w:eastAsia="Calibri" w:cs="Arial"/>
          <w:lang w:val="es-ES"/>
        </w:rPr>
      </w:pPr>
    </w:p>
    <w:p w14:paraId="3C86903F" w14:textId="77777777" w:rsidR="002E0DE9" w:rsidRPr="00ED4485" w:rsidRDefault="002E0DE9" w:rsidP="00EC4F04">
      <w:pPr>
        <w:suppressAutoHyphens/>
        <w:autoSpaceDN w:val="0"/>
        <w:spacing w:after="0" w:line="240" w:lineRule="auto"/>
        <w:textAlignment w:val="baseline"/>
        <w:rPr>
          <w:rFonts w:eastAsia="Calibri" w:cs="Arial"/>
          <w:u w:val="single"/>
          <w:lang w:val="es-ES"/>
        </w:rPr>
      </w:pPr>
      <w:r w:rsidRPr="00ED4485">
        <w:rPr>
          <w:rFonts w:eastAsia="Calibri" w:cs="Arial"/>
          <w:u w:val="single"/>
          <w:lang w:val="es-ES"/>
        </w:rPr>
        <w:t>Antecedentes</w:t>
      </w:r>
    </w:p>
    <w:p w14:paraId="40CD6F87" w14:textId="153FDF1A" w:rsidR="00D55124" w:rsidRPr="00ED4485" w:rsidRDefault="00CE77BE" w:rsidP="00D55124">
      <w:pPr>
        <w:widowControl w:val="0"/>
        <w:autoSpaceDE w:val="0"/>
        <w:autoSpaceDN w:val="0"/>
        <w:adjustRightInd w:val="0"/>
        <w:spacing w:after="0" w:line="240" w:lineRule="auto"/>
        <w:ind w:left="567"/>
        <w:contextualSpacing/>
        <w:jc w:val="both"/>
        <w:rPr>
          <w:rFonts w:cs="Arial"/>
          <w:lang w:val="es-ES"/>
        </w:rPr>
      </w:pPr>
      <w:r w:rsidRPr="00ED4485">
        <w:rPr>
          <w:rFonts w:cs="Arial"/>
          <w:color w:val="000000" w:themeColor="text1"/>
          <w:lang w:val="es-ES"/>
        </w:rPr>
        <w:t xml:space="preserve"> </w:t>
      </w:r>
    </w:p>
    <w:p w14:paraId="32DBFB8C" w14:textId="65148D54" w:rsidR="002065DF" w:rsidRPr="00ED4485" w:rsidRDefault="00A85772" w:rsidP="002065DF">
      <w:pPr>
        <w:widowControl w:val="0"/>
        <w:numPr>
          <w:ilvl w:val="0"/>
          <w:numId w:val="6"/>
        </w:numPr>
        <w:autoSpaceDE w:val="0"/>
        <w:autoSpaceDN w:val="0"/>
        <w:adjustRightInd w:val="0"/>
        <w:spacing w:after="0" w:line="240" w:lineRule="auto"/>
        <w:ind w:left="567" w:hanging="567"/>
        <w:contextualSpacing/>
        <w:jc w:val="both"/>
        <w:rPr>
          <w:rStyle w:val="Hyperlink"/>
          <w:rFonts w:cs="Arial"/>
          <w:color w:val="000000" w:themeColor="text1"/>
          <w:u w:val="none"/>
          <w:lang w:val="es-ES"/>
        </w:rPr>
      </w:pPr>
      <w:r w:rsidRPr="00ED4485">
        <w:rPr>
          <w:rStyle w:val="Hyperlink"/>
          <w:rFonts w:cs="Arial"/>
          <w:color w:val="000000" w:themeColor="text1"/>
          <w:u w:val="none"/>
          <w:lang w:val="es-ES"/>
        </w:rPr>
        <w:t>Después de la 12.</w:t>
      </w:r>
      <w:r w:rsidR="008C2B8F" w:rsidRPr="00ED4485">
        <w:rPr>
          <w:rStyle w:val="Hyperlink"/>
          <w:rFonts w:cs="Arial"/>
          <w:color w:val="000000" w:themeColor="text1"/>
          <w:u w:val="none"/>
          <w:vertAlign w:val="superscript"/>
          <w:lang w:val="es-ES"/>
        </w:rPr>
        <w:t>a</w:t>
      </w:r>
      <w:r w:rsidR="008C2B8F" w:rsidRPr="00ED4485">
        <w:rPr>
          <w:rStyle w:val="Hyperlink"/>
          <w:rFonts w:cs="Arial"/>
          <w:color w:val="000000" w:themeColor="text1"/>
          <w:u w:val="none"/>
          <w:lang w:val="es-ES"/>
        </w:rPr>
        <w:t xml:space="preserve"> reunión de la Conferencia de las Partes (COP12), hubo dos Resoluciones en vigor que se relacionaban con los dispositivos de concentración de peces (DCP): </w:t>
      </w:r>
      <w:hyperlink r:id="rId16" w:history="1">
        <w:r w:rsidRPr="00ED4485">
          <w:rPr>
            <w:rStyle w:val="Hyperlink"/>
            <w:rFonts w:cs="Arial"/>
            <w:lang w:val="es-ES"/>
          </w:rPr>
          <w:t>Resolución 12.20</w:t>
        </w:r>
      </w:hyperlink>
      <w:r w:rsidRPr="00ED4485">
        <w:rPr>
          <w:rStyle w:val="Hyperlink"/>
          <w:rFonts w:cs="Arial"/>
          <w:color w:val="000000" w:themeColor="text1"/>
          <w:u w:val="none"/>
          <w:lang w:val="es-ES"/>
        </w:rPr>
        <w:t xml:space="preserve"> </w:t>
      </w:r>
      <w:r w:rsidRPr="00ED4485">
        <w:rPr>
          <w:rStyle w:val="Hyperlink"/>
          <w:rFonts w:cs="Arial"/>
          <w:i/>
          <w:iCs/>
          <w:color w:val="000000" w:themeColor="text1"/>
          <w:u w:val="none"/>
          <w:lang w:val="es-ES"/>
        </w:rPr>
        <w:t>Gestión de los desechos</w:t>
      </w:r>
      <w:r w:rsidRPr="00ED4485">
        <w:rPr>
          <w:rStyle w:val="Hyperlink"/>
          <w:rFonts w:cs="Arial"/>
          <w:color w:val="000000" w:themeColor="text1"/>
          <w:u w:val="none"/>
          <w:lang w:val="es-ES"/>
        </w:rPr>
        <w:t xml:space="preserve"> </w:t>
      </w:r>
      <w:r w:rsidRPr="00ED4485">
        <w:rPr>
          <w:rStyle w:val="Hyperlink"/>
          <w:rFonts w:cs="Arial"/>
          <w:i/>
          <w:iCs/>
          <w:color w:val="000000" w:themeColor="text1"/>
          <w:u w:val="none"/>
          <w:lang w:val="es-ES"/>
        </w:rPr>
        <w:t>marinos</w:t>
      </w:r>
      <w:r w:rsidRPr="00ED4485">
        <w:rPr>
          <w:rStyle w:val="Hyperlink"/>
          <w:rFonts w:cs="Arial"/>
          <w:color w:val="000000" w:themeColor="text1"/>
          <w:u w:val="none"/>
          <w:lang w:val="es-ES"/>
        </w:rPr>
        <w:t xml:space="preserve"> y </w:t>
      </w:r>
      <w:hyperlink r:id="rId17" w:history="1">
        <w:r w:rsidRPr="00ED4485">
          <w:rPr>
            <w:rStyle w:val="Hyperlink"/>
            <w:rFonts w:cs="Arial"/>
            <w:lang w:val="es-ES"/>
          </w:rPr>
          <w:t>Resolución 12.22</w:t>
        </w:r>
      </w:hyperlink>
      <w:r w:rsidRPr="00ED4485">
        <w:rPr>
          <w:rStyle w:val="Hyperlink"/>
          <w:rFonts w:cs="Arial"/>
          <w:color w:val="000000" w:themeColor="text1"/>
          <w:u w:val="none"/>
          <w:lang w:val="es-ES"/>
        </w:rPr>
        <w:t xml:space="preserve"> </w:t>
      </w:r>
      <w:r w:rsidRPr="00ED4485">
        <w:rPr>
          <w:rStyle w:val="Hyperlink"/>
          <w:rFonts w:cs="Arial"/>
          <w:i/>
          <w:iCs/>
          <w:color w:val="000000" w:themeColor="text1"/>
          <w:u w:val="none"/>
          <w:lang w:val="es-ES"/>
        </w:rPr>
        <w:t>Captura incidental.</w:t>
      </w:r>
    </w:p>
    <w:p w14:paraId="7F9D6D06" w14:textId="77777777" w:rsidR="002065DF" w:rsidRPr="00ED4485" w:rsidRDefault="002065DF" w:rsidP="000C20C1">
      <w:pPr>
        <w:widowControl w:val="0"/>
        <w:autoSpaceDE w:val="0"/>
        <w:autoSpaceDN w:val="0"/>
        <w:adjustRightInd w:val="0"/>
        <w:spacing w:after="0" w:line="240" w:lineRule="auto"/>
        <w:ind w:left="567"/>
        <w:contextualSpacing/>
        <w:jc w:val="both"/>
        <w:rPr>
          <w:rStyle w:val="Hyperlink"/>
          <w:rFonts w:cs="Arial"/>
          <w:color w:val="000000" w:themeColor="text1"/>
          <w:u w:val="none"/>
          <w:lang w:val="es-ES"/>
        </w:rPr>
      </w:pPr>
    </w:p>
    <w:p w14:paraId="3D05D32C" w14:textId="620C3B14" w:rsidR="006B18B8" w:rsidRPr="00ED4485" w:rsidRDefault="0A362759" w:rsidP="006B18B8">
      <w:pPr>
        <w:widowControl w:val="0"/>
        <w:numPr>
          <w:ilvl w:val="0"/>
          <w:numId w:val="6"/>
        </w:numPr>
        <w:autoSpaceDE w:val="0"/>
        <w:autoSpaceDN w:val="0"/>
        <w:adjustRightInd w:val="0"/>
        <w:spacing w:after="0" w:line="240" w:lineRule="auto"/>
        <w:ind w:left="567" w:hanging="567"/>
        <w:contextualSpacing/>
        <w:jc w:val="both"/>
        <w:rPr>
          <w:rFonts w:cs="Arial"/>
          <w:color w:val="000000" w:themeColor="text1"/>
          <w:lang w:val="es-ES"/>
        </w:rPr>
      </w:pPr>
      <w:r w:rsidRPr="00ED4485">
        <w:rPr>
          <w:rFonts w:cs="Arial"/>
          <w:color w:val="000000" w:themeColor="text1"/>
          <w:lang w:val="es-ES"/>
        </w:rPr>
        <w:t>La COP13 estableció el nuevo cargo de consejero designado por la COP para la Contaminación Marina.</w:t>
      </w:r>
      <w:r w:rsidR="00ED4485" w:rsidRPr="00ED4485">
        <w:rPr>
          <w:rFonts w:cs="Arial"/>
          <w:color w:val="000000" w:themeColor="text1"/>
          <w:lang w:val="es-ES"/>
        </w:rPr>
        <w:t xml:space="preserve"> </w:t>
      </w:r>
      <w:r w:rsidRPr="00ED4485">
        <w:rPr>
          <w:rFonts w:cs="Arial"/>
          <w:color w:val="000000" w:themeColor="text1"/>
          <w:lang w:val="es-ES"/>
        </w:rPr>
        <w:t>El Comité del Período de Sesiones del Consejo Científico, en su 5.</w:t>
      </w:r>
      <w:r w:rsidR="1B94DF16" w:rsidRPr="00ED4485">
        <w:rPr>
          <w:rFonts w:cs="Arial"/>
          <w:color w:val="000000" w:themeColor="text1"/>
          <w:vertAlign w:val="superscript"/>
          <w:lang w:val="es-ES"/>
        </w:rPr>
        <w:t>a</w:t>
      </w:r>
      <w:r w:rsidR="1B94DF16" w:rsidRPr="00ED4485">
        <w:rPr>
          <w:rFonts w:cs="Arial"/>
          <w:color w:val="000000" w:themeColor="text1"/>
          <w:lang w:val="es-ES"/>
        </w:rPr>
        <w:t xml:space="preserve"> reunión en 2021, acordó un programa de trabajo sobre la contaminación marina que incluiría: «La preparación de un documento con la información general adecuada y […] proyectos de decisión para los trabajos posteriores […] centrado en lo siguiente: desechos marinos (incluidos los dispositivos de concentración de peces), pruebas de los efectos de los contaminantes orgánicos persistentes sobre las especies migratorias y contaminación por nutrientes».</w:t>
      </w:r>
    </w:p>
    <w:p w14:paraId="5319FC8D" w14:textId="77777777" w:rsidR="006448CF" w:rsidRPr="00ED4485" w:rsidRDefault="006448CF" w:rsidP="006448CF">
      <w:pPr>
        <w:widowControl w:val="0"/>
        <w:autoSpaceDE w:val="0"/>
        <w:autoSpaceDN w:val="0"/>
        <w:adjustRightInd w:val="0"/>
        <w:spacing w:after="0" w:line="240" w:lineRule="auto"/>
        <w:ind w:left="567"/>
        <w:contextualSpacing/>
        <w:jc w:val="both"/>
        <w:rPr>
          <w:rFonts w:cs="Arial"/>
          <w:color w:val="000000" w:themeColor="text1"/>
          <w:lang w:val="es-ES"/>
        </w:rPr>
      </w:pPr>
    </w:p>
    <w:p w14:paraId="1A70A1CB" w14:textId="49508B54" w:rsidR="006448CF" w:rsidRPr="00ED4485" w:rsidRDefault="007F48DC" w:rsidP="006B18B8">
      <w:pPr>
        <w:widowControl w:val="0"/>
        <w:numPr>
          <w:ilvl w:val="0"/>
          <w:numId w:val="6"/>
        </w:numPr>
        <w:autoSpaceDE w:val="0"/>
        <w:autoSpaceDN w:val="0"/>
        <w:adjustRightInd w:val="0"/>
        <w:spacing w:after="0" w:line="240" w:lineRule="auto"/>
        <w:ind w:left="567" w:hanging="567"/>
        <w:contextualSpacing/>
        <w:jc w:val="both"/>
        <w:rPr>
          <w:rStyle w:val="Hyperlink"/>
          <w:rFonts w:cs="Arial"/>
          <w:color w:val="000000" w:themeColor="text1"/>
          <w:u w:val="none"/>
          <w:lang w:val="es-ES"/>
        </w:rPr>
      </w:pPr>
      <w:r w:rsidRPr="00ED4485">
        <w:rPr>
          <w:rFonts w:cs="Arial"/>
          <w:color w:val="000000" w:themeColor="text1"/>
          <w:lang w:val="es-ES"/>
        </w:rPr>
        <w:t xml:space="preserve">Los efectos de la contaminación marina en las especies migratorias marinas se presentaron en el </w:t>
      </w:r>
      <w:hyperlink r:id="rId18">
        <w:r w:rsidR="00A22B25" w:rsidRPr="00ED4485">
          <w:rPr>
            <w:rStyle w:val="Hyperlink"/>
            <w:rFonts w:cs="Arial"/>
            <w:lang w:val="es-ES"/>
          </w:rPr>
          <w:t>UNEP/CMS/COP14/Doc.27.2.1</w:t>
        </w:r>
      </w:hyperlink>
      <w:r w:rsidR="008534B4" w:rsidRPr="00ED4485">
        <w:rPr>
          <w:rFonts w:cs="Arial"/>
          <w:color w:val="000000" w:themeColor="text1"/>
          <w:lang w:val="es-ES"/>
        </w:rPr>
        <w:t xml:space="preserve">. El presente documento resume un informe titulado «Introducción a los DCP como una fuente de los desechos marinos», que puede encontrarse en el </w:t>
      </w:r>
      <w:r w:rsidR="00A32CB9" w:rsidRPr="00ED4485">
        <w:rPr>
          <w:rFonts w:cs="Arial"/>
          <w:lang w:val="es-ES"/>
        </w:rPr>
        <w:t>Anexo 1 de este documento.</w:t>
      </w:r>
    </w:p>
    <w:p w14:paraId="6402656F" w14:textId="77777777" w:rsidR="002E0DE9" w:rsidRPr="00ED4485" w:rsidRDefault="002E0DE9" w:rsidP="00EC4F04">
      <w:pPr>
        <w:spacing w:after="0" w:line="240" w:lineRule="auto"/>
        <w:rPr>
          <w:lang w:val="es-ES"/>
        </w:rPr>
      </w:pPr>
    </w:p>
    <w:p w14:paraId="4AFA346E" w14:textId="7D00A784" w:rsidR="00661875" w:rsidRPr="00ED4485" w:rsidRDefault="00661875" w:rsidP="00661875">
      <w:pPr>
        <w:spacing w:after="0" w:line="240" w:lineRule="auto"/>
        <w:rPr>
          <w:rFonts w:cs="Arial"/>
          <w:u w:val="single"/>
          <w:lang w:val="es-ES"/>
        </w:rPr>
      </w:pPr>
      <w:r w:rsidRPr="00ED4485">
        <w:rPr>
          <w:rFonts w:cs="Arial"/>
          <w:u w:val="single"/>
          <w:lang w:val="es-ES"/>
        </w:rPr>
        <w:t>Problemática</w:t>
      </w:r>
    </w:p>
    <w:p w14:paraId="7BBA4962" w14:textId="77777777" w:rsidR="00661875" w:rsidRPr="00ED4485" w:rsidRDefault="00661875" w:rsidP="00661875">
      <w:pPr>
        <w:spacing w:after="0" w:line="240" w:lineRule="auto"/>
        <w:rPr>
          <w:rFonts w:cs="Arial"/>
          <w:u w:val="single"/>
          <w:lang w:val="es-ES"/>
        </w:rPr>
      </w:pPr>
    </w:p>
    <w:p w14:paraId="6D370F99" w14:textId="663C6AE9" w:rsidR="00D55124" w:rsidRPr="00ED4485" w:rsidRDefault="000B0702" w:rsidP="00D55124">
      <w:pPr>
        <w:widowControl w:val="0"/>
        <w:numPr>
          <w:ilvl w:val="0"/>
          <w:numId w:val="6"/>
        </w:numPr>
        <w:autoSpaceDE w:val="0"/>
        <w:autoSpaceDN w:val="0"/>
        <w:adjustRightInd w:val="0"/>
        <w:spacing w:after="0" w:line="240" w:lineRule="auto"/>
        <w:ind w:left="567" w:hanging="567"/>
        <w:contextualSpacing/>
        <w:jc w:val="both"/>
        <w:rPr>
          <w:rFonts w:cs="Arial"/>
          <w:lang w:val="es-ES"/>
        </w:rPr>
      </w:pPr>
      <w:r w:rsidRPr="00ED4485">
        <w:rPr>
          <w:rFonts w:cs="Arial"/>
          <w:lang w:val="es-ES"/>
        </w:rPr>
        <w:t>Un DCP es «un objeto, estructura o dispositivo permanente, semipermanente o temporal, de cualquier material, hecho por el hombre o natural, que se emplea, y/o se sigue, y se usa para agrupar peces destinados a su captura posterior. Un DCP puede ser o un DCP anclado (DCPa) o un DCP a la deriva (DCPd)».</w:t>
      </w:r>
      <w:r w:rsidR="00D55124" w:rsidRPr="00ED4485">
        <w:rPr>
          <w:rStyle w:val="FootnoteReference"/>
          <w:rFonts w:cs="Arial"/>
          <w:lang w:val="es-ES"/>
        </w:rPr>
        <w:footnoteReference w:id="2"/>
      </w:r>
      <w:r w:rsidRPr="00ED4485">
        <w:rPr>
          <w:rFonts w:cs="Arial"/>
          <w:lang w:val="es-ES"/>
        </w:rPr>
        <w:t xml:space="preserve"> El uso de los DCPd varía según las regiones, pero en 2013, se estimó que había desplegados entre 81 000 y 121 000 DCPd en todo el mundo. Estos se usan extensamente en las pesquerías industriales de atún, por ejemplo.</w:t>
      </w:r>
    </w:p>
    <w:p w14:paraId="31E1513D" w14:textId="77777777" w:rsidR="00661875" w:rsidRPr="00ED4485" w:rsidRDefault="00661875" w:rsidP="00661875">
      <w:pPr>
        <w:spacing w:after="0" w:line="240" w:lineRule="auto"/>
        <w:ind w:left="360"/>
        <w:jc w:val="both"/>
        <w:rPr>
          <w:rFonts w:cs="Arial"/>
          <w:i/>
          <w:lang w:val="es-ES"/>
        </w:rPr>
      </w:pPr>
    </w:p>
    <w:p w14:paraId="2BF66E86" w14:textId="2DCA7C36" w:rsidR="00661875" w:rsidRPr="00ED4485" w:rsidRDefault="00EB7A09" w:rsidP="00661875">
      <w:pPr>
        <w:widowControl w:val="0"/>
        <w:numPr>
          <w:ilvl w:val="0"/>
          <w:numId w:val="6"/>
        </w:numPr>
        <w:autoSpaceDE w:val="0"/>
        <w:autoSpaceDN w:val="0"/>
        <w:adjustRightInd w:val="0"/>
        <w:spacing w:after="0" w:line="240" w:lineRule="auto"/>
        <w:ind w:left="567" w:hanging="567"/>
        <w:jc w:val="both"/>
        <w:rPr>
          <w:rFonts w:cs="Arial"/>
          <w:lang w:val="es-ES"/>
        </w:rPr>
      </w:pPr>
      <w:r w:rsidRPr="00ED4485">
        <w:rPr>
          <w:rFonts w:cs="Arial"/>
          <w:lang w:val="es-ES"/>
        </w:rPr>
        <w:t>Los DCP anclados se usan a veces en los buques de amarre, pudiendo esto afectar en las tasas de pérdidas de DCP. Los dispositivos también pueden perderse cuando los pescadores de red de enmalle o palangre cortan las líneas de amarre de los DCPa para evitar los enredos con sus aparejos. Otros buques, incluidos los barcos de carga, pueden golpear accidentalmente los DCPa, separándolos de sus amarres, o también, los operarios de tales buques pueden cortar las líneas de amarre deliberadamente si el DCPa se encuentra en una ruta marítima. La competencia pesquera también puede echar a perder los DCPa de otros. Todas estas acciones pueden causar la liberación de desechos marinos adicionales.</w:t>
      </w:r>
    </w:p>
    <w:p w14:paraId="502DD0CE" w14:textId="77777777" w:rsidR="00EB2B45" w:rsidRPr="00ED4485" w:rsidRDefault="00EB2B45" w:rsidP="00EB2B45">
      <w:pPr>
        <w:pStyle w:val="ListParagraph"/>
        <w:rPr>
          <w:rFonts w:cs="Arial"/>
          <w:lang w:val="es-ES"/>
        </w:rPr>
      </w:pPr>
    </w:p>
    <w:p w14:paraId="62040B2E" w14:textId="03420C28" w:rsidR="00EB2B45" w:rsidRPr="00ED4485" w:rsidRDefault="00EB2B45">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es-ES"/>
        </w:rPr>
      </w:pPr>
      <w:r w:rsidRPr="00ED4485">
        <w:rPr>
          <w:rFonts w:eastAsia="Times New Roman" w:cs="Arial"/>
          <w:lang w:val="es-ES" w:eastAsia="es-ES"/>
        </w:rPr>
        <w:t>Los DCPd, los cuales no se recogen y se reutilizan, pueden también acabar como desechos marinos, pudiendo hundirse o ir a la deriva hasta playas, o también enredarse en los arrecifes de coral o en los hábitats de los manglares y dañarlos. Cuanto más profunda sea el agua o la parte colgante (cola) que se extiende desde el DCPd, mayor es la probabilidad de que el DCPd toque el lecho marino y quede varado. En el océano Índico y el Atlántico, el 9,9 % de todas las trayectorias de DCPd resultaron terminar con el DCP varado, con impactos potenciales negativos en hábitats delicados como los arrecifes de coral.</w:t>
      </w:r>
    </w:p>
    <w:p w14:paraId="46381BC2" w14:textId="77777777" w:rsidR="00B42718" w:rsidRPr="00ED4485" w:rsidRDefault="00B42718" w:rsidP="00B42718">
      <w:pPr>
        <w:pStyle w:val="ListParagraph"/>
        <w:rPr>
          <w:rFonts w:cs="Arial"/>
          <w:lang w:val="es-ES"/>
        </w:rPr>
      </w:pPr>
    </w:p>
    <w:p w14:paraId="16514105" w14:textId="37A8C582" w:rsidR="00B42718" w:rsidRPr="00ED4485" w:rsidRDefault="00B42718">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es-ES"/>
        </w:rPr>
      </w:pPr>
      <w:r w:rsidRPr="00ED4485">
        <w:rPr>
          <w:rFonts w:eastAsia="Times New Roman" w:cs="Arial"/>
          <w:lang w:val="es-ES" w:eastAsia="es-ES"/>
        </w:rPr>
        <w:t xml:space="preserve">La relación entre los DCP y la generación de microplásticos no ha sido directamente </w:t>
      </w:r>
      <w:proofErr w:type="gramStart"/>
      <w:r w:rsidRPr="00ED4485">
        <w:rPr>
          <w:rFonts w:eastAsia="Times New Roman" w:cs="Arial"/>
          <w:lang w:val="es-ES" w:eastAsia="es-ES"/>
        </w:rPr>
        <w:t>investigada</w:t>
      </w:r>
      <w:proofErr w:type="gramEnd"/>
      <w:r w:rsidRPr="00ED4485">
        <w:rPr>
          <w:rFonts w:eastAsia="Times New Roman" w:cs="Arial"/>
          <w:lang w:val="es-ES" w:eastAsia="es-ES"/>
        </w:rPr>
        <w:t xml:space="preserve"> pero se puede asumir que, como otros plásticos en el entorno marino, estos producirán microplásticos a través de sus procesos de degradación, fragmentación y abrasión. La ingestión de microplásticos tiene el potencial de afectar en todas las partes de las redes alimentarias marinas, incluso con el aumento de la biodisponibilidad de sustancias tóxicas asociadas.</w:t>
      </w:r>
    </w:p>
    <w:p w14:paraId="7653283E" w14:textId="77777777" w:rsidR="0071230C" w:rsidRPr="00ED4485" w:rsidRDefault="0071230C" w:rsidP="0071230C">
      <w:pPr>
        <w:pStyle w:val="ListParagraph"/>
        <w:rPr>
          <w:rFonts w:cs="Arial"/>
          <w:lang w:val="es-ES"/>
        </w:rPr>
      </w:pPr>
    </w:p>
    <w:p w14:paraId="5DE3CB1F" w14:textId="2AC60402" w:rsidR="00794ED0" w:rsidRPr="00ED4485" w:rsidRDefault="0071230C">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es-ES"/>
        </w:rPr>
      </w:pPr>
      <w:r w:rsidRPr="00ED4485">
        <w:rPr>
          <w:rFonts w:eastAsia="Times New Roman" w:cs="Arial"/>
          <w:lang w:val="es-ES" w:eastAsia="es-ES"/>
        </w:rPr>
        <w:t>La vida silvestre no objetivo puede acabar enredada con ambos tipos de DCPd, aquellos que son activamente desplegados y seguidos por los pescadores, o aquellos que se han perdido y se consideran desechos marinos. Se desconoce la escala total de esto. El enredo en los DCPd tiende a ser obviado por los pescadores porque mucho del mismo tiene lugar en las partes sumergidas del DCP. Sin embargo, es muy posible que tenga un impacto en muchas especies marinas amenazadas que se enredan accidentalmente.</w:t>
      </w:r>
    </w:p>
    <w:p w14:paraId="06F447D8" w14:textId="77777777" w:rsidR="00794ED0" w:rsidRPr="00ED4485" w:rsidRDefault="00794ED0" w:rsidP="00A21B61">
      <w:pPr>
        <w:pStyle w:val="ListParagraph"/>
        <w:rPr>
          <w:rFonts w:eastAsia="Times New Roman" w:cs="Arial"/>
          <w:lang w:val="es-ES" w:eastAsia="en-GB"/>
        </w:rPr>
      </w:pPr>
    </w:p>
    <w:p w14:paraId="00A2884A" w14:textId="78421BA2" w:rsidR="0071230C" w:rsidRPr="00ED4485" w:rsidRDefault="00180A6D">
      <w:pPr>
        <w:pStyle w:val="ListParagraph"/>
        <w:widowControl w:val="0"/>
        <w:numPr>
          <w:ilvl w:val="0"/>
          <w:numId w:val="6"/>
        </w:numPr>
        <w:autoSpaceDE w:val="0"/>
        <w:autoSpaceDN w:val="0"/>
        <w:adjustRightInd w:val="0"/>
        <w:spacing w:after="0" w:line="240" w:lineRule="auto"/>
        <w:ind w:left="567" w:hanging="567"/>
        <w:contextualSpacing w:val="0"/>
        <w:jc w:val="both"/>
        <w:rPr>
          <w:rFonts w:cs="Arial"/>
          <w:lang w:val="es-ES"/>
        </w:rPr>
      </w:pPr>
      <w:r w:rsidRPr="00ED4485">
        <w:rPr>
          <w:rFonts w:eastAsia="Times New Roman" w:cs="Arial"/>
          <w:lang w:val="es-ES" w:eastAsia="es-ES"/>
        </w:rPr>
        <w:t xml:space="preserve">Para reducir el riesgo de enredo, en muchas localizaciones, las redes colgantes se están reemplazando por cuerdas y otros materiales que no se enredan y así se evita la «pesca fantasma» y la captura incidental. Muchas organizaciones están defendiendo el uso de material biodegradable en el desarrollo de los DCP. Resulta esencial, no obstante, que los nuevos materiales biodegradables no se usen para construir estructuras de red, y que se usen cuerdas o lona en su lugar. La </w:t>
      </w:r>
      <w:r w:rsidRPr="00ED4485">
        <w:rPr>
          <w:rFonts w:eastAsia="Times New Roman" w:cs="Arial"/>
          <w:i/>
          <w:iCs/>
          <w:lang w:val="es-ES" w:eastAsia="es-ES"/>
        </w:rPr>
        <w:t>Guía sobre DCP no enredables y biodegradables</w:t>
      </w:r>
      <w:r w:rsidR="00D72BBB" w:rsidRPr="00ED4485">
        <w:rPr>
          <w:rStyle w:val="FootnoteReference"/>
          <w:rFonts w:eastAsia="Times New Roman" w:cs="Arial"/>
          <w:i/>
          <w:iCs/>
          <w:lang w:val="es-ES" w:eastAsia="es-ES"/>
        </w:rPr>
        <w:footnoteReference w:id="3"/>
      </w:r>
      <w:r w:rsidRPr="00ED4485">
        <w:rPr>
          <w:rFonts w:eastAsia="Times New Roman" w:cs="Arial"/>
          <w:i/>
          <w:iCs/>
          <w:lang w:val="es-ES" w:eastAsia="es-ES"/>
        </w:rPr>
        <w:t xml:space="preserve"> </w:t>
      </w:r>
      <w:r w:rsidRPr="00ED4485">
        <w:rPr>
          <w:rFonts w:eastAsia="Times New Roman" w:cs="Arial"/>
          <w:lang w:val="es-ES" w:eastAsia="es-ES"/>
        </w:rPr>
        <w:t>de la Fundación Internacional sobre Sostenibilidad de los Alimentos Marinos (ISSF, por sus siglas en inglés) da recomendaciones sobre cómo podrían diseñarse los DCPd para evitar su enredo. Además, las Organizaciones Regionales de Ordenación Pesquera de Túnidos (OROP-t) han establecido resoluciones y recomendaciones para reducir el enredo de la vida silvestre marina en los DCP, para evaluar los desarrollos en la tecnología relacionada con los DCP, y para promover el uso de materiales naturales o biodegradables en la construcción de DCP.</w:t>
      </w:r>
    </w:p>
    <w:p w14:paraId="5B208756" w14:textId="77777777" w:rsidR="003734A7" w:rsidRPr="00ED4485" w:rsidRDefault="003734A7" w:rsidP="00661875">
      <w:pPr>
        <w:spacing w:after="0" w:line="240" w:lineRule="auto"/>
        <w:rPr>
          <w:rFonts w:cs="Arial"/>
          <w:u w:val="single"/>
          <w:lang w:val="es-ES"/>
        </w:rPr>
      </w:pPr>
    </w:p>
    <w:p w14:paraId="126F8932" w14:textId="6A9DE4C8" w:rsidR="00661875" w:rsidRPr="00ED4485" w:rsidRDefault="00661875" w:rsidP="00661875">
      <w:pPr>
        <w:spacing w:after="0" w:line="240" w:lineRule="auto"/>
        <w:rPr>
          <w:rFonts w:cs="Arial"/>
          <w:u w:val="single"/>
          <w:lang w:val="es-ES"/>
        </w:rPr>
      </w:pPr>
      <w:r w:rsidRPr="00ED4485">
        <w:rPr>
          <w:rFonts w:cs="Arial"/>
          <w:u w:val="single"/>
          <w:lang w:val="es-ES"/>
        </w:rPr>
        <w:t>Debate y análisis</w:t>
      </w:r>
    </w:p>
    <w:p w14:paraId="5BEF0D0B" w14:textId="77777777" w:rsidR="00661875" w:rsidRPr="00ED4485" w:rsidRDefault="00661875" w:rsidP="00661875">
      <w:pPr>
        <w:spacing w:after="0" w:line="240" w:lineRule="auto"/>
        <w:rPr>
          <w:rFonts w:cs="Arial"/>
          <w:lang w:val="es-ES"/>
        </w:rPr>
      </w:pPr>
    </w:p>
    <w:p w14:paraId="19A8A92E" w14:textId="59E652F1" w:rsidR="00714BCA" w:rsidRPr="00ED4485" w:rsidRDefault="00983B02" w:rsidP="00714BCA">
      <w:pPr>
        <w:widowControl w:val="0"/>
        <w:numPr>
          <w:ilvl w:val="0"/>
          <w:numId w:val="6"/>
        </w:numPr>
        <w:autoSpaceDE w:val="0"/>
        <w:autoSpaceDN w:val="0"/>
        <w:adjustRightInd w:val="0"/>
        <w:spacing w:after="0" w:line="240" w:lineRule="auto"/>
        <w:ind w:left="567" w:hanging="567"/>
        <w:jc w:val="both"/>
        <w:rPr>
          <w:rFonts w:cs="Arial"/>
          <w:lang w:val="es-ES"/>
        </w:rPr>
      </w:pPr>
      <w:r w:rsidRPr="00ED4485">
        <w:rPr>
          <w:rFonts w:cs="Arial"/>
          <w:lang w:val="es-ES"/>
        </w:rPr>
        <w:t xml:space="preserve">Tal como se describe en el informe, los desechos marinos, en especial el plástico y los aparejos de pesca fantasma, tienen impactos negativos en la vida silvestre marina, principalmente por ingestión y enredos. Los DCP abandonados se convierten en desechos marinos y pueden hundirse o ir a la deriva hasta las playas, arrecifes de coral, manglares u otros hábitats costeros produciendo impactos negativos asociados. </w:t>
      </w:r>
    </w:p>
    <w:p w14:paraId="766F14F0" w14:textId="77777777" w:rsidR="00714BCA" w:rsidRPr="00A35ADE" w:rsidRDefault="00714BCA" w:rsidP="00714BCA">
      <w:pPr>
        <w:widowControl w:val="0"/>
        <w:autoSpaceDE w:val="0"/>
        <w:autoSpaceDN w:val="0"/>
        <w:adjustRightInd w:val="0"/>
        <w:spacing w:after="0" w:line="240" w:lineRule="auto"/>
        <w:ind w:left="567" w:hanging="567"/>
        <w:rPr>
          <w:rFonts w:cs="Arial"/>
          <w:lang w:val="es-ES"/>
        </w:rPr>
      </w:pPr>
    </w:p>
    <w:p w14:paraId="7CD43C94" w14:textId="074B7858" w:rsidR="00661875" w:rsidRPr="00ED4485" w:rsidRDefault="00714BCA" w:rsidP="00714BCA">
      <w:pPr>
        <w:widowControl w:val="0"/>
        <w:numPr>
          <w:ilvl w:val="0"/>
          <w:numId w:val="6"/>
        </w:numPr>
        <w:autoSpaceDE w:val="0"/>
        <w:autoSpaceDN w:val="0"/>
        <w:adjustRightInd w:val="0"/>
        <w:spacing w:after="0" w:line="240" w:lineRule="auto"/>
        <w:ind w:left="567" w:hanging="567"/>
        <w:jc w:val="both"/>
        <w:rPr>
          <w:rFonts w:cs="Arial"/>
          <w:lang w:val="es-ES"/>
        </w:rPr>
      </w:pPr>
      <w:r w:rsidRPr="00ED4485">
        <w:rPr>
          <w:rFonts w:cs="Arial"/>
          <w:lang w:val="es-ES"/>
        </w:rPr>
        <w:t>El enredo en los aparejos de pesca afecta negativamente a muchas especies enumeradas por la CMS, incluso a los mamíferos marinos, tiburones y tortugas de mar. Los efectos a nivel de individuo en las interacciones con los aparejos de pesca abandonados, perdidos o descartados incluyen ahogamiento, inanición, malnutrición, lesiones físicas, movilidad reducida, mayor exposición a los depredadores y estrés psicológico, una reducción en la adquisición y asimilación de energía, salud afectada y deterioro reproductivo.</w:t>
      </w:r>
    </w:p>
    <w:p w14:paraId="4A8B25CD" w14:textId="77777777" w:rsidR="003734A7" w:rsidRPr="00ED4485" w:rsidRDefault="003734A7" w:rsidP="003734A7">
      <w:pPr>
        <w:widowControl w:val="0"/>
        <w:autoSpaceDE w:val="0"/>
        <w:autoSpaceDN w:val="0"/>
        <w:adjustRightInd w:val="0"/>
        <w:spacing w:after="0" w:line="240" w:lineRule="auto"/>
        <w:ind w:left="567"/>
        <w:jc w:val="both"/>
        <w:rPr>
          <w:rFonts w:cs="Arial"/>
          <w:lang w:val="es-ES"/>
        </w:rPr>
      </w:pPr>
    </w:p>
    <w:p w14:paraId="6AE771E2" w14:textId="76EC0088" w:rsidR="003734A7" w:rsidRPr="00ED4485" w:rsidRDefault="00373C6F" w:rsidP="00714BCA">
      <w:pPr>
        <w:widowControl w:val="0"/>
        <w:numPr>
          <w:ilvl w:val="0"/>
          <w:numId w:val="6"/>
        </w:numPr>
        <w:autoSpaceDE w:val="0"/>
        <w:autoSpaceDN w:val="0"/>
        <w:adjustRightInd w:val="0"/>
        <w:spacing w:after="0" w:line="240" w:lineRule="auto"/>
        <w:ind w:left="567" w:hanging="567"/>
        <w:jc w:val="both"/>
        <w:rPr>
          <w:rFonts w:cs="Arial"/>
          <w:lang w:val="es-ES"/>
        </w:rPr>
      </w:pPr>
      <w:r w:rsidRPr="00ED4485">
        <w:rPr>
          <w:rFonts w:cs="Arial"/>
          <w:lang w:val="es-ES"/>
        </w:rPr>
        <w:t xml:space="preserve">El rol principal de la CMS a la hora de abordar la contaminación marina originada por los DCP y el riesgo asociado de enredo es mejorar y apoyar las acciones mediante órganos internacionales que traten directamente con los DCP. Los proyectos de Decisión incluidos en el Anexo </w:t>
      </w:r>
      <w:r w:rsidR="002A56EC">
        <w:rPr>
          <w:rFonts w:cs="Arial"/>
          <w:lang w:val="es-ES"/>
        </w:rPr>
        <w:t>2</w:t>
      </w:r>
      <w:r w:rsidRPr="00ED4485">
        <w:rPr>
          <w:rFonts w:cs="Arial"/>
          <w:lang w:val="es-ES"/>
        </w:rPr>
        <w:t xml:space="preserve"> proponen tales acciones para las Partes de la CMS, el Consejo Científico y la Secretaría.</w:t>
      </w:r>
    </w:p>
    <w:p w14:paraId="521C50A9" w14:textId="77777777" w:rsidR="003734A7" w:rsidRPr="00ED4485" w:rsidRDefault="003734A7" w:rsidP="003734A7">
      <w:pPr>
        <w:widowControl w:val="0"/>
        <w:autoSpaceDE w:val="0"/>
        <w:autoSpaceDN w:val="0"/>
        <w:adjustRightInd w:val="0"/>
        <w:spacing w:after="0" w:line="240" w:lineRule="auto"/>
        <w:ind w:left="567"/>
        <w:jc w:val="both"/>
        <w:rPr>
          <w:rFonts w:cs="Arial"/>
          <w:lang w:val="es-ES"/>
        </w:rPr>
      </w:pPr>
    </w:p>
    <w:p w14:paraId="7524F4F2" w14:textId="77777777" w:rsidR="00661875" w:rsidRPr="00ED4485" w:rsidRDefault="00661875" w:rsidP="00661875">
      <w:pPr>
        <w:spacing w:after="0" w:line="240" w:lineRule="auto"/>
        <w:jc w:val="both"/>
        <w:rPr>
          <w:rFonts w:cs="Arial"/>
          <w:lang w:val="es-ES"/>
        </w:rPr>
      </w:pPr>
    </w:p>
    <w:p w14:paraId="25D5D96F" w14:textId="77777777" w:rsidR="00661875" w:rsidRPr="00ED4485" w:rsidRDefault="00661875" w:rsidP="00661875">
      <w:pPr>
        <w:spacing w:after="0" w:line="240" w:lineRule="auto"/>
        <w:rPr>
          <w:rFonts w:cs="Arial"/>
          <w:lang w:val="es-ES"/>
        </w:rPr>
      </w:pPr>
      <w:r w:rsidRPr="00ED4485">
        <w:rPr>
          <w:rFonts w:cs="Arial"/>
          <w:u w:val="single"/>
          <w:lang w:val="es-ES"/>
        </w:rPr>
        <w:lastRenderedPageBreak/>
        <w:t>Acciones recomendadas</w:t>
      </w:r>
    </w:p>
    <w:p w14:paraId="180331FF" w14:textId="77777777" w:rsidR="00661875" w:rsidRPr="00ED4485" w:rsidRDefault="00661875" w:rsidP="00661875">
      <w:pPr>
        <w:spacing w:after="0" w:line="240" w:lineRule="auto"/>
        <w:rPr>
          <w:rFonts w:cs="Arial"/>
          <w:lang w:val="es-ES"/>
        </w:rPr>
      </w:pPr>
    </w:p>
    <w:p w14:paraId="4DA1BFBB" w14:textId="77777777" w:rsidR="00661875" w:rsidRPr="00ED4485" w:rsidRDefault="00661875" w:rsidP="00661875">
      <w:pPr>
        <w:widowControl w:val="0"/>
        <w:numPr>
          <w:ilvl w:val="0"/>
          <w:numId w:val="6"/>
        </w:numPr>
        <w:autoSpaceDE w:val="0"/>
        <w:autoSpaceDN w:val="0"/>
        <w:adjustRightInd w:val="0"/>
        <w:spacing w:after="0" w:line="240" w:lineRule="auto"/>
        <w:ind w:left="567" w:hanging="567"/>
        <w:jc w:val="both"/>
        <w:rPr>
          <w:rFonts w:cs="Arial"/>
          <w:lang w:val="es-ES"/>
        </w:rPr>
      </w:pPr>
      <w:r w:rsidRPr="00ED4485">
        <w:rPr>
          <w:rFonts w:cs="Arial"/>
          <w:lang w:val="es-ES" w:eastAsia="es-ES"/>
        </w:rPr>
        <w:t>Se recomienda a la Conferencia de las Partes que:</w:t>
      </w:r>
    </w:p>
    <w:p w14:paraId="51453655" w14:textId="77777777" w:rsidR="00661875" w:rsidRPr="00ED4485" w:rsidRDefault="00661875" w:rsidP="00661875">
      <w:pPr>
        <w:spacing w:after="0" w:line="240" w:lineRule="auto"/>
        <w:jc w:val="both"/>
        <w:rPr>
          <w:rFonts w:cs="Arial"/>
          <w:lang w:val="es-ES"/>
        </w:rPr>
      </w:pPr>
    </w:p>
    <w:p w14:paraId="2DCE8B95" w14:textId="15B8AE35" w:rsidR="00831DC2" w:rsidRPr="00ED4485" w:rsidRDefault="00831DC2" w:rsidP="00816362">
      <w:pPr>
        <w:pStyle w:val="Secondnumbering"/>
        <w:numPr>
          <w:ilvl w:val="0"/>
          <w:numId w:val="19"/>
        </w:numPr>
        <w:ind w:left="1134" w:hanging="567"/>
        <w:rPr>
          <w:lang w:val="es-ES"/>
        </w:rPr>
      </w:pPr>
      <w:r w:rsidRPr="00ED4485">
        <w:rPr>
          <w:rFonts w:cs="Arial"/>
          <w:lang w:val="es-ES"/>
        </w:rPr>
        <w:t>Constate el Informe incluido en el Anexo 1.</w:t>
      </w:r>
    </w:p>
    <w:p w14:paraId="67CDA7B9" w14:textId="77777777" w:rsidR="00831DC2" w:rsidRPr="00ED4485" w:rsidRDefault="00831DC2" w:rsidP="00816362">
      <w:pPr>
        <w:pStyle w:val="ListParagraph"/>
        <w:spacing w:after="0" w:line="240" w:lineRule="auto"/>
        <w:ind w:left="1134" w:hanging="567"/>
        <w:contextualSpacing w:val="0"/>
        <w:rPr>
          <w:lang w:val="es-ES"/>
        </w:rPr>
      </w:pPr>
    </w:p>
    <w:p w14:paraId="0A7F3D8B" w14:textId="61F33F08" w:rsidR="000C349E" w:rsidRPr="00ED4485" w:rsidRDefault="008B1B57" w:rsidP="00816362">
      <w:pPr>
        <w:pStyle w:val="Secondnumbering"/>
        <w:numPr>
          <w:ilvl w:val="0"/>
          <w:numId w:val="19"/>
        </w:numPr>
        <w:ind w:left="1134" w:hanging="567"/>
        <w:rPr>
          <w:lang w:val="es-ES"/>
        </w:rPr>
      </w:pPr>
      <w:r w:rsidRPr="00ED4485">
        <w:rPr>
          <w:rFonts w:cs="Arial"/>
          <w:lang w:val="es-ES"/>
        </w:rPr>
        <w:t>Adopte los proyectos de Decisión incluidos en el Anexo 2.</w:t>
      </w:r>
    </w:p>
    <w:p w14:paraId="4E68A548" w14:textId="77777777" w:rsidR="000C349E" w:rsidRPr="00ED4485" w:rsidRDefault="000C349E" w:rsidP="00392513">
      <w:pPr>
        <w:pStyle w:val="Secondnumbering"/>
        <w:numPr>
          <w:ilvl w:val="0"/>
          <w:numId w:val="0"/>
        </w:numPr>
        <w:ind w:left="1134"/>
        <w:rPr>
          <w:lang w:val="es-ES"/>
        </w:rPr>
      </w:pPr>
    </w:p>
    <w:p w14:paraId="408E8878" w14:textId="77777777" w:rsidR="002C6BD6" w:rsidRPr="00ED4485" w:rsidRDefault="002C6BD6" w:rsidP="00392513">
      <w:pPr>
        <w:rPr>
          <w:rFonts w:cs="Arial"/>
          <w:caps/>
          <w:lang w:val="es-ES"/>
        </w:rPr>
        <w:sectPr w:rsidR="002C6BD6" w:rsidRPr="00ED4485" w:rsidSect="00A35ADE">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2501A337" w14:textId="77777777" w:rsidR="002D59A9" w:rsidRPr="00ED4485" w:rsidRDefault="002D59A9" w:rsidP="002D59A9">
      <w:pPr>
        <w:pStyle w:val="Secondnumbering"/>
        <w:numPr>
          <w:ilvl w:val="0"/>
          <w:numId w:val="0"/>
        </w:numPr>
        <w:jc w:val="right"/>
        <w:rPr>
          <w:lang w:val="es-ES"/>
        </w:rPr>
      </w:pPr>
      <w:r w:rsidRPr="00ED4485">
        <w:rPr>
          <w:rFonts w:cs="Arial"/>
          <w:b/>
          <w:caps/>
          <w:lang w:val="es-ES"/>
        </w:rPr>
        <w:lastRenderedPageBreak/>
        <w:t>Anexo 1</w:t>
      </w:r>
    </w:p>
    <w:p w14:paraId="24803F68" w14:textId="77777777" w:rsidR="00C94751" w:rsidRPr="00ED4485" w:rsidRDefault="00C94751" w:rsidP="00C15318">
      <w:pPr>
        <w:pStyle w:val="Secondnumbering"/>
        <w:numPr>
          <w:ilvl w:val="0"/>
          <w:numId w:val="0"/>
        </w:numPr>
        <w:jc w:val="right"/>
        <w:rPr>
          <w:rFonts w:cs="Arial"/>
          <w:b/>
          <w:caps/>
          <w:lang w:val="es-ES"/>
        </w:rPr>
      </w:pPr>
    </w:p>
    <w:p w14:paraId="529B2647" w14:textId="77777777" w:rsidR="004C2009" w:rsidRPr="00ED4485" w:rsidRDefault="004C2009" w:rsidP="007C1B3F">
      <w:pPr>
        <w:spacing w:after="0" w:line="240" w:lineRule="auto"/>
        <w:rPr>
          <w:rFonts w:cs="Arial"/>
          <w:bCs/>
          <w:lang w:val="es-ES"/>
        </w:rPr>
      </w:pPr>
    </w:p>
    <w:p w14:paraId="3BDCE1A2" w14:textId="10FDFAA0" w:rsidR="004C2009" w:rsidRPr="00ED4485" w:rsidRDefault="00073698" w:rsidP="007C1B3F">
      <w:pPr>
        <w:spacing w:after="0" w:line="240" w:lineRule="auto"/>
        <w:jc w:val="center"/>
        <w:rPr>
          <w:rFonts w:cs="Arial"/>
          <w:b/>
          <w:lang w:val="es-ES"/>
        </w:rPr>
      </w:pPr>
      <w:r w:rsidRPr="00ED4485">
        <w:rPr>
          <w:rFonts w:cs="Arial"/>
          <w:b/>
          <w:lang w:val="es-ES"/>
        </w:rPr>
        <w:t>UNA INTRODUCCIÓN A LOS DCP COMO UNA FUENTE DE DESECHOS MARINOS</w:t>
      </w:r>
    </w:p>
    <w:p w14:paraId="3A667CC0" w14:textId="77777777" w:rsidR="004C2009" w:rsidRPr="00ED4485" w:rsidRDefault="004C2009" w:rsidP="007C1B3F">
      <w:pPr>
        <w:spacing w:after="0" w:line="240" w:lineRule="auto"/>
        <w:rPr>
          <w:rFonts w:cs="Arial"/>
          <w:bCs/>
          <w:lang w:val="es-ES"/>
        </w:rPr>
      </w:pPr>
    </w:p>
    <w:p w14:paraId="13FEAEF0" w14:textId="06715582" w:rsidR="002D59A9" w:rsidRPr="00ED4485" w:rsidRDefault="000D060B" w:rsidP="007C1B3F">
      <w:pPr>
        <w:spacing w:after="0" w:line="240" w:lineRule="auto"/>
        <w:jc w:val="center"/>
        <w:rPr>
          <w:rFonts w:cs="Arial"/>
          <w:b/>
          <w:i/>
          <w:lang w:val="es-ES"/>
        </w:rPr>
      </w:pPr>
      <w:r w:rsidRPr="00ED4485">
        <w:rPr>
          <w:rFonts w:cs="Arial"/>
          <w:i/>
          <w:lang w:val="es-ES"/>
        </w:rPr>
        <w:t xml:space="preserve">NB: El Anexo se presenta en un archivo aparte </w:t>
      </w:r>
      <w:hyperlink r:id="rId24" w:history="1">
        <w:r w:rsidR="004C2009" w:rsidRPr="00ED4485">
          <w:rPr>
            <w:rStyle w:val="Hyperlink"/>
            <w:rFonts w:cs="Arial"/>
            <w:i/>
            <w:lang w:val="es-ES"/>
          </w:rPr>
          <w:t>aquí</w:t>
        </w:r>
      </w:hyperlink>
      <w:r w:rsidR="004C2009" w:rsidRPr="00ED4485">
        <w:rPr>
          <w:rFonts w:cs="Arial"/>
          <w:i/>
          <w:lang w:val="es-ES"/>
        </w:rPr>
        <w:t>.</w:t>
      </w:r>
      <w:r w:rsidR="002D59A9" w:rsidRPr="00ED4485">
        <w:rPr>
          <w:rFonts w:cs="Arial"/>
          <w:b/>
          <w:i/>
          <w:lang w:val="es-ES"/>
        </w:rPr>
        <w:br w:type="page"/>
      </w:r>
    </w:p>
    <w:p w14:paraId="371628D4" w14:textId="66BB6D43" w:rsidR="00831DC2" w:rsidRPr="00ED4485" w:rsidRDefault="00831DC2" w:rsidP="00C15318">
      <w:pPr>
        <w:pStyle w:val="Secondnumbering"/>
        <w:numPr>
          <w:ilvl w:val="0"/>
          <w:numId w:val="0"/>
        </w:numPr>
        <w:jc w:val="right"/>
        <w:rPr>
          <w:lang w:val="es-ES"/>
        </w:rPr>
      </w:pPr>
      <w:r w:rsidRPr="00ED4485">
        <w:rPr>
          <w:rFonts w:cs="Arial"/>
          <w:b/>
          <w:caps/>
          <w:lang w:val="es-ES"/>
        </w:rPr>
        <w:lastRenderedPageBreak/>
        <w:t xml:space="preserve">Anexo </w:t>
      </w:r>
      <w:r w:rsidR="002D59A9" w:rsidRPr="00ED4485">
        <w:rPr>
          <w:rFonts w:cs="Arial"/>
          <w:b/>
          <w:caps/>
          <w:lang w:val="es-ES"/>
        </w:rPr>
        <w:t>2</w:t>
      </w:r>
    </w:p>
    <w:p w14:paraId="6829208F" w14:textId="77777777" w:rsidR="00831DC2" w:rsidRPr="00ED4485" w:rsidRDefault="00831DC2" w:rsidP="00DD07FD">
      <w:pPr>
        <w:pStyle w:val="Secondnumbering"/>
        <w:numPr>
          <w:ilvl w:val="0"/>
          <w:numId w:val="0"/>
        </w:numPr>
        <w:rPr>
          <w:lang w:val="es-ES"/>
        </w:rPr>
      </w:pPr>
    </w:p>
    <w:p w14:paraId="08BBF916" w14:textId="77777777" w:rsidR="00DD07FD" w:rsidRPr="00ED4485" w:rsidRDefault="00DD07FD" w:rsidP="00DD07FD">
      <w:pPr>
        <w:spacing w:after="0" w:line="240" w:lineRule="auto"/>
        <w:rPr>
          <w:rFonts w:cs="Arial"/>
          <w:lang w:val="es-ES"/>
        </w:rPr>
      </w:pPr>
    </w:p>
    <w:p w14:paraId="398FED21" w14:textId="246BA027" w:rsidR="00DD07FD" w:rsidRPr="00ED4485" w:rsidRDefault="00DD07FD" w:rsidP="00DD07FD">
      <w:pPr>
        <w:spacing w:after="0" w:line="240" w:lineRule="auto"/>
        <w:jc w:val="center"/>
        <w:rPr>
          <w:rFonts w:cs="Arial"/>
          <w:lang w:val="es-ES"/>
        </w:rPr>
      </w:pPr>
      <w:r w:rsidRPr="00ED4485">
        <w:rPr>
          <w:rFonts w:cs="Arial"/>
          <w:lang w:val="es-ES"/>
        </w:rPr>
        <w:t>PROYECTOS DE DECISIÓN</w:t>
      </w:r>
    </w:p>
    <w:p w14:paraId="3610FD44" w14:textId="44D0F4BE" w:rsidR="00BE0EA7" w:rsidRPr="00ED4485" w:rsidRDefault="00BE0EA7" w:rsidP="00DD07FD">
      <w:pPr>
        <w:spacing w:after="0" w:line="240" w:lineRule="auto"/>
        <w:jc w:val="center"/>
        <w:rPr>
          <w:rFonts w:cs="Arial"/>
          <w:lang w:val="es-ES"/>
        </w:rPr>
      </w:pPr>
    </w:p>
    <w:p w14:paraId="592A486E" w14:textId="4571B95E" w:rsidR="00DD07FD" w:rsidRPr="00ED4485" w:rsidRDefault="001B3275"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ED4485">
        <w:rPr>
          <w:rFonts w:cs="Arial"/>
          <w:b/>
          <w:caps/>
          <w:lang w:val="es-ES"/>
        </w:rPr>
        <w:t>DISPOSITIVOS DE CONCENTRACIÓN DE PECES</w:t>
      </w:r>
    </w:p>
    <w:p w14:paraId="44CB451B" w14:textId="77777777" w:rsidR="00DD07FD" w:rsidRPr="00ED4485" w:rsidRDefault="00DD07FD" w:rsidP="00DD07FD">
      <w:pPr>
        <w:spacing w:after="0" w:line="240" w:lineRule="auto"/>
        <w:jc w:val="both"/>
        <w:rPr>
          <w:rFonts w:cs="Arial"/>
          <w:lang w:val="es-ES"/>
        </w:rPr>
      </w:pPr>
    </w:p>
    <w:p w14:paraId="500839D2" w14:textId="77777777" w:rsidR="00EA2B3F" w:rsidRPr="00ED4485" w:rsidRDefault="00EA2B3F" w:rsidP="00DD07FD">
      <w:pPr>
        <w:spacing w:after="0" w:line="240" w:lineRule="auto"/>
        <w:jc w:val="both"/>
        <w:rPr>
          <w:rFonts w:cs="Arial"/>
          <w:lang w:val="es-ES"/>
        </w:rPr>
      </w:pPr>
    </w:p>
    <w:p w14:paraId="06B3027D" w14:textId="5B08A1E4" w:rsidR="00DD07FD" w:rsidRPr="00ED4485" w:rsidRDefault="00DD07FD" w:rsidP="00DD07FD">
      <w:pPr>
        <w:spacing w:after="0" w:line="240" w:lineRule="auto"/>
        <w:jc w:val="both"/>
        <w:rPr>
          <w:rFonts w:cs="Arial"/>
          <w:b/>
          <w:i/>
          <w:lang w:val="es-ES"/>
        </w:rPr>
      </w:pPr>
      <w:r w:rsidRPr="00ED4485">
        <w:rPr>
          <w:rFonts w:cs="Arial"/>
          <w:b/>
          <w:i/>
          <w:lang w:val="es-ES"/>
        </w:rPr>
        <w:t xml:space="preserve">Dirigido a las Partes </w:t>
      </w:r>
    </w:p>
    <w:p w14:paraId="1C7323C1" w14:textId="77777777" w:rsidR="00DD07FD" w:rsidRPr="00ED4485" w:rsidRDefault="00DD07FD" w:rsidP="00DD07FD">
      <w:pPr>
        <w:spacing w:after="0" w:line="240" w:lineRule="auto"/>
        <w:jc w:val="both"/>
        <w:rPr>
          <w:rFonts w:cs="Arial"/>
          <w:lang w:val="es-ES"/>
        </w:rPr>
      </w:pPr>
    </w:p>
    <w:p w14:paraId="082F7700" w14:textId="3CF555A7" w:rsidR="00DD07FD" w:rsidRPr="00ED4485" w:rsidRDefault="00DD07FD" w:rsidP="00DD07FD">
      <w:pPr>
        <w:spacing w:after="0" w:line="240" w:lineRule="auto"/>
        <w:ind w:left="851" w:hanging="851"/>
        <w:jc w:val="both"/>
        <w:rPr>
          <w:rFonts w:cs="Arial"/>
          <w:iCs/>
          <w:lang w:val="es-ES"/>
        </w:rPr>
      </w:pPr>
      <w:r w:rsidRPr="00ED4485">
        <w:rPr>
          <w:rFonts w:cs="Arial"/>
          <w:lang w:val="es-ES"/>
        </w:rPr>
        <w:t>14.AA</w:t>
      </w:r>
      <w:r w:rsidRPr="00ED4485">
        <w:rPr>
          <w:rFonts w:cs="Arial"/>
          <w:lang w:val="es-ES"/>
        </w:rPr>
        <w:tab/>
      </w:r>
      <w:r w:rsidRPr="00ED4485">
        <w:rPr>
          <w:rFonts w:cs="Arial"/>
          <w:iCs/>
          <w:lang w:val="es-ES"/>
        </w:rPr>
        <w:t>Se solicita a las Partes que:</w:t>
      </w:r>
    </w:p>
    <w:p w14:paraId="1FF4E899" w14:textId="77777777" w:rsidR="00DD07FD" w:rsidRPr="00ED4485" w:rsidRDefault="00DD07FD" w:rsidP="00DD07FD">
      <w:pPr>
        <w:spacing w:after="0" w:line="240" w:lineRule="auto"/>
        <w:ind w:left="720" w:hanging="720"/>
        <w:jc w:val="both"/>
        <w:rPr>
          <w:rFonts w:cs="Arial"/>
          <w:iCs/>
          <w:lang w:val="es-ES"/>
        </w:rPr>
      </w:pPr>
    </w:p>
    <w:p w14:paraId="2013B0BA" w14:textId="5376608D" w:rsidR="00A175E5" w:rsidRPr="00ED4485" w:rsidRDefault="00A175E5" w:rsidP="00652364">
      <w:pPr>
        <w:widowControl w:val="0"/>
        <w:numPr>
          <w:ilvl w:val="0"/>
          <w:numId w:val="12"/>
        </w:numPr>
        <w:autoSpaceDE w:val="0"/>
        <w:autoSpaceDN w:val="0"/>
        <w:adjustRightInd w:val="0"/>
        <w:spacing w:after="0" w:line="240" w:lineRule="auto"/>
        <w:ind w:left="1418" w:hanging="567"/>
        <w:jc w:val="both"/>
        <w:rPr>
          <w:rFonts w:cs="Arial"/>
          <w:iCs/>
          <w:lang w:val="es-ES"/>
        </w:rPr>
      </w:pPr>
      <w:r w:rsidRPr="00ED4485">
        <w:rPr>
          <w:rFonts w:cs="Arial"/>
          <w:iCs/>
          <w:lang w:val="es-ES"/>
        </w:rPr>
        <w:t>Garanticen que los DCP desplegados dentro de su jurisdicción o por buques que sean de un Estado de abanderamiento sean:</w:t>
      </w:r>
    </w:p>
    <w:p w14:paraId="3D03ED0F" w14:textId="77777777" w:rsidR="001B3275" w:rsidRPr="00ED4485" w:rsidRDefault="001B3275" w:rsidP="001B3275">
      <w:pPr>
        <w:widowControl w:val="0"/>
        <w:autoSpaceDE w:val="0"/>
        <w:autoSpaceDN w:val="0"/>
        <w:adjustRightInd w:val="0"/>
        <w:spacing w:after="0" w:line="240" w:lineRule="auto"/>
        <w:ind w:left="1418"/>
        <w:jc w:val="both"/>
        <w:rPr>
          <w:rFonts w:cs="Arial"/>
          <w:iCs/>
          <w:lang w:val="es-ES"/>
        </w:rPr>
      </w:pPr>
    </w:p>
    <w:p w14:paraId="59CD02A9" w14:textId="2D8316BB" w:rsidR="00B540CB" w:rsidRPr="00ED4485" w:rsidRDefault="0060452E" w:rsidP="00EB51F0">
      <w:pPr>
        <w:widowControl w:val="0"/>
        <w:numPr>
          <w:ilvl w:val="1"/>
          <w:numId w:val="12"/>
        </w:numPr>
        <w:autoSpaceDE w:val="0"/>
        <w:autoSpaceDN w:val="0"/>
        <w:adjustRightInd w:val="0"/>
        <w:spacing w:after="0" w:line="240" w:lineRule="auto"/>
        <w:ind w:left="2058" w:hanging="357"/>
        <w:jc w:val="both"/>
        <w:rPr>
          <w:rFonts w:cs="Arial"/>
          <w:iCs/>
          <w:lang w:val="es-ES"/>
        </w:rPr>
      </w:pPr>
      <w:r w:rsidRPr="00ED4485">
        <w:rPr>
          <w:rFonts w:cs="Arial"/>
          <w:iCs/>
          <w:lang w:val="es-ES"/>
        </w:rPr>
        <w:t>De naturaleza no enredable, diseñados para reducir la posibilidad de perderse, y que estén sujetos a una inspección y un mantenimiento habituales para evitar su pérdida,</w:t>
      </w:r>
    </w:p>
    <w:p w14:paraId="1D50CEF8" w14:textId="73DDEDEA" w:rsidR="00B540CB" w:rsidRPr="00ED4485" w:rsidRDefault="008639D6" w:rsidP="00EB51F0">
      <w:pPr>
        <w:widowControl w:val="0"/>
        <w:numPr>
          <w:ilvl w:val="1"/>
          <w:numId w:val="12"/>
        </w:numPr>
        <w:autoSpaceDE w:val="0"/>
        <w:autoSpaceDN w:val="0"/>
        <w:adjustRightInd w:val="0"/>
        <w:spacing w:after="0" w:line="240" w:lineRule="auto"/>
        <w:ind w:left="2058" w:hanging="357"/>
        <w:jc w:val="both"/>
        <w:rPr>
          <w:rFonts w:eastAsia="Times New Roman" w:cs="Arial"/>
          <w:lang w:val="es-ES" w:eastAsia="en-GB"/>
        </w:rPr>
      </w:pPr>
      <w:r w:rsidRPr="00ED4485">
        <w:rPr>
          <w:rFonts w:cs="Arial"/>
          <w:iCs/>
          <w:lang w:val="es-ES"/>
        </w:rPr>
        <w:t>marcados, supervisados, mantenidos y recuperados de una manera respetuosa con el medioambiente por las pesquerías implicadas,</w:t>
      </w:r>
    </w:p>
    <w:p w14:paraId="44EA616B" w14:textId="194D8B1E" w:rsidR="00916E1A" w:rsidRPr="00ED4485" w:rsidRDefault="003D2E50" w:rsidP="00EB51F0">
      <w:pPr>
        <w:widowControl w:val="0"/>
        <w:numPr>
          <w:ilvl w:val="1"/>
          <w:numId w:val="12"/>
        </w:numPr>
        <w:autoSpaceDE w:val="0"/>
        <w:autoSpaceDN w:val="0"/>
        <w:adjustRightInd w:val="0"/>
        <w:spacing w:after="0" w:line="240" w:lineRule="auto"/>
        <w:ind w:left="2058" w:hanging="357"/>
        <w:jc w:val="both"/>
        <w:rPr>
          <w:rFonts w:eastAsia="Times New Roman" w:cs="Arial"/>
          <w:lang w:val="es-ES" w:eastAsia="en-GB"/>
        </w:rPr>
      </w:pPr>
      <w:r w:rsidRPr="00ED4485">
        <w:rPr>
          <w:rFonts w:cs="Arial"/>
          <w:iCs/>
          <w:lang w:val="es-ES"/>
        </w:rPr>
        <w:t>l</w:t>
      </w:r>
      <w:r w:rsidR="00216B7D" w:rsidRPr="00ED4485">
        <w:rPr>
          <w:rFonts w:eastAsia="Times New Roman" w:cs="Arial"/>
          <w:lang w:val="es-ES" w:eastAsia="es-ES"/>
        </w:rPr>
        <w:t>ocalizados, cuando sea posible, fuera de las rutas o áreas marítimas donde estos entraran en conflicto con otras pesquerías,</w:t>
      </w:r>
    </w:p>
    <w:p w14:paraId="7017DB8D" w14:textId="00E6433A" w:rsidR="00916E1A" w:rsidRPr="00ED4485" w:rsidRDefault="00916E1A" w:rsidP="00EB51F0">
      <w:pPr>
        <w:widowControl w:val="0"/>
        <w:numPr>
          <w:ilvl w:val="1"/>
          <w:numId w:val="12"/>
        </w:numPr>
        <w:autoSpaceDE w:val="0"/>
        <w:autoSpaceDN w:val="0"/>
        <w:adjustRightInd w:val="0"/>
        <w:spacing w:after="0" w:line="240" w:lineRule="auto"/>
        <w:ind w:left="2058" w:hanging="357"/>
        <w:jc w:val="both"/>
        <w:rPr>
          <w:rFonts w:eastAsia="Times New Roman" w:cs="Arial"/>
          <w:lang w:val="es-ES" w:eastAsia="en-GB"/>
        </w:rPr>
      </w:pPr>
      <w:r w:rsidRPr="00ED4485">
        <w:rPr>
          <w:rFonts w:eastAsia="Times New Roman" w:cs="Arial"/>
          <w:lang w:val="es-ES" w:eastAsia="es-ES"/>
        </w:rPr>
        <w:t>desplegados en momentos del año y en ubicaciones donde sea menos posible su varamiento, y</w:t>
      </w:r>
    </w:p>
    <w:p w14:paraId="73F3A82A" w14:textId="071D51E3" w:rsidR="00216B7D" w:rsidRPr="00ED4485" w:rsidRDefault="00916E1A" w:rsidP="00EB51F0">
      <w:pPr>
        <w:widowControl w:val="0"/>
        <w:numPr>
          <w:ilvl w:val="1"/>
          <w:numId w:val="12"/>
        </w:numPr>
        <w:autoSpaceDE w:val="0"/>
        <w:autoSpaceDN w:val="0"/>
        <w:adjustRightInd w:val="0"/>
        <w:spacing w:after="0" w:line="240" w:lineRule="auto"/>
        <w:ind w:left="2058" w:hanging="357"/>
        <w:jc w:val="both"/>
        <w:rPr>
          <w:rFonts w:eastAsia="Times New Roman" w:cs="Arial"/>
          <w:lang w:val="es-ES" w:eastAsia="en-GB"/>
        </w:rPr>
      </w:pPr>
      <w:r w:rsidRPr="00ED4485">
        <w:rPr>
          <w:rFonts w:eastAsia="Times New Roman" w:cs="Arial"/>
          <w:lang w:val="es-ES" w:eastAsia="es-ES"/>
        </w:rPr>
        <w:t>eliminados de forma apropiada cuando ya no se necesiten.</w:t>
      </w:r>
    </w:p>
    <w:p w14:paraId="3FA2643F" w14:textId="77777777" w:rsidR="00DD07FD" w:rsidRPr="00ED4485" w:rsidRDefault="00DD07FD" w:rsidP="00652364">
      <w:pPr>
        <w:spacing w:after="0" w:line="240" w:lineRule="auto"/>
        <w:ind w:left="1134" w:hanging="283"/>
        <w:jc w:val="both"/>
        <w:rPr>
          <w:rFonts w:cs="Arial"/>
          <w:iCs/>
          <w:lang w:val="es-ES"/>
        </w:rPr>
      </w:pPr>
    </w:p>
    <w:p w14:paraId="7CD57FA6" w14:textId="53F0AEFF" w:rsidR="00406199" w:rsidRPr="00ED4485" w:rsidRDefault="00B171F5">
      <w:pPr>
        <w:widowControl w:val="0"/>
        <w:numPr>
          <w:ilvl w:val="0"/>
          <w:numId w:val="12"/>
        </w:numPr>
        <w:autoSpaceDE w:val="0"/>
        <w:autoSpaceDN w:val="0"/>
        <w:adjustRightInd w:val="0"/>
        <w:spacing w:after="0" w:line="240" w:lineRule="auto"/>
        <w:ind w:left="1418" w:hanging="567"/>
        <w:jc w:val="both"/>
        <w:rPr>
          <w:rFonts w:cs="Arial"/>
          <w:iCs/>
          <w:lang w:val="es-ES"/>
        </w:rPr>
      </w:pPr>
      <w:r w:rsidRPr="00ED4485">
        <w:rPr>
          <w:rFonts w:cs="Arial"/>
          <w:iCs/>
          <w:lang w:val="es-ES"/>
        </w:rPr>
        <w:t>Cuando haya un Estado de abanderamiento para las pesquerías del DCP y/o los buques que desplieguen el DCP:</w:t>
      </w:r>
    </w:p>
    <w:p w14:paraId="19534948" w14:textId="645DC82E" w:rsidR="00901560" w:rsidRPr="00ED4485" w:rsidRDefault="00B171F5" w:rsidP="00406199">
      <w:pPr>
        <w:widowControl w:val="0"/>
        <w:autoSpaceDE w:val="0"/>
        <w:autoSpaceDN w:val="0"/>
        <w:adjustRightInd w:val="0"/>
        <w:spacing w:after="0" w:line="240" w:lineRule="auto"/>
        <w:ind w:left="1418"/>
        <w:jc w:val="both"/>
        <w:rPr>
          <w:rFonts w:cs="Arial"/>
          <w:iCs/>
          <w:lang w:val="es-ES"/>
        </w:rPr>
      </w:pPr>
      <w:r w:rsidRPr="00ED4485">
        <w:rPr>
          <w:rFonts w:cs="Arial"/>
          <w:iCs/>
          <w:lang w:val="es-ES"/>
        </w:rPr>
        <w:t xml:space="preserve"> </w:t>
      </w:r>
    </w:p>
    <w:p w14:paraId="1D3864FD" w14:textId="2A9D0511" w:rsidR="00DD5C51" w:rsidRPr="00ED4485" w:rsidRDefault="00B171F5" w:rsidP="00901560">
      <w:pPr>
        <w:widowControl w:val="0"/>
        <w:numPr>
          <w:ilvl w:val="1"/>
          <w:numId w:val="12"/>
        </w:numPr>
        <w:autoSpaceDE w:val="0"/>
        <w:autoSpaceDN w:val="0"/>
        <w:adjustRightInd w:val="0"/>
        <w:spacing w:after="0" w:line="240" w:lineRule="auto"/>
        <w:ind w:left="2058" w:hanging="357"/>
        <w:jc w:val="both"/>
        <w:rPr>
          <w:rFonts w:cs="Arial"/>
          <w:iCs/>
          <w:lang w:val="es-ES"/>
        </w:rPr>
      </w:pPr>
      <w:r w:rsidRPr="00ED4485">
        <w:rPr>
          <w:rFonts w:cs="Arial"/>
          <w:iCs/>
          <w:lang w:val="es-ES"/>
        </w:rPr>
        <w:t>Garantizar, en la medida de lo posible y viable, que se usan materiales biodegradables naturales en la construcción del DCP, teniendo en cuenta que se hace necesaria más investigación en este tema.</w:t>
      </w:r>
    </w:p>
    <w:p w14:paraId="54171965" w14:textId="1CADA61E" w:rsidR="00901560" w:rsidRPr="00ED4485" w:rsidRDefault="00901560" w:rsidP="00901560">
      <w:pPr>
        <w:widowControl w:val="0"/>
        <w:numPr>
          <w:ilvl w:val="1"/>
          <w:numId w:val="12"/>
        </w:numPr>
        <w:autoSpaceDE w:val="0"/>
        <w:autoSpaceDN w:val="0"/>
        <w:adjustRightInd w:val="0"/>
        <w:spacing w:after="0" w:line="240" w:lineRule="auto"/>
        <w:ind w:left="2058" w:hanging="357"/>
        <w:jc w:val="both"/>
        <w:rPr>
          <w:rFonts w:cs="Arial"/>
          <w:iCs/>
          <w:lang w:val="es-ES"/>
        </w:rPr>
      </w:pPr>
      <w:r w:rsidRPr="00ED4485">
        <w:rPr>
          <w:rFonts w:cs="Arial"/>
          <w:iCs/>
          <w:lang w:val="es-ES"/>
        </w:rPr>
        <w:t>Preguntar a las pesquerías [con una comunicación de aparejos perdidos obligatoria y en tiempo real] para seguir las tasas de pérdidas, identificar las ubicaciones de alto riesgo y los tipos de aparejos, y promover la recuperación, en particular en hábitats o áreas marinas delicadas de alta importancia para la seguridad alimentaria, donde sea medioambientalmente seguro hacerlo así.</w:t>
      </w:r>
    </w:p>
    <w:p w14:paraId="436F1592" w14:textId="77777777" w:rsidR="0059306F" w:rsidRPr="00ED4485" w:rsidRDefault="0059306F" w:rsidP="0059306F">
      <w:pPr>
        <w:widowControl w:val="0"/>
        <w:autoSpaceDE w:val="0"/>
        <w:autoSpaceDN w:val="0"/>
        <w:adjustRightInd w:val="0"/>
        <w:spacing w:after="0" w:line="240" w:lineRule="auto"/>
        <w:ind w:left="1418"/>
        <w:jc w:val="both"/>
        <w:rPr>
          <w:rFonts w:cs="Arial"/>
          <w:iCs/>
          <w:lang w:val="es-ES"/>
        </w:rPr>
      </w:pPr>
    </w:p>
    <w:p w14:paraId="32AB6B0B" w14:textId="6D83B30D" w:rsidR="00C02458" w:rsidRPr="00ED4485" w:rsidRDefault="00AA5161" w:rsidP="00652364">
      <w:pPr>
        <w:widowControl w:val="0"/>
        <w:numPr>
          <w:ilvl w:val="0"/>
          <w:numId w:val="12"/>
        </w:numPr>
        <w:autoSpaceDE w:val="0"/>
        <w:autoSpaceDN w:val="0"/>
        <w:adjustRightInd w:val="0"/>
        <w:spacing w:after="0" w:line="240" w:lineRule="auto"/>
        <w:ind w:left="1418" w:hanging="567"/>
        <w:jc w:val="both"/>
        <w:rPr>
          <w:rFonts w:cs="Arial"/>
          <w:iCs/>
          <w:lang w:val="es-ES"/>
        </w:rPr>
      </w:pPr>
      <w:r w:rsidRPr="00ED4485">
        <w:rPr>
          <w:rFonts w:cs="Arial"/>
          <w:iCs/>
          <w:lang w:val="es-ES"/>
        </w:rPr>
        <w:t>Incluir condiciones sobre medidas de control medioambiental en las licencias de pesca y en el desarrollo de directrices relacionadas.</w:t>
      </w:r>
    </w:p>
    <w:p w14:paraId="0E2068E4" w14:textId="2AF3764B" w:rsidR="0039453F" w:rsidRPr="00ED4485" w:rsidRDefault="00296E2C" w:rsidP="0039453F">
      <w:pPr>
        <w:widowControl w:val="0"/>
        <w:autoSpaceDE w:val="0"/>
        <w:autoSpaceDN w:val="0"/>
        <w:adjustRightInd w:val="0"/>
        <w:spacing w:after="0" w:line="240" w:lineRule="auto"/>
        <w:ind w:left="1418"/>
        <w:jc w:val="both"/>
        <w:rPr>
          <w:rFonts w:cs="Arial"/>
          <w:iCs/>
          <w:lang w:val="es-ES"/>
        </w:rPr>
      </w:pPr>
      <w:r w:rsidRPr="00ED4485">
        <w:rPr>
          <w:rFonts w:cs="Arial"/>
          <w:iCs/>
          <w:lang w:val="es-ES"/>
        </w:rPr>
        <w:t xml:space="preserve"> </w:t>
      </w:r>
    </w:p>
    <w:p w14:paraId="6DCFD5D1" w14:textId="0358477E" w:rsidR="0039453F" w:rsidRPr="00ED4485" w:rsidRDefault="000D11B7" w:rsidP="00652364">
      <w:pPr>
        <w:widowControl w:val="0"/>
        <w:numPr>
          <w:ilvl w:val="0"/>
          <w:numId w:val="12"/>
        </w:numPr>
        <w:autoSpaceDE w:val="0"/>
        <w:autoSpaceDN w:val="0"/>
        <w:adjustRightInd w:val="0"/>
        <w:spacing w:after="0" w:line="240" w:lineRule="auto"/>
        <w:ind w:left="1418" w:hanging="567"/>
        <w:jc w:val="both"/>
        <w:rPr>
          <w:rFonts w:cs="Arial"/>
          <w:iCs/>
          <w:lang w:val="es-ES"/>
        </w:rPr>
      </w:pPr>
      <w:r w:rsidRPr="00ED4485">
        <w:rPr>
          <w:rFonts w:cs="Arial"/>
          <w:iCs/>
          <w:lang w:val="es-ES"/>
        </w:rPr>
        <w:t>Apoyar la inclusión de pasos efectivos para abordar el aparejo de pesca como parte del nuevo tratado global sobre plásticos.</w:t>
      </w:r>
    </w:p>
    <w:p w14:paraId="1B076779" w14:textId="77777777" w:rsidR="000D11B7" w:rsidRPr="00ED4485" w:rsidRDefault="000D11B7" w:rsidP="000D11B7">
      <w:pPr>
        <w:widowControl w:val="0"/>
        <w:autoSpaceDE w:val="0"/>
        <w:autoSpaceDN w:val="0"/>
        <w:adjustRightInd w:val="0"/>
        <w:spacing w:after="0" w:line="240" w:lineRule="auto"/>
        <w:ind w:left="1418"/>
        <w:jc w:val="both"/>
        <w:rPr>
          <w:rFonts w:cs="Arial"/>
          <w:iCs/>
          <w:lang w:val="es-ES"/>
        </w:rPr>
      </w:pPr>
    </w:p>
    <w:p w14:paraId="53EC9C11" w14:textId="48509A37" w:rsidR="00DD07FD" w:rsidRPr="00ED4485" w:rsidRDefault="00DD07FD" w:rsidP="00652364">
      <w:pPr>
        <w:widowControl w:val="0"/>
        <w:numPr>
          <w:ilvl w:val="0"/>
          <w:numId w:val="12"/>
        </w:numPr>
        <w:autoSpaceDE w:val="0"/>
        <w:autoSpaceDN w:val="0"/>
        <w:adjustRightInd w:val="0"/>
        <w:spacing w:after="0" w:line="240" w:lineRule="auto"/>
        <w:ind w:left="1418" w:hanging="567"/>
        <w:jc w:val="both"/>
        <w:rPr>
          <w:rFonts w:cs="Arial"/>
          <w:iCs/>
          <w:lang w:val="es-ES"/>
        </w:rPr>
      </w:pPr>
      <w:r w:rsidRPr="00ED4485">
        <w:rPr>
          <w:rFonts w:cs="Arial"/>
          <w:iCs/>
          <w:lang w:val="es-ES"/>
        </w:rPr>
        <w:t>Informar a la Conferencia de las Partes en su 15.</w:t>
      </w:r>
      <w:r w:rsidR="001B3275" w:rsidRPr="00ED4485">
        <w:rPr>
          <w:rFonts w:cs="Arial"/>
          <w:iCs/>
          <w:vertAlign w:val="superscript"/>
          <w:lang w:val="es-ES"/>
        </w:rPr>
        <w:t>a</w:t>
      </w:r>
      <w:r w:rsidR="00ED4485">
        <w:rPr>
          <w:rFonts w:cs="Arial"/>
          <w:iCs/>
          <w:vertAlign w:val="superscript"/>
          <w:lang w:val="es-ES"/>
        </w:rPr>
        <w:t xml:space="preserve"> </w:t>
      </w:r>
      <w:r w:rsidR="001B3275" w:rsidRPr="00ED4485">
        <w:rPr>
          <w:rFonts w:cs="Arial"/>
          <w:iCs/>
          <w:lang w:val="es-ES"/>
        </w:rPr>
        <w:t xml:space="preserve">reunión acerca de los avances realizados en la implementación de la presente Decisión. </w:t>
      </w:r>
    </w:p>
    <w:p w14:paraId="372C0BCC" w14:textId="77777777" w:rsidR="00DD07FD" w:rsidRPr="00ED4485" w:rsidRDefault="00DD07FD" w:rsidP="00DD07FD">
      <w:pPr>
        <w:spacing w:after="0" w:line="240" w:lineRule="auto"/>
        <w:jc w:val="both"/>
        <w:rPr>
          <w:rFonts w:cs="Arial"/>
          <w:lang w:val="es-ES"/>
        </w:rPr>
      </w:pPr>
    </w:p>
    <w:p w14:paraId="016F646F" w14:textId="77777777" w:rsidR="00DD07FD" w:rsidRPr="00ED4485" w:rsidRDefault="00DD07FD" w:rsidP="00DD07FD">
      <w:pPr>
        <w:spacing w:after="0" w:line="240" w:lineRule="auto"/>
        <w:jc w:val="both"/>
        <w:rPr>
          <w:rFonts w:cs="Arial"/>
          <w:lang w:val="es-ES"/>
        </w:rPr>
      </w:pPr>
      <w:r w:rsidRPr="00ED4485">
        <w:rPr>
          <w:rFonts w:cs="Arial"/>
          <w:b/>
          <w:i/>
          <w:lang w:val="es-ES"/>
        </w:rPr>
        <w:t xml:space="preserve">Dirigido al Consejo Científico </w:t>
      </w:r>
    </w:p>
    <w:p w14:paraId="296C97F8" w14:textId="77777777" w:rsidR="00DD07FD" w:rsidRPr="00ED4485" w:rsidRDefault="00DD07FD" w:rsidP="00DD07FD">
      <w:pPr>
        <w:spacing w:after="0" w:line="240" w:lineRule="auto"/>
        <w:jc w:val="both"/>
        <w:rPr>
          <w:rFonts w:cs="Arial"/>
          <w:lang w:val="es-ES"/>
        </w:rPr>
      </w:pPr>
    </w:p>
    <w:p w14:paraId="460ECDED" w14:textId="43784625" w:rsidR="00DD07FD" w:rsidRPr="00ED4485" w:rsidRDefault="00DD07FD" w:rsidP="00371DE1">
      <w:pPr>
        <w:spacing w:after="0" w:line="240" w:lineRule="auto"/>
        <w:ind w:left="851" w:hanging="851"/>
        <w:jc w:val="both"/>
        <w:rPr>
          <w:rFonts w:cs="Arial"/>
          <w:lang w:val="es-ES"/>
        </w:rPr>
      </w:pPr>
      <w:r w:rsidRPr="00ED4485">
        <w:rPr>
          <w:rFonts w:cs="Arial"/>
          <w:lang w:val="es-ES"/>
        </w:rPr>
        <w:t>14.BB</w:t>
      </w:r>
      <w:r w:rsidRPr="00ED4485">
        <w:rPr>
          <w:rFonts w:cs="Arial"/>
          <w:lang w:val="es-ES"/>
        </w:rPr>
        <w:tab/>
      </w:r>
      <w:r w:rsidR="00B836B4">
        <w:rPr>
          <w:rFonts w:cs="Arial"/>
          <w:lang w:val="es-ES"/>
        </w:rPr>
        <w:t xml:space="preserve">Se solicita al </w:t>
      </w:r>
      <w:r w:rsidRPr="00ED4485">
        <w:rPr>
          <w:rFonts w:cs="Arial"/>
          <w:lang w:val="es-ES"/>
        </w:rPr>
        <w:t>Consejo Científico, sujeto a la disponibilidad de recursos externos:</w:t>
      </w:r>
    </w:p>
    <w:p w14:paraId="40FED15B" w14:textId="77777777" w:rsidR="00DD07FD" w:rsidRPr="00ED4485" w:rsidRDefault="00DD07FD" w:rsidP="00DD07FD">
      <w:pPr>
        <w:spacing w:after="0" w:line="240" w:lineRule="auto"/>
        <w:ind w:left="720" w:hanging="720"/>
        <w:jc w:val="both"/>
        <w:rPr>
          <w:rFonts w:cs="Arial"/>
          <w:lang w:val="es-ES"/>
        </w:rPr>
      </w:pPr>
    </w:p>
    <w:p w14:paraId="11815B9A" w14:textId="5C4E7D31" w:rsidR="0082458F" w:rsidRPr="00ED4485" w:rsidRDefault="00B836B4" w:rsidP="0082458F">
      <w:pPr>
        <w:widowControl w:val="0"/>
        <w:numPr>
          <w:ilvl w:val="0"/>
          <w:numId w:val="15"/>
        </w:numPr>
        <w:autoSpaceDE w:val="0"/>
        <w:autoSpaceDN w:val="0"/>
        <w:adjustRightInd w:val="0"/>
        <w:spacing w:after="0" w:line="240" w:lineRule="auto"/>
        <w:ind w:left="1418" w:hanging="567"/>
        <w:jc w:val="both"/>
        <w:rPr>
          <w:rFonts w:cs="Arial"/>
          <w:lang w:val="es-ES"/>
        </w:rPr>
      </w:pPr>
      <w:r>
        <w:rPr>
          <w:rFonts w:cs="Arial"/>
          <w:lang w:val="es-ES"/>
        </w:rPr>
        <w:t>evaluar</w:t>
      </w:r>
      <w:r w:rsidR="00BA3A97" w:rsidRPr="00ED4485">
        <w:rPr>
          <w:rFonts w:cs="Arial"/>
          <w:lang w:val="es-ES"/>
        </w:rPr>
        <w:t xml:space="preserve"> un flujo de trabajo sobre los DCP, que mejor evalúe la relación entre los DCP y los desechos marinos y establecer principios para las mejores prácticas a fin de evitar su pérdida, enredo con la vida silvestre marina, y su </w:t>
      </w:r>
      <w:r w:rsidR="00BA3A97" w:rsidRPr="00ED4485">
        <w:rPr>
          <w:rFonts w:cs="Arial"/>
          <w:lang w:val="es-ES"/>
        </w:rPr>
        <w:lastRenderedPageBreak/>
        <w:t>varamiento en los corales, manglares y otros hábitats costeros, y que se busque reducir su contribución a la contaminación por plásticos. Esto puede incluir el contacto con la Fundación Internacional sobre Sostenibilidad de los Alimentos Marinos (ISSF), además de su trabajo en la mejora del diseño de DCP, y con las Organizaciones Regionales de Ordenación Pesquera (OROP</w:t>
      </w:r>
      <w:r w:rsidR="00474911">
        <w:rPr>
          <w:rFonts w:cs="Arial"/>
          <w:lang w:val="es-ES"/>
        </w:rPr>
        <w:t>s</w:t>
      </w:r>
      <w:r w:rsidR="00BA3A97" w:rsidRPr="00ED4485">
        <w:rPr>
          <w:rFonts w:cs="Arial"/>
          <w:lang w:val="es-ES"/>
        </w:rPr>
        <w:t>).</w:t>
      </w:r>
    </w:p>
    <w:p w14:paraId="69B0A70D" w14:textId="77777777" w:rsidR="0082458F" w:rsidRPr="00ED4485" w:rsidRDefault="0082458F" w:rsidP="0082458F">
      <w:pPr>
        <w:widowControl w:val="0"/>
        <w:autoSpaceDE w:val="0"/>
        <w:autoSpaceDN w:val="0"/>
        <w:adjustRightInd w:val="0"/>
        <w:spacing w:after="0" w:line="240" w:lineRule="auto"/>
        <w:ind w:left="1418"/>
        <w:jc w:val="both"/>
        <w:rPr>
          <w:rFonts w:cs="Arial"/>
          <w:lang w:val="es-ES"/>
        </w:rPr>
      </w:pPr>
    </w:p>
    <w:p w14:paraId="31844FBF" w14:textId="14C6A9C2" w:rsidR="004C5DAE" w:rsidRPr="00ED4485" w:rsidRDefault="00587459" w:rsidP="0082458F">
      <w:pPr>
        <w:widowControl w:val="0"/>
        <w:numPr>
          <w:ilvl w:val="0"/>
          <w:numId w:val="15"/>
        </w:numPr>
        <w:autoSpaceDE w:val="0"/>
        <w:autoSpaceDN w:val="0"/>
        <w:adjustRightInd w:val="0"/>
        <w:spacing w:after="0" w:line="240" w:lineRule="auto"/>
        <w:ind w:left="1418" w:hanging="567"/>
        <w:jc w:val="both"/>
        <w:rPr>
          <w:rFonts w:cs="Arial"/>
          <w:lang w:val="es-ES"/>
        </w:rPr>
      </w:pPr>
      <w:r>
        <w:rPr>
          <w:rFonts w:cs="Arial"/>
          <w:lang w:val="es-ES"/>
        </w:rPr>
        <w:t>c</w:t>
      </w:r>
      <w:r w:rsidR="00BA3A97" w:rsidRPr="00ED4485">
        <w:rPr>
          <w:rFonts w:cs="Arial"/>
          <w:lang w:val="es-ES"/>
        </w:rPr>
        <w:t>onsiderar una posible área de estudio de casos que estudie los DCP como una fuente de desecho marino, por ejemplo</w:t>
      </w:r>
      <w:r w:rsidR="00CB57AB">
        <w:rPr>
          <w:rFonts w:cs="Arial"/>
          <w:lang w:val="es-ES"/>
        </w:rPr>
        <w:t>,</w:t>
      </w:r>
      <w:r w:rsidR="00BA3A97" w:rsidRPr="00ED4485">
        <w:rPr>
          <w:rFonts w:cs="Arial"/>
          <w:lang w:val="es-ES"/>
        </w:rPr>
        <w:t xml:space="preserve"> en el mar Mediterráneo, para: </w:t>
      </w:r>
    </w:p>
    <w:p w14:paraId="3BF42F00" w14:textId="77777777" w:rsidR="004C5DAE" w:rsidRPr="00ED4485" w:rsidRDefault="004C5DAE" w:rsidP="004C5DAE">
      <w:pPr>
        <w:pStyle w:val="ListParagraph"/>
        <w:rPr>
          <w:rFonts w:cs="Arial"/>
          <w:lang w:val="es-ES"/>
        </w:rPr>
      </w:pPr>
    </w:p>
    <w:p w14:paraId="3EA5665E" w14:textId="6A55003C" w:rsidR="004C5DAE" w:rsidRPr="00ED4485" w:rsidRDefault="0082458F" w:rsidP="00D9092B">
      <w:pPr>
        <w:pStyle w:val="ListParagraph"/>
        <w:widowControl w:val="0"/>
        <w:numPr>
          <w:ilvl w:val="0"/>
          <w:numId w:val="23"/>
        </w:numPr>
        <w:autoSpaceDE w:val="0"/>
        <w:autoSpaceDN w:val="0"/>
        <w:adjustRightInd w:val="0"/>
        <w:spacing w:after="0" w:line="240" w:lineRule="auto"/>
        <w:ind w:left="2058" w:hanging="357"/>
        <w:contextualSpacing w:val="0"/>
        <w:jc w:val="both"/>
        <w:rPr>
          <w:rFonts w:cs="Arial"/>
          <w:lang w:val="es-ES"/>
        </w:rPr>
      </w:pPr>
      <w:r w:rsidRPr="00ED4485">
        <w:rPr>
          <w:rFonts w:cs="Arial"/>
          <w:lang w:val="es-ES"/>
        </w:rPr>
        <w:t xml:space="preserve">Examinar el cumplimiento de las regulaciones existentes, </w:t>
      </w:r>
    </w:p>
    <w:p w14:paraId="63E1B6B1" w14:textId="77777777" w:rsidR="004C5DAE" w:rsidRPr="00ED4485" w:rsidRDefault="0082458F" w:rsidP="00D9092B">
      <w:pPr>
        <w:pStyle w:val="ListParagraph"/>
        <w:widowControl w:val="0"/>
        <w:numPr>
          <w:ilvl w:val="0"/>
          <w:numId w:val="23"/>
        </w:numPr>
        <w:autoSpaceDE w:val="0"/>
        <w:autoSpaceDN w:val="0"/>
        <w:adjustRightInd w:val="0"/>
        <w:spacing w:after="0" w:line="240" w:lineRule="auto"/>
        <w:ind w:left="2058" w:hanging="357"/>
        <w:contextualSpacing w:val="0"/>
        <w:jc w:val="both"/>
        <w:rPr>
          <w:rFonts w:cs="Arial"/>
          <w:lang w:val="es-ES"/>
        </w:rPr>
      </w:pPr>
      <w:r w:rsidRPr="00ED4485">
        <w:rPr>
          <w:rFonts w:cs="Arial"/>
          <w:lang w:val="es-ES"/>
        </w:rPr>
        <w:t xml:space="preserve">elaborar medidas de gestión y control medioambiental para evitar la pérdida de aparejos, y </w:t>
      </w:r>
    </w:p>
    <w:p w14:paraId="0AB26089" w14:textId="772D7DD3" w:rsidR="00DD07FD" w:rsidRPr="00ED4485" w:rsidRDefault="00D57091" w:rsidP="00D9092B">
      <w:pPr>
        <w:pStyle w:val="ListParagraph"/>
        <w:widowControl w:val="0"/>
        <w:numPr>
          <w:ilvl w:val="0"/>
          <w:numId w:val="23"/>
        </w:numPr>
        <w:autoSpaceDE w:val="0"/>
        <w:autoSpaceDN w:val="0"/>
        <w:adjustRightInd w:val="0"/>
        <w:spacing w:after="0" w:line="240" w:lineRule="auto"/>
        <w:ind w:left="2058" w:hanging="357"/>
        <w:contextualSpacing w:val="0"/>
        <w:jc w:val="both"/>
        <w:rPr>
          <w:rFonts w:cs="Arial"/>
          <w:lang w:val="es-ES"/>
        </w:rPr>
      </w:pPr>
      <w:r w:rsidRPr="00ED4485">
        <w:rPr>
          <w:rFonts w:cs="Arial"/>
          <w:lang w:val="es-ES"/>
        </w:rPr>
        <w:t>explorar formas de mejorar medioambientalmente la recuperación de los DCP perdidos.</w:t>
      </w:r>
    </w:p>
    <w:p w14:paraId="782E1E64" w14:textId="77777777" w:rsidR="00DD07FD" w:rsidRPr="00ED4485" w:rsidRDefault="00DD07FD" w:rsidP="00371DE1">
      <w:pPr>
        <w:spacing w:after="0" w:line="240" w:lineRule="auto"/>
        <w:ind w:left="1418" w:hanging="567"/>
        <w:jc w:val="both"/>
        <w:rPr>
          <w:rFonts w:cs="Arial"/>
          <w:lang w:val="es-ES"/>
        </w:rPr>
      </w:pPr>
    </w:p>
    <w:p w14:paraId="5C679B27" w14:textId="373754B4" w:rsidR="007A27C6" w:rsidRPr="00ED4485" w:rsidRDefault="00587459" w:rsidP="00C625E9">
      <w:pPr>
        <w:widowControl w:val="0"/>
        <w:numPr>
          <w:ilvl w:val="0"/>
          <w:numId w:val="15"/>
        </w:numPr>
        <w:autoSpaceDE w:val="0"/>
        <w:autoSpaceDN w:val="0"/>
        <w:adjustRightInd w:val="0"/>
        <w:spacing w:after="0" w:line="240" w:lineRule="auto"/>
        <w:ind w:left="1418" w:hanging="567"/>
        <w:jc w:val="both"/>
        <w:rPr>
          <w:rFonts w:cs="Arial"/>
          <w:iCs/>
          <w:lang w:val="es-ES"/>
        </w:rPr>
      </w:pPr>
      <w:r>
        <w:rPr>
          <w:rFonts w:cs="Arial"/>
          <w:lang w:val="es-ES"/>
        </w:rPr>
        <w:t>i</w:t>
      </w:r>
      <w:r w:rsidR="00DD07FD" w:rsidRPr="00ED4485">
        <w:rPr>
          <w:rFonts w:cs="Arial"/>
          <w:lang w:val="es-ES"/>
        </w:rPr>
        <w:t xml:space="preserve">nformar </w:t>
      </w:r>
      <w:r w:rsidR="00C338DF" w:rsidRPr="00ED4485">
        <w:rPr>
          <w:rFonts w:cs="Arial"/>
          <w:iCs/>
          <w:lang w:val="es-ES"/>
        </w:rPr>
        <w:t>en la 15.</w:t>
      </w:r>
      <w:r w:rsidR="00C338DF" w:rsidRPr="00ED4485">
        <w:rPr>
          <w:rFonts w:cs="Arial"/>
          <w:iCs/>
          <w:vertAlign w:val="superscript"/>
          <w:lang w:val="es-ES"/>
        </w:rPr>
        <w:t>a</w:t>
      </w:r>
      <w:r w:rsidR="00C338DF" w:rsidRPr="00ED4485">
        <w:rPr>
          <w:rFonts w:cs="Arial"/>
          <w:iCs/>
          <w:lang w:val="es-ES"/>
        </w:rPr>
        <w:t xml:space="preserve"> reunión de la Conferencia de las Partes sobre el progreso en la implementación de esta Decisión. </w:t>
      </w:r>
    </w:p>
    <w:p w14:paraId="27CF2459" w14:textId="77777777" w:rsidR="00DD07FD" w:rsidRPr="00ED4485" w:rsidRDefault="00DD07FD" w:rsidP="00DD07FD">
      <w:pPr>
        <w:spacing w:after="0" w:line="240" w:lineRule="auto"/>
        <w:jc w:val="both"/>
        <w:rPr>
          <w:rFonts w:cs="Arial"/>
          <w:b/>
          <w:i/>
          <w:lang w:val="es-ES"/>
        </w:rPr>
      </w:pPr>
    </w:p>
    <w:p w14:paraId="50B23BA1" w14:textId="77777777" w:rsidR="00DD07FD" w:rsidRPr="00ED4485" w:rsidRDefault="00DD07FD" w:rsidP="00DD07FD">
      <w:pPr>
        <w:spacing w:after="0" w:line="240" w:lineRule="auto"/>
        <w:jc w:val="both"/>
        <w:rPr>
          <w:rFonts w:cs="Arial"/>
          <w:b/>
          <w:i/>
          <w:lang w:val="es-ES"/>
        </w:rPr>
      </w:pPr>
      <w:r w:rsidRPr="00ED4485">
        <w:rPr>
          <w:rFonts w:cs="Arial"/>
          <w:b/>
          <w:i/>
          <w:lang w:val="es-ES"/>
        </w:rPr>
        <w:t>Dirigido a la Secretaría</w:t>
      </w:r>
    </w:p>
    <w:p w14:paraId="60A66C66" w14:textId="77777777" w:rsidR="00DD07FD" w:rsidRPr="00ED4485" w:rsidRDefault="00DD07FD" w:rsidP="00DD07FD">
      <w:pPr>
        <w:spacing w:after="0" w:line="240" w:lineRule="auto"/>
        <w:jc w:val="both"/>
        <w:rPr>
          <w:rFonts w:cs="Arial"/>
          <w:lang w:val="es-ES"/>
        </w:rPr>
      </w:pPr>
    </w:p>
    <w:p w14:paraId="40D95639" w14:textId="6EA1DC6E" w:rsidR="00DD07FD" w:rsidRPr="00ED4485" w:rsidRDefault="00DD07FD" w:rsidP="00E64329">
      <w:pPr>
        <w:spacing w:after="0" w:line="240" w:lineRule="auto"/>
        <w:ind w:left="851" w:hanging="851"/>
        <w:jc w:val="both"/>
        <w:rPr>
          <w:rFonts w:cs="Arial"/>
          <w:lang w:val="es-ES"/>
        </w:rPr>
      </w:pPr>
      <w:r w:rsidRPr="00ED4485">
        <w:rPr>
          <w:rFonts w:cs="Arial"/>
          <w:lang w:val="es-ES"/>
        </w:rPr>
        <w:t>14.CC</w:t>
      </w:r>
      <w:r w:rsidRPr="00ED4485">
        <w:rPr>
          <w:rFonts w:cs="Arial"/>
          <w:lang w:val="es-ES"/>
        </w:rPr>
        <w:tab/>
        <w:t>La Secretaría deberá, con sujeción a la disponibilidad de recursos externos, apoyar al Consejo Científico en la implementación de la Decisión 14.BB.</w:t>
      </w:r>
    </w:p>
    <w:p w14:paraId="58CD53A6" w14:textId="77777777" w:rsidR="00831DC2" w:rsidRPr="00ED4485" w:rsidRDefault="00831DC2" w:rsidP="00DD07FD">
      <w:pPr>
        <w:pStyle w:val="Secondnumbering"/>
        <w:numPr>
          <w:ilvl w:val="0"/>
          <w:numId w:val="0"/>
        </w:numPr>
        <w:rPr>
          <w:lang w:val="es-ES"/>
        </w:rPr>
      </w:pPr>
    </w:p>
    <w:sectPr w:rsidR="00831DC2" w:rsidRPr="00ED4485" w:rsidSect="00A35ADE">
      <w:headerReference w:type="even" r:id="rId25"/>
      <w:headerReference w:type="default" r:id="rId26"/>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5B42C" w14:textId="77777777" w:rsidR="00D128C6" w:rsidRDefault="00D128C6" w:rsidP="002E0DE9">
      <w:pPr>
        <w:spacing w:after="0" w:line="240" w:lineRule="auto"/>
      </w:pPr>
      <w:r>
        <w:separator/>
      </w:r>
    </w:p>
  </w:endnote>
  <w:endnote w:type="continuationSeparator" w:id="0">
    <w:p w14:paraId="797BE4FB" w14:textId="77777777" w:rsidR="00D128C6" w:rsidRDefault="00D128C6" w:rsidP="002E0DE9">
      <w:pPr>
        <w:spacing w:after="0" w:line="240" w:lineRule="auto"/>
      </w:pPr>
      <w:r>
        <w:continuationSeparator/>
      </w:r>
    </w:p>
  </w:endnote>
  <w:endnote w:type="continuationNotice" w:id="1">
    <w:p w14:paraId="717E61B7" w14:textId="77777777" w:rsidR="00D128C6" w:rsidRDefault="00D12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2F52" w14:textId="77777777" w:rsidR="00D128C6" w:rsidRDefault="00D128C6" w:rsidP="002E0DE9">
      <w:pPr>
        <w:spacing w:after="0" w:line="240" w:lineRule="auto"/>
      </w:pPr>
      <w:r>
        <w:separator/>
      </w:r>
    </w:p>
  </w:footnote>
  <w:footnote w:type="continuationSeparator" w:id="0">
    <w:p w14:paraId="195B6BE5" w14:textId="77777777" w:rsidR="00D128C6" w:rsidRDefault="00D128C6" w:rsidP="002E0DE9">
      <w:pPr>
        <w:spacing w:after="0" w:line="240" w:lineRule="auto"/>
      </w:pPr>
      <w:r>
        <w:continuationSeparator/>
      </w:r>
    </w:p>
  </w:footnote>
  <w:footnote w:type="continuationNotice" w:id="1">
    <w:p w14:paraId="34284B4F" w14:textId="77777777" w:rsidR="00D128C6" w:rsidRDefault="00D128C6">
      <w:pPr>
        <w:spacing w:after="0" w:line="240" w:lineRule="auto"/>
      </w:pPr>
    </w:p>
  </w:footnote>
  <w:footnote w:id="2">
    <w:p w14:paraId="745E5637" w14:textId="77777777" w:rsidR="00D55124" w:rsidRPr="00360B6D" w:rsidRDefault="00D55124" w:rsidP="00D55124">
      <w:pPr>
        <w:pStyle w:val="FootnoteText"/>
        <w:jc w:val="both"/>
        <w:rPr>
          <w:lang w:val="es-ES"/>
        </w:rPr>
      </w:pPr>
      <w:r w:rsidRPr="00620527">
        <w:rPr>
          <w:rStyle w:val="FootnoteReference"/>
          <w:sz w:val="16"/>
          <w:szCs w:val="16"/>
        </w:rPr>
        <w:footnoteRef/>
      </w:r>
      <w:r w:rsidRPr="00620527">
        <w:rPr>
          <w:sz w:val="16"/>
          <w:szCs w:val="16"/>
        </w:rPr>
        <w:t xml:space="preserve"> </w:t>
      </w:r>
      <w:hyperlink r:id="rId1" w:history="1">
        <w:r w:rsidRPr="00237A96">
          <w:rPr>
            <w:rStyle w:val="Hyperlink"/>
            <w:sz w:val="16"/>
            <w:szCs w:val="16"/>
          </w:rPr>
          <w:t xml:space="preserve">FAO. 2019. Voluntary Guidelines on the Marking of Fishing Gear. </w:t>
        </w:r>
        <w:r w:rsidRPr="00CE15DC">
          <w:rPr>
            <w:rStyle w:val="Hyperlink"/>
            <w:sz w:val="16"/>
            <w:szCs w:val="16"/>
          </w:rPr>
          <w:t xml:space="preserve">Directives volontaires sur le marquage des engins de pêche. Directrices voluntarias sobre el marcado de las artes de pesca. </w:t>
        </w:r>
        <w:r w:rsidRPr="00CE15DC">
          <w:rPr>
            <w:rStyle w:val="Hyperlink"/>
            <w:sz w:val="16"/>
          </w:rPr>
          <w:t xml:space="preserve">Rome/Roma. 88 pp. </w:t>
        </w:r>
        <w:r w:rsidRPr="00360B6D">
          <w:rPr>
            <w:rStyle w:val="Hyperlink"/>
            <w:sz w:val="16"/>
            <w:lang w:val="es-ES"/>
          </w:rPr>
          <w:t>Licence/Licencia: CC BY-NC-SA 3.0 IGO.</w:t>
        </w:r>
      </w:hyperlink>
    </w:p>
  </w:footnote>
  <w:footnote w:id="3">
    <w:p w14:paraId="11CD2EF2" w14:textId="58F96C4D" w:rsidR="00D72BBB" w:rsidRPr="00A66A8C" w:rsidRDefault="00D72BBB" w:rsidP="00D72BBB">
      <w:pPr>
        <w:spacing w:after="0" w:line="240" w:lineRule="auto"/>
        <w:jc w:val="both"/>
        <w:rPr>
          <w:rFonts w:eastAsia="Times New Roman" w:cs="Arial"/>
          <w:lang w:val="es-CO" w:eastAsia="en-GB"/>
        </w:rPr>
      </w:pPr>
      <w:r w:rsidRPr="00D72BBB">
        <w:rPr>
          <w:rStyle w:val="FootnoteReference"/>
          <w:sz w:val="16"/>
          <w:szCs w:val="16"/>
        </w:rPr>
        <w:footnoteRef/>
      </w:r>
      <w:r w:rsidRPr="00A66A8C">
        <w:rPr>
          <w:sz w:val="16"/>
          <w:szCs w:val="16"/>
          <w:lang w:val="es-CO"/>
        </w:rPr>
        <w:t xml:space="preserve"> </w:t>
      </w:r>
      <w:hyperlink r:id="rId2" w:history="1">
        <w:r w:rsidRPr="00A66A8C">
          <w:rPr>
            <w:rStyle w:val="Hyperlink"/>
            <w:rFonts w:eastAsia="Times New Roman" w:cs="Arial"/>
            <w:sz w:val="16"/>
            <w:szCs w:val="16"/>
            <w:lang w:val="es-CO" w:eastAsia="es-ES"/>
          </w:rPr>
          <w:t>ISSF (2019). Guía de DCP no enredables y biodegradables.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8CB0" w14:textId="77777777" w:rsidR="00A66A8C" w:rsidRPr="00002A97" w:rsidRDefault="00A66A8C" w:rsidP="00A66A8C">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47D7F0EF" wp14:editId="4242EE4B">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1CBC9B8C" wp14:editId="0AA81DB5">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6E88660B" wp14:editId="01BFA42B">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E8BF371" w14:textId="77777777" w:rsidR="00A66A8C" w:rsidRDefault="00A66A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64022091" w:rsidR="00371DE1" w:rsidRPr="00084850" w:rsidRDefault="00371DE1" w:rsidP="00371DE1">
    <w:pPr>
      <w:pStyle w:val="Header"/>
      <w:pBdr>
        <w:bottom w:val="single" w:sz="4" w:space="1" w:color="auto"/>
      </w:pBdr>
      <w:rPr>
        <w:rFonts w:cs="Arial"/>
        <w:i/>
        <w:sz w:val="18"/>
        <w:szCs w:val="18"/>
        <w:lang w:val="en-US"/>
      </w:rPr>
    </w:pPr>
    <w:r w:rsidRPr="00084850">
      <w:rPr>
        <w:rFonts w:cs="Arial"/>
        <w:i/>
        <w:sz w:val="18"/>
        <w:szCs w:val="18"/>
        <w:lang w:val="en-US"/>
      </w:rPr>
      <w:t>UNEP/CMS/COP13/Doc.</w:t>
    </w:r>
    <w:r w:rsidR="00A35ADE" w:rsidRPr="00084850">
      <w:rPr>
        <w:rFonts w:cs="Arial"/>
        <w:i/>
        <w:sz w:val="18"/>
        <w:szCs w:val="18"/>
        <w:lang w:val="en-US"/>
      </w:rPr>
      <w:t>27.1.2</w:t>
    </w:r>
    <w:r w:rsidR="00084850" w:rsidRPr="00084850">
      <w:rPr>
        <w:rFonts w:cs="Arial"/>
        <w:i/>
        <w:sz w:val="18"/>
        <w:szCs w:val="18"/>
        <w:lang w:val="en-US"/>
      </w:rPr>
      <w:t>/Rev</w:t>
    </w:r>
    <w:r w:rsidR="00084850">
      <w:rPr>
        <w:rFonts w:cs="Arial"/>
        <w:i/>
        <w:sz w:val="18"/>
        <w:szCs w:val="18"/>
        <w:lang w:val="en-US"/>
      </w:rPr>
      <w:t>.1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5D7DD10B" w:rsidR="00A836DB" w:rsidRPr="00084850" w:rsidRDefault="00A836DB" w:rsidP="00A836DB">
    <w:pPr>
      <w:pStyle w:val="Header"/>
      <w:pBdr>
        <w:bottom w:val="single" w:sz="4" w:space="1" w:color="auto"/>
      </w:pBdr>
      <w:jc w:val="right"/>
      <w:rPr>
        <w:rFonts w:cs="Arial"/>
        <w:i/>
        <w:sz w:val="18"/>
        <w:szCs w:val="18"/>
        <w:lang w:val="en-US"/>
      </w:rPr>
    </w:pPr>
    <w:r w:rsidRPr="00084850">
      <w:rPr>
        <w:rFonts w:cs="Arial"/>
        <w:i/>
        <w:sz w:val="18"/>
        <w:szCs w:val="18"/>
        <w:lang w:val="en-US"/>
      </w:rPr>
      <w:t>UNEP/CMS/COP14/Doc.27.1.2</w:t>
    </w:r>
    <w:r w:rsidR="00084850" w:rsidRPr="00084850">
      <w:rPr>
        <w:rFonts w:cs="Arial"/>
        <w:i/>
        <w:sz w:val="18"/>
        <w:szCs w:val="18"/>
        <w:lang w:val="en-US"/>
      </w:rPr>
      <w:t>/Rev</w:t>
    </w:r>
    <w:r w:rsidR="00084850">
      <w:rPr>
        <w:rFonts w:cs="Arial"/>
        <w:i/>
        <w:sz w:val="18"/>
        <w:szCs w:val="18"/>
        <w:lang w:val="en-US"/>
      </w:rPr>
      <w:t>.1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05A75280" w:rsidR="00831DC2" w:rsidRPr="00084850" w:rsidRDefault="00831DC2" w:rsidP="002D6582">
    <w:pPr>
      <w:pStyle w:val="Header"/>
      <w:pBdr>
        <w:bottom w:val="single" w:sz="4" w:space="1" w:color="auto"/>
      </w:pBdr>
      <w:rPr>
        <w:rFonts w:cs="Arial"/>
        <w:i/>
        <w:sz w:val="18"/>
        <w:szCs w:val="18"/>
        <w:lang w:val="en-US"/>
      </w:rPr>
    </w:pPr>
    <w:r w:rsidRPr="00084850">
      <w:rPr>
        <w:rFonts w:cs="Arial"/>
        <w:i/>
        <w:sz w:val="18"/>
        <w:szCs w:val="18"/>
        <w:lang w:val="en-US"/>
      </w:rPr>
      <w:t>UNEP/CMS/COP14/Doc.27.1.2</w:t>
    </w:r>
    <w:r w:rsidR="00084850" w:rsidRPr="00084850">
      <w:rPr>
        <w:rFonts w:cs="Arial"/>
        <w:i/>
        <w:sz w:val="18"/>
        <w:szCs w:val="18"/>
        <w:lang w:val="en-US"/>
      </w:rPr>
      <w:t>/Rev.</w:t>
    </w:r>
    <w:r w:rsidR="00084850">
      <w:rPr>
        <w:rFonts w:cs="Arial"/>
        <w:i/>
        <w:sz w:val="18"/>
        <w:szCs w:val="18"/>
        <w:lang w:val="en-U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213D7C68" w:rsidR="00371DE1" w:rsidRPr="00084850" w:rsidRDefault="00371DE1" w:rsidP="00371DE1">
    <w:pPr>
      <w:pStyle w:val="Header"/>
      <w:pBdr>
        <w:bottom w:val="single" w:sz="4" w:space="1" w:color="auto"/>
      </w:pBdr>
      <w:rPr>
        <w:rFonts w:cs="Arial"/>
        <w:i/>
        <w:sz w:val="18"/>
        <w:szCs w:val="18"/>
        <w:lang w:val="en-US"/>
      </w:rPr>
    </w:pPr>
    <w:r w:rsidRPr="00084850">
      <w:rPr>
        <w:rFonts w:cs="Arial"/>
        <w:i/>
        <w:sz w:val="18"/>
        <w:szCs w:val="18"/>
        <w:lang w:val="en-US"/>
      </w:rPr>
      <w:t>UNEP/CMS/COP14/Doc.27.1.2/</w:t>
    </w:r>
    <w:r w:rsidR="00084850" w:rsidRPr="00084850">
      <w:rPr>
        <w:rFonts w:cs="Arial"/>
        <w:i/>
        <w:sz w:val="18"/>
        <w:szCs w:val="18"/>
        <w:lang w:val="en-US"/>
      </w:rPr>
      <w:t>Rev.1/</w:t>
    </w:r>
    <w:r w:rsidRPr="00084850">
      <w:rPr>
        <w:rFonts w:cs="Arial"/>
        <w:i/>
        <w:sz w:val="18"/>
        <w:szCs w:val="18"/>
        <w:lang w:val="en-US"/>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62A7" w14:textId="2FFF3D3A" w:rsidR="00AA3B8A" w:rsidRPr="002A56EC" w:rsidRDefault="00AA3B8A" w:rsidP="00A836DB">
    <w:pPr>
      <w:pStyle w:val="Header"/>
      <w:pBdr>
        <w:bottom w:val="single" w:sz="4" w:space="1" w:color="auto"/>
      </w:pBdr>
      <w:jc w:val="right"/>
      <w:rPr>
        <w:rFonts w:cs="Arial"/>
        <w:i/>
        <w:sz w:val="18"/>
        <w:szCs w:val="18"/>
        <w:lang w:val="en-US"/>
      </w:rPr>
    </w:pPr>
    <w:r w:rsidRPr="002A56EC">
      <w:rPr>
        <w:rFonts w:cs="Arial"/>
        <w:i/>
        <w:sz w:val="18"/>
        <w:szCs w:val="18"/>
        <w:lang w:val="en-US"/>
      </w:rPr>
      <w:t>UNEP/CMS/COP14/Doc.27.1.2/</w:t>
    </w:r>
    <w:r w:rsidR="00084850" w:rsidRPr="002A56EC">
      <w:rPr>
        <w:rFonts w:cs="Arial"/>
        <w:i/>
        <w:sz w:val="18"/>
        <w:szCs w:val="18"/>
        <w:lang w:val="en-US"/>
      </w:rPr>
      <w:t>Rev.1/</w:t>
    </w:r>
    <w:r w:rsidRPr="002A56EC">
      <w:rPr>
        <w:rFonts w:cs="Arial"/>
        <w:i/>
        <w:sz w:val="18"/>
        <w:szCs w:val="18"/>
        <w:lang w:val="en-US"/>
      </w:rPr>
      <w:t>Anexo 2</w:t>
    </w:r>
  </w:p>
  <w:p w14:paraId="181C8D05" w14:textId="77777777" w:rsidR="00AA3B8A" w:rsidRPr="00A836DB" w:rsidRDefault="00AA3B8A"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17B2716C" w:rsidR="00371DE1" w:rsidRPr="00084850" w:rsidRDefault="00371DE1" w:rsidP="005D208C">
    <w:pPr>
      <w:pStyle w:val="Header"/>
      <w:pBdr>
        <w:bottom w:val="single" w:sz="4" w:space="1" w:color="auto"/>
      </w:pBdr>
      <w:jc w:val="right"/>
      <w:rPr>
        <w:rFonts w:cs="Arial"/>
        <w:i/>
        <w:sz w:val="18"/>
        <w:szCs w:val="18"/>
        <w:lang w:val="en-US"/>
      </w:rPr>
    </w:pPr>
    <w:r w:rsidRPr="00084850">
      <w:rPr>
        <w:rFonts w:cs="Arial"/>
        <w:i/>
        <w:sz w:val="18"/>
        <w:szCs w:val="18"/>
        <w:lang w:val="en-US"/>
      </w:rPr>
      <w:t>UNEP/CMS/COP14/Doc.27.1.2/</w:t>
    </w:r>
    <w:r w:rsidR="00084850" w:rsidRPr="00084850">
      <w:rPr>
        <w:rFonts w:cs="Arial"/>
        <w:i/>
        <w:sz w:val="18"/>
        <w:szCs w:val="18"/>
        <w:lang w:val="en-US"/>
      </w:rPr>
      <w:t>Rev.1/</w:t>
    </w:r>
    <w:r w:rsidRPr="00084850">
      <w:rPr>
        <w:rFonts w:cs="Arial"/>
        <w:i/>
        <w:sz w:val="18"/>
        <w:szCs w:val="18"/>
        <w:lang w:val="en-US"/>
      </w:rPr>
      <w:t>Anexo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1A224C00"/>
    <w:multiLevelType w:val="hybridMultilevel"/>
    <w:tmpl w:val="7DAE170C"/>
    <w:lvl w:ilvl="0" w:tplc="125825B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669841BA"/>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284B7970"/>
    <w:multiLevelType w:val="hybridMultilevel"/>
    <w:tmpl w:val="B52CDAD2"/>
    <w:lvl w:ilvl="0" w:tplc="2000001B">
      <w:start w:val="1"/>
      <w:numFmt w:val="lowerRoman"/>
      <w:lvlText w:val="%1."/>
      <w:lvlJc w:val="right"/>
      <w:pPr>
        <w:ind w:left="2138" w:hanging="72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8844F94"/>
    <w:multiLevelType w:val="hybridMultilevel"/>
    <w:tmpl w:val="BC28C40A"/>
    <w:lvl w:ilvl="0" w:tplc="F1D65992">
      <w:start w:val="1"/>
      <w:numFmt w:val="lowerRoman"/>
      <w:lvlText w:val="%1)"/>
      <w:lvlJc w:val="left"/>
      <w:pPr>
        <w:ind w:left="2138" w:hanging="720"/>
      </w:pPr>
      <w:rPr>
        <w:rFonts w:hint="default"/>
      </w:rPr>
    </w:lvl>
    <w:lvl w:ilvl="1" w:tplc="0C000019" w:tentative="1">
      <w:start w:val="1"/>
      <w:numFmt w:val="lowerLetter"/>
      <w:lvlText w:val="%2."/>
      <w:lvlJc w:val="left"/>
      <w:pPr>
        <w:ind w:left="2498" w:hanging="360"/>
      </w:pPr>
    </w:lvl>
    <w:lvl w:ilvl="2" w:tplc="0C00001B" w:tentative="1">
      <w:start w:val="1"/>
      <w:numFmt w:val="lowerRoman"/>
      <w:lvlText w:val="%3."/>
      <w:lvlJc w:val="right"/>
      <w:pPr>
        <w:ind w:left="3218" w:hanging="180"/>
      </w:pPr>
    </w:lvl>
    <w:lvl w:ilvl="3" w:tplc="0C00000F" w:tentative="1">
      <w:start w:val="1"/>
      <w:numFmt w:val="decimal"/>
      <w:lvlText w:val="%4."/>
      <w:lvlJc w:val="left"/>
      <w:pPr>
        <w:ind w:left="3938" w:hanging="360"/>
      </w:pPr>
    </w:lvl>
    <w:lvl w:ilvl="4" w:tplc="0C000019" w:tentative="1">
      <w:start w:val="1"/>
      <w:numFmt w:val="lowerLetter"/>
      <w:lvlText w:val="%5."/>
      <w:lvlJc w:val="left"/>
      <w:pPr>
        <w:ind w:left="4658" w:hanging="360"/>
      </w:pPr>
    </w:lvl>
    <w:lvl w:ilvl="5" w:tplc="0C00001B" w:tentative="1">
      <w:start w:val="1"/>
      <w:numFmt w:val="lowerRoman"/>
      <w:lvlText w:val="%6."/>
      <w:lvlJc w:val="right"/>
      <w:pPr>
        <w:ind w:left="5378" w:hanging="180"/>
      </w:pPr>
    </w:lvl>
    <w:lvl w:ilvl="6" w:tplc="0C00000F" w:tentative="1">
      <w:start w:val="1"/>
      <w:numFmt w:val="decimal"/>
      <w:lvlText w:val="%7."/>
      <w:lvlJc w:val="left"/>
      <w:pPr>
        <w:ind w:left="6098" w:hanging="360"/>
      </w:pPr>
    </w:lvl>
    <w:lvl w:ilvl="7" w:tplc="0C000019" w:tentative="1">
      <w:start w:val="1"/>
      <w:numFmt w:val="lowerLetter"/>
      <w:lvlText w:val="%8."/>
      <w:lvlJc w:val="left"/>
      <w:pPr>
        <w:ind w:left="6818" w:hanging="360"/>
      </w:pPr>
    </w:lvl>
    <w:lvl w:ilvl="8" w:tplc="0C00001B" w:tentative="1">
      <w:start w:val="1"/>
      <w:numFmt w:val="lowerRoman"/>
      <w:lvlText w:val="%9."/>
      <w:lvlJc w:val="right"/>
      <w:pPr>
        <w:ind w:left="7538" w:hanging="180"/>
      </w:pPr>
    </w:lvl>
  </w:abstractNum>
  <w:abstractNum w:abstractNumId="8" w15:restartNumberingAfterBreak="0">
    <w:nsid w:val="3E200771"/>
    <w:multiLevelType w:val="hybridMultilevel"/>
    <w:tmpl w:val="70583E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058341B"/>
    <w:multiLevelType w:val="hybridMultilevel"/>
    <w:tmpl w:val="DF3CA460"/>
    <w:lvl w:ilvl="0" w:tplc="B9B62F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327FF"/>
    <w:multiLevelType w:val="hybridMultilevel"/>
    <w:tmpl w:val="4254E096"/>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78466791">
    <w:abstractNumId w:val="12"/>
  </w:num>
  <w:num w:numId="2" w16cid:durableId="1723359725">
    <w:abstractNumId w:val="18"/>
  </w:num>
  <w:num w:numId="3" w16cid:durableId="1591543673">
    <w:abstractNumId w:val="3"/>
  </w:num>
  <w:num w:numId="4" w16cid:durableId="579827787">
    <w:abstractNumId w:val="10"/>
  </w:num>
  <w:num w:numId="5" w16cid:durableId="711465777">
    <w:abstractNumId w:val="1"/>
  </w:num>
  <w:num w:numId="6" w16cid:durableId="227763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0212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8568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3499965">
    <w:abstractNumId w:val="14"/>
  </w:num>
  <w:num w:numId="10" w16cid:durableId="29453123">
    <w:abstractNumId w:val="15"/>
  </w:num>
  <w:num w:numId="11" w16cid:durableId="460274387">
    <w:abstractNumId w:val="3"/>
    <w:lvlOverride w:ilvl="0">
      <w:startOverride w:val="1"/>
    </w:lvlOverride>
  </w:num>
  <w:num w:numId="12" w16cid:durableId="1390882143">
    <w:abstractNumId w:val="4"/>
  </w:num>
  <w:num w:numId="13" w16cid:durableId="781610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2087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369369">
    <w:abstractNumId w:val="8"/>
  </w:num>
  <w:num w:numId="16" w16cid:durableId="10879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378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205956">
    <w:abstractNumId w:val="17"/>
  </w:num>
  <w:num w:numId="19" w16cid:durableId="452674718">
    <w:abstractNumId w:val="13"/>
  </w:num>
  <w:num w:numId="20" w16cid:durableId="1418213676">
    <w:abstractNumId w:val="2"/>
  </w:num>
  <w:num w:numId="21" w16cid:durableId="1605117321">
    <w:abstractNumId w:val="0"/>
  </w:num>
  <w:num w:numId="22" w16cid:durableId="1078357062">
    <w:abstractNumId w:val="7"/>
  </w:num>
  <w:num w:numId="23" w16cid:durableId="122817802">
    <w:abstractNumId w:val="5"/>
  </w:num>
  <w:num w:numId="24" w16cid:durableId="11647795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yNLYwsjQzNjEwNTUyUdpeDU4uLM/DyQAsNaAIvxNwksAAAA"/>
  </w:docVars>
  <w:rsids>
    <w:rsidRoot w:val="002E0DE9"/>
    <w:rsid w:val="0000077F"/>
    <w:rsid w:val="0000441F"/>
    <w:rsid w:val="0001212C"/>
    <w:rsid w:val="00015BEC"/>
    <w:rsid w:val="00017E76"/>
    <w:rsid w:val="0002351B"/>
    <w:rsid w:val="00027E2D"/>
    <w:rsid w:val="00030C72"/>
    <w:rsid w:val="00031900"/>
    <w:rsid w:val="00036417"/>
    <w:rsid w:val="00037A80"/>
    <w:rsid w:val="00043443"/>
    <w:rsid w:val="0004365A"/>
    <w:rsid w:val="00043BCF"/>
    <w:rsid w:val="00044412"/>
    <w:rsid w:val="000451C0"/>
    <w:rsid w:val="000478EE"/>
    <w:rsid w:val="00056278"/>
    <w:rsid w:val="000571AB"/>
    <w:rsid w:val="00060538"/>
    <w:rsid w:val="000621C6"/>
    <w:rsid w:val="00062E74"/>
    <w:rsid w:val="00062EE6"/>
    <w:rsid w:val="00063F2E"/>
    <w:rsid w:val="00070A76"/>
    <w:rsid w:val="000715AA"/>
    <w:rsid w:val="000718B2"/>
    <w:rsid w:val="00073698"/>
    <w:rsid w:val="0007742A"/>
    <w:rsid w:val="00077CFF"/>
    <w:rsid w:val="0008434C"/>
    <w:rsid w:val="00084850"/>
    <w:rsid w:val="000923EF"/>
    <w:rsid w:val="00093F64"/>
    <w:rsid w:val="00094FF5"/>
    <w:rsid w:val="00095B5B"/>
    <w:rsid w:val="0009654F"/>
    <w:rsid w:val="00096C1E"/>
    <w:rsid w:val="000A3CBE"/>
    <w:rsid w:val="000B0702"/>
    <w:rsid w:val="000C20C1"/>
    <w:rsid w:val="000C2881"/>
    <w:rsid w:val="000C32C2"/>
    <w:rsid w:val="000C349E"/>
    <w:rsid w:val="000C4E35"/>
    <w:rsid w:val="000C5754"/>
    <w:rsid w:val="000D060B"/>
    <w:rsid w:val="000D077C"/>
    <w:rsid w:val="000D11B7"/>
    <w:rsid w:val="000D318F"/>
    <w:rsid w:val="000D349B"/>
    <w:rsid w:val="000D36DA"/>
    <w:rsid w:val="000D467D"/>
    <w:rsid w:val="000D66C2"/>
    <w:rsid w:val="000D7EB0"/>
    <w:rsid w:val="000E084F"/>
    <w:rsid w:val="000E0DDE"/>
    <w:rsid w:val="000E1B48"/>
    <w:rsid w:val="000E35DC"/>
    <w:rsid w:val="000E412D"/>
    <w:rsid w:val="000E6722"/>
    <w:rsid w:val="000F1ECD"/>
    <w:rsid w:val="000F21EC"/>
    <w:rsid w:val="000F55B9"/>
    <w:rsid w:val="0010189D"/>
    <w:rsid w:val="00110C22"/>
    <w:rsid w:val="001121FC"/>
    <w:rsid w:val="00112372"/>
    <w:rsid w:val="001172FE"/>
    <w:rsid w:val="00121589"/>
    <w:rsid w:val="0012394F"/>
    <w:rsid w:val="00125569"/>
    <w:rsid w:val="001277DA"/>
    <w:rsid w:val="00130C49"/>
    <w:rsid w:val="00131334"/>
    <w:rsid w:val="00137B2B"/>
    <w:rsid w:val="001402AD"/>
    <w:rsid w:val="0014090B"/>
    <w:rsid w:val="0014126D"/>
    <w:rsid w:val="001444FB"/>
    <w:rsid w:val="001534A1"/>
    <w:rsid w:val="00156528"/>
    <w:rsid w:val="00162A8B"/>
    <w:rsid w:val="0017266D"/>
    <w:rsid w:val="00172923"/>
    <w:rsid w:val="00172B99"/>
    <w:rsid w:val="00172F3E"/>
    <w:rsid w:val="00173219"/>
    <w:rsid w:val="00173524"/>
    <w:rsid w:val="001751E1"/>
    <w:rsid w:val="00180A6D"/>
    <w:rsid w:val="00187860"/>
    <w:rsid w:val="00190478"/>
    <w:rsid w:val="001A017A"/>
    <w:rsid w:val="001A0A76"/>
    <w:rsid w:val="001A24DD"/>
    <w:rsid w:val="001A2ED9"/>
    <w:rsid w:val="001A4CA5"/>
    <w:rsid w:val="001A6FB8"/>
    <w:rsid w:val="001B1210"/>
    <w:rsid w:val="001B3275"/>
    <w:rsid w:val="001B5A4E"/>
    <w:rsid w:val="001B6248"/>
    <w:rsid w:val="001C10D6"/>
    <w:rsid w:val="001C2653"/>
    <w:rsid w:val="001D2238"/>
    <w:rsid w:val="001D3490"/>
    <w:rsid w:val="001D4E71"/>
    <w:rsid w:val="001D7A22"/>
    <w:rsid w:val="001E08CF"/>
    <w:rsid w:val="001E700D"/>
    <w:rsid w:val="001F4EB4"/>
    <w:rsid w:val="001F79FE"/>
    <w:rsid w:val="00201DFA"/>
    <w:rsid w:val="00203404"/>
    <w:rsid w:val="002065DF"/>
    <w:rsid w:val="002066F0"/>
    <w:rsid w:val="002069DE"/>
    <w:rsid w:val="002101CC"/>
    <w:rsid w:val="00216B7D"/>
    <w:rsid w:val="002220DB"/>
    <w:rsid w:val="00223561"/>
    <w:rsid w:val="00225C86"/>
    <w:rsid w:val="00226705"/>
    <w:rsid w:val="002267F9"/>
    <w:rsid w:val="002329C2"/>
    <w:rsid w:val="00237A96"/>
    <w:rsid w:val="00240F90"/>
    <w:rsid w:val="00244073"/>
    <w:rsid w:val="00246AE7"/>
    <w:rsid w:val="0025151D"/>
    <w:rsid w:val="00251CB8"/>
    <w:rsid w:val="0026499F"/>
    <w:rsid w:val="00264C82"/>
    <w:rsid w:val="0027617B"/>
    <w:rsid w:val="0028024E"/>
    <w:rsid w:val="00280E10"/>
    <w:rsid w:val="00281B9F"/>
    <w:rsid w:val="0028349D"/>
    <w:rsid w:val="002847D5"/>
    <w:rsid w:val="00284B26"/>
    <w:rsid w:val="0028714C"/>
    <w:rsid w:val="00287A1B"/>
    <w:rsid w:val="002904BB"/>
    <w:rsid w:val="002907E6"/>
    <w:rsid w:val="0029150A"/>
    <w:rsid w:val="00292596"/>
    <w:rsid w:val="002944DB"/>
    <w:rsid w:val="00296A9C"/>
    <w:rsid w:val="00296E2C"/>
    <w:rsid w:val="002A012C"/>
    <w:rsid w:val="002A2085"/>
    <w:rsid w:val="002A29FF"/>
    <w:rsid w:val="002A56EC"/>
    <w:rsid w:val="002B13D4"/>
    <w:rsid w:val="002B45A0"/>
    <w:rsid w:val="002B4D44"/>
    <w:rsid w:val="002B638C"/>
    <w:rsid w:val="002B69B8"/>
    <w:rsid w:val="002B797B"/>
    <w:rsid w:val="002C6BD6"/>
    <w:rsid w:val="002D58CE"/>
    <w:rsid w:val="002D59A9"/>
    <w:rsid w:val="002D610E"/>
    <w:rsid w:val="002D648C"/>
    <w:rsid w:val="002D6582"/>
    <w:rsid w:val="002E0DE9"/>
    <w:rsid w:val="002E0F08"/>
    <w:rsid w:val="002E2154"/>
    <w:rsid w:val="002E38F3"/>
    <w:rsid w:val="002E5211"/>
    <w:rsid w:val="002F2E02"/>
    <w:rsid w:val="002F35B7"/>
    <w:rsid w:val="002F4E6B"/>
    <w:rsid w:val="00300332"/>
    <w:rsid w:val="00300F6A"/>
    <w:rsid w:val="00304FBB"/>
    <w:rsid w:val="00310B43"/>
    <w:rsid w:val="0031170C"/>
    <w:rsid w:val="00312C8F"/>
    <w:rsid w:val="00316080"/>
    <w:rsid w:val="00316C7F"/>
    <w:rsid w:val="00322248"/>
    <w:rsid w:val="00323E6E"/>
    <w:rsid w:val="00324FE1"/>
    <w:rsid w:val="00325691"/>
    <w:rsid w:val="003257CB"/>
    <w:rsid w:val="00331695"/>
    <w:rsid w:val="00333079"/>
    <w:rsid w:val="00334375"/>
    <w:rsid w:val="003403E1"/>
    <w:rsid w:val="00340830"/>
    <w:rsid w:val="00340F62"/>
    <w:rsid w:val="0034102B"/>
    <w:rsid w:val="003513FC"/>
    <w:rsid w:val="00354103"/>
    <w:rsid w:val="00356460"/>
    <w:rsid w:val="003578D2"/>
    <w:rsid w:val="00357FE9"/>
    <w:rsid w:val="00360381"/>
    <w:rsid w:val="00360838"/>
    <w:rsid w:val="00360B6D"/>
    <w:rsid w:val="00361767"/>
    <w:rsid w:val="003636B3"/>
    <w:rsid w:val="00364CE6"/>
    <w:rsid w:val="00370319"/>
    <w:rsid w:val="003718B5"/>
    <w:rsid w:val="00371DE1"/>
    <w:rsid w:val="00372BC2"/>
    <w:rsid w:val="003734A7"/>
    <w:rsid w:val="00373C6F"/>
    <w:rsid w:val="00375380"/>
    <w:rsid w:val="00376D02"/>
    <w:rsid w:val="003776DB"/>
    <w:rsid w:val="00377D6D"/>
    <w:rsid w:val="00377F54"/>
    <w:rsid w:val="0038046E"/>
    <w:rsid w:val="00383651"/>
    <w:rsid w:val="00386BEC"/>
    <w:rsid w:val="00392513"/>
    <w:rsid w:val="0039453F"/>
    <w:rsid w:val="003958D4"/>
    <w:rsid w:val="003968E5"/>
    <w:rsid w:val="00397676"/>
    <w:rsid w:val="003A1BA1"/>
    <w:rsid w:val="003A2600"/>
    <w:rsid w:val="003A44F5"/>
    <w:rsid w:val="003A4DAC"/>
    <w:rsid w:val="003A6D55"/>
    <w:rsid w:val="003B3C19"/>
    <w:rsid w:val="003B58FF"/>
    <w:rsid w:val="003B59FA"/>
    <w:rsid w:val="003B6EDB"/>
    <w:rsid w:val="003C2863"/>
    <w:rsid w:val="003C3F69"/>
    <w:rsid w:val="003C7D9C"/>
    <w:rsid w:val="003D2754"/>
    <w:rsid w:val="003D2E50"/>
    <w:rsid w:val="003D4731"/>
    <w:rsid w:val="003D528A"/>
    <w:rsid w:val="003E0F1E"/>
    <w:rsid w:val="003E1553"/>
    <w:rsid w:val="003E5AD3"/>
    <w:rsid w:val="003F0E14"/>
    <w:rsid w:val="003F1B00"/>
    <w:rsid w:val="003F25A6"/>
    <w:rsid w:val="00401444"/>
    <w:rsid w:val="00403AF9"/>
    <w:rsid w:val="00406199"/>
    <w:rsid w:val="00406B6F"/>
    <w:rsid w:val="0041301B"/>
    <w:rsid w:val="00414FB2"/>
    <w:rsid w:val="00416A33"/>
    <w:rsid w:val="004222CB"/>
    <w:rsid w:val="00422649"/>
    <w:rsid w:val="0042510A"/>
    <w:rsid w:val="004276E7"/>
    <w:rsid w:val="00433555"/>
    <w:rsid w:val="004351A0"/>
    <w:rsid w:val="004361AE"/>
    <w:rsid w:val="004403A3"/>
    <w:rsid w:val="00440A56"/>
    <w:rsid w:val="00441E4A"/>
    <w:rsid w:val="004428E5"/>
    <w:rsid w:val="00443B02"/>
    <w:rsid w:val="00443F6C"/>
    <w:rsid w:val="00445483"/>
    <w:rsid w:val="004458A0"/>
    <w:rsid w:val="00445F62"/>
    <w:rsid w:val="00447F66"/>
    <w:rsid w:val="00456FF1"/>
    <w:rsid w:val="0046448E"/>
    <w:rsid w:val="0047352F"/>
    <w:rsid w:val="00474911"/>
    <w:rsid w:val="00476C63"/>
    <w:rsid w:val="004804BB"/>
    <w:rsid w:val="0048118D"/>
    <w:rsid w:val="0048222C"/>
    <w:rsid w:val="00483A97"/>
    <w:rsid w:val="00493106"/>
    <w:rsid w:val="004931A9"/>
    <w:rsid w:val="004961F6"/>
    <w:rsid w:val="00497187"/>
    <w:rsid w:val="004A2143"/>
    <w:rsid w:val="004A2C6E"/>
    <w:rsid w:val="004A498F"/>
    <w:rsid w:val="004A6980"/>
    <w:rsid w:val="004B6FD4"/>
    <w:rsid w:val="004B7071"/>
    <w:rsid w:val="004B79C8"/>
    <w:rsid w:val="004C2009"/>
    <w:rsid w:val="004C51D2"/>
    <w:rsid w:val="004C5DAE"/>
    <w:rsid w:val="004C722C"/>
    <w:rsid w:val="004D12BB"/>
    <w:rsid w:val="004D5193"/>
    <w:rsid w:val="004D5206"/>
    <w:rsid w:val="004D564C"/>
    <w:rsid w:val="004E35B1"/>
    <w:rsid w:val="004E6609"/>
    <w:rsid w:val="004F0945"/>
    <w:rsid w:val="004F40FE"/>
    <w:rsid w:val="0050148D"/>
    <w:rsid w:val="00501B9F"/>
    <w:rsid w:val="00511C28"/>
    <w:rsid w:val="00521907"/>
    <w:rsid w:val="00522459"/>
    <w:rsid w:val="005226A0"/>
    <w:rsid w:val="0052285C"/>
    <w:rsid w:val="0052493F"/>
    <w:rsid w:val="00530B1E"/>
    <w:rsid w:val="005330F7"/>
    <w:rsid w:val="00533A2B"/>
    <w:rsid w:val="00536B10"/>
    <w:rsid w:val="005450F7"/>
    <w:rsid w:val="0055176D"/>
    <w:rsid w:val="00552233"/>
    <w:rsid w:val="00552297"/>
    <w:rsid w:val="0055424C"/>
    <w:rsid w:val="00554B10"/>
    <w:rsid w:val="00556920"/>
    <w:rsid w:val="00562A3C"/>
    <w:rsid w:val="00563598"/>
    <w:rsid w:val="00563BCA"/>
    <w:rsid w:val="00566058"/>
    <w:rsid w:val="00567484"/>
    <w:rsid w:val="0056788F"/>
    <w:rsid w:val="005713A0"/>
    <w:rsid w:val="00586EC8"/>
    <w:rsid w:val="00587459"/>
    <w:rsid w:val="00587EF7"/>
    <w:rsid w:val="00590756"/>
    <w:rsid w:val="0059306F"/>
    <w:rsid w:val="00594CC4"/>
    <w:rsid w:val="005A2951"/>
    <w:rsid w:val="005B279E"/>
    <w:rsid w:val="005B3466"/>
    <w:rsid w:val="005B7315"/>
    <w:rsid w:val="005C0074"/>
    <w:rsid w:val="005C391E"/>
    <w:rsid w:val="005C4DAE"/>
    <w:rsid w:val="005C51BB"/>
    <w:rsid w:val="005C5361"/>
    <w:rsid w:val="005C5F77"/>
    <w:rsid w:val="005C6686"/>
    <w:rsid w:val="005D0A9D"/>
    <w:rsid w:val="005D1BA8"/>
    <w:rsid w:val="005D208C"/>
    <w:rsid w:val="005D488F"/>
    <w:rsid w:val="005D56DC"/>
    <w:rsid w:val="005F7F4B"/>
    <w:rsid w:val="00600EAD"/>
    <w:rsid w:val="00601228"/>
    <w:rsid w:val="00602DA8"/>
    <w:rsid w:val="00603833"/>
    <w:rsid w:val="0060452E"/>
    <w:rsid w:val="00604EF7"/>
    <w:rsid w:val="00604FC9"/>
    <w:rsid w:val="006100C4"/>
    <w:rsid w:val="00610335"/>
    <w:rsid w:val="00612F4C"/>
    <w:rsid w:val="0061453A"/>
    <w:rsid w:val="00620527"/>
    <w:rsid w:val="0062545C"/>
    <w:rsid w:val="006271E2"/>
    <w:rsid w:val="00627E15"/>
    <w:rsid w:val="0063026B"/>
    <w:rsid w:val="00630CF3"/>
    <w:rsid w:val="006337D5"/>
    <w:rsid w:val="006404AC"/>
    <w:rsid w:val="006430D4"/>
    <w:rsid w:val="006441A2"/>
    <w:rsid w:val="006448CF"/>
    <w:rsid w:val="006460B5"/>
    <w:rsid w:val="00652364"/>
    <w:rsid w:val="00652A07"/>
    <w:rsid w:val="00653063"/>
    <w:rsid w:val="006542A5"/>
    <w:rsid w:val="00655872"/>
    <w:rsid w:val="00661875"/>
    <w:rsid w:val="00661E99"/>
    <w:rsid w:val="0067130B"/>
    <w:rsid w:val="0067153C"/>
    <w:rsid w:val="00672162"/>
    <w:rsid w:val="006731D0"/>
    <w:rsid w:val="00674C84"/>
    <w:rsid w:val="00675213"/>
    <w:rsid w:val="0067770B"/>
    <w:rsid w:val="00687A51"/>
    <w:rsid w:val="00690402"/>
    <w:rsid w:val="00695391"/>
    <w:rsid w:val="00695AAD"/>
    <w:rsid w:val="0069728A"/>
    <w:rsid w:val="0069797E"/>
    <w:rsid w:val="006A30E4"/>
    <w:rsid w:val="006A4964"/>
    <w:rsid w:val="006A51EA"/>
    <w:rsid w:val="006A6380"/>
    <w:rsid w:val="006B020C"/>
    <w:rsid w:val="006B18B8"/>
    <w:rsid w:val="006B285F"/>
    <w:rsid w:val="006B3E99"/>
    <w:rsid w:val="006B53F7"/>
    <w:rsid w:val="006B6860"/>
    <w:rsid w:val="006B753B"/>
    <w:rsid w:val="006C3B7E"/>
    <w:rsid w:val="006C5517"/>
    <w:rsid w:val="006C586F"/>
    <w:rsid w:val="006C64D2"/>
    <w:rsid w:val="006C7078"/>
    <w:rsid w:val="006E496A"/>
    <w:rsid w:val="006E4A21"/>
    <w:rsid w:val="006F06D6"/>
    <w:rsid w:val="006F4BDD"/>
    <w:rsid w:val="006F5D83"/>
    <w:rsid w:val="006F7324"/>
    <w:rsid w:val="00703CBB"/>
    <w:rsid w:val="007058DD"/>
    <w:rsid w:val="00707C72"/>
    <w:rsid w:val="00711A29"/>
    <w:rsid w:val="0071230C"/>
    <w:rsid w:val="00714BCA"/>
    <w:rsid w:val="00716B90"/>
    <w:rsid w:val="0072294B"/>
    <w:rsid w:val="007263B1"/>
    <w:rsid w:val="00730720"/>
    <w:rsid w:val="007341FF"/>
    <w:rsid w:val="007378D0"/>
    <w:rsid w:val="007412F7"/>
    <w:rsid w:val="007422CD"/>
    <w:rsid w:val="00742F3F"/>
    <w:rsid w:val="0074309F"/>
    <w:rsid w:val="00746EB5"/>
    <w:rsid w:val="007563EF"/>
    <w:rsid w:val="007572E4"/>
    <w:rsid w:val="007573B8"/>
    <w:rsid w:val="0076467C"/>
    <w:rsid w:val="00765198"/>
    <w:rsid w:val="0077160A"/>
    <w:rsid w:val="00772DE8"/>
    <w:rsid w:val="00783CEC"/>
    <w:rsid w:val="00790C7E"/>
    <w:rsid w:val="007933A1"/>
    <w:rsid w:val="00794ED0"/>
    <w:rsid w:val="00796A50"/>
    <w:rsid w:val="00797EF3"/>
    <w:rsid w:val="007A27C6"/>
    <w:rsid w:val="007A2D6F"/>
    <w:rsid w:val="007A71BE"/>
    <w:rsid w:val="007B238B"/>
    <w:rsid w:val="007B290C"/>
    <w:rsid w:val="007B6113"/>
    <w:rsid w:val="007B617A"/>
    <w:rsid w:val="007B740A"/>
    <w:rsid w:val="007C1342"/>
    <w:rsid w:val="007C1B3F"/>
    <w:rsid w:val="007C2AE2"/>
    <w:rsid w:val="007C40F1"/>
    <w:rsid w:val="007C4C5C"/>
    <w:rsid w:val="007C63AD"/>
    <w:rsid w:val="007C666D"/>
    <w:rsid w:val="007D3C17"/>
    <w:rsid w:val="007D7468"/>
    <w:rsid w:val="007D77D9"/>
    <w:rsid w:val="007E11E6"/>
    <w:rsid w:val="007E3D38"/>
    <w:rsid w:val="007E4C98"/>
    <w:rsid w:val="007E5591"/>
    <w:rsid w:val="007E641E"/>
    <w:rsid w:val="007E6E28"/>
    <w:rsid w:val="007F17E6"/>
    <w:rsid w:val="007F1DD1"/>
    <w:rsid w:val="007F3F17"/>
    <w:rsid w:val="007F48DC"/>
    <w:rsid w:val="007F4D4E"/>
    <w:rsid w:val="00800320"/>
    <w:rsid w:val="0080379E"/>
    <w:rsid w:val="00803CE1"/>
    <w:rsid w:val="008059C2"/>
    <w:rsid w:val="00812170"/>
    <w:rsid w:val="008139C4"/>
    <w:rsid w:val="00813DC3"/>
    <w:rsid w:val="00814D99"/>
    <w:rsid w:val="008154F6"/>
    <w:rsid w:val="008156DF"/>
    <w:rsid w:val="00816362"/>
    <w:rsid w:val="008226C3"/>
    <w:rsid w:val="0082458F"/>
    <w:rsid w:val="00826ACC"/>
    <w:rsid w:val="00827B6A"/>
    <w:rsid w:val="00831DC2"/>
    <w:rsid w:val="00836797"/>
    <w:rsid w:val="008402FF"/>
    <w:rsid w:val="008465C3"/>
    <w:rsid w:val="00847E8F"/>
    <w:rsid w:val="00850994"/>
    <w:rsid w:val="008534B4"/>
    <w:rsid w:val="00853F6A"/>
    <w:rsid w:val="00854913"/>
    <w:rsid w:val="008639D6"/>
    <w:rsid w:val="00863BCC"/>
    <w:rsid w:val="00863F07"/>
    <w:rsid w:val="008718F4"/>
    <w:rsid w:val="008736EE"/>
    <w:rsid w:val="00877F0A"/>
    <w:rsid w:val="0088002C"/>
    <w:rsid w:val="00881BBD"/>
    <w:rsid w:val="00882240"/>
    <w:rsid w:val="00883992"/>
    <w:rsid w:val="008855BB"/>
    <w:rsid w:val="0088786E"/>
    <w:rsid w:val="008A0ACD"/>
    <w:rsid w:val="008A4BF8"/>
    <w:rsid w:val="008A4CA6"/>
    <w:rsid w:val="008B0549"/>
    <w:rsid w:val="008B0AC3"/>
    <w:rsid w:val="008B1154"/>
    <w:rsid w:val="008B1B57"/>
    <w:rsid w:val="008B47BD"/>
    <w:rsid w:val="008C07B3"/>
    <w:rsid w:val="008C097C"/>
    <w:rsid w:val="008C1E37"/>
    <w:rsid w:val="008C2B8F"/>
    <w:rsid w:val="008C2F40"/>
    <w:rsid w:val="008C3546"/>
    <w:rsid w:val="008C7348"/>
    <w:rsid w:val="008D15D5"/>
    <w:rsid w:val="008D66E6"/>
    <w:rsid w:val="008D6F2E"/>
    <w:rsid w:val="008F0D40"/>
    <w:rsid w:val="008F0E80"/>
    <w:rsid w:val="008F299E"/>
    <w:rsid w:val="00901560"/>
    <w:rsid w:val="00902E34"/>
    <w:rsid w:val="00903D29"/>
    <w:rsid w:val="00904812"/>
    <w:rsid w:val="009109D6"/>
    <w:rsid w:val="009118B8"/>
    <w:rsid w:val="009154ED"/>
    <w:rsid w:val="00916E1A"/>
    <w:rsid w:val="00917C25"/>
    <w:rsid w:val="00921224"/>
    <w:rsid w:val="009237ED"/>
    <w:rsid w:val="009239C3"/>
    <w:rsid w:val="00932F4F"/>
    <w:rsid w:val="0093343A"/>
    <w:rsid w:val="00940F62"/>
    <w:rsid w:val="00942267"/>
    <w:rsid w:val="00947FE4"/>
    <w:rsid w:val="00957686"/>
    <w:rsid w:val="009656A9"/>
    <w:rsid w:val="009667FD"/>
    <w:rsid w:val="009671CE"/>
    <w:rsid w:val="00967461"/>
    <w:rsid w:val="0096790A"/>
    <w:rsid w:val="009733CA"/>
    <w:rsid w:val="00976D25"/>
    <w:rsid w:val="00980415"/>
    <w:rsid w:val="00983B02"/>
    <w:rsid w:val="00985BD3"/>
    <w:rsid w:val="00991D40"/>
    <w:rsid w:val="0099584C"/>
    <w:rsid w:val="00996D86"/>
    <w:rsid w:val="00997230"/>
    <w:rsid w:val="009A4B42"/>
    <w:rsid w:val="009A5B10"/>
    <w:rsid w:val="009B24EB"/>
    <w:rsid w:val="009B4731"/>
    <w:rsid w:val="009B48C9"/>
    <w:rsid w:val="009C1079"/>
    <w:rsid w:val="009C4177"/>
    <w:rsid w:val="009C592A"/>
    <w:rsid w:val="009C68E1"/>
    <w:rsid w:val="009C7269"/>
    <w:rsid w:val="009D012A"/>
    <w:rsid w:val="009D207D"/>
    <w:rsid w:val="009D2F8A"/>
    <w:rsid w:val="009D5661"/>
    <w:rsid w:val="009D69EF"/>
    <w:rsid w:val="009D6CF4"/>
    <w:rsid w:val="009D7948"/>
    <w:rsid w:val="009E2C20"/>
    <w:rsid w:val="009E2FE7"/>
    <w:rsid w:val="009E505B"/>
    <w:rsid w:val="009E6ACA"/>
    <w:rsid w:val="009F0987"/>
    <w:rsid w:val="009F0C0F"/>
    <w:rsid w:val="009F260B"/>
    <w:rsid w:val="009F2C2F"/>
    <w:rsid w:val="009F37C7"/>
    <w:rsid w:val="009F5D35"/>
    <w:rsid w:val="009F6FA2"/>
    <w:rsid w:val="00A0502D"/>
    <w:rsid w:val="00A05F24"/>
    <w:rsid w:val="00A149E3"/>
    <w:rsid w:val="00A175E5"/>
    <w:rsid w:val="00A21B61"/>
    <w:rsid w:val="00A22947"/>
    <w:rsid w:val="00A22B25"/>
    <w:rsid w:val="00A2662C"/>
    <w:rsid w:val="00A30FE5"/>
    <w:rsid w:val="00A310D0"/>
    <w:rsid w:val="00A32CB9"/>
    <w:rsid w:val="00A34291"/>
    <w:rsid w:val="00A3483E"/>
    <w:rsid w:val="00A35ADE"/>
    <w:rsid w:val="00A41C7B"/>
    <w:rsid w:val="00A50E4F"/>
    <w:rsid w:val="00A5137C"/>
    <w:rsid w:val="00A519B7"/>
    <w:rsid w:val="00A55ACD"/>
    <w:rsid w:val="00A6199D"/>
    <w:rsid w:val="00A648D0"/>
    <w:rsid w:val="00A66A8C"/>
    <w:rsid w:val="00A677D6"/>
    <w:rsid w:val="00A71CAD"/>
    <w:rsid w:val="00A725BB"/>
    <w:rsid w:val="00A7429C"/>
    <w:rsid w:val="00A836DB"/>
    <w:rsid w:val="00A846C2"/>
    <w:rsid w:val="00A85772"/>
    <w:rsid w:val="00A9646D"/>
    <w:rsid w:val="00AA3B8A"/>
    <w:rsid w:val="00AA50BF"/>
    <w:rsid w:val="00AA5161"/>
    <w:rsid w:val="00AB11FC"/>
    <w:rsid w:val="00AB1384"/>
    <w:rsid w:val="00AB67E7"/>
    <w:rsid w:val="00AB6F92"/>
    <w:rsid w:val="00AC0947"/>
    <w:rsid w:val="00AC4AB2"/>
    <w:rsid w:val="00AC5D15"/>
    <w:rsid w:val="00AD08E1"/>
    <w:rsid w:val="00AD10D3"/>
    <w:rsid w:val="00AD1B7C"/>
    <w:rsid w:val="00AD1F5C"/>
    <w:rsid w:val="00AD4333"/>
    <w:rsid w:val="00AD51C7"/>
    <w:rsid w:val="00AD6622"/>
    <w:rsid w:val="00AE2B67"/>
    <w:rsid w:val="00AE2DF2"/>
    <w:rsid w:val="00AF0A18"/>
    <w:rsid w:val="00AF33FF"/>
    <w:rsid w:val="00AF34D5"/>
    <w:rsid w:val="00AF396A"/>
    <w:rsid w:val="00AF4C51"/>
    <w:rsid w:val="00AF513F"/>
    <w:rsid w:val="00B03926"/>
    <w:rsid w:val="00B06F82"/>
    <w:rsid w:val="00B171F5"/>
    <w:rsid w:val="00B22835"/>
    <w:rsid w:val="00B23503"/>
    <w:rsid w:val="00B23AA5"/>
    <w:rsid w:val="00B309E5"/>
    <w:rsid w:val="00B34F60"/>
    <w:rsid w:val="00B369C8"/>
    <w:rsid w:val="00B41C85"/>
    <w:rsid w:val="00B42718"/>
    <w:rsid w:val="00B44D34"/>
    <w:rsid w:val="00B455F0"/>
    <w:rsid w:val="00B47110"/>
    <w:rsid w:val="00B51546"/>
    <w:rsid w:val="00B51B63"/>
    <w:rsid w:val="00B54088"/>
    <w:rsid w:val="00B540CB"/>
    <w:rsid w:val="00B55797"/>
    <w:rsid w:val="00B57E93"/>
    <w:rsid w:val="00B61C15"/>
    <w:rsid w:val="00B621E3"/>
    <w:rsid w:val="00B6691D"/>
    <w:rsid w:val="00B74B46"/>
    <w:rsid w:val="00B81344"/>
    <w:rsid w:val="00B81FA8"/>
    <w:rsid w:val="00B827BB"/>
    <w:rsid w:val="00B82BC7"/>
    <w:rsid w:val="00B830E9"/>
    <w:rsid w:val="00B836B4"/>
    <w:rsid w:val="00B84604"/>
    <w:rsid w:val="00B900BF"/>
    <w:rsid w:val="00B906C0"/>
    <w:rsid w:val="00B925AB"/>
    <w:rsid w:val="00B92688"/>
    <w:rsid w:val="00BA3A97"/>
    <w:rsid w:val="00BA526D"/>
    <w:rsid w:val="00BA7743"/>
    <w:rsid w:val="00BB0332"/>
    <w:rsid w:val="00BB2683"/>
    <w:rsid w:val="00BB417F"/>
    <w:rsid w:val="00BB63B2"/>
    <w:rsid w:val="00BB6B5D"/>
    <w:rsid w:val="00BC36A5"/>
    <w:rsid w:val="00BD04EB"/>
    <w:rsid w:val="00BD1E10"/>
    <w:rsid w:val="00BD1F89"/>
    <w:rsid w:val="00BD611F"/>
    <w:rsid w:val="00BE0612"/>
    <w:rsid w:val="00BE0EA7"/>
    <w:rsid w:val="00BE50BD"/>
    <w:rsid w:val="00BE50DA"/>
    <w:rsid w:val="00BE7C39"/>
    <w:rsid w:val="00BE7FF5"/>
    <w:rsid w:val="00BF1F1F"/>
    <w:rsid w:val="00BF4282"/>
    <w:rsid w:val="00BF5058"/>
    <w:rsid w:val="00C00343"/>
    <w:rsid w:val="00C02458"/>
    <w:rsid w:val="00C041B0"/>
    <w:rsid w:val="00C07657"/>
    <w:rsid w:val="00C10618"/>
    <w:rsid w:val="00C10E9A"/>
    <w:rsid w:val="00C15318"/>
    <w:rsid w:val="00C15971"/>
    <w:rsid w:val="00C16684"/>
    <w:rsid w:val="00C2025E"/>
    <w:rsid w:val="00C22B80"/>
    <w:rsid w:val="00C231E3"/>
    <w:rsid w:val="00C2719B"/>
    <w:rsid w:val="00C27771"/>
    <w:rsid w:val="00C32B4C"/>
    <w:rsid w:val="00C338DF"/>
    <w:rsid w:val="00C375C5"/>
    <w:rsid w:val="00C3787F"/>
    <w:rsid w:val="00C37F88"/>
    <w:rsid w:val="00C51FCD"/>
    <w:rsid w:val="00C537EA"/>
    <w:rsid w:val="00C547B5"/>
    <w:rsid w:val="00C547E5"/>
    <w:rsid w:val="00C625E9"/>
    <w:rsid w:val="00C64BCE"/>
    <w:rsid w:val="00C67756"/>
    <w:rsid w:val="00C7343F"/>
    <w:rsid w:val="00C74F49"/>
    <w:rsid w:val="00C7717D"/>
    <w:rsid w:val="00C773F7"/>
    <w:rsid w:val="00C81E51"/>
    <w:rsid w:val="00C90DF7"/>
    <w:rsid w:val="00C91080"/>
    <w:rsid w:val="00C93A2F"/>
    <w:rsid w:val="00C93D3D"/>
    <w:rsid w:val="00C94751"/>
    <w:rsid w:val="00C955F0"/>
    <w:rsid w:val="00C96D04"/>
    <w:rsid w:val="00CB57AB"/>
    <w:rsid w:val="00CB7E07"/>
    <w:rsid w:val="00CC04DE"/>
    <w:rsid w:val="00CC1195"/>
    <w:rsid w:val="00CC7306"/>
    <w:rsid w:val="00CD3F7C"/>
    <w:rsid w:val="00CE15DC"/>
    <w:rsid w:val="00CE2FE4"/>
    <w:rsid w:val="00CE32CE"/>
    <w:rsid w:val="00CE3813"/>
    <w:rsid w:val="00CE4BFB"/>
    <w:rsid w:val="00CE6949"/>
    <w:rsid w:val="00CE77BE"/>
    <w:rsid w:val="00CF18E7"/>
    <w:rsid w:val="00CF1B08"/>
    <w:rsid w:val="00CF1C36"/>
    <w:rsid w:val="00CF4FEC"/>
    <w:rsid w:val="00CF6258"/>
    <w:rsid w:val="00CF6CA9"/>
    <w:rsid w:val="00D0226F"/>
    <w:rsid w:val="00D02A72"/>
    <w:rsid w:val="00D02E93"/>
    <w:rsid w:val="00D11134"/>
    <w:rsid w:val="00D113B4"/>
    <w:rsid w:val="00D128C6"/>
    <w:rsid w:val="00D22C73"/>
    <w:rsid w:val="00D274FA"/>
    <w:rsid w:val="00D34234"/>
    <w:rsid w:val="00D34A84"/>
    <w:rsid w:val="00D3779C"/>
    <w:rsid w:val="00D45C97"/>
    <w:rsid w:val="00D51ECD"/>
    <w:rsid w:val="00D537E4"/>
    <w:rsid w:val="00D55124"/>
    <w:rsid w:val="00D57091"/>
    <w:rsid w:val="00D60877"/>
    <w:rsid w:val="00D656B5"/>
    <w:rsid w:val="00D71513"/>
    <w:rsid w:val="00D72BBB"/>
    <w:rsid w:val="00D811A7"/>
    <w:rsid w:val="00D866F2"/>
    <w:rsid w:val="00D9092B"/>
    <w:rsid w:val="00D92A60"/>
    <w:rsid w:val="00D93036"/>
    <w:rsid w:val="00D95D6F"/>
    <w:rsid w:val="00DA006C"/>
    <w:rsid w:val="00DA0433"/>
    <w:rsid w:val="00DA35E8"/>
    <w:rsid w:val="00DA49B5"/>
    <w:rsid w:val="00DA744A"/>
    <w:rsid w:val="00DB2B79"/>
    <w:rsid w:val="00DB2C83"/>
    <w:rsid w:val="00DB4EF7"/>
    <w:rsid w:val="00DB64D3"/>
    <w:rsid w:val="00DC49B9"/>
    <w:rsid w:val="00DC656A"/>
    <w:rsid w:val="00DD07FD"/>
    <w:rsid w:val="00DD238D"/>
    <w:rsid w:val="00DD2E4F"/>
    <w:rsid w:val="00DD3E44"/>
    <w:rsid w:val="00DD5C51"/>
    <w:rsid w:val="00DE1C54"/>
    <w:rsid w:val="00DE2528"/>
    <w:rsid w:val="00DE3F4F"/>
    <w:rsid w:val="00DE4800"/>
    <w:rsid w:val="00DE4E4C"/>
    <w:rsid w:val="00DE77DF"/>
    <w:rsid w:val="00DF0DD9"/>
    <w:rsid w:val="00DF111B"/>
    <w:rsid w:val="00DF4267"/>
    <w:rsid w:val="00DF5CA5"/>
    <w:rsid w:val="00E01C7C"/>
    <w:rsid w:val="00E07057"/>
    <w:rsid w:val="00E07616"/>
    <w:rsid w:val="00E103C7"/>
    <w:rsid w:val="00E1060D"/>
    <w:rsid w:val="00E110D6"/>
    <w:rsid w:val="00E12BA1"/>
    <w:rsid w:val="00E15E38"/>
    <w:rsid w:val="00E16BDD"/>
    <w:rsid w:val="00E234BF"/>
    <w:rsid w:val="00E253D9"/>
    <w:rsid w:val="00E26179"/>
    <w:rsid w:val="00E3195E"/>
    <w:rsid w:val="00E32149"/>
    <w:rsid w:val="00E348B2"/>
    <w:rsid w:val="00E40B70"/>
    <w:rsid w:val="00E45EAD"/>
    <w:rsid w:val="00E4667D"/>
    <w:rsid w:val="00E47933"/>
    <w:rsid w:val="00E528FC"/>
    <w:rsid w:val="00E55DC6"/>
    <w:rsid w:val="00E56664"/>
    <w:rsid w:val="00E56CEC"/>
    <w:rsid w:val="00E6282A"/>
    <w:rsid w:val="00E64329"/>
    <w:rsid w:val="00E71F8E"/>
    <w:rsid w:val="00E73959"/>
    <w:rsid w:val="00E74845"/>
    <w:rsid w:val="00E76243"/>
    <w:rsid w:val="00E823F1"/>
    <w:rsid w:val="00E84A71"/>
    <w:rsid w:val="00E84FB7"/>
    <w:rsid w:val="00E87C80"/>
    <w:rsid w:val="00E9519B"/>
    <w:rsid w:val="00EA1773"/>
    <w:rsid w:val="00EA2797"/>
    <w:rsid w:val="00EA2B3F"/>
    <w:rsid w:val="00EA33CA"/>
    <w:rsid w:val="00EA48FE"/>
    <w:rsid w:val="00EA5746"/>
    <w:rsid w:val="00EB2B45"/>
    <w:rsid w:val="00EB51F0"/>
    <w:rsid w:val="00EB7058"/>
    <w:rsid w:val="00EB7A09"/>
    <w:rsid w:val="00EC2A7C"/>
    <w:rsid w:val="00EC3F4E"/>
    <w:rsid w:val="00EC4F04"/>
    <w:rsid w:val="00EC64BE"/>
    <w:rsid w:val="00EC6EE1"/>
    <w:rsid w:val="00EC7050"/>
    <w:rsid w:val="00ED0A8B"/>
    <w:rsid w:val="00ED38D6"/>
    <w:rsid w:val="00ED41AC"/>
    <w:rsid w:val="00ED4485"/>
    <w:rsid w:val="00ED5EAA"/>
    <w:rsid w:val="00EE557F"/>
    <w:rsid w:val="00EE6793"/>
    <w:rsid w:val="00EE7D9B"/>
    <w:rsid w:val="00EE7E32"/>
    <w:rsid w:val="00EF2751"/>
    <w:rsid w:val="00F105A7"/>
    <w:rsid w:val="00F118AA"/>
    <w:rsid w:val="00F11C49"/>
    <w:rsid w:val="00F176FB"/>
    <w:rsid w:val="00F228A6"/>
    <w:rsid w:val="00F249CD"/>
    <w:rsid w:val="00F25E90"/>
    <w:rsid w:val="00F268F1"/>
    <w:rsid w:val="00F33084"/>
    <w:rsid w:val="00F33885"/>
    <w:rsid w:val="00F36A98"/>
    <w:rsid w:val="00F41C89"/>
    <w:rsid w:val="00F440C8"/>
    <w:rsid w:val="00F450B2"/>
    <w:rsid w:val="00F51EB1"/>
    <w:rsid w:val="00F5527C"/>
    <w:rsid w:val="00F571F5"/>
    <w:rsid w:val="00F6412E"/>
    <w:rsid w:val="00F727B3"/>
    <w:rsid w:val="00F746A9"/>
    <w:rsid w:val="00F75EC3"/>
    <w:rsid w:val="00F76176"/>
    <w:rsid w:val="00F764AD"/>
    <w:rsid w:val="00F777CB"/>
    <w:rsid w:val="00F812B9"/>
    <w:rsid w:val="00F81B4A"/>
    <w:rsid w:val="00F8585E"/>
    <w:rsid w:val="00F92504"/>
    <w:rsid w:val="00F9400D"/>
    <w:rsid w:val="00F94FF0"/>
    <w:rsid w:val="00F964AA"/>
    <w:rsid w:val="00F96AF5"/>
    <w:rsid w:val="00FA4589"/>
    <w:rsid w:val="00FA782E"/>
    <w:rsid w:val="00FB4208"/>
    <w:rsid w:val="00FC131A"/>
    <w:rsid w:val="00FC2363"/>
    <w:rsid w:val="00FC2547"/>
    <w:rsid w:val="00FC5D23"/>
    <w:rsid w:val="00FC642D"/>
    <w:rsid w:val="00FD711A"/>
    <w:rsid w:val="00FE00E5"/>
    <w:rsid w:val="00FE1869"/>
    <w:rsid w:val="00FE3113"/>
    <w:rsid w:val="00FE5F18"/>
    <w:rsid w:val="00FF0252"/>
    <w:rsid w:val="00FF1418"/>
    <w:rsid w:val="00FF15CD"/>
    <w:rsid w:val="00FF5D55"/>
    <w:rsid w:val="00FF72DB"/>
    <w:rsid w:val="00FF75EF"/>
    <w:rsid w:val="0782B2F9"/>
    <w:rsid w:val="09A6A1B2"/>
    <w:rsid w:val="09EAD776"/>
    <w:rsid w:val="0A362759"/>
    <w:rsid w:val="10EA5FCC"/>
    <w:rsid w:val="16039227"/>
    <w:rsid w:val="1B94DF16"/>
    <w:rsid w:val="238A8ECB"/>
    <w:rsid w:val="24FD2361"/>
    <w:rsid w:val="2E6FAE61"/>
    <w:rsid w:val="2F888601"/>
    <w:rsid w:val="3174CE33"/>
    <w:rsid w:val="359B09FA"/>
    <w:rsid w:val="3A7D14C6"/>
    <w:rsid w:val="3FFF3094"/>
    <w:rsid w:val="4885B807"/>
    <w:rsid w:val="519C8CD8"/>
    <w:rsid w:val="54A38E73"/>
    <w:rsid w:val="57AABB1C"/>
    <w:rsid w:val="6C740517"/>
    <w:rsid w:val="7A75D0AD"/>
    <w:rsid w:val="7D88A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691EDE8E-4F21-4675-8731-1EBFC8D5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8B47BD"/>
    <w:rPr>
      <w:sz w:val="16"/>
      <w:szCs w:val="16"/>
    </w:rPr>
  </w:style>
  <w:style w:type="paragraph" w:styleId="CommentText">
    <w:name w:val="annotation text"/>
    <w:basedOn w:val="Normal"/>
    <w:link w:val="CommentTextChar"/>
    <w:uiPriority w:val="99"/>
    <w:unhideWhenUsed/>
    <w:rsid w:val="008B47BD"/>
    <w:pPr>
      <w:spacing w:line="240" w:lineRule="auto"/>
    </w:pPr>
    <w:rPr>
      <w:sz w:val="20"/>
      <w:szCs w:val="20"/>
    </w:rPr>
  </w:style>
  <w:style w:type="character" w:customStyle="1" w:styleId="CommentTextChar">
    <w:name w:val="Comment Text Char"/>
    <w:basedOn w:val="DefaultParagraphFont"/>
    <w:link w:val="CommentText"/>
    <w:uiPriority w:val="99"/>
    <w:rsid w:val="008B47BD"/>
    <w:rPr>
      <w:sz w:val="20"/>
      <w:szCs w:val="20"/>
      <w:lang w:val="en-GB"/>
    </w:rPr>
  </w:style>
  <w:style w:type="paragraph" w:styleId="CommentSubject">
    <w:name w:val="annotation subject"/>
    <w:basedOn w:val="CommentText"/>
    <w:next w:val="CommentText"/>
    <w:link w:val="CommentSubjectChar"/>
    <w:uiPriority w:val="99"/>
    <w:semiHidden/>
    <w:unhideWhenUsed/>
    <w:rsid w:val="008B47BD"/>
    <w:rPr>
      <w:b/>
      <w:bCs/>
    </w:rPr>
  </w:style>
  <w:style w:type="character" w:customStyle="1" w:styleId="CommentSubjectChar">
    <w:name w:val="Comment Subject Char"/>
    <w:basedOn w:val="CommentTextChar"/>
    <w:link w:val="CommentSubject"/>
    <w:uiPriority w:val="99"/>
    <w:semiHidden/>
    <w:rsid w:val="008B47BD"/>
    <w:rPr>
      <w:b/>
      <w:bCs/>
      <w:sz w:val="20"/>
      <w:szCs w:val="20"/>
      <w:lang w:val="en-GB"/>
    </w:rPr>
  </w:style>
  <w:style w:type="paragraph" w:styleId="FootnoteText">
    <w:name w:val="footnote text"/>
    <w:basedOn w:val="Normal"/>
    <w:link w:val="FootnoteTextChar"/>
    <w:uiPriority w:val="99"/>
    <w:semiHidden/>
    <w:unhideWhenUsed/>
    <w:rsid w:val="006205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527"/>
    <w:rPr>
      <w:sz w:val="20"/>
      <w:szCs w:val="20"/>
      <w:lang w:val="en-GB"/>
    </w:rPr>
  </w:style>
  <w:style w:type="character" w:styleId="FootnoteReference">
    <w:name w:val="footnote reference"/>
    <w:basedOn w:val="DefaultParagraphFont"/>
    <w:uiPriority w:val="99"/>
    <w:semiHidden/>
    <w:unhideWhenUsed/>
    <w:rsid w:val="00620527"/>
    <w:rPr>
      <w:vertAlign w:val="superscript"/>
    </w:rPr>
  </w:style>
  <w:style w:type="character" w:styleId="Hyperlink">
    <w:name w:val="Hyperlink"/>
    <w:basedOn w:val="DefaultParagraphFont"/>
    <w:uiPriority w:val="99"/>
    <w:unhideWhenUsed/>
    <w:rsid w:val="00237A96"/>
    <w:rPr>
      <w:color w:val="0563C1" w:themeColor="hyperlink"/>
      <w:u w:val="single"/>
    </w:rPr>
  </w:style>
  <w:style w:type="character" w:styleId="UnresolvedMention">
    <w:name w:val="Unresolved Mention"/>
    <w:basedOn w:val="DefaultParagraphFont"/>
    <w:uiPriority w:val="99"/>
    <w:unhideWhenUsed/>
    <w:rsid w:val="00237A96"/>
    <w:rPr>
      <w:color w:val="605E5C"/>
      <w:shd w:val="clear" w:color="auto" w:fill="E1DFDD"/>
    </w:rPr>
  </w:style>
  <w:style w:type="character" w:styleId="Mention">
    <w:name w:val="Mention"/>
    <w:basedOn w:val="DefaultParagraphFont"/>
    <w:uiPriority w:val="99"/>
    <w:unhideWhenUsed/>
    <w:rsid w:val="00B515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effects-marine-pollution-migratory-species"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bycatch-0"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cms.int/en/document/management-marine-debris-5"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fish-aggregating-devic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iss-foundation.org/fishery-goals-and-resources/our-best-practices-resources/non-entangling-and-biodegradable-fads-guide/download-info/non-entangling-and-biodegradable-fads-guide-english/" TargetMode="External"/><Relationship Id="rId1" Type="http://schemas.openxmlformats.org/officeDocument/2006/relationships/hyperlink" Target="https://www.fao.org/documents/card/en/c/CA3546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1214DFF-E070-4F48-8087-BC346C637D7B}">
    <t:Anchor>
      <t:Comment id="675193770"/>
    </t:Anchor>
    <t:History>
      <t:Event id="{EE3554BA-6571-4FCA-BB41-A00530692927}" time="2023-06-22T08:40:42.287Z">
        <t:Attribution userId="S::melanie.virtue@un.org::ee91034a-7055-4896-9c91-945b9c77bbc7" userProvider="AD" userName="Melanie Virtue"/>
        <t:Anchor>
          <t:Comment id="675193770"/>
        </t:Anchor>
        <t:Create/>
      </t:Event>
      <t:Event id="{C3AC2116-7286-4B9A-9627-A7183E7AA104}" time="2023-06-22T08:40:42.287Z">
        <t:Attribution userId="S::melanie.virtue@un.org::ee91034a-7055-4896-9c91-945b9c77bbc7" userProvider="AD" userName="Melanie Virtue"/>
        <t:Anchor>
          <t:Comment id="675193770"/>
        </t:Anchor>
        <t:Assign userId="S::jenny.renell@un.org::ad3b10a5-6de6-44fa-b4ac-4c3f8c17425b" userProvider="AD" userName="Jenny Renell"/>
      </t:Event>
      <t:Event id="{2B12EFB0-1F52-4AED-82A4-EE0CE613710F}" time="2023-06-22T08:40:42.287Z">
        <t:Attribution userId="S::melanie.virtue@un.org::ee91034a-7055-4896-9c91-945b9c77bbc7" userProvider="AD" userName="Melanie Virtue"/>
        <t:Anchor>
          <t:Comment id="675193770"/>
        </t:Anchor>
        <t:SetTitle title="@Jenny Renell I see you were here. Do you want to discuss togethe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Melanie Virtue</DisplayName>
        <AccountId>24</AccountId>
        <AccountType/>
      </UserInfo>
      <UserInfo>
        <DisplayName>Jenny Renell</DisplayName>
        <AccountId>34</AccountId>
        <AccountType/>
      </UserInfo>
      <UserInfo>
        <DisplayName>Aydin Bahramlouian</DisplayName>
        <AccountId>29</AccountId>
        <AccountType/>
      </UserInfo>
    </SharedWithUsers>
    <Notes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FE48A-5A2D-41DD-B59D-555C684F6B83}">
  <ds:schemaRefs>
    <ds:schemaRef ds:uri="http://schemas.microsoft.com/sharepoint/v3/contenttype/forms"/>
  </ds:schemaRefs>
</ds:datastoreItem>
</file>

<file path=customXml/itemProps2.xml><?xml version="1.0" encoding="utf-8"?>
<ds:datastoreItem xmlns:ds="http://schemas.openxmlformats.org/officeDocument/2006/customXml" ds:itemID="{7132439D-BBFA-41CA-9635-3D7F142F1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37B38-7F0D-43BE-A712-90069207CDFD}">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1611</Words>
  <Characters>9188</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Samarkand, Uzbekistan, 23 - 28 October 2023</vt:lpstr>
      <vt:lpstr>    FISH AGGREGATING DEVICES (FADs)</vt:lpstr>
      <vt:lpstr>    </vt:lpstr>
      <vt:lpstr>    FISH AGGREGATING DEVICES (FADs)</vt:lpstr>
      <vt:lpstr>    FISH AGGREGATING DEVICES</vt:lpstr>
    </vt:vector>
  </TitlesOfParts>
  <Company/>
  <LinksUpToDate>false</LinksUpToDate>
  <CharactersWithSpaces>10778</CharactersWithSpaces>
  <SharedDoc>false</SharedDoc>
  <HLinks>
    <vt:vector size="36" baseType="variant">
      <vt:variant>
        <vt:i4>24</vt:i4>
      </vt:variant>
      <vt:variant>
        <vt:i4>9</vt:i4>
      </vt:variant>
      <vt:variant>
        <vt:i4>0</vt:i4>
      </vt:variant>
      <vt:variant>
        <vt:i4>5</vt:i4>
      </vt:variant>
      <vt:variant>
        <vt:lpwstr>https://www.cms.int/en/document/fish-aggregating-devices</vt:lpwstr>
      </vt:variant>
      <vt:variant>
        <vt:lpwstr/>
      </vt:variant>
      <vt:variant>
        <vt:i4>2555952</vt:i4>
      </vt:variant>
      <vt:variant>
        <vt:i4>6</vt:i4>
      </vt:variant>
      <vt:variant>
        <vt:i4>0</vt:i4>
      </vt:variant>
      <vt:variant>
        <vt:i4>5</vt:i4>
      </vt:variant>
      <vt:variant>
        <vt:lpwstr>https://www.cms.int/en/document/effects-marine-pollution-migratory-species</vt:lpwstr>
      </vt:variant>
      <vt:variant>
        <vt:lpwstr/>
      </vt:variant>
      <vt:variant>
        <vt:i4>5832721</vt:i4>
      </vt:variant>
      <vt:variant>
        <vt:i4>3</vt:i4>
      </vt:variant>
      <vt:variant>
        <vt:i4>0</vt:i4>
      </vt:variant>
      <vt:variant>
        <vt:i4>5</vt:i4>
      </vt:variant>
      <vt:variant>
        <vt:lpwstr>https://www.cms.int/en/document/bycatch-0</vt:lpwstr>
      </vt:variant>
      <vt:variant>
        <vt:lpwstr/>
      </vt:variant>
      <vt:variant>
        <vt:i4>7733353</vt:i4>
      </vt:variant>
      <vt:variant>
        <vt:i4>0</vt:i4>
      </vt:variant>
      <vt:variant>
        <vt:i4>0</vt:i4>
      </vt:variant>
      <vt:variant>
        <vt:i4>5</vt:i4>
      </vt:variant>
      <vt:variant>
        <vt:lpwstr>https://www.cms.int/en/document/management-marine-debris-5</vt:lpwstr>
      </vt:variant>
      <vt:variant>
        <vt:lpwstr/>
      </vt:variant>
      <vt:variant>
        <vt:i4>3211309</vt:i4>
      </vt:variant>
      <vt:variant>
        <vt:i4>3</vt:i4>
      </vt:variant>
      <vt:variant>
        <vt:i4>0</vt:i4>
      </vt:variant>
      <vt:variant>
        <vt:i4>5</vt:i4>
      </vt:variant>
      <vt:variant>
        <vt:lpwstr>https://www.iss-foundation.org/fishery-goals-and-resources/our-best-practices-resources/non-entangling-and-biodegradable-fads-guide/download-info/non-entangling-and-biodegradable-fads-guide-english/</vt:lpwstr>
      </vt:variant>
      <vt:variant>
        <vt:lpwstr/>
      </vt:variant>
      <vt:variant>
        <vt:i4>5439509</vt:i4>
      </vt:variant>
      <vt:variant>
        <vt:i4>0</vt:i4>
      </vt:variant>
      <vt:variant>
        <vt:i4>0</vt:i4>
      </vt:variant>
      <vt:variant>
        <vt:i4>5</vt:i4>
      </vt:variant>
      <vt:variant>
        <vt:lpwstr>https://www.fao.org/documents/card/en/c/CA3546T/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32</cp:revision>
  <cp:lastPrinted>2019-09-19T20:54:00Z</cp:lastPrinted>
  <dcterms:created xsi:type="dcterms:W3CDTF">2023-06-22T17:35:00Z</dcterms:created>
  <dcterms:modified xsi:type="dcterms:W3CDTF">2023-08-03T12:12:00Z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