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8" w:type="dxa"/>
        <w:tblLayout w:type="fixed"/>
        <w:tblCellMar>
          <w:left w:w="10" w:type="dxa"/>
          <w:right w:w="10" w:type="dxa"/>
        </w:tblCellMar>
        <w:tblLook w:val="0000" w:firstRow="0" w:lastRow="0" w:firstColumn="0" w:lastColumn="0" w:noHBand="0" w:noVBand="0"/>
      </w:tblPr>
      <w:tblGrid>
        <w:gridCol w:w="1526"/>
        <w:gridCol w:w="4003"/>
        <w:gridCol w:w="3969"/>
      </w:tblGrid>
      <w:tr w:rsidR="00D15E4C" w:rsidRPr="003E165C" w14:paraId="085CA80C" w14:textId="77777777" w:rsidTr="00632060">
        <w:trPr>
          <w:trHeight w:val="1328"/>
        </w:trPr>
        <w:tc>
          <w:tcPr>
            <w:tcW w:w="1526" w:type="dxa"/>
            <w:tcBorders>
              <w:top w:val="single" w:sz="12" w:space="0" w:color="000000"/>
              <w:bottom w:val="single" w:sz="12" w:space="0" w:color="000000"/>
            </w:tcBorders>
            <w:shd w:val="clear" w:color="auto" w:fill="auto"/>
            <w:tcMar>
              <w:top w:w="85" w:type="dxa"/>
              <w:left w:w="108" w:type="dxa"/>
              <w:bottom w:w="0" w:type="dxa"/>
              <w:right w:w="108" w:type="dxa"/>
            </w:tcMar>
          </w:tcPr>
          <w:p w14:paraId="41E239DD" w14:textId="77777777" w:rsidR="00D15E4C" w:rsidRPr="00EC2A58" w:rsidRDefault="00D15E4C" w:rsidP="008566BB">
            <w:pPr>
              <w:widowControl w:val="0"/>
              <w:suppressAutoHyphens/>
              <w:autoSpaceDE w:val="0"/>
              <w:autoSpaceDN w:val="0"/>
              <w:spacing w:after="0" w:line="240" w:lineRule="auto"/>
              <w:textAlignment w:val="baseline"/>
              <w:rPr>
                <w:rFonts w:ascii="Calibri" w:eastAsia="Calibri" w:hAnsi="Calibri" w:cs="Times New Roman"/>
              </w:rPr>
            </w:pPr>
            <w:r w:rsidRPr="00EC2A58">
              <w:rPr>
                <w:rFonts w:eastAsia="Times New Roman" w:cs="Arial"/>
                <w:noProof/>
              </w:rPr>
              <w:drawing>
                <wp:inline distT="0" distB="0" distL="0" distR="0" wp14:anchorId="7A9FB79A" wp14:editId="5C538CF9">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p w14:paraId="1ED2B42B" w14:textId="77777777" w:rsidR="00D15E4C" w:rsidRPr="00EC2A58" w:rsidRDefault="00D15E4C" w:rsidP="008566BB">
            <w:pPr>
              <w:widowControl w:val="0"/>
              <w:suppressAutoHyphens/>
              <w:autoSpaceDE w:val="0"/>
              <w:autoSpaceDN w:val="0"/>
              <w:spacing w:after="0" w:line="240" w:lineRule="auto"/>
              <w:textAlignment w:val="baseline"/>
              <w:rPr>
                <w:rFonts w:eastAsia="Times New Roman" w:cs="Arial"/>
                <w:lang w:val="fr-FR"/>
              </w:rPr>
            </w:pPr>
          </w:p>
        </w:tc>
        <w:tc>
          <w:tcPr>
            <w:tcW w:w="4003" w:type="dxa"/>
            <w:tcBorders>
              <w:top w:val="single" w:sz="12" w:space="0" w:color="000000"/>
              <w:bottom w:val="single" w:sz="12" w:space="0" w:color="000000"/>
            </w:tcBorders>
            <w:shd w:val="clear" w:color="auto" w:fill="auto"/>
            <w:tcMar>
              <w:top w:w="85" w:type="dxa"/>
              <w:left w:w="108" w:type="dxa"/>
              <w:bottom w:w="0" w:type="dxa"/>
              <w:right w:w="108" w:type="dxa"/>
            </w:tcMar>
          </w:tcPr>
          <w:p w14:paraId="1456AA25" w14:textId="77777777" w:rsidR="00D15E4C" w:rsidRPr="00EC2A58" w:rsidRDefault="00D15E4C" w:rsidP="008566BB">
            <w:pPr>
              <w:keepNext/>
              <w:widowControl w:val="0"/>
              <w:suppressAutoHyphens/>
              <w:autoSpaceDE w:val="0"/>
              <w:autoSpaceDN w:val="0"/>
              <w:spacing w:after="0" w:line="240" w:lineRule="auto"/>
              <w:ind w:left="-108"/>
              <w:textAlignment w:val="baseline"/>
              <w:outlineLvl w:val="1"/>
              <w:rPr>
                <w:rFonts w:eastAsia="Times New Roman" w:cs="Arial"/>
                <w:sz w:val="12"/>
                <w:szCs w:val="12"/>
                <w:lang w:val="fr-FR"/>
              </w:rPr>
            </w:pPr>
          </w:p>
          <w:p w14:paraId="5BC9FCB8" w14:textId="77777777" w:rsidR="00D15E4C" w:rsidRPr="00EC2A58" w:rsidRDefault="00D15E4C" w:rsidP="008566BB">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CONVENTION SUR</w:t>
            </w:r>
          </w:p>
          <w:p w14:paraId="6EF11048" w14:textId="77777777" w:rsidR="00D15E4C" w:rsidRPr="00EC2A58" w:rsidRDefault="00D15E4C" w:rsidP="008566BB">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LES ESPÈCES</w:t>
            </w:r>
          </w:p>
          <w:p w14:paraId="310A9A82" w14:textId="77777777" w:rsidR="00D15E4C" w:rsidRPr="00EC2A58" w:rsidRDefault="00D15E4C" w:rsidP="008566BB">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MIGRATRICES</w:t>
            </w:r>
          </w:p>
        </w:tc>
        <w:tc>
          <w:tcPr>
            <w:tcW w:w="3969" w:type="dxa"/>
            <w:tcBorders>
              <w:top w:val="single" w:sz="12" w:space="0" w:color="000000"/>
              <w:bottom w:val="single" w:sz="12" w:space="0" w:color="000000"/>
            </w:tcBorders>
            <w:shd w:val="clear" w:color="auto" w:fill="auto"/>
            <w:tcMar>
              <w:top w:w="85" w:type="dxa"/>
              <w:left w:w="108" w:type="dxa"/>
              <w:bottom w:w="0" w:type="dxa"/>
              <w:right w:w="108" w:type="dxa"/>
            </w:tcMar>
          </w:tcPr>
          <w:p w14:paraId="12AD29B2" w14:textId="29ABDC89" w:rsidR="00D15E4C" w:rsidRPr="00632060" w:rsidRDefault="00D15E4C" w:rsidP="00632060">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ind w:right="-234"/>
              <w:textAlignment w:val="baseline"/>
              <w:rPr>
                <w:rFonts w:ascii="Calibri" w:eastAsia="Calibri" w:hAnsi="Calibri" w:cs="Times New Roman"/>
                <w:lang w:val="en-US"/>
              </w:rPr>
            </w:pPr>
            <w:r w:rsidRPr="00632060">
              <w:rPr>
                <w:rFonts w:eastAsia="Arial" w:cs="Arial"/>
                <w:lang w:val="en-US"/>
              </w:rPr>
              <w:t>UNEP/CMS/COP14/Doc</w:t>
            </w:r>
            <w:r w:rsidR="003E165C" w:rsidRPr="00632060">
              <w:rPr>
                <w:rFonts w:eastAsia="Arial" w:cs="Arial"/>
                <w:lang w:val="en-US"/>
              </w:rPr>
              <w:t>.27.1.2</w:t>
            </w:r>
            <w:r w:rsidR="00632060" w:rsidRPr="00632060">
              <w:rPr>
                <w:rFonts w:eastAsia="Arial" w:cs="Arial"/>
                <w:lang w:val="en-US"/>
              </w:rPr>
              <w:t>/Rev</w:t>
            </w:r>
            <w:r w:rsidR="00632060">
              <w:rPr>
                <w:rFonts w:eastAsia="Arial" w:cs="Arial"/>
                <w:lang w:val="en-US"/>
              </w:rPr>
              <w:t>.1</w:t>
            </w:r>
          </w:p>
          <w:p w14:paraId="182556D3" w14:textId="7BAC3F30" w:rsidR="00D15E4C" w:rsidRPr="00F56BA9" w:rsidRDefault="003E165C" w:rsidP="00F56BA9">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Calibri" w:cs="Arial"/>
                <w:lang w:val="fr-FR"/>
              </w:rPr>
            </w:pPr>
            <w:r>
              <w:rPr>
                <w:rFonts w:eastAsia="Calibri" w:cs="Arial"/>
                <w:lang w:val="fr-FR"/>
              </w:rPr>
              <w:t>2</w:t>
            </w:r>
            <w:r w:rsidR="00632060">
              <w:rPr>
                <w:rFonts w:eastAsia="Calibri" w:cs="Arial"/>
                <w:lang w:val="fr-FR"/>
              </w:rPr>
              <w:t>5 juillet</w:t>
            </w:r>
            <w:r>
              <w:rPr>
                <w:rFonts w:eastAsia="Calibri" w:cs="Arial"/>
                <w:lang w:val="fr-FR"/>
              </w:rPr>
              <w:t xml:space="preserve"> 2023</w:t>
            </w:r>
          </w:p>
          <w:p w14:paraId="6B80A93A" w14:textId="77777777" w:rsidR="00D15E4C" w:rsidRPr="003E165C" w:rsidRDefault="00D15E4C" w:rsidP="008566BB">
            <w:pPr>
              <w:widowControl w:val="0"/>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Français</w:t>
            </w:r>
          </w:p>
          <w:p w14:paraId="41E90856" w14:textId="77777777" w:rsidR="00D15E4C" w:rsidRPr="003E165C" w:rsidRDefault="00D15E4C" w:rsidP="008566BB">
            <w:pPr>
              <w:widowControl w:val="0"/>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Original : Anglais</w:t>
            </w:r>
          </w:p>
          <w:p w14:paraId="23F1A53C" w14:textId="77777777" w:rsidR="00D15E4C" w:rsidRPr="00EC2A58" w:rsidRDefault="00D15E4C" w:rsidP="008566BB">
            <w:pPr>
              <w:widowControl w:val="0"/>
              <w:suppressAutoHyphens/>
              <w:autoSpaceDE w:val="0"/>
              <w:autoSpaceDN w:val="0"/>
              <w:spacing w:after="0" w:line="240" w:lineRule="auto"/>
              <w:textAlignment w:val="baseline"/>
              <w:rPr>
                <w:rFonts w:eastAsia="Times New Roman" w:cs="Arial"/>
                <w:sz w:val="12"/>
                <w:szCs w:val="12"/>
                <w:lang w:val="fr-FR"/>
              </w:rPr>
            </w:pPr>
          </w:p>
        </w:tc>
      </w:tr>
    </w:tbl>
    <w:p w14:paraId="65C57D6A" w14:textId="77777777" w:rsidR="00D15E4C" w:rsidRPr="00EC2A58" w:rsidRDefault="00D15E4C" w:rsidP="00F56BA9">
      <w:pPr>
        <w:widowControl w:val="0"/>
        <w:tabs>
          <w:tab w:val="left" w:pos="-1057"/>
          <w:tab w:val="left" w:pos="-720"/>
        </w:tabs>
        <w:suppressAutoHyphens/>
        <w:autoSpaceDE w:val="0"/>
        <w:autoSpaceDN w:val="0"/>
        <w:spacing w:after="0" w:line="240" w:lineRule="auto"/>
        <w:jc w:val="both"/>
        <w:textAlignment w:val="baseline"/>
        <w:rPr>
          <w:rFonts w:ascii="Calibri" w:eastAsia="Calibri" w:hAnsi="Calibri" w:cs="Times New Roman"/>
          <w:lang w:val="fr-FR"/>
        </w:rPr>
      </w:pPr>
      <w:r w:rsidRPr="00EC2A58">
        <w:rPr>
          <w:rFonts w:eastAsia="Arial" w:cs="Arial"/>
          <w:lang w:val="fr-FR"/>
        </w:rPr>
        <w:t>1</w:t>
      </w:r>
      <w:r>
        <w:rPr>
          <w:rFonts w:eastAsia="Arial" w:cs="Arial"/>
          <w:lang w:val="fr-FR"/>
        </w:rPr>
        <w:t>4</w:t>
      </w:r>
      <w:r w:rsidRPr="00EC2A58">
        <w:rPr>
          <w:rFonts w:eastAsia="Arial" w:cs="Arial"/>
          <w:vertAlign w:val="superscript"/>
          <w:lang w:val="fr-FR"/>
        </w:rPr>
        <w:t>ème</w:t>
      </w:r>
      <w:r w:rsidRPr="00EC2A58">
        <w:rPr>
          <w:rFonts w:eastAsia="Arial" w:cs="Arial"/>
          <w:lang w:val="fr-FR"/>
        </w:rPr>
        <w:t xml:space="preserve"> SESSION DE LA CONFÉRENCE DES PARTIES</w:t>
      </w:r>
    </w:p>
    <w:p w14:paraId="64693694" w14:textId="5C3C3C25" w:rsidR="00D15E4C" w:rsidRPr="00EC2A58" w:rsidRDefault="00D15E4C" w:rsidP="00D15E4C">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fr-FR"/>
        </w:rPr>
      </w:pPr>
      <w:r>
        <w:rPr>
          <w:rFonts w:eastAsia="Arial" w:cs="Arial"/>
          <w:bCs/>
          <w:lang w:val="fr-FR"/>
        </w:rPr>
        <w:t xml:space="preserve">Samarcande, Ouzbékistan, </w:t>
      </w:r>
      <w:r w:rsidR="00632060">
        <w:rPr>
          <w:rFonts w:eastAsia="Arial" w:cs="Arial"/>
          <w:bCs/>
          <w:lang w:val="fr-FR"/>
        </w:rPr>
        <w:t>12 - 17 février</w:t>
      </w:r>
      <w:r>
        <w:rPr>
          <w:rFonts w:eastAsia="Arial" w:cs="Arial"/>
          <w:bCs/>
          <w:lang w:val="fr-FR"/>
        </w:rPr>
        <w:t xml:space="preserve"> 202</w:t>
      </w:r>
      <w:r w:rsidR="00632060">
        <w:rPr>
          <w:rFonts w:eastAsia="Arial" w:cs="Arial"/>
          <w:bCs/>
          <w:lang w:val="fr-FR"/>
        </w:rPr>
        <w:t>4</w:t>
      </w:r>
    </w:p>
    <w:p w14:paraId="335FBB43" w14:textId="0809FEEA" w:rsidR="00D15E4C" w:rsidRPr="00EC2A58" w:rsidRDefault="00D15E4C" w:rsidP="00D15E4C">
      <w:pPr>
        <w:widowControl w:val="0"/>
        <w:suppressAutoHyphens/>
        <w:autoSpaceDE w:val="0"/>
        <w:autoSpaceDN w:val="0"/>
        <w:spacing w:after="0" w:line="228" w:lineRule="auto"/>
        <w:textAlignment w:val="baseline"/>
        <w:rPr>
          <w:rFonts w:ascii="Calibri" w:eastAsia="Calibri" w:hAnsi="Calibri" w:cs="Times New Roman"/>
          <w:lang w:val="fr-FR"/>
        </w:rPr>
      </w:pPr>
      <w:r w:rsidRPr="00EC2A58">
        <w:rPr>
          <w:rFonts w:eastAsia="Arial" w:cs="Arial"/>
          <w:iCs/>
          <w:lang w:val="fr-FR"/>
        </w:rPr>
        <w:t>Poin</w:t>
      </w:r>
      <w:r w:rsidR="003E165C">
        <w:rPr>
          <w:rFonts w:eastAsia="Arial" w:cs="Arial"/>
          <w:iCs/>
          <w:lang w:val="fr-FR"/>
        </w:rPr>
        <w:t xml:space="preserve">t 27.1 </w:t>
      </w:r>
      <w:r w:rsidRPr="00EC2A58">
        <w:rPr>
          <w:rFonts w:eastAsia="Arial" w:cs="Arial"/>
          <w:iCs/>
          <w:lang w:val="fr-FR"/>
        </w:rPr>
        <w:t>de l’ordre du jour</w:t>
      </w:r>
    </w:p>
    <w:p w14:paraId="7408EC0D"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lang w:val="fr-FR"/>
        </w:rPr>
      </w:pPr>
    </w:p>
    <w:p w14:paraId="1554ADA7"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lang w:val="fr-FR"/>
        </w:rPr>
      </w:pPr>
    </w:p>
    <w:p w14:paraId="6C96AE1E" w14:textId="7D7A7E6F" w:rsidR="002E0DE9" w:rsidRDefault="00F33084" w:rsidP="00F81B4A">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center"/>
        <w:textAlignment w:val="baseline"/>
        <w:outlineLvl w:val="1"/>
        <w:rPr>
          <w:rFonts w:eastAsia="Times New Roman" w:cs="Arial"/>
          <w:b/>
          <w:bCs/>
          <w:lang w:val="fr-FR"/>
        </w:rPr>
      </w:pPr>
      <w:r>
        <w:rPr>
          <w:rFonts w:eastAsia="Times New Roman" w:cs="Arial"/>
          <w:b/>
          <w:bCs/>
          <w:lang w:val="fr-FR"/>
        </w:rPr>
        <w:t>DISPOSITIFS DE CONCENTRATION DES POISSONS (DCP)</w:t>
      </w:r>
    </w:p>
    <w:p w14:paraId="77AEA58A" w14:textId="77777777" w:rsidR="00F56BA9" w:rsidRDefault="008B0AC3" w:rsidP="00F81B4A">
      <w:pPr>
        <w:widowControl w:val="0"/>
        <w:suppressAutoHyphens/>
        <w:autoSpaceDE w:val="0"/>
        <w:autoSpaceDN w:val="0"/>
        <w:spacing w:after="0" w:line="240" w:lineRule="auto"/>
        <w:jc w:val="center"/>
        <w:textAlignment w:val="baseline"/>
        <w:rPr>
          <w:rFonts w:eastAsia="Times New Roman" w:cs="Arial"/>
          <w:i/>
          <w:lang w:val="fr-FR"/>
        </w:rPr>
      </w:pPr>
      <w:r>
        <w:rPr>
          <w:rFonts w:eastAsia="Times New Roman" w:cs="Arial"/>
          <w:i/>
          <w:lang w:val="fr-FR"/>
        </w:rPr>
        <w:t xml:space="preserve">(Préparé par le conseiller pour la lutte contre la pollution marine nommé par la COP </w:t>
      </w:r>
    </w:p>
    <w:p w14:paraId="57504EB6" w14:textId="50C38413" w:rsidR="002E0DE9" w:rsidRDefault="008B0AC3" w:rsidP="00F81B4A">
      <w:pPr>
        <w:widowControl w:val="0"/>
        <w:suppressAutoHyphens/>
        <w:autoSpaceDE w:val="0"/>
        <w:autoSpaceDN w:val="0"/>
        <w:spacing w:after="0" w:line="240" w:lineRule="auto"/>
        <w:jc w:val="center"/>
        <w:textAlignment w:val="baseline"/>
        <w:rPr>
          <w:rFonts w:eastAsia="Times New Roman" w:cs="Arial"/>
          <w:i/>
          <w:lang w:val="fr-FR"/>
        </w:rPr>
      </w:pPr>
      <w:r>
        <w:rPr>
          <w:rFonts w:eastAsia="Times New Roman" w:cs="Arial"/>
          <w:i/>
          <w:lang w:val="fr-FR"/>
        </w:rPr>
        <w:t>et le Secrétariat)</w:t>
      </w:r>
    </w:p>
    <w:p w14:paraId="18098EB1" w14:textId="77777777" w:rsidR="00F764AD" w:rsidRPr="00F81B4A" w:rsidRDefault="00F764AD" w:rsidP="00F56BA9">
      <w:pPr>
        <w:widowControl w:val="0"/>
        <w:suppressAutoHyphens/>
        <w:autoSpaceDE w:val="0"/>
        <w:autoSpaceDN w:val="0"/>
        <w:spacing w:after="0" w:line="240" w:lineRule="auto"/>
        <w:textAlignment w:val="baseline"/>
        <w:rPr>
          <w:rFonts w:ascii="Calibri" w:eastAsia="Calibri" w:hAnsi="Calibri" w:cs="Times New Roman"/>
          <w:lang w:val="fr-FR"/>
        </w:rPr>
      </w:pPr>
    </w:p>
    <w:p w14:paraId="7A54E364" w14:textId="77777777" w:rsidR="002E0DE9" w:rsidRPr="002E0DE9" w:rsidRDefault="002E0DE9" w:rsidP="00EC4F04">
      <w:pPr>
        <w:widowControl w:val="0"/>
        <w:tabs>
          <w:tab w:val="left" w:pos="8295"/>
        </w:tabs>
        <w:suppressAutoHyphens/>
        <w:autoSpaceDE w:val="0"/>
        <w:autoSpaceDN w:val="0"/>
        <w:spacing w:after="0" w:line="240" w:lineRule="auto"/>
        <w:jc w:val="both"/>
        <w:textAlignment w:val="baseline"/>
        <w:rPr>
          <w:rFonts w:eastAsia="Times New Roman" w:cs="Arial"/>
          <w:sz w:val="21"/>
          <w:szCs w:val="21"/>
          <w:lang w:val="fr-FR"/>
        </w:rPr>
      </w:pPr>
    </w:p>
    <w:p w14:paraId="25A47AE0" w14:textId="77777777" w:rsidR="002E0DE9" w:rsidRPr="002E0DE9" w:rsidRDefault="00661875" w:rsidP="00EC4F04">
      <w:pPr>
        <w:widowControl w:val="0"/>
        <w:suppressAutoHyphens/>
        <w:autoSpaceDE w:val="0"/>
        <w:autoSpaceDN w:val="0"/>
        <w:spacing w:after="0" w:line="240" w:lineRule="auto"/>
        <w:textAlignment w:val="baseline"/>
        <w:rPr>
          <w:rFonts w:ascii="Calibri" w:eastAsia="Calibri" w:hAnsi="Calibri" w:cs="Times New Roman"/>
          <w:lang w:val="fr-FR"/>
        </w:rPr>
      </w:pPr>
      <w:r>
        <w:rPr>
          <w:rFonts w:eastAsia="Times New Roman" w:cs="Arial"/>
          <w:noProof/>
          <w:sz w:val="21"/>
          <w:szCs w:val="21"/>
          <w:lang w:val="fr-FR"/>
        </w:rPr>
        <mc:AlternateContent>
          <mc:Choice Requires="wps">
            <w:drawing>
              <wp:anchor distT="0" distB="0" distL="114300" distR="114300" simplePos="0" relativeHeight="251658240" behindDoc="0" locked="0" layoutInCell="1" allowOverlap="1" wp14:anchorId="13CF45B1" wp14:editId="00E8974F">
                <wp:simplePos x="0" y="0"/>
                <wp:positionH relativeFrom="column">
                  <wp:posOffset>942975</wp:posOffset>
                </wp:positionH>
                <wp:positionV relativeFrom="paragraph">
                  <wp:posOffset>118745</wp:posOffset>
                </wp:positionV>
                <wp:extent cx="4676775" cy="2047875"/>
                <wp:effectExtent l="0" t="0" r="28575" b="28575"/>
                <wp:wrapNone/>
                <wp:docPr id="5" name="Text Box 5"/>
                <wp:cNvGraphicFramePr/>
                <a:graphic xmlns:a="http://schemas.openxmlformats.org/drawingml/2006/main">
                  <a:graphicData uri="http://schemas.microsoft.com/office/word/2010/wordprocessingShape">
                    <wps:wsp>
                      <wps:cNvSpPr txBox="1"/>
                      <wps:spPr>
                        <a:xfrm>
                          <a:off x="0" y="0"/>
                          <a:ext cx="4676775" cy="2047875"/>
                        </a:xfrm>
                        <a:prstGeom prst="rect">
                          <a:avLst/>
                        </a:prstGeom>
                        <a:solidFill>
                          <a:srgbClr val="FFFFFF"/>
                        </a:solidFill>
                        <a:ln w="3172">
                          <a:solidFill>
                            <a:srgbClr val="000000"/>
                          </a:solidFill>
                          <a:prstDash val="solid"/>
                        </a:ln>
                      </wps:spPr>
                      <wps:txbx>
                        <w:txbxContent>
                          <w:p w14:paraId="69DC25A9" w14:textId="77777777" w:rsidR="002E0DE9" w:rsidRDefault="002E0DE9" w:rsidP="002E0DE9">
                            <w:pPr>
                              <w:spacing w:after="0"/>
                              <w:rPr>
                                <w:rFonts w:cs="Arial"/>
                                <w:lang w:val="fr-FR"/>
                              </w:rPr>
                            </w:pPr>
                            <w:r>
                              <w:rPr>
                                <w:rFonts w:cs="Arial"/>
                                <w:lang w:val="fr-FR"/>
                              </w:rPr>
                              <w:t>Résumé :</w:t>
                            </w:r>
                          </w:p>
                          <w:p w14:paraId="3D9DADAB" w14:textId="77777777" w:rsidR="002E0DE9" w:rsidRDefault="002E0DE9" w:rsidP="002E0DE9">
                            <w:pPr>
                              <w:spacing w:after="0"/>
                              <w:rPr>
                                <w:rFonts w:cs="Arial"/>
                                <w:lang w:val="fr-FR"/>
                              </w:rPr>
                            </w:pPr>
                          </w:p>
                          <w:p w14:paraId="2C4FD27D" w14:textId="35BFC3A9" w:rsidR="00661875" w:rsidRPr="00F56BA9" w:rsidRDefault="00131334" w:rsidP="00661875">
                            <w:pPr>
                              <w:spacing w:after="0" w:line="240" w:lineRule="auto"/>
                              <w:jc w:val="both"/>
                              <w:rPr>
                                <w:rFonts w:cs="Arial"/>
                                <w:b/>
                                <w:caps/>
                                <w:lang w:val="fr-FR"/>
                              </w:rPr>
                            </w:pPr>
                            <w:r>
                              <w:rPr>
                                <w:rFonts w:cs="Arial"/>
                                <w:lang w:val="fr-FR"/>
                              </w:rPr>
                              <w:t xml:space="preserve">À la demande de la ScC-SC5, le conseiller pour la lutte contre la pollution marine nommé par la COP a préparé un rapport intitulé «An Introduction to </w:t>
                            </w:r>
                            <w:proofErr w:type="spellStart"/>
                            <w:r>
                              <w:rPr>
                                <w:rFonts w:cs="Arial"/>
                                <w:lang w:val="fr-FR"/>
                              </w:rPr>
                              <w:t>FADs</w:t>
                            </w:r>
                            <w:proofErr w:type="spellEnd"/>
                            <w:r>
                              <w:rPr>
                                <w:rFonts w:cs="Arial"/>
                                <w:lang w:val="fr-FR"/>
                              </w:rPr>
                              <w:t xml:space="preserve"> as a Source of Marine </w:t>
                            </w:r>
                            <w:proofErr w:type="spellStart"/>
                            <w:r>
                              <w:rPr>
                                <w:rFonts w:cs="Arial"/>
                                <w:lang w:val="fr-FR"/>
                              </w:rPr>
                              <w:t>Debris</w:t>
                            </w:r>
                            <w:proofErr w:type="spellEnd"/>
                            <w:r>
                              <w:rPr>
                                <w:rFonts w:cs="Arial"/>
                                <w:lang w:val="fr-FR"/>
                              </w:rPr>
                              <w:t xml:space="preserve"> » (Introduction aux DCP en tant que source de débris marins). Le présent document fournit un résumé de ce rapport et propose d</w:t>
                            </w:r>
                            <w:r w:rsidR="00F56BA9">
                              <w:rPr>
                                <w:rFonts w:cs="Arial"/>
                                <w:lang w:val="fr-FR"/>
                              </w:rPr>
                              <w:t>u</w:t>
                            </w:r>
                            <w:r>
                              <w:rPr>
                                <w:rFonts w:cs="Arial"/>
                                <w:lang w:val="fr-FR"/>
                              </w:rPr>
                              <w:t xml:space="preserve"> projet de Décision</w:t>
                            </w:r>
                            <w:r w:rsidR="00F56BA9">
                              <w:rPr>
                                <w:rFonts w:cs="Arial"/>
                                <w:lang w:val="fr-FR"/>
                              </w:rPr>
                              <w:t>s</w:t>
                            </w:r>
                            <w:r>
                              <w:rPr>
                                <w:rFonts w:cs="Arial"/>
                                <w:lang w:val="fr-FR"/>
                              </w:rPr>
                              <w:t xml:space="preserve"> pour adoption.</w:t>
                            </w:r>
                          </w:p>
                          <w:p w14:paraId="0A7AC1E9" w14:textId="77777777" w:rsidR="009C1079" w:rsidRDefault="009C1079" w:rsidP="00661875">
                            <w:pPr>
                              <w:spacing w:after="0" w:line="240" w:lineRule="auto"/>
                              <w:rPr>
                                <w:rFonts w:cs="Arial"/>
                                <w:lang w:val="fr-FR"/>
                              </w:rPr>
                            </w:pPr>
                          </w:p>
                          <w:p w14:paraId="39836202" w14:textId="529AB995" w:rsidR="00632060" w:rsidRPr="00632060" w:rsidRDefault="00632060" w:rsidP="00632060">
                            <w:pPr>
                              <w:spacing w:after="0" w:line="240" w:lineRule="auto"/>
                              <w:jc w:val="both"/>
                              <w:rPr>
                                <w:rStyle w:val="cf01"/>
                                <w:rFonts w:ascii="Arial" w:hAnsi="Arial" w:cs="Arial"/>
                                <w:sz w:val="22"/>
                                <w:szCs w:val="22"/>
                                <w:lang w:val="fr-FR"/>
                              </w:rPr>
                            </w:pPr>
                            <w:r w:rsidRPr="00632060">
                              <w:rPr>
                                <w:rStyle w:val="cf01"/>
                                <w:rFonts w:ascii="Arial" w:hAnsi="Arial" w:cs="Arial"/>
                                <w:sz w:val="22"/>
                                <w:szCs w:val="22"/>
                                <w:lang w:val="fr-FR"/>
                              </w:rPr>
                              <w:t xml:space="preserve">Ce document </w:t>
                            </w:r>
                            <w:r w:rsidRPr="00632060">
                              <w:rPr>
                                <w:rStyle w:val="cf01"/>
                                <w:rFonts w:ascii="Arial" w:hAnsi="Arial" w:cs="Arial"/>
                                <w:sz w:val="22"/>
                                <w:szCs w:val="22"/>
                                <w:lang w:val="fr-FR"/>
                              </w:rPr>
                              <w:t xml:space="preserve">a été révisé par le Comité de session du Conseil scientifique </w:t>
                            </w:r>
                            <w:r>
                              <w:rPr>
                                <w:rStyle w:val="cf01"/>
                                <w:rFonts w:ascii="Arial" w:hAnsi="Arial" w:cs="Arial"/>
                                <w:sz w:val="22"/>
                                <w:szCs w:val="22"/>
                                <w:lang w:val="fr-FR"/>
                              </w:rPr>
                              <w:t xml:space="preserve">lors de </w:t>
                            </w:r>
                            <w:r w:rsidRPr="00632060">
                              <w:rPr>
                                <w:rStyle w:val="cf01"/>
                                <w:rFonts w:ascii="Arial" w:hAnsi="Arial" w:cs="Arial"/>
                                <w:sz w:val="22"/>
                                <w:szCs w:val="22"/>
                                <w:lang w:val="fr-FR"/>
                              </w:rPr>
                              <w:t>sa 6</w:t>
                            </w:r>
                            <w:r w:rsidRPr="00632060">
                              <w:rPr>
                                <w:rStyle w:val="cf01"/>
                                <w:rFonts w:ascii="Arial" w:hAnsi="Arial" w:cs="Arial"/>
                                <w:sz w:val="22"/>
                                <w:szCs w:val="22"/>
                                <w:vertAlign w:val="superscript"/>
                                <w:lang w:val="fr-FR"/>
                              </w:rPr>
                              <w:t>e</w:t>
                            </w:r>
                            <w:r w:rsidRPr="00632060">
                              <w:rPr>
                                <w:rStyle w:val="cf01"/>
                                <w:rFonts w:ascii="Arial" w:hAnsi="Arial" w:cs="Arial"/>
                                <w:sz w:val="22"/>
                                <w:szCs w:val="22"/>
                                <w:lang w:val="fr-FR"/>
                              </w:rPr>
                              <w:t xml:space="preserve"> </w:t>
                            </w:r>
                            <w:r>
                              <w:rPr>
                                <w:rStyle w:val="cf01"/>
                                <w:rFonts w:ascii="Arial" w:hAnsi="Arial" w:cs="Arial"/>
                                <w:sz w:val="22"/>
                                <w:szCs w:val="22"/>
                                <w:lang w:val="fr-FR"/>
                              </w:rPr>
                              <w:t>réunion</w:t>
                            </w:r>
                            <w:r w:rsidRPr="00632060">
                              <w:rPr>
                                <w:rStyle w:val="cf01"/>
                                <w:rFonts w:ascii="Arial" w:hAnsi="Arial" w:cs="Arial"/>
                                <w:sz w:val="22"/>
                                <w:szCs w:val="22"/>
                                <w:lang w:val="fr-FR"/>
                              </w:rPr>
                              <w:t xml:space="preserve"> en juillet 2023.</w:t>
                            </w:r>
                          </w:p>
                          <w:p w14:paraId="279E1A41" w14:textId="439C6174" w:rsidR="00632060" w:rsidRPr="00632060" w:rsidRDefault="00632060" w:rsidP="00661875">
                            <w:pPr>
                              <w:spacing w:after="0" w:line="240" w:lineRule="auto"/>
                              <w:rPr>
                                <w:rFonts w:cs="Arial"/>
                                <w:lang w:val="fr-FR"/>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13CF45B1" id="_x0000_t202" coordsize="21600,21600" o:spt="202" path="m,l,21600r21600,l21600,xe">
                <v:stroke joinstyle="miter"/>
                <v:path gradientshapeok="t" o:connecttype="rect"/>
              </v:shapetype>
              <v:shape id="Text Box 5" o:spid="_x0000_s1026" type="#_x0000_t202" style="position:absolute;margin-left:74.25pt;margin-top:9.35pt;width:368.25pt;height:16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" strokeweight=".08811mm">
                <v:textbox>
                  <w:txbxContent>
                    <w:p w14:paraId="69DC25A9" w14:textId="77777777" w:rsidR="002E0DE9" w:rsidRDefault="002E0DE9" w:rsidP="002E0DE9">
                      <w:pPr>
                        <w:spacing w:after="0"/>
                        <w:rPr>
                          <w:rFonts w:cs="Arial"/>
                          <w:lang w:val="fr-FR"/>
                        </w:rPr>
                      </w:pPr>
                      <w:r>
                        <w:rPr>
                          <w:rFonts w:cs="Arial"/>
                          <w:lang w:val="fr-FR"/>
                        </w:rPr>
                        <w:t>Résumé :</w:t>
                      </w:r>
                    </w:p>
                    <w:p w14:paraId="3D9DADAB" w14:textId="77777777" w:rsidR="002E0DE9" w:rsidRDefault="002E0DE9" w:rsidP="002E0DE9">
                      <w:pPr>
                        <w:spacing w:after="0"/>
                        <w:rPr>
                          <w:rFonts w:cs="Arial"/>
                          <w:lang w:val="fr-FR"/>
                        </w:rPr>
                      </w:pPr>
                    </w:p>
                    <w:p w14:paraId="2C4FD27D" w14:textId="35BFC3A9" w:rsidR="00661875" w:rsidRPr="00F56BA9" w:rsidRDefault="00131334" w:rsidP="00661875">
                      <w:pPr>
                        <w:spacing w:after="0" w:line="240" w:lineRule="auto"/>
                        <w:jc w:val="both"/>
                        <w:rPr>
                          <w:rFonts w:cs="Arial"/>
                          <w:b/>
                          <w:caps/>
                          <w:lang w:val="fr-FR"/>
                        </w:rPr>
                      </w:pPr>
                      <w:r>
                        <w:rPr>
                          <w:rFonts w:cs="Arial"/>
                          <w:lang w:val="fr-FR"/>
                        </w:rPr>
                        <w:t xml:space="preserve">À la demande de la ScC-SC5, le conseiller pour la lutte contre la pollution marine nommé par la COP a préparé un rapport intitulé «An Introduction to </w:t>
                      </w:r>
                      <w:proofErr w:type="spellStart"/>
                      <w:r>
                        <w:rPr>
                          <w:rFonts w:cs="Arial"/>
                          <w:lang w:val="fr-FR"/>
                        </w:rPr>
                        <w:t>FADs</w:t>
                      </w:r>
                      <w:proofErr w:type="spellEnd"/>
                      <w:r>
                        <w:rPr>
                          <w:rFonts w:cs="Arial"/>
                          <w:lang w:val="fr-FR"/>
                        </w:rPr>
                        <w:t xml:space="preserve"> as a Source of Marine </w:t>
                      </w:r>
                      <w:proofErr w:type="spellStart"/>
                      <w:r>
                        <w:rPr>
                          <w:rFonts w:cs="Arial"/>
                          <w:lang w:val="fr-FR"/>
                        </w:rPr>
                        <w:t>Debris</w:t>
                      </w:r>
                      <w:proofErr w:type="spellEnd"/>
                      <w:r>
                        <w:rPr>
                          <w:rFonts w:cs="Arial"/>
                          <w:lang w:val="fr-FR"/>
                        </w:rPr>
                        <w:t xml:space="preserve"> » (Introduction aux DCP en tant que source de débris marins). Le présent document fournit un résumé de ce rapport et propose d</w:t>
                      </w:r>
                      <w:r w:rsidR="00F56BA9">
                        <w:rPr>
                          <w:rFonts w:cs="Arial"/>
                          <w:lang w:val="fr-FR"/>
                        </w:rPr>
                        <w:t>u</w:t>
                      </w:r>
                      <w:r>
                        <w:rPr>
                          <w:rFonts w:cs="Arial"/>
                          <w:lang w:val="fr-FR"/>
                        </w:rPr>
                        <w:t xml:space="preserve"> projet de Décision</w:t>
                      </w:r>
                      <w:r w:rsidR="00F56BA9">
                        <w:rPr>
                          <w:rFonts w:cs="Arial"/>
                          <w:lang w:val="fr-FR"/>
                        </w:rPr>
                        <w:t>s</w:t>
                      </w:r>
                      <w:r>
                        <w:rPr>
                          <w:rFonts w:cs="Arial"/>
                          <w:lang w:val="fr-FR"/>
                        </w:rPr>
                        <w:t xml:space="preserve"> pour adoption.</w:t>
                      </w:r>
                    </w:p>
                    <w:p w14:paraId="0A7AC1E9" w14:textId="77777777" w:rsidR="009C1079" w:rsidRDefault="009C1079" w:rsidP="00661875">
                      <w:pPr>
                        <w:spacing w:after="0" w:line="240" w:lineRule="auto"/>
                        <w:rPr>
                          <w:rFonts w:cs="Arial"/>
                          <w:lang w:val="fr-FR"/>
                        </w:rPr>
                      </w:pPr>
                    </w:p>
                    <w:p w14:paraId="39836202" w14:textId="529AB995" w:rsidR="00632060" w:rsidRPr="00632060" w:rsidRDefault="00632060" w:rsidP="00632060">
                      <w:pPr>
                        <w:spacing w:after="0" w:line="240" w:lineRule="auto"/>
                        <w:jc w:val="both"/>
                        <w:rPr>
                          <w:rStyle w:val="cf01"/>
                          <w:rFonts w:ascii="Arial" w:hAnsi="Arial" w:cs="Arial"/>
                          <w:sz w:val="22"/>
                          <w:szCs w:val="22"/>
                          <w:lang w:val="fr-FR"/>
                        </w:rPr>
                      </w:pPr>
                      <w:r w:rsidRPr="00632060">
                        <w:rPr>
                          <w:rStyle w:val="cf01"/>
                          <w:rFonts w:ascii="Arial" w:hAnsi="Arial" w:cs="Arial"/>
                          <w:sz w:val="22"/>
                          <w:szCs w:val="22"/>
                          <w:lang w:val="fr-FR"/>
                        </w:rPr>
                        <w:t xml:space="preserve">Ce document </w:t>
                      </w:r>
                      <w:r w:rsidRPr="00632060">
                        <w:rPr>
                          <w:rStyle w:val="cf01"/>
                          <w:rFonts w:ascii="Arial" w:hAnsi="Arial" w:cs="Arial"/>
                          <w:sz w:val="22"/>
                          <w:szCs w:val="22"/>
                          <w:lang w:val="fr-FR"/>
                        </w:rPr>
                        <w:t xml:space="preserve">a été révisé par le Comité de session du Conseil scientifique </w:t>
                      </w:r>
                      <w:r>
                        <w:rPr>
                          <w:rStyle w:val="cf01"/>
                          <w:rFonts w:ascii="Arial" w:hAnsi="Arial" w:cs="Arial"/>
                          <w:sz w:val="22"/>
                          <w:szCs w:val="22"/>
                          <w:lang w:val="fr-FR"/>
                        </w:rPr>
                        <w:t xml:space="preserve">lors de </w:t>
                      </w:r>
                      <w:r w:rsidRPr="00632060">
                        <w:rPr>
                          <w:rStyle w:val="cf01"/>
                          <w:rFonts w:ascii="Arial" w:hAnsi="Arial" w:cs="Arial"/>
                          <w:sz w:val="22"/>
                          <w:szCs w:val="22"/>
                          <w:lang w:val="fr-FR"/>
                        </w:rPr>
                        <w:t>sa 6</w:t>
                      </w:r>
                      <w:r w:rsidRPr="00632060">
                        <w:rPr>
                          <w:rStyle w:val="cf01"/>
                          <w:rFonts w:ascii="Arial" w:hAnsi="Arial" w:cs="Arial"/>
                          <w:sz w:val="22"/>
                          <w:szCs w:val="22"/>
                          <w:vertAlign w:val="superscript"/>
                          <w:lang w:val="fr-FR"/>
                        </w:rPr>
                        <w:t>e</w:t>
                      </w:r>
                      <w:r w:rsidRPr="00632060">
                        <w:rPr>
                          <w:rStyle w:val="cf01"/>
                          <w:rFonts w:ascii="Arial" w:hAnsi="Arial" w:cs="Arial"/>
                          <w:sz w:val="22"/>
                          <w:szCs w:val="22"/>
                          <w:lang w:val="fr-FR"/>
                        </w:rPr>
                        <w:t xml:space="preserve"> </w:t>
                      </w:r>
                      <w:r>
                        <w:rPr>
                          <w:rStyle w:val="cf01"/>
                          <w:rFonts w:ascii="Arial" w:hAnsi="Arial" w:cs="Arial"/>
                          <w:sz w:val="22"/>
                          <w:szCs w:val="22"/>
                          <w:lang w:val="fr-FR"/>
                        </w:rPr>
                        <w:t>réunion</w:t>
                      </w:r>
                      <w:r w:rsidRPr="00632060">
                        <w:rPr>
                          <w:rStyle w:val="cf01"/>
                          <w:rFonts w:ascii="Arial" w:hAnsi="Arial" w:cs="Arial"/>
                          <w:sz w:val="22"/>
                          <w:szCs w:val="22"/>
                          <w:lang w:val="fr-FR"/>
                        </w:rPr>
                        <w:t xml:space="preserve"> en juillet 2023.</w:t>
                      </w:r>
                    </w:p>
                    <w:p w14:paraId="279E1A41" w14:textId="439C6174" w:rsidR="00632060" w:rsidRPr="00632060" w:rsidRDefault="00632060" w:rsidP="00661875">
                      <w:pPr>
                        <w:spacing w:after="0" w:line="240" w:lineRule="auto"/>
                        <w:rPr>
                          <w:rFonts w:cs="Arial"/>
                          <w:lang w:val="fr-FR"/>
                        </w:rPr>
                      </w:pPr>
                    </w:p>
                  </w:txbxContent>
                </v:textbox>
              </v:shape>
            </w:pict>
          </mc:Fallback>
        </mc:AlternateContent>
      </w:r>
    </w:p>
    <w:p w14:paraId="320AAD7B"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lang w:val="fr-FR"/>
        </w:rPr>
      </w:pPr>
    </w:p>
    <w:p w14:paraId="5EAE13CF"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lang w:val="fr-FR"/>
        </w:rPr>
      </w:pPr>
    </w:p>
    <w:p w14:paraId="573ADB04"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lang w:val="fr-FR"/>
        </w:rPr>
      </w:pPr>
    </w:p>
    <w:p w14:paraId="07F11B19"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lang w:val="fr-FR"/>
        </w:rPr>
      </w:pPr>
    </w:p>
    <w:p w14:paraId="47A93E1C"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lang w:val="fr-FR"/>
        </w:rPr>
      </w:pPr>
    </w:p>
    <w:p w14:paraId="42C0A29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lang w:val="fr-FR"/>
        </w:rPr>
      </w:pPr>
    </w:p>
    <w:p w14:paraId="7329922E"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lang w:val="fr-FR"/>
        </w:rPr>
      </w:pPr>
    </w:p>
    <w:p w14:paraId="1CD9D211"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lang w:val="fr-FR"/>
        </w:rPr>
      </w:pPr>
    </w:p>
    <w:p w14:paraId="6B5CAA9E"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lang w:val="fr-FR"/>
        </w:rPr>
      </w:pPr>
    </w:p>
    <w:p w14:paraId="5D0A646F"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lang w:val="fr-FR"/>
        </w:rPr>
      </w:pPr>
    </w:p>
    <w:p w14:paraId="72BBEC09"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lang w:val="fr-FR"/>
        </w:rPr>
      </w:pPr>
    </w:p>
    <w:p w14:paraId="2E5AFCD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lang w:val="fr-FR"/>
        </w:rPr>
      </w:pPr>
    </w:p>
    <w:p w14:paraId="73A1DF53"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lang w:val="fr-FR"/>
        </w:rPr>
      </w:pPr>
    </w:p>
    <w:p w14:paraId="24016798"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lang w:val="fr-FR"/>
        </w:rPr>
      </w:pPr>
    </w:p>
    <w:p w14:paraId="64EFF02F"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lang w:val="fr-FR"/>
        </w:rPr>
      </w:pPr>
    </w:p>
    <w:p w14:paraId="63DE1D3A"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lang w:val="fr-FR"/>
        </w:rPr>
      </w:pPr>
    </w:p>
    <w:p w14:paraId="5B143853"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lang w:val="fr-FR"/>
        </w:rPr>
      </w:pPr>
    </w:p>
    <w:p w14:paraId="31C1A477" w14:textId="77777777" w:rsidR="002E0DE9" w:rsidRPr="002E0DE9" w:rsidRDefault="002E0DE9" w:rsidP="00EC4F04">
      <w:pPr>
        <w:widowControl w:val="0"/>
        <w:tabs>
          <w:tab w:val="left" w:pos="7245"/>
        </w:tabs>
        <w:suppressAutoHyphens/>
        <w:autoSpaceDE w:val="0"/>
        <w:autoSpaceDN w:val="0"/>
        <w:spacing w:after="0" w:line="240" w:lineRule="auto"/>
        <w:textAlignment w:val="baseline"/>
        <w:rPr>
          <w:rFonts w:eastAsia="Times New Roman" w:cs="Arial"/>
          <w:sz w:val="21"/>
          <w:szCs w:val="21"/>
          <w:lang w:val="fr-FR"/>
        </w:rPr>
      </w:pPr>
    </w:p>
    <w:p w14:paraId="6CCF3AAD"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lang w:val="fr-FR"/>
        </w:rPr>
      </w:pPr>
    </w:p>
    <w:p w14:paraId="650AE9B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lang w:val="fr-FR"/>
        </w:rPr>
      </w:pPr>
    </w:p>
    <w:p w14:paraId="6EB42C66" w14:textId="77777777" w:rsidR="005330F7" w:rsidRDefault="005330F7" w:rsidP="00EC4F04">
      <w:pPr>
        <w:spacing w:after="0" w:line="240" w:lineRule="auto"/>
        <w:rPr>
          <w:lang w:val="fr-FR"/>
        </w:rPr>
      </w:pPr>
    </w:p>
    <w:p w14:paraId="111843FD" w14:textId="77777777" w:rsidR="002E0DE9" w:rsidRDefault="002E0DE9" w:rsidP="00EC4F04">
      <w:pPr>
        <w:spacing w:after="0" w:line="240" w:lineRule="auto"/>
        <w:rPr>
          <w:lang w:val="fr-FR"/>
        </w:rPr>
      </w:pPr>
    </w:p>
    <w:p w14:paraId="6AF4E8FF" w14:textId="77777777" w:rsidR="002E0DE9" w:rsidRDefault="002E0DE9" w:rsidP="00EC4F04">
      <w:pPr>
        <w:spacing w:after="0" w:line="240" w:lineRule="auto"/>
        <w:rPr>
          <w:lang w:val="fr-FR"/>
        </w:rPr>
      </w:pPr>
    </w:p>
    <w:p w14:paraId="73A3A65F" w14:textId="77777777" w:rsidR="00661875" w:rsidRDefault="00661875" w:rsidP="00EC4F04">
      <w:pPr>
        <w:spacing w:after="0" w:line="240" w:lineRule="auto"/>
        <w:rPr>
          <w:lang w:val="fr-FR"/>
        </w:rPr>
        <w:sectPr w:rsidR="00661875" w:rsidSect="003E165C">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720" w:footer="720" w:gutter="0"/>
          <w:cols w:space="720"/>
          <w:titlePg/>
          <w:docGrid w:linePitch="360"/>
        </w:sectPr>
      </w:pPr>
    </w:p>
    <w:p w14:paraId="73909C5D" w14:textId="5D0778DE" w:rsidR="002E0DE9" w:rsidRPr="002E0DE9" w:rsidRDefault="005B3466" w:rsidP="004B7071">
      <w:pPr>
        <w:pStyle w:val="Title1"/>
        <w:rPr>
          <w:lang w:val="fr-FR"/>
        </w:rPr>
      </w:pPr>
      <w:r>
        <w:rPr>
          <w:lang w:val="fr-FR"/>
        </w:rPr>
        <w:lastRenderedPageBreak/>
        <w:t>DISPOSITIFS DE CONCENTRATION DES POISSONS (DCP)</w:t>
      </w:r>
    </w:p>
    <w:p w14:paraId="0DCB8F07" w14:textId="77777777" w:rsidR="002E0DE9" w:rsidRDefault="002E0DE9" w:rsidP="00EC4F04">
      <w:pPr>
        <w:suppressAutoHyphens/>
        <w:autoSpaceDN w:val="0"/>
        <w:spacing w:after="0" w:line="240" w:lineRule="auto"/>
        <w:textAlignment w:val="baseline"/>
        <w:rPr>
          <w:rFonts w:eastAsia="Calibri" w:cs="Arial"/>
          <w:lang w:val="fr-FR"/>
        </w:rPr>
      </w:pPr>
    </w:p>
    <w:p w14:paraId="7656542B" w14:textId="77777777" w:rsidR="00F56BA9" w:rsidRDefault="00F56BA9" w:rsidP="00EC4F04">
      <w:pPr>
        <w:suppressAutoHyphens/>
        <w:autoSpaceDN w:val="0"/>
        <w:spacing w:after="0" w:line="240" w:lineRule="auto"/>
        <w:textAlignment w:val="baseline"/>
        <w:rPr>
          <w:rFonts w:eastAsia="Calibri" w:cs="Arial"/>
          <w:lang w:val="fr-FR"/>
        </w:rPr>
      </w:pPr>
    </w:p>
    <w:p w14:paraId="3C86903F" w14:textId="77777777" w:rsidR="002E0DE9" w:rsidRPr="002E0DE9" w:rsidRDefault="002E0DE9" w:rsidP="00EC4F04">
      <w:pPr>
        <w:suppressAutoHyphens/>
        <w:autoSpaceDN w:val="0"/>
        <w:spacing w:after="0" w:line="240" w:lineRule="auto"/>
        <w:textAlignment w:val="baseline"/>
        <w:rPr>
          <w:rFonts w:eastAsia="Calibri" w:cs="Arial"/>
          <w:u w:val="single"/>
          <w:lang w:val="fr-FR"/>
        </w:rPr>
      </w:pPr>
      <w:r>
        <w:rPr>
          <w:rFonts w:eastAsia="Calibri" w:cs="Arial"/>
          <w:u w:val="single"/>
          <w:lang w:val="fr-FR"/>
        </w:rPr>
        <w:t>Contexte</w:t>
      </w:r>
    </w:p>
    <w:p w14:paraId="40CD6F87" w14:textId="153FDF1A" w:rsidR="00D55124" w:rsidRDefault="00CE77BE" w:rsidP="00D55124">
      <w:pPr>
        <w:widowControl w:val="0"/>
        <w:autoSpaceDE w:val="0"/>
        <w:autoSpaceDN w:val="0"/>
        <w:adjustRightInd w:val="0"/>
        <w:spacing w:after="0" w:line="240" w:lineRule="auto"/>
        <w:ind w:left="567"/>
        <w:contextualSpacing/>
        <w:jc w:val="both"/>
        <w:rPr>
          <w:rFonts w:cs="Arial"/>
        </w:rPr>
      </w:pPr>
      <w:r>
        <w:rPr>
          <w:rFonts w:cs="Arial"/>
          <w:color w:val="000000" w:themeColor="text1"/>
        </w:rPr>
        <w:t xml:space="preserve"> </w:t>
      </w:r>
    </w:p>
    <w:p w14:paraId="32DBFB8C" w14:textId="44A7729C" w:rsidR="002065DF" w:rsidRDefault="00A85772" w:rsidP="002065DF">
      <w:pPr>
        <w:widowControl w:val="0"/>
        <w:numPr>
          <w:ilvl w:val="0"/>
          <w:numId w:val="6"/>
        </w:numPr>
        <w:autoSpaceDE w:val="0"/>
        <w:autoSpaceDN w:val="0"/>
        <w:adjustRightInd w:val="0"/>
        <w:spacing w:after="0" w:line="240" w:lineRule="auto"/>
        <w:ind w:left="567" w:hanging="567"/>
        <w:contextualSpacing/>
        <w:jc w:val="both"/>
        <w:rPr>
          <w:rStyle w:val="Hyperlink"/>
          <w:rFonts w:cs="Arial"/>
          <w:color w:val="000000" w:themeColor="text1"/>
          <w:u w:val="none"/>
          <w:lang w:val="fr-FR"/>
        </w:rPr>
      </w:pPr>
      <w:r>
        <w:rPr>
          <w:rStyle w:val="Hyperlink"/>
          <w:rFonts w:cs="Arial"/>
          <w:color w:val="000000" w:themeColor="text1"/>
          <w:u w:val="none"/>
          <w:lang w:val="fr-FR"/>
        </w:rPr>
        <w:t>À l'issue de la 12</w:t>
      </w:r>
      <w:r>
        <w:rPr>
          <w:rStyle w:val="Hyperlink"/>
          <w:rFonts w:cs="Arial"/>
          <w:color w:val="000000" w:themeColor="text1"/>
          <w:u w:val="none"/>
          <w:vertAlign w:val="superscript"/>
          <w:lang w:val="fr-FR"/>
        </w:rPr>
        <w:t>e</w:t>
      </w:r>
      <w:r>
        <w:rPr>
          <w:rStyle w:val="Hyperlink"/>
          <w:rFonts w:cs="Arial"/>
          <w:color w:val="000000" w:themeColor="text1"/>
          <w:u w:val="none"/>
          <w:lang w:val="fr-FR"/>
        </w:rPr>
        <w:t xml:space="preserve"> Session de la Conférence des Parties (COP12), deux Résolutions relatives aux dispositifs de concentration de poissons (DCP) étaient en vigueur : la </w:t>
      </w:r>
      <w:hyperlink r:id="rId18" w:history="1">
        <w:r>
          <w:rPr>
            <w:rStyle w:val="Hyperlink"/>
            <w:rFonts w:cs="Arial"/>
            <w:lang w:val="fr-FR"/>
          </w:rPr>
          <w:t>Résolution 12.20</w:t>
        </w:r>
      </w:hyperlink>
      <w:r>
        <w:rPr>
          <w:rStyle w:val="Hyperlink"/>
          <w:rFonts w:cs="Arial"/>
          <w:color w:val="000000" w:themeColor="text1"/>
          <w:u w:val="none"/>
          <w:lang w:val="fr-FR"/>
        </w:rPr>
        <w:t xml:space="preserve"> </w:t>
      </w:r>
      <w:r>
        <w:rPr>
          <w:rStyle w:val="Hyperlink"/>
          <w:rFonts w:cs="Arial"/>
          <w:i/>
          <w:iCs/>
          <w:color w:val="000000" w:themeColor="text1"/>
          <w:u w:val="none"/>
          <w:lang w:val="fr-FR"/>
        </w:rPr>
        <w:t>Gestion des débris marins</w:t>
      </w:r>
      <w:r>
        <w:rPr>
          <w:rStyle w:val="Hyperlink"/>
          <w:rFonts w:cs="Arial"/>
          <w:color w:val="000000" w:themeColor="text1"/>
          <w:u w:val="none"/>
          <w:lang w:val="fr-FR"/>
        </w:rPr>
        <w:t xml:space="preserve"> et la </w:t>
      </w:r>
      <w:hyperlink r:id="rId19" w:history="1">
        <w:r>
          <w:rPr>
            <w:rStyle w:val="Hyperlink"/>
            <w:rFonts w:cs="Arial"/>
            <w:lang w:val="fr-FR"/>
          </w:rPr>
          <w:t>Résolution 12.22</w:t>
        </w:r>
      </w:hyperlink>
      <w:r>
        <w:rPr>
          <w:rStyle w:val="Hyperlink"/>
          <w:rFonts w:cs="Arial"/>
          <w:color w:val="000000" w:themeColor="text1"/>
          <w:u w:val="none"/>
          <w:lang w:val="fr-FR"/>
        </w:rPr>
        <w:t xml:space="preserve"> </w:t>
      </w:r>
      <w:r>
        <w:rPr>
          <w:rStyle w:val="Hyperlink"/>
          <w:rFonts w:cs="Arial"/>
          <w:i/>
          <w:iCs/>
          <w:color w:val="000000" w:themeColor="text1"/>
          <w:u w:val="none"/>
          <w:lang w:val="fr-FR"/>
        </w:rPr>
        <w:t>Prises accessoires.</w:t>
      </w:r>
    </w:p>
    <w:p w14:paraId="7F9D6D06" w14:textId="77777777" w:rsidR="002065DF" w:rsidRPr="00695391" w:rsidRDefault="002065DF" w:rsidP="000C20C1">
      <w:pPr>
        <w:widowControl w:val="0"/>
        <w:autoSpaceDE w:val="0"/>
        <w:autoSpaceDN w:val="0"/>
        <w:adjustRightInd w:val="0"/>
        <w:spacing w:after="0" w:line="240" w:lineRule="auto"/>
        <w:ind w:left="567"/>
        <w:contextualSpacing/>
        <w:jc w:val="both"/>
        <w:rPr>
          <w:rStyle w:val="Hyperlink"/>
          <w:rFonts w:cs="Arial"/>
          <w:color w:val="000000" w:themeColor="text1"/>
          <w:u w:val="none"/>
          <w:lang w:val="fr-FR"/>
        </w:rPr>
      </w:pPr>
    </w:p>
    <w:p w14:paraId="3D05D32C" w14:textId="4C3009F4" w:rsidR="006B18B8" w:rsidRPr="006448CF" w:rsidRDefault="0A362759" w:rsidP="006B18B8">
      <w:pPr>
        <w:widowControl w:val="0"/>
        <w:numPr>
          <w:ilvl w:val="0"/>
          <w:numId w:val="6"/>
        </w:numPr>
        <w:autoSpaceDE w:val="0"/>
        <w:autoSpaceDN w:val="0"/>
        <w:adjustRightInd w:val="0"/>
        <w:spacing w:after="0" w:line="240" w:lineRule="auto"/>
        <w:ind w:left="567" w:hanging="567"/>
        <w:contextualSpacing/>
        <w:jc w:val="both"/>
        <w:rPr>
          <w:rFonts w:cs="Arial"/>
          <w:color w:val="000000" w:themeColor="text1"/>
          <w:lang w:val="fr-FR"/>
        </w:rPr>
      </w:pPr>
      <w:r>
        <w:rPr>
          <w:rFonts w:cs="Arial"/>
          <w:color w:val="000000" w:themeColor="text1"/>
          <w:lang w:val="fr-FR"/>
        </w:rPr>
        <w:t>La COP13 a créé le nouveau poste de conseiller pour la lutte contre la pollution marine, nommé par la COP.  Le Comité de session du Conseil scientifique, lors de sa 5</w:t>
      </w:r>
      <w:r>
        <w:rPr>
          <w:rFonts w:cs="Arial"/>
          <w:color w:val="000000" w:themeColor="text1"/>
          <w:vertAlign w:val="superscript"/>
          <w:lang w:val="fr-FR"/>
        </w:rPr>
        <w:t>e</w:t>
      </w:r>
      <w:r>
        <w:rPr>
          <w:rFonts w:cs="Arial"/>
          <w:color w:val="000000" w:themeColor="text1"/>
          <w:lang w:val="fr-FR"/>
        </w:rPr>
        <w:t xml:space="preserve"> réunion (ScC-SC5), en 2021, a convenu d'un programme de travail sur la pollution marine qui comprendrait la </w:t>
      </w:r>
      <w:r>
        <w:rPr>
          <w:color w:val="000000" w:themeColor="text1"/>
          <w:lang w:val="fr-FR"/>
        </w:rPr>
        <w:t>préparation d’un document contenant des informations contextuelles appropriées et de projets de décisions pour des travaux ultérieurs, axés sur les débris marins (y compris les dispositifs de concentration de poissons), les preuves des effets des polluants organiques persistants sur les espèces marines migratrices, et la pollution par les nutriments.</w:t>
      </w:r>
    </w:p>
    <w:p w14:paraId="5319FC8D" w14:textId="77777777" w:rsidR="006448CF" w:rsidRDefault="006448CF" w:rsidP="006448CF">
      <w:pPr>
        <w:widowControl w:val="0"/>
        <w:autoSpaceDE w:val="0"/>
        <w:autoSpaceDN w:val="0"/>
        <w:adjustRightInd w:val="0"/>
        <w:spacing w:after="0" w:line="240" w:lineRule="auto"/>
        <w:ind w:left="567"/>
        <w:contextualSpacing/>
        <w:jc w:val="both"/>
        <w:rPr>
          <w:rFonts w:cs="Arial"/>
          <w:color w:val="000000" w:themeColor="text1"/>
          <w:lang w:val="fr-FR"/>
        </w:rPr>
      </w:pPr>
    </w:p>
    <w:p w14:paraId="1A70A1CB" w14:textId="2BCBF9B1" w:rsidR="006448CF" w:rsidRPr="00695391" w:rsidRDefault="007F48DC" w:rsidP="006B18B8">
      <w:pPr>
        <w:widowControl w:val="0"/>
        <w:numPr>
          <w:ilvl w:val="0"/>
          <w:numId w:val="6"/>
        </w:numPr>
        <w:autoSpaceDE w:val="0"/>
        <w:autoSpaceDN w:val="0"/>
        <w:adjustRightInd w:val="0"/>
        <w:spacing w:after="0" w:line="240" w:lineRule="auto"/>
        <w:ind w:left="567" w:hanging="567"/>
        <w:contextualSpacing/>
        <w:jc w:val="both"/>
        <w:rPr>
          <w:rStyle w:val="Hyperlink"/>
          <w:rFonts w:cs="Arial"/>
          <w:color w:val="000000" w:themeColor="text1"/>
          <w:u w:val="none"/>
          <w:lang w:val="fr-FR"/>
        </w:rPr>
      </w:pPr>
      <w:r>
        <w:rPr>
          <w:rFonts w:cs="Arial"/>
          <w:color w:val="000000" w:themeColor="text1"/>
          <w:lang w:val="fr-FR"/>
        </w:rPr>
        <w:t xml:space="preserve">Les effets de la pollution marine sur les espèces migratrices marines sont présentés dans le document </w:t>
      </w:r>
      <w:hyperlink r:id="rId20">
        <w:r>
          <w:rPr>
            <w:rStyle w:val="Hyperlink"/>
            <w:rFonts w:cs="Arial"/>
            <w:lang w:val="fr-FR"/>
          </w:rPr>
          <w:t>UNEP/CMS/COP14/Doc.27.2.1</w:t>
        </w:r>
      </w:hyperlink>
      <w:r>
        <w:rPr>
          <w:rFonts w:cs="Arial"/>
          <w:color w:val="000000" w:themeColor="text1"/>
          <w:lang w:val="fr-FR"/>
        </w:rPr>
        <w:t xml:space="preserve">. Le présent document résume un rapport intitulé « An Introduction to </w:t>
      </w:r>
      <w:proofErr w:type="spellStart"/>
      <w:r>
        <w:rPr>
          <w:rFonts w:cs="Arial"/>
          <w:color w:val="000000" w:themeColor="text1"/>
          <w:lang w:val="fr-FR"/>
        </w:rPr>
        <w:t>FADs</w:t>
      </w:r>
      <w:proofErr w:type="spellEnd"/>
      <w:r>
        <w:rPr>
          <w:rFonts w:cs="Arial"/>
          <w:color w:val="000000" w:themeColor="text1"/>
          <w:lang w:val="fr-FR"/>
        </w:rPr>
        <w:t xml:space="preserve"> as a Source of Marine </w:t>
      </w:r>
      <w:proofErr w:type="spellStart"/>
      <w:r>
        <w:rPr>
          <w:rFonts w:cs="Arial"/>
          <w:color w:val="000000" w:themeColor="text1"/>
          <w:lang w:val="fr-FR"/>
        </w:rPr>
        <w:t>Debris</w:t>
      </w:r>
      <w:proofErr w:type="spellEnd"/>
      <w:r>
        <w:rPr>
          <w:rFonts w:cs="Arial"/>
          <w:color w:val="000000" w:themeColor="text1"/>
          <w:lang w:val="fr-FR"/>
        </w:rPr>
        <w:t xml:space="preserve"> » (Introduction aux DCP en tant que source de débris marins), qui peut être consulté dans </w:t>
      </w:r>
      <w:r>
        <w:rPr>
          <w:rFonts w:cs="Arial"/>
          <w:lang w:val="fr-FR"/>
        </w:rPr>
        <w:t>l'annexe 1 du présent document</w:t>
      </w:r>
      <w:r>
        <w:rPr>
          <w:rFonts w:cs="Arial"/>
          <w:color w:val="000000" w:themeColor="text1"/>
          <w:lang w:val="fr-FR"/>
        </w:rPr>
        <w:t>.</w:t>
      </w:r>
    </w:p>
    <w:p w14:paraId="6402656F" w14:textId="77777777" w:rsidR="002E0DE9" w:rsidRDefault="002E0DE9" w:rsidP="00EC4F04">
      <w:pPr>
        <w:spacing w:after="0" w:line="240" w:lineRule="auto"/>
        <w:rPr>
          <w:lang w:val="fr-FR"/>
        </w:rPr>
      </w:pPr>
    </w:p>
    <w:p w14:paraId="4AFA346E" w14:textId="7D00A784" w:rsidR="00661875" w:rsidRDefault="00661875" w:rsidP="00661875">
      <w:pPr>
        <w:spacing w:after="0" w:line="240" w:lineRule="auto"/>
        <w:rPr>
          <w:rFonts w:cs="Arial"/>
          <w:u w:val="single"/>
          <w:lang w:val="fr-FR"/>
        </w:rPr>
      </w:pPr>
      <w:r>
        <w:rPr>
          <w:rFonts w:cs="Arial"/>
          <w:u w:val="single"/>
          <w:lang w:val="fr-FR"/>
        </w:rPr>
        <w:t>Enjeu</w:t>
      </w:r>
    </w:p>
    <w:p w14:paraId="7BBA4962" w14:textId="77777777" w:rsidR="00661875" w:rsidRPr="00D55124" w:rsidRDefault="00661875" w:rsidP="00661875">
      <w:pPr>
        <w:spacing w:after="0" w:line="240" w:lineRule="auto"/>
        <w:rPr>
          <w:rFonts w:cs="Arial"/>
          <w:u w:val="single"/>
          <w:lang w:val="fr-FR"/>
        </w:rPr>
      </w:pPr>
    </w:p>
    <w:p w14:paraId="6D370F99" w14:textId="663C6AE9" w:rsidR="00D55124" w:rsidRPr="00976D25" w:rsidRDefault="000B0702" w:rsidP="00D55124">
      <w:pPr>
        <w:widowControl w:val="0"/>
        <w:numPr>
          <w:ilvl w:val="0"/>
          <w:numId w:val="6"/>
        </w:numPr>
        <w:autoSpaceDE w:val="0"/>
        <w:autoSpaceDN w:val="0"/>
        <w:adjustRightInd w:val="0"/>
        <w:spacing w:after="0" w:line="240" w:lineRule="auto"/>
        <w:ind w:left="567" w:hanging="567"/>
        <w:contextualSpacing/>
        <w:jc w:val="both"/>
        <w:rPr>
          <w:rFonts w:cs="Arial"/>
          <w:lang w:val="fr-FR"/>
        </w:rPr>
      </w:pPr>
      <w:r>
        <w:rPr>
          <w:rFonts w:cs="Arial"/>
          <w:lang w:val="fr-FR"/>
        </w:rPr>
        <w:t xml:space="preserve">Un dispositif de concentration des poissons (DCP) est un objet, une structure ou un dispositif permanent, semi-permanent ou temporaire, fabriqué par l'humain ou naturel, qui est déployé et/ou suivi et utilisé pour regrouper les poissons en vue de leur capture ultérieure. </w:t>
      </w:r>
      <w:r>
        <w:rPr>
          <w:rFonts w:eastAsia="Times New Roman" w:cs="Arial"/>
          <w:lang w:val="fr-FR" w:eastAsia="en-GB"/>
        </w:rPr>
        <w:t>Un DCP peut être soit un dispositif ancré, soit un dispositif dérivant.</w:t>
      </w:r>
      <w:r>
        <w:rPr>
          <w:rStyle w:val="FootnoteReference"/>
          <w:rFonts w:cs="Arial"/>
          <w:lang w:val="fr-FR"/>
        </w:rPr>
        <w:footnoteReference w:id="2"/>
      </w:r>
      <w:r>
        <w:rPr>
          <w:rFonts w:cs="Arial"/>
          <w:lang w:val="fr-FR"/>
        </w:rPr>
        <w:t xml:space="preserve"> L'utilisation des DCP dérivants varie d'une région à l'autre, mais en 2013, on estimait qu'entre 81 000 et 121 000 de ces dispositifs étaient déployés dans le monde. Ils sont largement utilisés dans les pêches thonières industrielles, par exemple.</w:t>
      </w:r>
    </w:p>
    <w:p w14:paraId="31E1513D" w14:textId="77777777" w:rsidR="00661875" w:rsidRPr="00D55124" w:rsidRDefault="00661875" w:rsidP="00661875">
      <w:pPr>
        <w:spacing w:after="0" w:line="240" w:lineRule="auto"/>
        <w:ind w:left="360"/>
        <w:jc w:val="both"/>
        <w:rPr>
          <w:rFonts w:cs="Arial"/>
          <w:i/>
          <w:lang w:val="fr-FR"/>
        </w:rPr>
      </w:pPr>
    </w:p>
    <w:p w14:paraId="2BF66E86" w14:textId="2DCA7C36" w:rsidR="00661875" w:rsidRDefault="00EB7A09" w:rsidP="00661875">
      <w:pPr>
        <w:widowControl w:val="0"/>
        <w:numPr>
          <w:ilvl w:val="0"/>
          <w:numId w:val="6"/>
        </w:numPr>
        <w:autoSpaceDE w:val="0"/>
        <w:autoSpaceDN w:val="0"/>
        <w:adjustRightInd w:val="0"/>
        <w:spacing w:after="0" w:line="240" w:lineRule="auto"/>
        <w:ind w:left="567" w:hanging="567"/>
        <w:jc w:val="both"/>
        <w:rPr>
          <w:rFonts w:cs="Arial"/>
          <w:lang w:val="fr-FR"/>
        </w:rPr>
      </w:pPr>
      <w:r>
        <w:rPr>
          <w:rFonts w:cs="Arial"/>
          <w:lang w:val="fr-FR"/>
        </w:rPr>
        <w:t>Les DCP ancrés sont parfois utilisés pour amarrer les navires, ce qui pourrait avoir une incidence sur les taux de perte de DCP. Les dispositifs peuvent également être perdus lorsque les pêcheurs à la palangre ou au filet maillant coupent les lignes d'amarrage des DCP ancrés pour éviter qu'ils ne se prennent dans leurs engins. D'autres navires, notamment des cargos, peuvent heurter accidentellement les DCP ancrés, les détachant de leurs amarres, ou les opérateurs de ces navires peuvent couper délibérément les amarres si le DCP se trouve dans une voie de transport maritime. Des pêcheurs rivaux peuvent également vandaliser les DCP ancrés des autres. Toutes ces actions peuvent entraîner la production de débris marins supplémentaires.</w:t>
      </w:r>
    </w:p>
    <w:p w14:paraId="502DD0CE" w14:textId="77777777" w:rsidR="00EB2B45" w:rsidRDefault="00EB2B45" w:rsidP="00EB2B45">
      <w:pPr>
        <w:pStyle w:val="ListParagraph"/>
        <w:rPr>
          <w:rFonts w:cs="Arial"/>
          <w:lang w:val="fr-FR"/>
        </w:rPr>
      </w:pPr>
    </w:p>
    <w:p w14:paraId="62040B2E" w14:textId="03420C28" w:rsidR="00EB2B45" w:rsidRPr="00B42718" w:rsidRDefault="00EB2B45">
      <w:pPr>
        <w:pStyle w:val="ListParagraph"/>
        <w:widowControl w:val="0"/>
        <w:numPr>
          <w:ilvl w:val="0"/>
          <w:numId w:val="6"/>
        </w:numPr>
        <w:autoSpaceDE w:val="0"/>
        <w:autoSpaceDN w:val="0"/>
        <w:adjustRightInd w:val="0"/>
        <w:spacing w:after="0" w:line="240" w:lineRule="auto"/>
        <w:ind w:left="567" w:hanging="567"/>
        <w:contextualSpacing w:val="0"/>
        <w:jc w:val="both"/>
        <w:rPr>
          <w:rFonts w:cs="Arial"/>
          <w:lang w:val="fr-FR"/>
        </w:rPr>
      </w:pPr>
      <w:r>
        <w:rPr>
          <w:rFonts w:eastAsia="Times New Roman" w:cs="Arial"/>
          <w:lang w:val="fr-FR" w:eastAsia="en-GB"/>
        </w:rPr>
        <w:t>Les DCP dérivants qui ne sont pas ramassés et réutilisés peuvent également devenir des débris marins et couler ou dériver vers les plages, ou rester coincés sur les récifs coralliens ou dans les habitats de mangrove et les endommager. Plus la partie immergée ou accrochée (queue) du DCP dérivant s'étend, plus la probabilité que le dispositif touche le fond marin et s'échoue est élevée. Dans l'océan Indien et l'océan Atlantique, 9,9 % des trajectoires de tous les DCP dérivants ont abouti à l'échouage du dispositif, ce qui peut avoir des effets négatifs sur les habitats sensibles tels que les récifs coralliens.</w:t>
      </w:r>
    </w:p>
    <w:p w14:paraId="16514105" w14:textId="37A8C582" w:rsidR="00B42718" w:rsidRPr="0071230C" w:rsidRDefault="00B42718">
      <w:pPr>
        <w:pStyle w:val="ListParagraph"/>
        <w:widowControl w:val="0"/>
        <w:numPr>
          <w:ilvl w:val="0"/>
          <w:numId w:val="6"/>
        </w:numPr>
        <w:autoSpaceDE w:val="0"/>
        <w:autoSpaceDN w:val="0"/>
        <w:adjustRightInd w:val="0"/>
        <w:spacing w:after="0" w:line="240" w:lineRule="auto"/>
        <w:ind w:left="567" w:hanging="567"/>
        <w:contextualSpacing w:val="0"/>
        <w:jc w:val="both"/>
        <w:rPr>
          <w:rFonts w:cs="Arial"/>
          <w:lang w:val="fr-FR"/>
        </w:rPr>
      </w:pPr>
      <w:r>
        <w:rPr>
          <w:rFonts w:eastAsia="Times New Roman" w:cs="Arial"/>
          <w:lang w:val="fr-FR" w:eastAsia="en-GB"/>
        </w:rPr>
        <w:lastRenderedPageBreak/>
        <w:t>La relation entre les DCP et la production de microplastiques n'a pas été directement étudiée, mais on peut supposer que, comme les autres plastiques présents dans l'environnement marin, ces dispositifs produiront des microplastiques par le biais des processus de dégradation, de fragmentation et d'abrasion. L'ingestion de microplastiques peut avoir des incidences sur toutes les parties des réseaux alimentaires marins, notamment par l'augmentation de la biodisponibilité des substances toxiques connexes.</w:t>
      </w:r>
    </w:p>
    <w:p w14:paraId="7653283E" w14:textId="77777777" w:rsidR="0071230C" w:rsidRPr="0071230C" w:rsidRDefault="0071230C" w:rsidP="0071230C">
      <w:pPr>
        <w:pStyle w:val="ListParagraph"/>
        <w:rPr>
          <w:rFonts w:cs="Arial"/>
          <w:lang w:val="fr-FR"/>
        </w:rPr>
      </w:pPr>
    </w:p>
    <w:p w14:paraId="5DE3CB1F" w14:textId="2AC60402" w:rsidR="00794ED0" w:rsidRPr="00A21B61" w:rsidRDefault="0071230C">
      <w:pPr>
        <w:pStyle w:val="ListParagraph"/>
        <w:widowControl w:val="0"/>
        <w:numPr>
          <w:ilvl w:val="0"/>
          <w:numId w:val="6"/>
        </w:numPr>
        <w:autoSpaceDE w:val="0"/>
        <w:autoSpaceDN w:val="0"/>
        <w:adjustRightInd w:val="0"/>
        <w:spacing w:after="0" w:line="240" w:lineRule="auto"/>
        <w:ind w:left="567" w:hanging="567"/>
        <w:contextualSpacing w:val="0"/>
        <w:jc w:val="both"/>
        <w:rPr>
          <w:rFonts w:cs="Arial"/>
          <w:lang w:val="fr-FR"/>
        </w:rPr>
      </w:pPr>
      <w:r>
        <w:rPr>
          <w:rFonts w:eastAsia="Times New Roman" w:cs="Arial"/>
          <w:lang w:val="fr-FR" w:eastAsia="en-GB"/>
        </w:rPr>
        <w:t>Des espèces sauvages non ciblées peuvent s'empêtrer dans les DCP dérivants qui sont activement déployés et suivis par les pêcheurs, ou dans ceux qui ont été perdus et sont considérés comme des débris marins. L'ampleur de ce phénomène n'est pas connue. Les enchevêtrements dans les DCP dérivants ne sont généralement pas observés par les pêcheurs car ils se produisent en grande partie dans les sections immergées du dispositif. Cependant, ces dispositifs ont probablement un impact sur de nombreuses espèces marines menacées qui s'y empêtrent accidentellement.</w:t>
      </w:r>
    </w:p>
    <w:p w14:paraId="06F447D8" w14:textId="77777777" w:rsidR="00794ED0" w:rsidRPr="00A21B61" w:rsidRDefault="00794ED0" w:rsidP="00A21B61">
      <w:pPr>
        <w:pStyle w:val="ListParagraph"/>
        <w:rPr>
          <w:rFonts w:eastAsia="Times New Roman" w:cs="Arial"/>
          <w:lang w:val="fr-FR" w:eastAsia="en-GB"/>
        </w:rPr>
      </w:pPr>
    </w:p>
    <w:p w14:paraId="00A2884A" w14:textId="78421BA2" w:rsidR="0071230C" w:rsidRPr="00630CF3" w:rsidRDefault="00180A6D">
      <w:pPr>
        <w:pStyle w:val="ListParagraph"/>
        <w:widowControl w:val="0"/>
        <w:numPr>
          <w:ilvl w:val="0"/>
          <w:numId w:val="6"/>
        </w:numPr>
        <w:autoSpaceDE w:val="0"/>
        <w:autoSpaceDN w:val="0"/>
        <w:adjustRightInd w:val="0"/>
        <w:spacing w:after="0" w:line="240" w:lineRule="auto"/>
        <w:ind w:left="567" w:hanging="567"/>
        <w:contextualSpacing w:val="0"/>
        <w:jc w:val="both"/>
        <w:rPr>
          <w:rFonts w:cs="Arial"/>
          <w:lang w:val="fr-FR"/>
        </w:rPr>
      </w:pPr>
      <w:r>
        <w:rPr>
          <w:rFonts w:eastAsia="Times New Roman" w:cs="Arial"/>
          <w:lang w:val="fr-FR" w:eastAsia="en-GB"/>
        </w:rPr>
        <w:t xml:space="preserve">Pour réduire le risque d'enchevêtrement, dans de nombreux endroits, les filets suspendus sont remplacés par des cordes et d'autres matériaux non </w:t>
      </w:r>
      <w:proofErr w:type="spellStart"/>
      <w:r>
        <w:rPr>
          <w:rFonts w:eastAsia="Times New Roman" w:cs="Arial"/>
          <w:lang w:val="fr-FR" w:eastAsia="en-GB"/>
        </w:rPr>
        <w:t>emmêlants</w:t>
      </w:r>
      <w:proofErr w:type="spellEnd"/>
      <w:r>
        <w:rPr>
          <w:rFonts w:eastAsia="Times New Roman" w:cs="Arial"/>
          <w:lang w:val="fr-FR" w:eastAsia="en-GB"/>
        </w:rPr>
        <w:t xml:space="preserve"> afin d'éviter la « pêche fantôme » et les prises accessoires. Diverses organisations préconisent l'utilisation de matériaux biodégradables dans la fabrication des DCP. Il est toutefois essentiel de ne pas utiliser de nouveaux matériaux biodégradables pour construire les structures des filets et de recourir plutôt à des cordes ou à des toiles. Le guide de la Fondation internationale pour la viabilité des produits de la mer (ISSF) intitulé </w:t>
      </w:r>
      <w:r>
        <w:rPr>
          <w:rFonts w:eastAsia="Times New Roman" w:cs="Arial"/>
          <w:i/>
          <w:iCs/>
          <w:lang w:val="fr-FR" w:eastAsia="en-GB"/>
        </w:rPr>
        <w:t>Non-</w:t>
      </w:r>
      <w:proofErr w:type="spellStart"/>
      <w:r>
        <w:rPr>
          <w:rFonts w:eastAsia="Times New Roman" w:cs="Arial"/>
          <w:i/>
          <w:iCs/>
          <w:lang w:val="fr-FR" w:eastAsia="en-GB"/>
        </w:rPr>
        <w:t>Entangling</w:t>
      </w:r>
      <w:proofErr w:type="spellEnd"/>
      <w:r>
        <w:rPr>
          <w:rFonts w:eastAsia="Times New Roman" w:cs="Arial"/>
          <w:i/>
          <w:iCs/>
          <w:lang w:val="fr-FR" w:eastAsia="en-GB"/>
        </w:rPr>
        <w:t xml:space="preserve"> and </w:t>
      </w:r>
      <w:proofErr w:type="spellStart"/>
      <w:r>
        <w:rPr>
          <w:rFonts w:eastAsia="Times New Roman" w:cs="Arial"/>
          <w:i/>
          <w:iCs/>
          <w:lang w:val="fr-FR" w:eastAsia="en-GB"/>
        </w:rPr>
        <w:t>Biodegradable</w:t>
      </w:r>
      <w:proofErr w:type="spellEnd"/>
      <w:r>
        <w:rPr>
          <w:rFonts w:eastAsia="Times New Roman" w:cs="Arial"/>
          <w:i/>
          <w:iCs/>
          <w:lang w:val="fr-FR" w:eastAsia="en-GB"/>
        </w:rPr>
        <w:t xml:space="preserve"> </w:t>
      </w:r>
      <w:proofErr w:type="spellStart"/>
      <w:r>
        <w:rPr>
          <w:rFonts w:eastAsia="Times New Roman" w:cs="Arial"/>
          <w:i/>
          <w:iCs/>
          <w:lang w:val="fr-FR" w:eastAsia="en-GB"/>
        </w:rPr>
        <w:t>FADs</w:t>
      </w:r>
      <w:proofErr w:type="spellEnd"/>
      <w:r>
        <w:rPr>
          <w:rFonts w:eastAsia="Times New Roman" w:cs="Arial"/>
          <w:i/>
          <w:iCs/>
          <w:lang w:val="fr-FR" w:eastAsia="en-GB"/>
        </w:rPr>
        <w:t xml:space="preserve"> Guide</w:t>
      </w:r>
      <w:r>
        <w:rPr>
          <w:rStyle w:val="FootnoteReference"/>
          <w:rFonts w:eastAsia="Times New Roman" w:cs="Arial"/>
          <w:i/>
          <w:iCs/>
          <w:lang w:val="fr-FR" w:eastAsia="en-GB"/>
        </w:rPr>
        <w:footnoteReference w:id="3"/>
      </w:r>
      <w:r>
        <w:rPr>
          <w:rFonts w:eastAsia="Times New Roman" w:cs="Arial"/>
          <w:lang w:val="fr-FR" w:eastAsia="en-GB"/>
        </w:rPr>
        <w:t xml:space="preserve"> fournit des recommandations sur la manière dont les DCP dérivants peuvent être conçus pour empêcher l'enchevêtrement. En outre, les organisations régionales de gestion des pêches thonières (ORGP thonières) ont adopté des résolutions et des recommandations visant à réduire l'enchevêtrement d'espèces marines sauvages dans les DCP, à évaluer les évolutions technologiques relatives aux DCP et à promouvoir l'utilisation de matériaux naturels ou biodégradables dans la fabrication de ces dispositifs.</w:t>
      </w:r>
    </w:p>
    <w:p w14:paraId="5B208756" w14:textId="77777777" w:rsidR="003734A7" w:rsidRDefault="003734A7" w:rsidP="00661875">
      <w:pPr>
        <w:spacing w:after="0" w:line="240" w:lineRule="auto"/>
        <w:rPr>
          <w:rFonts w:cs="Arial"/>
          <w:u w:val="single"/>
          <w:lang w:val="fr-FR"/>
        </w:rPr>
      </w:pPr>
    </w:p>
    <w:p w14:paraId="126F8932" w14:textId="6A9DE4C8" w:rsidR="00661875" w:rsidRPr="00D55124" w:rsidRDefault="00661875" w:rsidP="00661875">
      <w:pPr>
        <w:spacing w:after="0" w:line="240" w:lineRule="auto"/>
        <w:rPr>
          <w:rFonts w:cs="Arial"/>
          <w:u w:val="single"/>
          <w:lang w:val="fr-FR"/>
        </w:rPr>
      </w:pPr>
      <w:r>
        <w:rPr>
          <w:rFonts w:cs="Arial"/>
          <w:u w:val="single"/>
          <w:lang w:val="fr-FR"/>
        </w:rPr>
        <w:t>Discussion et analyse</w:t>
      </w:r>
    </w:p>
    <w:p w14:paraId="5BEF0D0B" w14:textId="77777777" w:rsidR="00661875" w:rsidRPr="00D55124" w:rsidRDefault="00661875" w:rsidP="00661875">
      <w:pPr>
        <w:spacing w:after="0" w:line="240" w:lineRule="auto"/>
        <w:rPr>
          <w:rFonts w:cs="Arial"/>
          <w:lang w:val="fr-FR"/>
        </w:rPr>
      </w:pPr>
    </w:p>
    <w:p w14:paraId="19A8A92E" w14:textId="59E652F1" w:rsidR="00714BCA" w:rsidRPr="009F0987" w:rsidRDefault="00983B02" w:rsidP="00714BCA">
      <w:pPr>
        <w:widowControl w:val="0"/>
        <w:numPr>
          <w:ilvl w:val="0"/>
          <w:numId w:val="6"/>
        </w:numPr>
        <w:autoSpaceDE w:val="0"/>
        <w:autoSpaceDN w:val="0"/>
        <w:adjustRightInd w:val="0"/>
        <w:spacing w:after="0" w:line="240" w:lineRule="auto"/>
        <w:ind w:left="567" w:hanging="567"/>
        <w:jc w:val="both"/>
        <w:rPr>
          <w:rFonts w:cs="Arial"/>
          <w:lang w:val="fr-FR"/>
        </w:rPr>
      </w:pPr>
      <w:r>
        <w:rPr>
          <w:rFonts w:cs="Arial"/>
          <w:lang w:val="fr-FR"/>
        </w:rPr>
        <w:t xml:space="preserve">Comme le décrit le rapport, les débris marins, notamment les plastiques et les engins de pêche « fantômes », ont des répercussions négatives sur les espèces marines sauvages, principalement lorsque les animaux ingèrent ces débris ou s'y enchevêtrent. Les DCP abandonnés deviennent des débris marins et peuvent couler ou dériver sur les plages, les récifs coralliens, les mangroves ou d'autres habitats côtiers, ce qui </w:t>
      </w:r>
      <w:proofErr w:type="gramStart"/>
      <w:r>
        <w:rPr>
          <w:rFonts w:cs="Arial"/>
          <w:lang w:val="fr-FR"/>
        </w:rPr>
        <w:t>a</w:t>
      </w:r>
      <w:proofErr w:type="gramEnd"/>
      <w:r>
        <w:rPr>
          <w:rFonts w:cs="Arial"/>
          <w:lang w:val="fr-FR"/>
        </w:rPr>
        <w:t xml:space="preserve"> des conséquences négatives. </w:t>
      </w:r>
    </w:p>
    <w:p w14:paraId="766F14F0" w14:textId="77777777" w:rsidR="00714BCA" w:rsidRPr="00F56BA9" w:rsidRDefault="00714BCA" w:rsidP="00714BCA">
      <w:pPr>
        <w:widowControl w:val="0"/>
        <w:autoSpaceDE w:val="0"/>
        <w:autoSpaceDN w:val="0"/>
        <w:adjustRightInd w:val="0"/>
        <w:spacing w:after="0" w:line="240" w:lineRule="auto"/>
        <w:ind w:left="567" w:hanging="567"/>
        <w:rPr>
          <w:rFonts w:cs="Arial"/>
          <w:lang w:val="fr-FR"/>
        </w:rPr>
      </w:pPr>
    </w:p>
    <w:p w14:paraId="7CD43C94" w14:textId="074B7858" w:rsidR="00661875" w:rsidRPr="00316080" w:rsidRDefault="00714BCA" w:rsidP="00714BCA">
      <w:pPr>
        <w:widowControl w:val="0"/>
        <w:numPr>
          <w:ilvl w:val="0"/>
          <w:numId w:val="6"/>
        </w:numPr>
        <w:autoSpaceDE w:val="0"/>
        <w:autoSpaceDN w:val="0"/>
        <w:adjustRightInd w:val="0"/>
        <w:spacing w:after="0" w:line="240" w:lineRule="auto"/>
        <w:ind w:left="567" w:hanging="567"/>
        <w:jc w:val="both"/>
        <w:rPr>
          <w:rFonts w:cs="Arial"/>
          <w:lang w:val="fr-FR"/>
        </w:rPr>
      </w:pPr>
      <w:r>
        <w:rPr>
          <w:rFonts w:cs="Arial"/>
          <w:lang w:val="fr-FR"/>
        </w:rPr>
        <w:t xml:space="preserve">L'enchevêtrement dans les engins de pêche a des effets néfastes sur de nombreuses espèces inscrites sur les listes de la CMS, notamment les mammifères marins, les requins et les tortues de mer. Au niveau des individus, les effets des interactions avec les engins de pêche abandonnés, perdus ou rejetés comprennent la noyade, la mort par inanition, la malnutrition, les blessures physiques, la mobilité réduite, la vulnérabilité accrue aux prédateurs et au stress physiologique, </w:t>
      </w:r>
      <w:r>
        <w:rPr>
          <w:lang w:val="fr-FR"/>
        </w:rPr>
        <w:t>la réduction de l'acquisition et de l'assimilation d'énergie</w:t>
      </w:r>
      <w:r>
        <w:rPr>
          <w:rFonts w:cs="Arial"/>
          <w:lang w:val="fr-FR"/>
        </w:rPr>
        <w:t>, la dégradation de la santé et les troubles de la reproduction.</w:t>
      </w:r>
    </w:p>
    <w:p w14:paraId="4A8B25CD" w14:textId="77777777" w:rsidR="003734A7" w:rsidRDefault="003734A7" w:rsidP="003734A7">
      <w:pPr>
        <w:widowControl w:val="0"/>
        <w:autoSpaceDE w:val="0"/>
        <w:autoSpaceDN w:val="0"/>
        <w:adjustRightInd w:val="0"/>
        <w:spacing w:after="0" w:line="240" w:lineRule="auto"/>
        <w:ind w:left="567"/>
        <w:jc w:val="both"/>
        <w:rPr>
          <w:rFonts w:cs="Arial"/>
          <w:lang w:val="fr-FR"/>
        </w:rPr>
      </w:pPr>
    </w:p>
    <w:p w14:paraId="6AE771E2" w14:textId="713B24C4" w:rsidR="003734A7" w:rsidRPr="00601228" w:rsidRDefault="00373C6F" w:rsidP="00714BCA">
      <w:pPr>
        <w:widowControl w:val="0"/>
        <w:numPr>
          <w:ilvl w:val="0"/>
          <w:numId w:val="6"/>
        </w:numPr>
        <w:autoSpaceDE w:val="0"/>
        <w:autoSpaceDN w:val="0"/>
        <w:adjustRightInd w:val="0"/>
        <w:spacing w:after="0" w:line="240" w:lineRule="auto"/>
        <w:ind w:left="567" w:hanging="567"/>
        <w:jc w:val="both"/>
        <w:rPr>
          <w:rFonts w:cs="Arial"/>
          <w:lang w:val="fr-FR"/>
        </w:rPr>
      </w:pPr>
      <w:r>
        <w:rPr>
          <w:rFonts w:cs="Arial"/>
          <w:lang w:val="fr-FR"/>
        </w:rPr>
        <w:t>Le rôle principal de la CMS dans la lutte contre la pollution marine causée par les DCP et le risque d'enchevêtrement qui y est associé consiste à renforcer et à soutenir les actions menées par d'autres organismes internationaux qui s'occupent directement des DCP. Les projets de Décision figurant à l'annexe 1 proposent de telles actions aux Parties à la CMS, au Conseil scientifique et au Secrétariat.</w:t>
      </w:r>
    </w:p>
    <w:p w14:paraId="7524F4F2" w14:textId="77777777" w:rsidR="00661875" w:rsidRPr="00D55124" w:rsidRDefault="00661875" w:rsidP="00661875">
      <w:pPr>
        <w:spacing w:after="0" w:line="240" w:lineRule="auto"/>
        <w:jc w:val="both"/>
        <w:rPr>
          <w:rFonts w:cs="Arial"/>
          <w:lang w:val="fr-FR"/>
        </w:rPr>
      </w:pPr>
    </w:p>
    <w:p w14:paraId="25D5D96F" w14:textId="77777777" w:rsidR="00661875" w:rsidRPr="00CD0FE9" w:rsidRDefault="00661875" w:rsidP="00661875">
      <w:pPr>
        <w:spacing w:after="0" w:line="240" w:lineRule="auto"/>
        <w:rPr>
          <w:rFonts w:cs="Arial"/>
          <w:lang w:val="fr-FR"/>
        </w:rPr>
      </w:pPr>
      <w:r>
        <w:rPr>
          <w:rFonts w:cs="Arial"/>
          <w:u w:val="single"/>
          <w:lang w:val="fr-FR"/>
        </w:rPr>
        <w:t>Actions recommandées</w:t>
      </w:r>
    </w:p>
    <w:p w14:paraId="180331FF" w14:textId="77777777" w:rsidR="00661875" w:rsidRPr="00CD0FE9" w:rsidRDefault="00661875" w:rsidP="00661875">
      <w:pPr>
        <w:spacing w:after="0" w:line="240" w:lineRule="auto"/>
        <w:rPr>
          <w:rFonts w:cs="Arial"/>
          <w:lang w:val="fr-FR"/>
        </w:rPr>
      </w:pPr>
    </w:p>
    <w:p w14:paraId="4DA1BFBB" w14:textId="77777777" w:rsidR="00661875" w:rsidRPr="00CD0FE9" w:rsidRDefault="00661875" w:rsidP="00661875">
      <w:pPr>
        <w:widowControl w:val="0"/>
        <w:numPr>
          <w:ilvl w:val="0"/>
          <w:numId w:val="6"/>
        </w:numPr>
        <w:autoSpaceDE w:val="0"/>
        <w:autoSpaceDN w:val="0"/>
        <w:adjustRightInd w:val="0"/>
        <w:spacing w:after="0" w:line="240" w:lineRule="auto"/>
        <w:ind w:left="567" w:hanging="567"/>
        <w:jc w:val="both"/>
        <w:rPr>
          <w:rFonts w:cs="Arial"/>
          <w:lang w:val="fr-FR"/>
        </w:rPr>
      </w:pPr>
      <w:r>
        <w:rPr>
          <w:rFonts w:cs="Arial"/>
          <w:lang w:val="fr-FR" w:eastAsia="en-GB"/>
        </w:rPr>
        <w:t>Il est recommandé à la Conférence des Parties</w:t>
      </w:r>
      <w:r>
        <w:rPr>
          <w:rFonts w:cs="Arial"/>
          <w:lang w:val="fr-FR"/>
        </w:rPr>
        <w:t xml:space="preserve"> :</w:t>
      </w:r>
    </w:p>
    <w:p w14:paraId="51453655" w14:textId="77777777" w:rsidR="00661875" w:rsidRPr="00CD0FE9" w:rsidRDefault="00661875" w:rsidP="00661875">
      <w:pPr>
        <w:spacing w:after="0" w:line="240" w:lineRule="auto"/>
        <w:jc w:val="both"/>
        <w:rPr>
          <w:rFonts w:cs="Arial"/>
          <w:lang w:val="fr-FR"/>
        </w:rPr>
      </w:pPr>
    </w:p>
    <w:p w14:paraId="2DCE8B95" w14:textId="4A81A571" w:rsidR="00831DC2" w:rsidRPr="00695AAD" w:rsidRDefault="00831DC2" w:rsidP="00816362">
      <w:pPr>
        <w:pStyle w:val="Secondnumbering"/>
        <w:numPr>
          <w:ilvl w:val="0"/>
          <w:numId w:val="19"/>
        </w:numPr>
        <w:ind w:left="1134" w:hanging="567"/>
        <w:rPr>
          <w:lang w:val="fr-FR"/>
        </w:rPr>
      </w:pPr>
      <w:r>
        <w:rPr>
          <w:rFonts w:cs="Arial"/>
          <w:lang w:val="fr-FR"/>
        </w:rPr>
        <w:t>de prendre note du rapport figurant à l'</w:t>
      </w:r>
      <w:r w:rsidR="00F56BA9">
        <w:rPr>
          <w:rFonts w:cs="Arial"/>
          <w:lang w:val="fr-FR"/>
        </w:rPr>
        <w:t>A</w:t>
      </w:r>
      <w:r>
        <w:rPr>
          <w:rFonts w:cs="Arial"/>
          <w:lang w:val="fr-FR"/>
        </w:rPr>
        <w:t>nnexe 1 ;</w:t>
      </w:r>
    </w:p>
    <w:p w14:paraId="67CDA7B9" w14:textId="77777777" w:rsidR="00831DC2" w:rsidRPr="00695AAD" w:rsidRDefault="00831DC2" w:rsidP="00816362">
      <w:pPr>
        <w:pStyle w:val="ListParagraph"/>
        <w:spacing w:after="0" w:line="240" w:lineRule="auto"/>
        <w:ind w:left="1134" w:hanging="567"/>
        <w:contextualSpacing w:val="0"/>
        <w:rPr>
          <w:lang w:val="fr-FR"/>
        </w:rPr>
      </w:pPr>
    </w:p>
    <w:p w14:paraId="0A7F3D8B" w14:textId="08794302" w:rsidR="000C349E" w:rsidRPr="00695AAD" w:rsidRDefault="008B1B57" w:rsidP="00816362">
      <w:pPr>
        <w:pStyle w:val="Secondnumbering"/>
        <w:numPr>
          <w:ilvl w:val="0"/>
          <w:numId w:val="19"/>
        </w:numPr>
        <w:ind w:left="1134" w:hanging="567"/>
        <w:rPr>
          <w:lang w:val="fr-FR"/>
        </w:rPr>
      </w:pPr>
      <w:r>
        <w:rPr>
          <w:rFonts w:cs="Arial"/>
          <w:lang w:val="fr-FR"/>
        </w:rPr>
        <w:t>d'adopter le projet de Décision</w:t>
      </w:r>
      <w:r w:rsidR="00F56BA9">
        <w:rPr>
          <w:rFonts w:cs="Arial"/>
          <w:lang w:val="fr-FR"/>
        </w:rPr>
        <w:t>s</w:t>
      </w:r>
      <w:r>
        <w:rPr>
          <w:rFonts w:cs="Arial"/>
          <w:lang w:val="fr-FR"/>
        </w:rPr>
        <w:t xml:space="preserve"> figurant à l'</w:t>
      </w:r>
      <w:r w:rsidR="00F56BA9">
        <w:rPr>
          <w:rFonts w:cs="Arial"/>
          <w:lang w:val="fr-FR"/>
        </w:rPr>
        <w:t>A</w:t>
      </w:r>
      <w:r>
        <w:rPr>
          <w:rFonts w:cs="Arial"/>
          <w:lang w:val="fr-FR"/>
        </w:rPr>
        <w:t>nnexe 2.</w:t>
      </w:r>
    </w:p>
    <w:p w14:paraId="4E68A548" w14:textId="77777777" w:rsidR="000C349E" w:rsidRPr="00695AAD" w:rsidRDefault="000C349E" w:rsidP="00392513">
      <w:pPr>
        <w:pStyle w:val="Secondnumbering"/>
        <w:numPr>
          <w:ilvl w:val="0"/>
          <w:numId w:val="0"/>
        </w:numPr>
        <w:ind w:left="1134"/>
        <w:rPr>
          <w:lang w:val="fr-FR"/>
        </w:rPr>
      </w:pPr>
    </w:p>
    <w:p w14:paraId="408E8878" w14:textId="77777777" w:rsidR="002C6BD6" w:rsidRPr="00392513" w:rsidRDefault="002C6BD6" w:rsidP="00392513">
      <w:pPr>
        <w:rPr>
          <w:rFonts w:cs="Arial"/>
          <w:caps/>
          <w:lang w:val="fr-FR"/>
        </w:rPr>
        <w:sectPr w:rsidR="002C6BD6" w:rsidRPr="00392513" w:rsidSect="003E165C">
          <w:headerReference w:type="even" r:id="rId21"/>
          <w:headerReference w:type="default" r:id="rId22"/>
          <w:footerReference w:type="default" r:id="rId23"/>
          <w:headerReference w:type="first" r:id="rId24"/>
          <w:footerReference w:type="first" r:id="rId25"/>
          <w:pgSz w:w="11906" w:h="16838" w:code="9"/>
          <w:pgMar w:top="1440" w:right="1440" w:bottom="1440" w:left="1440" w:header="720" w:footer="720" w:gutter="0"/>
          <w:cols w:space="720"/>
          <w:titlePg/>
          <w:docGrid w:linePitch="360"/>
        </w:sectPr>
      </w:pPr>
    </w:p>
    <w:p w14:paraId="2501A337" w14:textId="77777777" w:rsidR="002D59A9" w:rsidRPr="00C15318" w:rsidRDefault="002D59A9" w:rsidP="002D59A9">
      <w:pPr>
        <w:pStyle w:val="Secondnumbering"/>
        <w:numPr>
          <w:ilvl w:val="0"/>
          <w:numId w:val="0"/>
        </w:numPr>
        <w:jc w:val="right"/>
        <w:rPr>
          <w:lang w:val="fr-FR"/>
        </w:rPr>
      </w:pPr>
      <w:r>
        <w:rPr>
          <w:rFonts w:cs="Arial"/>
          <w:b/>
          <w:caps/>
          <w:lang w:val="fr-FR"/>
        </w:rPr>
        <w:lastRenderedPageBreak/>
        <w:t>Annexe 1</w:t>
      </w:r>
    </w:p>
    <w:p w14:paraId="24803F68" w14:textId="77777777" w:rsidR="00C94751" w:rsidRDefault="00C94751" w:rsidP="00C15318">
      <w:pPr>
        <w:pStyle w:val="Secondnumbering"/>
        <w:numPr>
          <w:ilvl w:val="0"/>
          <w:numId w:val="0"/>
        </w:numPr>
        <w:jc w:val="right"/>
        <w:rPr>
          <w:rFonts w:cs="Arial"/>
          <w:b/>
          <w:caps/>
          <w:lang w:val="fr-FR"/>
        </w:rPr>
      </w:pPr>
    </w:p>
    <w:p w14:paraId="529B2647" w14:textId="77777777" w:rsidR="004C2009" w:rsidRDefault="004C2009" w:rsidP="007C1B3F">
      <w:pPr>
        <w:spacing w:after="0" w:line="240" w:lineRule="auto"/>
        <w:rPr>
          <w:rFonts w:cs="Arial"/>
          <w:bCs/>
          <w:lang w:val="fr-FR"/>
        </w:rPr>
      </w:pPr>
    </w:p>
    <w:p w14:paraId="3BDCE1A2" w14:textId="47BA6863" w:rsidR="004C2009" w:rsidRPr="007C1B3F" w:rsidRDefault="00F56BA9" w:rsidP="007C1B3F">
      <w:pPr>
        <w:spacing w:after="0" w:line="240" w:lineRule="auto"/>
        <w:jc w:val="center"/>
        <w:rPr>
          <w:rFonts w:cs="Arial"/>
          <w:b/>
          <w:lang w:val="fr-FR"/>
        </w:rPr>
      </w:pPr>
      <w:r>
        <w:rPr>
          <w:rFonts w:cs="Arial"/>
          <w:b/>
          <w:lang w:val="fr-FR"/>
        </w:rPr>
        <w:t xml:space="preserve">UNE </w:t>
      </w:r>
      <w:r w:rsidR="00073698">
        <w:rPr>
          <w:rFonts w:cs="Arial"/>
          <w:b/>
          <w:lang w:val="fr-FR"/>
        </w:rPr>
        <w:t>INTRODUCTION AUX DCP EN TANT QUE SOURCE DE DÉBRIS MARINS</w:t>
      </w:r>
    </w:p>
    <w:p w14:paraId="3A667CC0" w14:textId="77777777" w:rsidR="004C2009" w:rsidRDefault="004C2009" w:rsidP="007C1B3F">
      <w:pPr>
        <w:spacing w:after="0" w:line="240" w:lineRule="auto"/>
        <w:rPr>
          <w:rFonts w:cs="Arial"/>
          <w:bCs/>
          <w:lang w:val="fr-FR"/>
        </w:rPr>
      </w:pPr>
    </w:p>
    <w:p w14:paraId="13FEAEF0" w14:textId="3060BDE4" w:rsidR="002D59A9" w:rsidRPr="00661E99" w:rsidRDefault="000D060B" w:rsidP="007C1B3F">
      <w:pPr>
        <w:spacing w:after="0" w:line="240" w:lineRule="auto"/>
        <w:jc w:val="center"/>
        <w:rPr>
          <w:rFonts w:cs="Arial"/>
          <w:b/>
          <w:i/>
          <w:lang w:val="fr-FR"/>
        </w:rPr>
      </w:pPr>
      <w:r>
        <w:rPr>
          <w:rFonts w:cs="Arial"/>
          <w:i/>
          <w:lang w:val="fr-FR"/>
        </w:rPr>
        <w:t xml:space="preserve">Note : L'annexe est présentée dans un fichier séparé </w:t>
      </w:r>
      <w:hyperlink r:id="rId26" w:history="1">
        <w:r>
          <w:rPr>
            <w:rStyle w:val="Hyperlink"/>
            <w:rFonts w:cs="Arial"/>
            <w:i/>
            <w:lang w:val="fr-FR"/>
          </w:rPr>
          <w:t>ici</w:t>
        </w:r>
      </w:hyperlink>
      <w:r>
        <w:rPr>
          <w:rFonts w:cs="Arial"/>
          <w:i/>
          <w:lang w:val="fr-FR"/>
        </w:rPr>
        <w:t>.</w:t>
      </w:r>
      <w:r>
        <w:rPr>
          <w:rFonts w:cs="Arial"/>
          <w:b/>
          <w:i/>
          <w:lang w:val="fr-FR"/>
        </w:rPr>
        <w:br w:type="page"/>
      </w:r>
    </w:p>
    <w:p w14:paraId="371628D4" w14:textId="66BB6D43" w:rsidR="00831DC2" w:rsidRPr="00C15318" w:rsidRDefault="00831DC2" w:rsidP="00C15318">
      <w:pPr>
        <w:pStyle w:val="Secondnumbering"/>
        <w:numPr>
          <w:ilvl w:val="0"/>
          <w:numId w:val="0"/>
        </w:numPr>
        <w:jc w:val="right"/>
        <w:rPr>
          <w:lang w:val="fr-FR"/>
        </w:rPr>
      </w:pPr>
      <w:r>
        <w:rPr>
          <w:rFonts w:cs="Arial"/>
          <w:b/>
          <w:caps/>
          <w:lang w:val="fr-FR"/>
        </w:rPr>
        <w:lastRenderedPageBreak/>
        <w:t>Annexe 2</w:t>
      </w:r>
    </w:p>
    <w:p w14:paraId="6829208F" w14:textId="77777777" w:rsidR="00831DC2" w:rsidRDefault="00831DC2" w:rsidP="00DD07FD">
      <w:pPr>
        <w:pStyle w:val="Secondnumbering"/>
        <w:numPr>
          <w:ilvl w:val="0"/>
          <w:numId w:val="0"/>
        </w:numPr>
        <w:rPr>
          <w:lang w:val="fr-FR"/>
        </w:rPr>
      </w:pPr>
    </w:p>
    <w:p w14:paraId="08BBF916" w14:textId="77777777" w:rsidR="00DD07FD" w:rsidRPr="00CD0FE9" w:rsidRDefault="00DD07FD" w:rsidP="00DD07FD">
      <w:pPr>
        <w:spacing w:after="0" w:line="240" w:lineRule="auto"/>
        <w:rPr>
          <w:rFonts w:cs="Arial"/>
          <w:lang w:val="fr-FR"/>
        </w:rPr>
      </w:pPr>
    </w:p>
    <w:p w14:paraId="398FED21" w14:textId="18F60466" w:rsidR="00DD07FD" w:rsidRDefault="00DD07FD" w:rsidP="00DD07FD">
      <w:pPr>
        <w:spacing w:after="0" w:line="240" w:lineRule="auto"/>
        <w:jc w:val="center"/>
        <w:rPr>
          <w:rFonts w:cs="Arial"/>
          <w:lang w:val="fr-FR"/>
        </w:rPr>
      </w:pPr>
      <w:r>
        <w:rPr>
          <w:rFonts w:cs="Arial"/>
          <w:lang w:val="fr-FR"/>
        </w:rPr>
        <w:t>PROJET DE DÉCISION</w:t>
      </w:r>
      <w:r w:rsidR="00F56BA9">
        <w:rPr>
          <w:rFonts w:cs="Arial"/>
          <w:lang w:val="fr-FR"/>
        </w:rPr>
        <w:t>S</w:t>
      </w:r>
    </w:p>
    <w:p w14:paraId="3610FD44" w14:textId="44D0F4BE" w:rsidR="00BE0EA7" w:rsidRDefault="00BE0EA7" w:rsidP="00DD07FD">
      <w:pPr>
        <w:spacing w:after="0" w:line="240" w:lineRule="auto"/>
        <w:jc w:val="center"/>
        <w:rPr>
          <w:rFonts w:cs="Arial"/>
          <w:lang w:val="fr-FR"/>
        </w:rPr>
      </w:pPr>
    </w:p>
    <w:p w14:paraId="592A486E" w14:textId="4571B95E" w:rsidR="00DD07FD" w:rsidRDefault="001B3275" w:rsidP="00DD07FD">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caps/>
          <w:lang w:val="fr-FR"/>
        </w:rPr>
      </w:pPr>
      <w:r>
        <w:rPr>
          <w:rFonts w:cs="Arial"/>
          <w:b/>
          <w:caps/>
          <w:lang w:val="fr-FR"/>
        </w:rPr>
        <w:t>DISPOSITIFS DE CONCENTRATION DES POISSONS</w:t>
      </w:r>
    </w:p>
    <w:p w14:paraId="44CB451B" w14:textId="77777777" w:rsidR="00DD07FD" w:rsidRDefault="00DD07FD" w:rsidP="00DD07FD">
      <w:pPr>
        <w:spacing w:after="0" w:line="240" w:lineRule="auto"/>
        <w:jc w:val="both"/>
        <w:rPr>
          <w:rFonts w:cs="Arial"/>
          <w:lang w:val="fr-FR"/>
        </w:rPr>
      </w:pPr>
    </w:p>
    <w:p w14:paraId="500839D2" w14:textId="77777777" w:rsidR="00EA2B3F" w:rsidRPr="00CD0FE9" w:rsidRDefault="00EA2B3F" w:rsidP="00DD07FD">
      <w:pPr>
        <w:spacing w:after="0" w:line="240" w:lineRule="auto"/>
        <w:jc w:val="both"/>
        <w:rPr>
          <w:rFonts w:cs="Arial"/>
          <w:lang w:val="fr-FR"/>
        </w:rPr>
      </w:pPr>
    </w:p>
    <w:p w14:paraId="06B3027D" w14:textId="5B08A1E4" w:rsidR="00DD07FD" w:rsidRPr="00CD0FE9" w:rsidRDefault="00DD07FD" w:rsidP="00DD07FD">
      <w:pPr>
        <w:spacing w:after="0" w:line="240" w:lineRule="auto"/>
        <w:jc w:val="both"/>
        <w:rPr>
          <w:rFonts w:cs="Arial"/>
          <w:b/>
          <w:i/>
          <w:lang w:val="fr-FR"/>
        </w:rPr>
      </w:pPr>
      <w:r>
        <w:rPr>
          <w:rFonts w:cs="Arial"/>
          <w:b/>
          <w:i/>
          <w:lang w:val="fr-FR"/>
        </w:rPr>
        <w:t xml:space="preserve">À l'attention des Parties </w:t>
      </w:r>
    </w:p>
    <w:p w14:paraId="1C7323C1" w14:textId="77777777" w:rsidR="00DD07FD" w:rsidRPr="00CD0FE9" w:rsidRDefault="00DD07FD" w:rsidP="00DD07FD">
      <w:pPr>
        <w:spacing w:after="0" w:line="240" w:lineRule="auto"/>
        <w:jc w:val="both"/>
        <w:rPr>
          <w:rFonts w:cs="Arial"/>
          <w:lang w:val="fr-FR"/>
        </w:rPr>
      </w:pPr>
    </w:p>
    <w:p w14:paraId="082F7700" w14:textId="3CF555A7" w:rsidR="00DD07FD" w:rsidRPr="00CD0FE9" w:rsidRDefault="00DD07FD" w:rsidP="00DD07FD">
      <w:pPr>
        <w:spacing w:after="0" w:line="240" w:lineRule="auto"/>
        <w:ind w:left="851" w:hanging="851"/>
        <w:jc w:val="both"/>
        <w:rPr>
          <w:rFonts w:cs="Arial"/>
          <w:iCs/>
          <w:lang w:val="fr-FR"/>
        </w:rPr>
      </w:pPr>
      <w:r>
        <w:rPr>
          <w:rFonts w:cs="Arial"/>
          <w:lang w:val="fr-FR"/>
        </w:rPr>
        <w:t>14.AA</w:t>
      </w:r>
      <w:r>
        <w:rPr>
          <w:rFonts w:cs="Arial"/>
          <w:lang w:val="fr-FR"/>
        </w:rPr>
        <w:tab/>
      </w:r>
      <w:r>
        <w:rPr>
          <w:rFonts w:cs="Arial"/>
          <w:iCs/>
          <w:lang w:val="fr-FR"/>
        </w:rPr>
        <w:t>Les Parties sont invitées à :</w:t>
      </w:r>
    </w:p>
    <w:p w14:paraId="1FF4E899" w14:textId="77777777" w:rsidR="00DD07FD" w:rsidRPr="00CD0FE9" w:rsidRDefault="00DD07FD" w:rsidP="00DD07FD">
      <w:pPr>
        <w:spacing w:after="0" w:line="240" w:lineRule="auto"/>
        <w:ind w:left="720" w:hanging="720"/>
        <w:jc w:val="both"/>
        <w:rPr>
          <w:rFonts w:cs="Arial"/>
          <w:iCs/>
          <w:lang w:val="fr-FR"/>
        </w:rPr>
      </w:pPr>
    </w:p>
    <w:p w14:paraId="2013B0BA" w14:textId="5376608D" w:rsidR="00A175E5" w:rsidRDefault="00A175E5" w:rsidP="00652364">
      <w:pPr>
        <w:widowControl w:val="0"/>
        <w:numPr>
          <w:ilvl w:val="0"/>
          <w:numId w:val="12"/>
        </w:numPr>
        <w:autoSpaceDE w:val="0"/>
        <w:autoSpaceDN w:val="0"/>
        <w:adjustRightInd w:val="0"/>
        <w:spacing w:after="0" w:line="240" w:lineRule="auto"/>
        <w:ind w:left="1418" w:hanging="567"/>
        <w:jc w:val="both"/>
        <w:rPr>
          <w:rFonts w:cs="Arial"/>
          <w:iCs/>
          <w:lang w:val="fr-FR"/>
        </w:rPr>
      </w:pPr>
      <w:r>
        <w:rPr>
          <w:rFonts w:cs="Arial"/>
          <w:iCs/>
          <w:lang w:val="fr-FR"/>
        </w:rPr>
        <w:t>Veiller à ce que les DCP déployés dans leur juridiction ou par des navires battant leur pavillon soient :</w:t>
      </w:r>
    </w:p>
    <w:p w14:paraId="3D03ED0F" w14:textId="77777777" w:rsidR="001B3275" w:rsidRDefault="001B3275" w:rsidP="001B3275">
      <w:pPr>
        <w:widowControl w:val="0"/>
        <w:autoSpaceDE w:val="0"/>
        <w:autoSpaceDN w:val="0"/>
        <w:adjustRightInd w:val="0"/>
        <w:spacing w:after="0" w:line="240" w:lineRule="auto"/>
        <w:ind w:left="1418"/>
        <w:jc w:val="both"/>
        <w:rPr>
          <w:rFonts w:cs="Arial"/>
          <w:iCs/>
          <w:lang w:val="fr-FR"/>
        </w:rPr>
      </w:pPr>
    </w:p>
    <w:p w14:paraId="59CD02A9" w14:textId="2D8316BB" w:rsidR="00B540CB" w:rsidRDefault="0060452E" w:rsidP="00EB51F0">
      <w:pPr>
        <w:widowControl w:val="0"/>
        <w:numPr>
          <w:ilvl w:val="1"/>
          <w:numId w:val="12"/>
        </w:numPr>
        <w:autoSpaceDE w:val="0"/>
        <w:autoSpaceDN w:val="0"/>
        <w:adjustRightInd w:val="0"/>
        <w:spacing w:after="0" w:line="240" w:lineRule="auto"/>
        <w:ind w:left="2058" w:hanging="357"/>
        <w:jc w:val="both"/>
        <w:rPr>
          <w:rFonts w:cs="Arial"/>
          <w:iCs/>
          <w:lang w:val="fr-FR"/>
        </w:rPr>
      </w:pPr>
      <w:r>
        <w:rPr>
          <w:rFonts w:cs="Arial"/>
          <w:iCs/>
          <w:lang w:val="fr-FR"/>
        </w:rPr>
        <w:t>fabriqués de manière à éviter les enchevêtrements, conçus pour réduire le risque de perte et soumis à des inspections et à des entretiens réguliers afin d'éviter toute perte,</w:t>
      </w:r>
    </w:p>
    <w:p w14:paraId="1D50CEF8" w14:textId="73DDEDEA" w:rsidR="00B540CB" w:rsidRPr="00B540CB" w:rsidRDefault="008639D6" w:rsidP="00EB51F0">
      <w:pPr>
        <w:widowControl w:val="0"/>
        <w:numPr>
          <w:ilvl w:val="1"/>
          <w:numId w:val="12"/>
        </w:numPr>
        <w:autoSpaceDE w:val="0"/>
        <w:autoSpaceDN w:val="0"/>
        <w:adjustRightInd w:val="0"/>
        <w:spacing w:after="0" w:line="240" w:lineRule="auto"/>
        <w:ind w:left="2058" w:hanging="357"/>
        <w:jc w:val="both"/>
        <w:rPr>
          <w:rFonts w:eastAsia="Times New Roman" w:cs="Arial"/>
          <w:lang w:val="fr-FR" w:eastAsia="en-GB"/>
        </w:rPr>
      </w:pPr>
      <w:r>
        <w:rPr>
          <w:rFonts w:cs="Arial"/>
          <w:iCs/>
          <w:lang w:val="fr-FR"/>
        </w:rPr>
        <w:t>marqués, contrôlés, entretenus et récupérés dans le respect de l'environnement par les pêcheries concernées,</w:t>
      </w:r>
    </w:p>
    <w:p w14:paraId="44EA616B" w14:textId="194D8B1E" w:rsidR="00916E1A" w:rsidRDefault="003D2E50" w:rsidP="00EB51F0">
      <w:pPr>
        <w:widowControl w:val="0"/>
        <w:numPr>
          <w:ilvl w:val="1"/>
          <w:numId w:val="12"/>
        </w:numPr>
        <w:autoSpaceDE w:val="0"/>
        <w:autoSpaceDN w:val="0"/>
        <w:adjustRightInd w:val="0"/>
        <w:spacing w:after="0" w:line="240" w:lineRule="auto"/>
        <w:ind w:left="2058" w:hanging="357"/>
        <w:jc w:val="both"/>
        <w:rPr>
          <w:rFonts w:eastAsia="Times New Roman" w:cs="Arial"/>
          <w:lang w:val="fr-FR" w:eastAsia="en-GB"/>
        </w:rPr>
      </w:pPr>
      <w:r>
        <w:rPr>
          <w:rFonts w:cs="Arial"/>
          <w:iCs/>
          <w:lang w:val="fr-FR"/>
        </w:rPr>
        <w:t>s</w:t>
      </w:r>
      <w:r>
        <w:rPr>
          <w:rFonts w:eastAsia="Times New Roman" w:cs="Arial"/>
          <w:lang w:val="fr-FR" w:eastAsia="en-GB"/>
        </w:rPr>
        <w:t>itués, si possible, à bonne distance des voies de transport maritime ou des zones dans lesquelles ces dispositifs entreraient en conflit avec d'autres pêcheries,</w:t>
      </w:r>
    </w:p>
    <w:p w14:paraId="7017DB8D" w14:textId="00E6433A" w:rsidR="00916E1A" w:rsidRDefault="00916E1A" w:rsidP="00EB51F0">
      <w:pPr>
        <w:widowControl w:val="0"/>
        <w:numPr>
          <w:ilvl w:val="1"/>
          <w:numId w:val="12"/>
        </w:numPr>
        <w:autoSpaceDE w:val="0"/>
        <w:autoSpaceDN w:val="0"/>
        <w:adjustRightInd w:val="0"/>
        <w:spacing w:after="0" w:line="240" w:lineRule="auto"/>
        <w:ind w:left="2058" w:hanging="357"/>
        <w:jc w:val="both"/>
        <w:rPr>
          <w:rFonts w:eastAsia="Times New Roman" w:cs="Arial"/>
          <w:lang w:val="fr-FR" w:eastAsia="en-GB"/>
        </w:rPr>
      </w:pPr>
      <w:r>
        <w:rPr>
          <w:rFonts w:eastAsia="Times New Roman" w:cs="Arial"/>
          <w:lang w:val="fr-FR" w:eastAsia="en-GB"/>
        </w:rPr>
        <w:t>déployés à des périodes de l'année et dans des lieux où leur échouage est moins probable, et</w:t>
      </w:r>
    </w:p>
    <w:p w14:paraId="73F3A82A" w14:textId="071D51E3" w:rsidR="00216B7D" w:rsidRDefault="00916E1A" w:rsidP="00EB51F0">
      <w:pPr>
        <w:widowControl w:val="0"/>
        <w:numPr>
          <w:ilvl w:val="1"/>
          <w:numId w:val="12"/>
        </w:numPr>
        <w:autoSpaceDE w:val="0"/>
        <w:autoSpaceDN w:val="0"/>
        <w:adjustRightInd w:val="0"/>
        <w:spacing w:after="0" w:line="240" w:lineRule="auto"/>
        <w:ind w:left="2058" w:hanging="357"/>
        <w:jc w:val="both"/>
        <w:rPr>
          <w:rFonts w:eastAsia="Times New Roman" w:cs="Arial"/>
          <w:lang w:val="fr-FR" w:eastAsia="en-GB"/>
        </w:rPr>
      </w:pPr>
      <w:r>
        <w:rPr>
          <w:rFonts w:eastAsia="Times New Roman" w:cs="Arial"/>
          <w:lang w:val="fr-FR" w:eastAsia="en-GB"/>
        </w:rPr>
        <w:t>éliminés de manière appropriée lorsqu'ils ne sont plus nécessaires ;</w:t>
      </w:r>
    </w:p>
    <w:p w14:paraId="3FA2643F" w14:textId="77777777" w:rsidR="00DD07FD" w:rsidRPr="00CD0FE9" w:rsidRDefault="00DD07FD" w:rsidP="00652364">
      <w:pPr>
        <w:spacing w:after="0" w:line="240" w:lineRule="auto"/>
        <w:ind w:left="1134" w:hanging="283"/>
        <w:jc w:val="both"/>
        <w:rPr>
          <w:rFonts w:cs="Arial"/>
          <w:iCs/>
          <w:lang w:val="fr-FR"/>
        </w:rPr>
      </w:pPr>
    </w:p>
    <w:p w14:paraId="7CD57FA6" w14:textId="53F0AEFF" w:rsidR="00406199" w:rsidRDefault="00B171F5">
      <w:pPr>
        <w:widowControl w:val="0"/>
        <w:numPr>
          <w:ilvl w:val="0"/>
          <w:numId w:val="12"/>
        </w:numPr>
        <w:autoSpaceDE w:val="0"/>
        <w:autoSpaceDN w:val="0"/>
        <w:adjustRightInd w:val="0"/>
        <w:spacing w:after="0" w:line="240" w:lineRule="auto"/>
        <w:ind w:left="1418" w:hanging="567"/>
        <w:jc w:val="both"/>
        <w:rPr>
          <w:rFonts w:cs="Arial"/>
          <w:iCs/>
          <w:lang w:val="fr-FR"/>
        </w:rPr>
      </w:pPr>
      <w:r>
        <w:rPr>
          <w:rFonts w:cs="Arial"/>
          <w:iCs/>
          <w:lang w:val="fr-FR"/>
        </w:rPr>
        <w:t>Lorsqu'une Partie est l'État du pavillon de pêcheries utilisant des DCP ou de navires de pêche déployant des DCP :</w:t>
      </w:r>
    </w:p>
    <w:p w14:paraId="19534948" w14:textId="645DC82E" w:rsidR="00901560" w:rsidRPr="00D15E4C" w:rsidRDefault="00B171F5" w:rsidP="00406199">
      <w:pPr>
        <w:widowControl w:val="0"/>
        <w:autoSpaceDE w:val="0"/>
        <w:autoSpaceDN w:val="0"/>
        <w:adjustRightInd w:val="0"/>
        <w:spacing w:after="0" w:line="240" w:lineRule="auto"/>
        <w:ind w:left="1418"/>
        <w:jc w:val="both"/>
        <w:rPr>
          <w:rFonts w:cs="Arial"/>
          <w:iCs/>
          <w:lang w:val="fr-FR"/>
        </w:rPr>
      </w:pPr>
      <w:r w:rsidRPr="00D15E4C">
        <w:rPr>
          <w:rFonts w:cs="Arial"/>
          <w:iCs/>
          <w:lang w:val="fr-FR"/>
        </w:rPr>
        <w:t xml:space="preserve"> </w:t>
      </w:r>
    </w:p>
    <w:p w14:paraId="1D3864FD" w14:textId="2A9D0511" w:rsidR="00DD5C51" w:rsidRDefault="00B171F5" w:rsidP="00901560">
      <w:pPr>
        <w:widowControl w:val="0"/>
        <w:numPr>
          <w:ilvl w:val="1"/>
          <w:numId w:val="12"/>
        </w:numPr>
        <w:autoSpaceDE w:val="0"/>
        <w:autoSpaceDN w:val="0"/>
        <w:adjustRightInd w:val="0"/>
        <w:spacing w:after="0" w:line="240" w:lineRule="auto"/>
        <w:ind w:left="2058" w:hanging="357"/>
        <w:jc w:val="both"/>
        <w:rPr>
          <w:rFonts w:cs="Arial"/>
          <w:iCs/>
          <w:lang w:val="fr-FR"/>
        </w:rPr>
      </w:pPr>
      <w:r>
        <w:rPr>
          <w:rFonts w:cs="Arial"/>
          <w:iCs/>
          <w:lang w:val="fr-FR"/>
        </w:rPr>
        <w:t>Veiller, lorsque cela est possible et faisable, à ce que les DCP soient fabriqués à partir de matériaux naturels biodégradables, en tenant compte de la nécessité de mener des recherches supplémentaires à ce sujet ;</w:t>
      </w:r>
    </w:p>
    <w:p w14:paraId="54171965" w14:textId="1CADA61E" w:rsidR="00901560" w:rsidRDefault="00901560" w:rsidP="00901560">
      <w:pPr>
        <w:widowControl w:val="0"/>
        <w:numPr>
          <w:ilvl w:val="1"/>
          <w:numId w:val="12"/>
        </w:numPr>
        <w:autoSpaceDE w:val="0"/>
        <w:autoSpaceDN w:val="0"/>
        <w:adjustRightInd w:val="0"/>
        <w:spacing w:after="0" w:line="240" w:lineRule="auto"/>
        <w:ind w:left="2058" w:hanging="357"/>
        <w:jc w:val="both"/>
        <w:rPr>
          <w:rFonts w:cs="Arial"/>
          <w:iCs/>
          <w:lang w:val="fr-FR"/>
        </w:rPr>
      </w:pPr>
      <w:r>
        <w:rPr>
          <w:rFonts w:cs="Arial"/>
          <w:iCs/>
          <w:lang w:val="fr-FR"/>
        </w:rPr>
        <w:t>Demander aux pêcheries [de rendre compte des engins perdus, obligatoirement et en temps réel] de suivre les taux de perte, de recenser les lieux et les types d'engins à haut risque et de promouvoir la récupération des dispositifs, en particulier dans les habitats marins sensibles ou les zones de grande importance pour la sécurité alimentaire, lorsque cette démarche ne présente pas de danger pour l'environnement ;</w:t>
      </w:r>
    </w:p>
    <w:p w14:paraId="436F1592" w14:textId="77777777" w:rsidR="0059306F" w:rsidRPr="0059306F" w:rsidRDefault="0059306F" w:rsidP="0059306F">
      <w:pPr>
        <w:widowControl w:val="0"/>
        <w:autoSpaceDE w:val="0"/>
        <w:autoSpaceDN w:val="0"/>
        <w:adjustRightInd w:val="0"/>
        <w:spacing w:after="0" w:line="240" w:lineRule="auto"/>
        <w:ind w:left="1418"/>
        <w:jc w:val="both"/>
        <w:rPr>
          <w:rFonts w:cs="Arial"/>
          <w:iCs/>
          <w:lang w:val="fr-FR"/>
        </w:rPr>
      </w:pPr>
    </w:p>
    <w:p w14:paraId="32AB6B0B" w14:textId="6D83B30D" w:rsidR="00C02458" w:rsidRDefault="00AA5161" w:rsidP="00652364">
      <w:pPr>
        <w:widowControl w:val="0"/>
        <w:numPr>
          <w:ilvl w:val="0"/>
          <w:numId w:val="12"/>
        </w:numPr>
        <w:autoSpaceDE w:val="0"/>
        <w:autoSpaceDN w:val="0"/>
        <w:adjustRightInd w:val="0"/>
        <w:spacing w:after="0" w:line="240" w:lineRule="auto"/>
        <w:ind w:left="1418" w:hanging="567"/>
        <w:jc w:val="both"/>
        <w:rPr>
          <w:rFonts w:cs="Arial"/>
          <w:iCs/>
          <w:lang w:val="fr-FR"/>
        </w:rPr>
      </w:pPr>
      <w:r>
        <w:rPr>
          <w:rFonts w:cs="Arial"/>
          <w:iCs/>
          <w:lang w:val="fr-FR"/>
        </w:rPr>
        <w:t>Inclure des dispositions relatives aux mesures de contrôle environnemental dans les permis de pêche et dans les lignes directrices pertinentes ;</w:t>
      </w:r>
    </w:p>
    <w:p w14:paraId="0E2068E4" w14:textId="2AF3764B" w:rsidR="0039453F" w:rsidRPr="00D15E4C" w:rsidRDefault="00296E2C" w:rsidP="0039453F">
      <w:pPr>
        <w:widowControl w:val="0"/>
        <w:autoSpaceDE w:val="0"/>
        <w:autoSpaceDN w:val="0"/>
        <w:adjustRightInd w:val="0"/>
        <w:spacing w:after="0" w:line="240" w:lineRule="auto"/>
        <w:ind w:left="1418"/>
        <w:jc w:val="both"/>
        <w:rPr>
          <w:rFonts w:cs="Arial"/>
          <w:iCs/>
          <w:lang w:val="fr-FR"/>
        </w:rPr>
      </w:pPr>
      <w:r w:rsidRPr="00D15E4C">
        <w:rPr>
          <w:rFonts w:cs="Arial"/>
          <w:iCs/>
          <w:lang w:val="fr-FR"/>
        </w:rPr>
        <w:t xml:space="preserve"> </w:t>
      </w:r>
    </w:p>
    <w:p w14:paraId="6DCFD5D1" w14:textId="0358477E" w:rsidR="0039453F" w:rsidRDefault="000D11B7" w:rsidP="00652364">
      <w:pPr>
        <w:widowControl w:val="0"/>
        <w:numPr>
          <w:ilvl w:val="0"/>
          <w:numId w:val="12"/>
        </w:numPr>
        <w:autoSpaceDE w:val="0"/>
        <w:autoSpaceDN w:val="0"/>
        <w:adjustRightInd w:val="0"/>
        <w:spacing w:after="0" w:line="240" w:lineRule="auto"/>
        <w:ind w:left="1418" w:hanging="567"/>
        <w:jc w:val="both"/>
        <w:rPr>
          <w:rFonts w:cs="Arial"/>
          <w:iCs/>
          <w:lang w:val="fr-FR"/>
        </w:rPr>
      </w:pPr>
      <w:r>
        <w:rPr>
          <w:rFonts w:cs="Arial"/>
          <w:iCs/>
          <w:lang w:val="fr-FR"/>
        </w:rPr>
        <w:t>Soutenir l'intégration de mesures efficaces pour tenir compte des engins de pêche dans le nouveau traité international contre la pollution plastique ;</w:t>
      </w:r>
    </w:p>
    <w:p w14:paraId="1B076779" w14:textId="77777777" w:rsidR="000D11B7" w:rsidRDefault="000D11B7" w:rsidP="000D11B7">
      <w:pPr>
        <w:widowControl w:val="0"/>
        <w:autoSpaceDE w:val="0"/>
        <w:autoSpaceDN w:val="0"/>
        <w:adjustRightInd w:val="0"/>
        <w:spacing w:after="0" w:line="240" w:lineRule="auto"/>
        <w:ind w:left="1418"/>
        <w:jc w:val="both"/>
        <w:rPr>
          <w:rFonts w:cs="Arial"/>
          <w:iCs/>
          <w:lang w:val="fr-FR"/>
        </w:rPr>
      </w:pPr>
    </w:p>
    <w:p w14:paraId="53EC9C11" w14:textId="488B9FBD" w:rsidR="00DD07FD" w:rsidRPr="00CD0FE9" w:rsidRDefault="00DD07FD" w:rsidP="00652364">
      <w:pPr>
        <w:widowControl w:val="0"/>
        <w:numPr>
          <w:ilvl w:val="0"/>
          <w:numId w:val="12"/>
        </w:numPr>
        <w:autoSpaceDE w:val="0"/>
        <w:autoSpaceDN w:val="0"/>
        <w:adjustRightInd w:val="0"/>
        <w:spacing w:after="0" w:line="240" w:lineRule="auto"/>
        <w:ind w:left="1418" w:hanging="567"/>
        <w:jc w:val="both"/>
        <w:rPr>
          <w:rFonts w:cs="Arial"/>
          <w:iCs/>
          <w:lang w:val="fr-FR"/>
        </w:rPr>
      </w:pPr>
      <w:r>
        <w:rPr>
          <w:rFonts w:cs="Arial"/>
          <w:iCs/>
          <w:lang w:val="fr-FR"/>
        </w:rPr>
        <w:t>Rendre compte des progrès accomplis dans la mise en œuvre de cette décision lors de la 15</w:t>
      </w:r>
      <w:r>
        <w:rPr>
          <w:rFonts w:cs="Arial"/>
          <w:iCs/>
          <w:vertAlign w:val="superscript"/>
          <w:lang w:val="fr-FR"/>
        </w:rPr>
        <w:t>e</w:t>
      </w:r>
      <w:r>
        <w:rPr>
          <w:rFonts w:cs="Arial"/>
          <w:iCs/>
          <w:lang w:val="fr-FR"/>
        </w:rPr>
        <w:t xml:space="preserve"> Session de la Conférence des Parties. </w:t>
      </w:r>
    </w:p>
    <w:p w14:paraId="372C0BCC" w14:textId="5246BDC6" w:rsidR="00F56BA9" w:rsidRDefault="00F56BA9" w:rsidP="00DD07FD">
      <w:pPr>
        <w:spacing w:after="0" w:line="240" w:lineRule="auto"/>
        <w:jc w:val="both"/>
        <w:rPr>
          <w:rFonts w:cs="Arial"/>
          <w:lang w:val="fr-FR"/>
        </w:rPr>
      </w:pPr>
      <w:r>
        <w:rPr>
          <w:rFonts w:cs="Arial"/>
          <w:lang w:val="fr-FR"/>
        </w:rPr>
        <w:br w:type="page"/>
      </w:r>
    </w:p>
    <w:p w14:paraId="7EEB452B" w14:textId="77777777" w:rsidR="00DD07FD" w:rsidRPr="00CD0FE9" w:rsidRDefault="00DD07FD" w:rsidP="00DD07FD">
      <w:pPr>
        <w:spacing w:after="0" w:line="240" w:lineRule="auto"/>
        <w:jc w:val="both"/>
        <w:rPr>
          <w:rFonts w:cs="Arial"/>
          <w:lang w:val="fr-FR"/>
        </w:rPr>
      </w:pPr>
    </w:p>
    <w:p w14:paraId="016F646F" w14:textId="77777777" w:rsidR="00DD07FD" w:rsidRPr="00CD0FE9" w:rsidRDefault="00DD07FD" w:rsidP="00DD07FD">
      <w:pPr>
        <w:spacing w:after="0" w:line="240" w:lineRule="auto"/>
        <w:jc w:val="both"/>
        <w:rPr>
          <w:rFonts w:cs="Arial"/>
          <w:lang w:val="fr-FR"/>
        </w:rPr>
      </w:pPr>
      <w:r>
        <w:rPr>
          <w:rFonts w:cs="Arial"/>
          <w:b/>
          <w:i/>
          <w:lang w:val="fr-FR"/>
        </w:rPr>
        <w:t xml:space="preserve">À l'attention du Conseil scientifique </w:t>
      </w:r>
    </w:p>
    <w:p w14:paraId="296C97F8" w14:textId="77777777" w:rsidR="00DD07FD" w:rsidRPr="00CD0FE9" w:rsidRDefault="00DD07FD" w:rsidP="00DD07FD">
      <w:pPr>
        <w:spacing w:after="0" w:line="240" w:lineRule="auto"/>
        <w:jc w:val="both"/>
        <w:rPr>
          <w:rFonts w:cs="Arial"/>
          <w:lang w:val="fr-FR"/>
        </w:rPr>
      </w:pPr>
    </w:p>
    <w:p w14:paraId="460ECDED" w14:textId="4510E1A7" w:rsidR="00DD07FD" w:rsidRPr="00CD0FE9" w:rsidRDefault="00DD07FD" w:rsidP="00371DE1">
      <w:pPr>
        <w:spacing w:after="0" w:line="240" w:lineRule="auto"/>
        <w:ind w:left="851" w:hanging="851"/>
        <w:jc w:val="both"/>
        <w:rPr>
          <w:rFonts w:cs="Arial"/>
          <w:lang w:val="fr-FR"/>
        </w:rPr>
      </w:pPr>
      <w:r>
        <w:rPr>
          <w:rFonts w:cs="Arial"/>
          <w:lang w:val="fr-FR"/>
        </w:rPr>
        <w:t>14.BB</w:t>
      </w:r>
      <w:r>
        <w:rPr>
          <w:rFonts w:cs="Arial"/>
          <w:lang w:val="fr-FR"/>
        </w:rPr>
        <w:tab/>
        <w:t>Le Conseil scientifique est invité, sous réserve de la disponibilité de ressources externes :</w:t>
      </w:r>
    </w:p>
    <w:p w14:paraId="40FED15B" w14:textId="77777777" w:rsidR="00DD07FD" w:rsidRPr="00CD0FE9" w:rsidRDefault="00DD07FD" w:rsidP="00DD07FD">
      <w:pPr>
        <w:spacing w:after="0" w:line="240" w:lineRule="auto"/>
        <w:ind w:left="720" w:hanging="720"/>
        <w:jc w:val="both"/>
        <w:rPr>
          <w:rFonts w:cs="Arial"/>
          <w:lang w:val="fr-FR"/>
        </w:rPr>
      </w:pPr>
    </w:p>
    <w:p w14:paraId="11815B9A" w14:textId="241EE701" w:rsidR="0082458F" w:rsidRDefault="00BA3A97" w:rsidP="0082458F">
      <w:pPr>
        <w:widowControl w:val="0"/>
        <w:numPr>
          <w:ilvl w:val="0"/>
          <w:numId w:val="15"/>
        </w:numPr>
        <w:autoSpaceDE w:val="0"/>
        <w:autoSpaceDN w:val="0"/>
        <w:adjustRightInd w:val="0"/>
        <w:spacing w:after="0" w:line="240" w:lineRule="auto"/>
        <w:ind w:left="1418" w:hanging="567"/>
        <w:jc w:val="both"/>
        <w:rPr>
          <w:rFonts w:cs="Arial"/>
          <w:lang w:val="fr-FR"/>
        </w:rPr>
      </w:pPr>
      <w:r>
        <w:rPr>
          <w:rFonts w:cs="Arial"/>
          <w:lang w:val="fr-FR"/>
        </w:rPr>
        <w:t>À mettre en place un volet d'exécution sur les DCP, qui permettra de mieux évaluer la relation entre les DCP et les débris marins et d'établir des principes de bonnes pratiques pour éviter leur perte, l'enchevêtrement d'espèces marines sauvages dans ces dispositifs, et l'échouage de DCP dans les coraux, les mangroves et d'autres habitats aquatiques et côtiers, ainsi que de se pencher sur la réduction de la contribution des DCP à la pollution plastique. Cette démarche peut comprendre une mise en relation avec la Fondation internationale pour la viabilité des produits de la mer (ISSF), dans le cadre des efforts qu'elle déploie pour améliorer la conception des DCP, ainsi qu'avec les organisations régionales de gestion des pêches thonières (ORGP thonières) ;</w:t>
      </w:r>
    </w:p>
    <w:p w14:paraId="69B0A70D" w14:textId="77777777" w:rsidR="0082458F" w:rsidRDefault="0082458F" w:rsidP="0082458F">
      <w:pPr>
        <w:widowControl w:val="0"/>
        <w:autoSpaceDE w:val="0"/>
        <w:autoSpaceDN w:val="0"/>
        <w:adjustRightInd w:val="0"/>
        <w:spacing w:after="0" w:line="240" w:lineRule="auto"/>
        <w:ind w:left="1418"/>
        <w:jc w:val="both"/>
        <w:rPr>
          <w:rFonts w:cs="Arial"/>
          <w:lang w:val="fr-FR"/>
        </w:rPr>
      </w:pPr>
    </w:p>
    <w:p w14:paraId="31844FBF" w14:textId="2614169D" w:rsidR="004C5DAE" w:rsidRDefault="00BA3A97" w:rsidP="0082458F">
      <w:pPr>
        <w:widowControl w:val="0"/>
        <w:numPr>
          <w:ilvl w:val="0"/>
          <w:numId w:val="15"/>
        </w:numPr>
        <w:autoSpaceDE w:val="0"/>
        <w:autoSpaceDN w:val="0"/>
        <w:adjustRightInd w:val="0"/>
        <w:spacing w:after="0" w:line="240" w:lineRule="auto"/>
        <w:ind w:left="1418" w:hanging="567"/>
        <w:jc w:val="both"/>
        <w:rPr>
          <w:rFonts w:cs="Arial"/>
          <w:lang w:val="fr-FR"/>
        </w:rPr>
      </w:pPr>
      <w:r>
        <w:rPr>
          <w:rFonts w:cs="Arial"/>
          <w:lang w:val="fr-FR"/>
        </w:rPr>
        <w:t xml:space="preserve">Envisager la définition d'une zone d'étude de cas permettant d'examiner les DCP en tant que source de débris marins, par exemple en mer Méditerranée, pour : </w:t>
      </w:r>
    </w:p>
    <w:p w14:paraId="3BF42F00" w14:textId="77777777" w:rsidR="004C5DAE" w:rsidRDefault="004C5DAE" w:rsidP="004C5DAE">
      <w:pPr>
        <w:pStyle w:val="ListParagraph"/>
        <w:rPr>
          <w:rFonts w:cs="Arial"/>
          <w:lang w:val="fr-FR"/>
        </w:rPr>
      </w:pPr>
    </w:p>
    <w:p w14:paraId="3EA5665E" w14:textId="6A55003C" w:rsidR="004C5DAE" w:rsidRPr="004C5DAE" w:rsidRDefault="0082458F" w:rsidP="00D9092B">
      <w:pPr>
        <w:pStyle w:val="ListParagraph"/>
        <w:widowControl w:val="0"/>
        <w:numPr>
          <w:ilvl w:val="0"/>
          <w:numId w:val="23"/>
        </w:numPr>
        <w:autoSpaceDE w:val="0"/>
        <w:autoSpaceDN w:val="0"/>
        <w:adjustRightInd w:val="0"/>
        <w:spacing w:after="0" w:line="240" w:lineRule="auto"/>
        <w:ind w:left="2058" w:hanging="357"/>
        <w:contextualSpacing w:val="0"/>
        <w:jc w:val="both"/>
        <w:rPr>
          <w:rFonts w:cs="Arial"/>
          <w:lang w:val="fr-FR"/>
        </w:rPr>
      </w:pPr>
      <w:r>
        <w:rPr>
          <w:rFonts w:cs="Arial"/>
          <w:lang w:val="fr-FR"/>
        </w:rPr>
        <w:t xml:space="preserve">évaluer le respect des réglementations existantes, </w:t>
      </w:r>
    </w:p>
    <w:p w14:paraId="63E1B6B1" w14:textId="77777777" w:rsidR="004C5DAE" w:rsidRDefault="0082458F" w:rsidP="00D9092B">
      <w:pPr>
        <w:pStyle w:val="ListParagraph"/>
        <w:widowControl w:val="0"/>
        <w:numPr>
          <w:ilvl w:val="0"/>
          <w:numId w:val="23"/>
        </w:numPr>
        <w:autoSpaceDE w:val="0"/>
        <w:autoSpaceDN w:val="0"/>
        <w:adjustRightInd w:val="0"/>
        <w:spacing w:after="0" w:line="240" w:lineRule="auto"/>
        <w:ind w:left="2058" w:hanging="357"/>
        <w:contextualSpacing w:val="0"/>
        <w:jc w:val="both"/>
        <w:rPr>
          <w:rFonts w:cs="Arial"/>
          <w:lang w:val="fr-FR"/>
        </w:rPr>
      </w:pPr>
      <w:r>
        <w:rPr>
          <w:rFonts w:cs="Arial"/>
          <w:lang w:val="fr-FR"/>
        </w:rPr>
        <w:t xml:space="preserve">concevoir des mesures de gestion et de contrôle environnementaux afin d'éviter la perte d'engins, et </w:t>
      </w:r>
    </w:p>
    <w:p w14:paraId="0AB26089" w14:textId="772D7DD3" w:rsidR="00DD07FD" w:rsidRPr="004C5DAE" w:rsidRDefault="00D57091" w:rsidP="00D9092B">
      <w:pPr>
        <w:pStyle w:val="ListParagraph"/>
        <w:widowControl w:val="0"/>
        <w:numPr>
          <w:ilvl w:val="0"/>
          <w:numId w:val="23"/>
        </w:numPr>
        <w:autoSpaceDE w:val="0"/>
        <w:autoSpaceDN w:val="0"/>
        <w:adjustRightInd w:val="0"/>
        <w:spacing w:after="0" w:line="240" w:lineRule="auto"/>
        <w:ind w:left="2058" w:hanging="357"/>
        <w:contextualSpacing w:val="0"/>
        <w:jc w:val="both"/>
        <w:rPr>
          <w:rFonts w:cs="Arial"/>
          <w:lang w:val="fr-FR"/>
        </w:rPr>
      </w:pPr>
      <w:r>
        <w:rPr>
          <w:rFonts w:cs="Arial"/>
          <w:lang w:val="fr-FR"/>
        </w:rPr>
        <w:t>étudier les moyens d'améliorer la récupération des DCP perdus sans danger pour l'environnement.</w:t>
      </w:r>
    </w:p>
    <w:p w14:paraId="782E1E64" w14:textId="77777777" w:rsidR="00DD07FD" w:rsidRPr="00CD0FE9" w:rsidRDefault="00DD07FD" w:rsidP="00371DE1">
      <w:pPr>
        <w:spacing w:after="0" w:line="240" w:lineRule="auto"/>
        <w:ind w:left="1418" w:hanging="567"/>
        <w:jc w:val="both"/>
        <w:rPr>
          <w:rFonts w:cs="Arial"/>
          <w:lang w:val="fr-FR"/>
        </w:rPr>
      </w:pPr>
    </w:p>
    <w:p w14:paraId="5C679B27" w14:textId="78DAB8C2" w:rsidR="007A27C6" w:rsidRPr="00CD0FE9" w:rsidRDefault="00DD07FD" w:rsidP="00C625E9">
      <w:pPr>
        <w:widowControl w:val="0"/>
        <w:numPr>
          <w:ilvl w:val="0"/>
          <w:numId w:val="15"/>
        </w:numPr>
        <w:autoSpaceDE w:val="0"/>
        <w:autoSpaceDN w:val="0"/>
        <w:adjustRightInd w:val="0"/>
        <w:spacing w:after="0" w:line="240" w:lineRule="auto"/>
        <w:ind w:left="1418" w:hanging="567"/>
        <w:jc w:val="both"/>
        <w:rPr>
          <w:rFonts w:cs="Arial"/>
          <w:iCs/>
          <w:lang w:val="fr-FR"/>
        </w:rPr>
      </w:pPr>
      <w:r>
        <w:rPr>
          <w:rFonts w:cs="Arial"/>
          <w:lang w:val="fr-FR"/>
        </w:rPr>
        <w:t xml:space="preserve">Faire rapport </w:t>
      </w:r>
      <w:r>
        <w:rPr>
          <w:rFonts w:cs="Arial"/>
          <w:iCs/>
          <w:lang w:val="fr-FR"/>
        </w:rPr>
        <w:t>à la 15</w:t>
      </w:r>
      <w:r>
        <w:rPr>
          <w:rFonts w:cs="Arial"/>
          <w:iCs/>
          <w:vertAlign w:val="superscript"/>
          <w:lang w:val="fr-FR"/>
        </w:rPr>
        <w:t>e</w:t>
      </w:r>
      <w:r>
        <w:rPr>
          <w:rFonts w:cs="Arial"/>
          <w:iCs/>
          <w:lang w:val="fr-FR"/>
        </w:rPr>
        <w:t xml:space="preserve"> Session de la Conférence des Parties sur les progrès réalisés dans la mise en œuvre de la présente Décision. </w:t>
      </w:r>
    </w:p>
    <w:p w14:paraId="27CF2459" w14:textId="77777777" w:rsidR="00DD07FD" w:rsidRDefault="00DD07FD" w:rsidP="00DD07FD">
      <w:pPr>
        <w:spacing w:after="0" w:line="240" w:lineRule="auto"/>
        <w:jc w:val="both"/>
        <w:rPr>
          <w:rFonts w:cs="Arial"/>
          <w:b/>
          <w:i/>
          <w:lang w:val="fr-FR"/>
        </w:rPr>
      </w:pPr>
    </w:p>
    <w:p w14:paraId="50B23BA1" w14:textId="77777777" w:rsidR="00DD07FD" w:rsidRPr="00CD0FE9" w:rsidRDefault="00DD07FD" w:rsidP="00DD07FD">
      <w:pPr>
        <w:spacing w:after="0" w:line="240" w:lineRule="auto"/>
        <w:jc w:val="both"/>
        <w:rPr>
          <w:rFonts w:cs="Arial"/>
          <w:b/>
          <w:i/>
          <w:lang w:val="fr-FR"/>
        </w:rPr>
      </w:pPr>
      <w:r>
        <w:rPr>
          <w:rFonts w:cs="Arial"/>
          <w:b/>
          <w:i/>
          <w:lang w:val="fr-FR"/>
        </w:rPr>
        <w:t>À l'attention du Secrétariat</w:t>
      </w:r>
    </w:p>
    <w:p w14:paraId="60A66C66" w14:textId="77777777" w:rsidR="00DD07FD" w:rsidRPr="00CD0FE9" w:rsidRDefault="00DD07FD" w:rsidP="00DD07FD">
      <w:pPr>
        <w:spacing w:after="0" w:line="240" w:lineRule="auto"/>
        <w:jc w:val="both"/>
        <w:rPr>
          <w:rFonts w:cs="Arial"/>
          <w:lang w:val="fr-FR"/>
        </w:rPr>
      </w:pPr>
    </w:p>
    <w:p w14:paraId="40D95639" w14:textId="6EA1DC6E" w:rsidR="00DD07FD" w:rsidRPr="00CD0FE9" w:rsidRDefault="00DD07FD" w:rsidP="00E64329">
      <w:pPr>
        <w:spacing w:after="0" w:line="240" w:lineRule="auto"/>
        <w:ind w:left="851" w:hanging="851"/>
        <w:jc w:val="both"/>
        <w:rPr>
          <w:rFonts w:cs="Arial"/>
          <w:lang w:val="fr-FR"/>
        </w:rPr>
      </w:pPr>
      <w:r>
        <w:rPr>
          <w:rFonts w:cs="Arial"/>
          <w:lang w:val="fr-FR"/>
        </w:rPr>
        <w:t>14.CC</w:t>
      </w:r>
      <w:r>
        <w:rPr>
          <w:rFonts w:cs="Arial"/>
          <w:lang w:val="fr-FR"/>
        </w:rPr>
        <w:tab/>
        <w:t>Le Secrétariat, sous réserve de la disponibilité de ressources externes, aidera le Conseil scientifique à mettre en œuvre la Décision 14.BB.</w:t>
      </w:r>
    </w:p>
    <w:p w14:paraId="58CD53A6" w14:textId="77777777" w:rsidR="00831DC2" w:rsidRPr="00DD07FD" w:rsidRDefault="00831DC2" w:rsidP="00DD07FD">
      <w:pPr>
        <w:pStyle w:val="Secondnumbering"/>
        <w:numPr>
          <w:ilvl w:val="0"/>
          <w:numId w:val="0"/>
        </w:numPr>
        <w:rPr>
          <w:lang w:val="fr-FR"/>
        </w:rPr>
      </w:pPr>
    </w:p>
    <w:sectPr w:rsidR="00831DC2" w:rsidRPr="00DD07FD" w:rsidSect="003E165C">
      <w:headerReference w:type="even" r:id="rId27"/>
      <w:headerReference w:type="default" r:id="rId28"/>
      <w:headerReference w:type="first" r:id="rId29"/>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1798C" w14:textId="77777777" w:rsidR="007F3F17" w:rsidRDefault="007F3F17" w:rsidP="002E0DE9">
      <w:pPr>
        <w:spacing w:after="0" w:line="240" w:lineRule="auto"/>
        <w:rPr>
          <w:lang w:val="fr-FR"/>
        </w:rPr>
      </w:pPr>
      <w:r>
        <w:rPr>
          <w:lang w:val="fr-FR"/>
        </w:rPr>
        <w:separator/>
      </w:r>
    </w:p>
  </w:endnote>
  <w:endnote w:type="continuationSeparator" w:id="0">
    <w:p w14:paraId="324890D0" w14:textId="77777777" w:rsidR="007F3F17" w:rsidRDefault="007F3F17" w:rsidP="002E0DE9">
      <w:pPr>
        <w:spacing w:after="0" w:line="240" w:lineRule="auto"/>
        <w:rPr>
          <w:lang w:val="fr-FR"/>
        </w:rPr>
      </w:pPr>
      <w:r>
        <w:rPr>
          <w:lang w:val="fr-FR"/>
        </w:rPr>
        <w:continuationSeparator/>
      </w:r>
    </w:p>
  </w:endnote>
  <w:endnote w:type="continuationNotice" w:id="1">
    <w:p w14:paraId="7F88C8F1" w14:textId="77777777" w:rsidR="007F3F17" w:rsidRDefault="007F3F17">
      <w:pPr>
        <w:spacing w:after="0" w:line="240" w:lineRule="auto"/>
        <w:rPr>
          <w:lang w:val="fr-F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BB468" w14:textId="77777777" w:rsidR="002E0DE9" w:rsidRPr="002E0DE9" w:rsidRDefault="002E0DE9">
    <w:pPr>
      <w:pStyle w:val="Footer"/>
      <w:jc w:val="center"/>
      <w:rPr>
        <w:sz w:val="18"/>
        <w:szCs w:val="18"/>
        <w:lang w:val="fr-FR"/>
      </w:rPr>
    </w:pPr>
    <w:r>
      <w:rPr>
        <w:sz w:val="18"/>
        <w:szCs w:val="18"/>
        <w:lang w:val="fr-FR"/>
      </w:rPr>
      <w:fldChar w:fldCharType="begin"/>
    </w:r>
    <w:r>
      <w:rPr>
        <w:sz w:val="18"/>
        <w:szCs w:val="18"/>
        <w:lang w:val="fr-FR"/>
      </w:rPr>
      <w:instrText xml:space="preserve"> PAGE   \* MERGEFORMAT </w:instrText>
    </w:r>
    <w:r>
      <w:rPr>
        <w:sz w:val="18"/>
        <w:szCs w:val="18"/>
        <w:lang w:val="fr-FR"/>
      </w:rPr>
      <w:fldChar w:fldCharType="separate"/>
    </w:r>
    <w:r>
      <w:rPr>
        <w:sz w:val="18"/>
        <w:szCs w:val="18"/>
        <w:lang w:val="fr-FR"/>
      </w:rPr>
      <w:t>2</w:t>
    </w:r>
    <w:r>
      <w:rPr>
        <w:sz w:val="18"/>
        <w:szCs w:val="18"/>
        <w:lang w:val="fr-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17B04" w14:textId="77777777" w:rsidR="00632060" w:rsidRDefault="006320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8F0AE" w14:textId="77777777" w:rsidR="00632060" w:rsidRDefault="0063206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595548811"/>
      <w:docPartObj>
        <w:docPartGallery w:val="Page Numbers (Bottom of Page)"/>
        <w:docPartUnique/>
      </w:docPartObj>
    </w:sdtPr>
    <w:sdtEndPr>
      <w:rPr>
        <w:noProof/>
      </w:rPr>
    </w:sdtEndPr>
    <w:sdtContent>
      <w:p w14:paraId="78F14592" w14:textId="3C6E2B4D" w:rsidR="002D6582" w:rsidRPr="002D6582" w:rsidRDefault="002D6582" w:rsidP="002D6582">
        <w:pPr>
          <w:pStyle w:val="Footer"/>
          <w:jc w:val="center"/>
          <w:rPr>
            <w:sz w:val="18"/>
            <w:szCs w:val="18"/>
            <w:lang w:val="fr-FR"/>
          </w:rPr>
        </w:pPr>
        <w:r>
          <w:rPr>
            <w:sz w:val="18"/>
            <w:szCs w:val="18"/>
            <w:lang w:val="fr-FR"/>
          </w:rPr>
          <w:fldChar w:fldCharType="begin"/>
        </w:r>
        <w:r>
          <w:rPr>
            <w:sz w:val="18"/>
            <w:szCs w:val="18"/>
            <w:lang w:val="fr-FR"/>
          </w:rPr>
          <w:instrText xml:space="preserve"> PAGE   \* MERGEFORMAT </w:instrText>
        </w:r>
        <w:r>
          <w:rPr>
            <w:sz w:val="18"/>
            <w:szCs w:val="18"/>
            <w:lang w:val="fr-FR"/>
          </w:rPr>
          <w:fldChar w:fldCharType="separate"/>
        </w:r>
        <w:r>
          <w:rPr>
            <w:sz w:val="18"/>
            <w:szCs w:val="18"/>
            <w:lang w:val="fr-FR"/>
          </w:rPr>
          <w:t>2</w:t>
        </w:r>
        <w:r>
          <w:rPr>
            <w:sz w:val="18"/>
            <w:szCs w:val="18"/>
            <w:lang w:val="fr-FR"/>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01D17" w14:textId="4960E279" w:rsidR="002D6582" w:rsidRPr="002D6582" w:rsidRDefault="002D6582" w:rsidP="002D6582">
    <w:pPr>
      <w:pStyle w:val="Footer"/>
      <w:jc w:val="center"/>
      <w:rPr>
        <w:sz w:val="18"/>
        <w:szCs w:val="18"/>
        <w:lang w:val="fr-FR"/>
      </w:rPr>
    </w:pPr>
    <w:r>
      <w:rPr>
        <w:sz w:val="18"/>
        <w:szCs w:val="18"/>
        <w:lang w:val="fr-FR"/>
      </w:rPr>
      <w:fldChar w:fldCharType="begin"/>
    </w:r>
    <w:r>
      <w:rPr>
        <w:sz w:val="18"/>
        <w:szCs w:val="18"/>
        <w:lang w:val="fr-FR"/>
      </w:rPr>
      <w:instrText xml:space="preserve"> PAGE   \* MERGEFORMAT </w:instrText>
    </w:r>
    <w:r>
      <w:rPr>
        <w:sz w:val="18"/>
        <w:szCs w:val="18"/>
        <w:lang w:val="fr-FR"/>
      </w:rPr>
      <w:fldChar w:fldCharType="separate"/>
    </w:r>
    <w:r>
      <w:rPr>
        <w:sz w:val="18"/>
        <w:szCs w:val="18"/>
        <w:lang w:val="fr-FR"/>
      </w:rPr>
      <w:t>2</w:t>
    </w:r>
    <w:r>
      <w:rPr>
        <w:sz w:val="18"/>
        <w:szCs w:val="18"/>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4204A" w14:textId="77777777" w:rsidR="007F3F17" w:rsidRDefault="007F3F17" w:rsidP="002E0DE9">
      <w:pPr>
        <w:spacing w:after="0" w:line="240" w:lineRule="auto"/>
        <w:rPr>
          <w:lang w:val="fr-FR"/>
        </w:rPr>
      </w:pPr>
      <w:r>
        <w:rPr>
          <w:lang w:val="fr-FR"/>
        </w:rPr>
        <w:separator/>
      </w:r>
    </w:p>
  </w:footnote>
  <w:footnote w:type="continuationSeparator" w:id="0">
    <w:p w14:paraId="3C129344" w14:textId="77777777" w:rsidR="007F3F17" w:rsidRDefault="007F3F17" w:rsidP="002E0DE9">
      <w:pPr>
        <w:spacing w:after="0" w:line="240" w:lineRule="auto"/>
        <w:rPr>
          <w:lang w:val="fr-FR"/>
        </w:rPr>
      </w:pPr>
      <w:r>
        <w:rPr>
          <w:lang w:val="fr-FR"/>
        </w:rPr>
        <w:continuationSeparator/>
      </w:r>
    </w:p>
  </w:footnote>
  <w:footnote w:type="continuationNotice" w:id="1">
    <w:p w14:paraId="6B1BBE8C" w14:textId="77777777" w:rsidR="007F3F17" w:rsidRDefault="007F3F17">
      <w:pPr>
        <w:spacing w:after="0" w:line="240" w:lineRule="auto"/>
        <w:rPr>
          <w:lang w:val="fr-FR"/>
        </w:rPr>
      </w:pPr>
    </w:p>
  </w:footnote>
  <w:footnote w:id="2">
    <w:p w14:paraId="745E5637" w14:textId="100EE02F" w:rsidR="00D55124" w:rsidRPr="000D55A6" w:rsidRDefault="00D55124" w:rsidP="00D55124">
      <w:pPr>
        <w:pStyle w:val="FootnoteText"/>
        <w:jc w:val="both"/>
        <w:rPr>
          <w:lang w:val="en-US"/>
        </w:rPr>
      </w:pPr>
      <w:r>
        <w:rPr>
          <w:rStyle w:val="FootnoteReference"/>
          <w:sz w:val="16"/>
          <w:szCs w:val="16"/>
          <w:lang w:val="fr-FR"/>
        </w:rPr>
        <w:footnoteRef/>
      </w:r>
      <w:r w:rsidRPr="00D15E4C">
        <w:rPr>
          <w:sz w:val="16"/>
          <w:szCs w:val="16"/>
          <w:lang w:val="en-US"/>
        </w:rPr>
        <w:t xml:space="preserve"> </w:t>
      </w:r>
      <w:hyperlink r:id="rId1" w:history="1">
        <w:r w:rsidRPr="00D15E4C">
          <w:rPr>
            <w:rStyle w:val="Hyperlink"/>
            <w:sz w:val="16"/>
            <w:szCs w:val="16"/>
            <w:lang w:val="en-US"/>
          </w:rPr>
          <w:t xml:space="preserve">FAO. 2019. Voluntary Guidelines on the Marking of Fishing Gear. </w:t>
        </w:r>
        <w:r>
          <w:rPr>
            <w:rStyle w:val="Hyperlink"/>
            <w:sz w:val="16"/>
            <w:szCs w:val="16"/>
            <w:lang w:val="fr-FR"/>
          </w:rPr>
          <w:t xml:space="preserve">Directives volontaires sur le marquage des engins de pêche. Directrices </w:t>
        </w:r>
        <w:proofErr w:type="spellStart"/>
        <w:r>
          <w:rPr>
            <w:rStyle w:val="Hyperlink"/>
            <w:sz w:val="16"/>
            <w:szCs w:val="16"/>
            <w:lang w:val="fr-FR"/>
          </w:rPr>
          <w:t>voluntarias</w:t>
        </w:r>
        <w:proofErr w:type="spellEnd"/>
        <w:r>
          <w:rPr>
            <w:rStyle w:val="Hyperlink"/>
            <w:sz w:val="16"/>
            <w:szCs w:val="16"/>
            <w:lang w:val="fr-FR"/>
          </w:rPr>
          <w:t xml:space="preserve"> sobre el </w:t>
        </w:r>
        <w:proofErr w:type="spellStart"/>
        <w:r>
          <w:rPr>
            <w:rStyle w:val="Hyperlink"/>
            <w:sz w:val="16"/>
            <w:szCs w:val="16"/>
            <w:lang w:val="fr-FR"/>
          </w:rPr>
          <w:t>marcado</w:t>
        </w:r>
        <w:proofErr w:type="spellEnd"/>
        <w:r>
          <w:rPr>
            <w:rStyle w:val="Hyperlink"/>
            <w:sz w:val="16"/>
            <w:szCs w:val="16"/>
            <w:lang w:val="fr-FR"/>
          </w:rPr>
          <w:t xml:space="preserve"> de las </w:t>
        </w:r>
        <w:proofErr w:type="spellStart"/>
        <w:r>
          <w:rPr>
            <w:rStyle w:val="Hyperlink"/>
            <w:sz w:val="16"/>
            <w:szCs w:val="16"/>
            <w:lang w:val="fr-FR"/>
          </w:rPr>
          <w:t>artes</w:t>
        </w:r>
        <w:proofErr w:type="spellEnd"/>
        <w:r>
          <w:rPr>
            <w:rStyle w:val="Hyperlink"/>
            <w:sz w:val="16"/>
            <w:szCs w:val="16"/>
            <w:lang w:val="fr-FR"/>
          </w:rPr>
          <w:t xml:space="preserve"> de </w:t>
        </w:r>
        <w:proofErr w:type="spellStart"/>
        <w:r>
          <w:rPr>
            <w:rStyle w:val="Hyperlink"/>
            <w:sz w:val="16"/>
            <w:szCs w:val="16"/>
            <w:lang w:val="fr-FR"/>
          </w:rPr>
          <w:t>pesca</w:t>
        </w:r>
        <w:proofErr w:type="spellEnd"/>
        <w:r>
          <w:rPr>
            <w:rStyle w:val="Hyperlink"/>
            <w:sz w:val="16"/>
            <w:szCs w:val="16"/>
            <w:lang w:val="fr-FR"/>
          </w:rPr>
          <w:t xml:space="preserve">. </w:t>
        </w:r>
        <w:r w:rsidRPr="000D55A6">
          <w:rPr>
            <w:rStyle w:val="Hyperlink"/>
            <w:sz w:val="16"/>
            <w:lang w:val="en-US"/>
          </w:rPr>
          <w:t>Rome/Roma. 88 pp. Licence/Licencia: CC BY-NC-SA 3.0 IGO.</w:t>
        </w:r>
      </w:hyperlink>
    </w:p>
  </w:footnote>
  <w:footnote w:id="3">
    <w:p w14:paraId="11CD2EF2" w14:textId="58F96C4D" w:rsidR="00D72BBB" w:rsidRPr="00D15E4C" w:rsidRDefault="00D72BBB" w:rsidP="00D72BBB">
      <w:pPr>
        <w:spacing w:after="0" w:line="240" w:lineRule="auto"/>
        <w:jc w:val="both"/>
        <w:rPr>
          <w:rFonts w:eastAsia="Times New Roman" w:cs="Arial"/>
          <w:lang w:val="en-US" w:eastAsia="en-GB"/>
        </w:rPr>
      </w:pPr>
      <w:r>
        <w:rPr>
          <w:rStyle w:val="FootnoteReference"/>
          <w:sz w:val="16"/>
          <w:szCs w:val="16"/>
          <w:lang w:val="fr-FR"/>
        </w:rPr>
        <w:footnoteRef/>
      </w:r>
      <w:r w:rsidRPr="00D15E4C">
        <w:rPr>
          <w:sz w:val="16"/>
          <w:szCs w:val="16"/>
          <w:lang w:val="en-US"/>
        </w:rPr>
        <w:t xml:space="preserve"> </w:t>
      </w:r>
      <w:hyperlink r:id="rId2" w:history="1">
        <w:r w:rsidRPr="00D15E4C">
          <w:rPr>
            <w:rStyle w:val="Hyperlink"/>
            <w:rFonts w:eastAsia="Times New Roman" w:cs="Arial"/>
            <w:sz w:val="16"/>
            <w:szCs w:val="16"/>
            <w:lang w:val="en-US" w:eastAsia="en-GB"/>
          </w:rPr>
          <w:t>ISSF (2019). Non-Entangling and Biodegradable FADs Guide.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A98CB" w14:textId="77777777" w:rsidR="002E0DE9" w:rsidRPr="002E0DE9" w:rsidRDefault="002E0DE9" w:rsidP="002E0DE9">
    <w:pPr>
      <w:pStyle w:val="Header"/>
      <w:pBdr>
        <w:bottom w:val="single" w:sz="4" w:space="1" w:color="auto"/>
      </w:pBdr>
      <w:rPr>
        <w:i/>
        <w:sz w:val="18"/>
        <w:szCs w:val="18"/>
        <w:lang w:val="fr-FR"/>
      </w:rPr>
    </w:pPr>
    <w:r>
      <w:rPr>
        <w:rFonts w:eastAsia="Times New Roman" w:cs="Arial"/>
        <w:i/>
        <w:sz w:val="18"/>
        <w:szCs w:val="18"/>
        <w:lang w:val="fr-FR"/>
      </w:rPr>
      <w:t>UNEP/CMS/COP13/</w:t>
    </w:r>
    <w:proofErr w:type="spellStart"/>
    <w:r>
      <w:rPr>
        <w:rFonts w:eastAsia="Times New Roman" w:cs="Arial"/>
        <w:i/>
        <w:sz w:val="18"/>
        <w:szCs w:val="18"/>
        <w:lang w:val="fr-FR"/>
      </w:rPr>
      <w:t>Doc.</w:t>
    </w:r>
    <w:r>
      <w:rPr>
        <w:rFonts w:eastAsia="Times New Roman" w:cs="Arial"/>
        <w:i/>
        <w:sz w:val="18"/>
        <w:szCs w:val="18"/>
        <w:shd w:val="clear" w:color="auto" w:fill="FFFF00"/>
        <w:lang w:val="fr-FR"/>
      </w:rPr>
      <w:t>XX</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419D3" w14:textId="64A449BF" w:rsidR="002E0DE9" w:rsidRPr="002E0DE9" w:rsidRDefault="002E0DE9" w:rsidP="002E0DE9">
    <w:pPr>
      <w:pStyle w:val="Header"/>
      <w:pBdr>
        <w:bottom w:val="single" w:sz="4" w:space="1" w:color="auto"/>
      </w:pBdr>
      <w:rPr>
        <w:i/>
        <w:sz w:val="18"/>
        <w:szCs w:val="18"/>
        <w:lang w:val="fr-FR"/>
      </w:rPr>
    </w:pPr>
    <w:r>
      <w:rPr>
        <w:rFonts w:eastAsia="Times New Roman" w:cs="Arial"/>
        <w:i/>
        <w:sz w:val="18"/>
        <w:szCs w:val="18"/>
        <w:lang w:val="fr-FR"/>
      </w:rPr>
      <w:t>UNEP/CMS/COP14/</w:t>
    </w:r>
    <w:proofErr w:type="spellStart"/>
    <w:r>
      <w:rPr>
        <w:rFonts w:eastAsia="Times New Roman" w:cs="Arial"/>
        <w:i/>
        <w:sz w:val="18"/>
        <w:szCs w:val="18"/>
        <w:lang w:val="fr-FR"/>
      </w:rPr>
      <w:t>Doc.</w:t>
    </w:r>
    <w:r>
      <w:rPr>
        <w:rFonts w:eastAsia="Times New Roman" w:cs="Arial"/>
        <w:i/>
        <w:sz w:val="18"/>
        <w:szCs w:val="18"/>
        <w:shd w:val="clear" w:color="auto" w:fill="FFFF00"/>
        <w:lang w:val="fr-FR"/>
      </w:rPr>
      <w:t>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FB054" w14:textId="2E9E4D14" w:rsidR="00FF0D9F" w:rsidRPr="00EC2A58" w:rsidRDefault="00FF0D9F" w:rsidP="00FF0D9F">
    <w:pPr>
      <w:widowControl w:val="0"/>
      <w:tabs>
        <w:tab w:val="center" w:pos="4153"/>
        <w:tab w:val="right" w:pos="8306"/>
      </w:tabs>
      <w:suppressAutoHyphens/>
      <w:autoSpaceDE w:val="0"/>
      <w:autoSpaceDN w:val="0"/>
      <w:spacing w:after="0" w:line="240" w:lineRule="auto"/>
      <w:ind w:right="-547"/>
      <w:jc w:val="right"/>
      <w:textAlignment w:val="baseline"/>
      <w:rPr>
        <w:rFonts w:eastAsia="Times New Roman" w:cs="Times New Roman"/>
        <w:sz w:val="18"/>
        <w:szCs w:val="20"/>
      </w:rPr>
    </w:pPr>
    <w:r>
      <w:rPr>
        <w:noProof/>
      </w:rPr>
      <w:drawing>
        <wp:anchor distT="0" distB="0" distL="114300" distR="114300" simplePos="0" relativeHeight="251661312" behindDoc="0" locked="0" layoutInCell="1" allowOverlap="1" wp14:anchorId="100E7D24" wp14:editId="16E38082">
          <wp:simplePos x="0" y="0"/>
          <wp:positionH relativeFrom="column">
            <wp:posOffset>38100</wp:posOffset>
          </wp:positionH>
          <wp:positionV relativeFrom="paragraph">
            <wp:posOffset>-85725</wp:posOffset>
          </wp:positionV>
          <wp:extent cx="714375" cy="714375"/>
          <wp:effectExtent l="0" t="0" r="9525" b="9525"/>
          <wp:wrapSquare wrapText="bothSides"/>
          <wp:docPr id="79"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Pr="00EC2A58">
      <w:rPr>
        <w:rFonts w:eastAsia="Times New Roman" w:cs="Times New Roman"/>
        <w:noProof/>
        <w:sz w:val="18"/>
        <w:szCs w:val="20"/>
      </w:rPr>
      <w:drawing>
        <wp:anchor distT="0" distB="0" distL="114300" distR="114300" simplePos="0" relativeHeight="251659264" behindDoc="0" locked="0" layoutInCell="1" allowOverlap="1" wp14:anchorId="30C5B812" wp14:editId="2C3350E6">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80" name="Picture 2"/>
          <wp:cNvGraphicFramePr/>
          <a:graphic xmlns:a="http://schemas.openxmlformats.org/drawingml/2006/main">
            <a:graphicData uri="http://schemas.openxmlformats.org/drawingml/2006/picture">
              <pic:pic xmlns:pic="http://schemas.openxmlformats.org/drawingml/2006/picture">
                <pic:nvPicPr>
                  <pic:cNvPr id="80" name="Picture 2"/>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Pr="00EC2A58">
      <w:rPr>
        <w:rFonts w:eastAsia="Times New Roman" w:cs="Times New Roman"/>
        <w:noProof/>
        <w:sz w:val="4"/>
        <w:szCs w:val="4"/>
      </w:rPr>
      <w:drawing>
        <wp:anchor distT="0" distB="0" distL="114300" distR="114300" simplePos="0" relativeHeight="251660288" behindDoc="0" locked="0" layoutInCell="1" allowOverlap="1" wp14:anchorId="47B35089" wp14:editId="45256E76">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8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p>
  <w:p w14:paraId="77BC5B7B" w14:textId="77777777" w:rsidR="00FF0D9F" w:rsidRDefault="00FF0D9F" w:rsidP="00FF0D9F">
    <w:pPr>
      <w:pStyle w:val="Header"/>
    </w:pPr>
  </w:p>
  <w:p w14:paraId="02C708F0" w14:textId="77777777" w:rsidR="00FF0D9F" w:rsidRDefault="00FF0D9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7D15F" w14:textId="75BDD6E1" w:rsidR="00371DE1" w:rsidRPr="00632060" w:rsidRDefault="00371DE1" w:rsidP="003E165C">
    <w:pPr>
      <w:pStyle w:val="Header"/>
      <w:pBdr>
        <w:bottom w:val="single" w:sz="4" w:space="1" w:color="auto"/>
      </w:pBdr>
      <w:rPr>
        <w:lang w:val="en-US"/>
      </w:rPr>
    </w:pPr>
    <w:r>
      <w:rPr>
        <w:rFonts w:cs="Arial"/>
        <w:i/>
        <w:sz w:val="18"/>
        <w:szCs w:val="18"/>
        <w:lang w:val="de-DE"/>
      </w:rPr>
      <w:t>UNEP/CMS/COP1</w:t>
    </w:r>
    <w:r w:rsidR="003E165C">
      <w:rPr>
        <w:rFonts w:cs="Arial"/>
        <w:i/>
        <w:sz w:val="18"/>
        <w:szCs w:val="18"/>
        <w:lang w:val="de-DE"/>
      </w:rPr>
      <w:t>4</w:t>
    </w:r>
    <w:r>
      <w:rPr>
        <w:rFonts w:cs="Arial"/>
        <w:i/>
        <w:sz w:val="18"/>
        <w:szCs w:val="18"/>
        <w:lang w:val="de-DE"/>
      </w:rPr>
      <w:t>/Doc.</w:t>
    </w:r>
    <w:r w:rsidR="003E165C">
      <w:rPr>
        <w:rFonts w:cs="Arial"/>
        <w:i/>
        <w:sz w:val="18"/>
        <w:szCs w:val="18"/>
        <w:lang w:val="de-DE"/>
      </w:rPr>
      <w:t>27.1.2</w:t>
    </w:r>
    <w:r w:rsidR="00632060">
      <w:rPr>
        <w:rFonts w:cs="Arial"/>
        <w:i/>
        <w:sz w:val="18"/>
        <w:szCs w:val="18"/>
        <w:lang w:val="de-DE"/>
      </w:rPr>
      <w:t>/Rev.1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5A657" w14:textId="673C7504" w:rsidR="00A836DB" w:rsidRPr="00661875" w:rsidRDefault="00A836DB" w:rsidP="00A836DB">
    <w:pPr>
      <w:pStyle w:val="Header"/>
      <w:pBdr>
        <w:bottom w:val="single" w:sz="4" w:space="1" w:color="auto"/>
      </w:pBdr>
      <w:jc w:val="right"/>
      <w:rPr>
        <w:rFonts w:cs="Arial"/>
        <w:i/>
        <w:sz w:val="18"/>
        <w:szCs w:val="18"/>
        <w:lang w:val="de-DE"/>
      </w:rPr>
    </w:pPr>
    <w:r>
      <w:rPr>
        <w:rFonts w:cs="Arial"/>
        <w:i/>
        <w:sz w:val="18"/>
        <w:szCs w:val="18"/>
        <w:lang w:val="de-DE"/>
      </w:rPr>
      <w:t>UNEP/CMS/COP14/Doc.27.1.2</w:t>
    </w:r>
    <w:r w:rsidR="00632060">
      <w:rPr>
        <w:rFonts w:cs="Arial"/>
        <w:i/>
        <w:sz w:val="18"/>
        <w:szCs w:val="18"/>
        <w:lang w:val="de-DE"/>
      </w:rPr>
      <w:t>/Rev.1</w:t>
    </w:r>
  </w:p>
  <w:p w14:paraId="5E40C068" w14:textId="24E32600" w:rsidR="002D6582" w:rsidRPr="00632060" w:rsidRDefault="002D6582" w:rsidP="00A836DB">
    <w:pPr>
      <w:pStyle w:val="Header"/>
      <w:rPr>
        <w:lang w:val="en-U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1BC93" w14:textId="19BF0511" w:rsidR="00831DC2" w:rsidRPr="00661875" w:rsidRDefault="00831DC2" w:rsidP="002D6582">
    <w:pPr>
      <w:pStyle w:val="Header"/>
      <w:pBdr>
        <w:bottom w:val="single" w:sz="4" w:space="1" w:color="auto"/>
      </w:pBdr>
      <w:rPr>
        <w:rFonts w:cs="Arial"/>
        <w:i/>
        <w:sz w:val="18"/>
        <w:szCs w:val="18"/>
        <w:lang w:val="de-DE"/>
      </w:rPr>
    </w:pPr>
    <w:r>
      <w:rPr>
        <w:rFonts w:cs="Arial"/>
        <w:i/>
        <w:sz w:val="18"/>
        <w:szCs w:val="18"/>
        <w:lang w:val="de-DE"/>
      </w:rPr>
      <w:t>UNEP/CMS/COP14/Doc.27.1.2</w:t>
    </w:r>
    <w:r w:rsidR="00632060">
      <w:rPr>
        <w:rFonts w:cs="Arial"/>
        <w:i/>
        <w:sz w:val="18"/>
        <w:szCs w:val="18"/>
        <w:lang w:val="de-DE"/>
      </w:rPr>
      <w:t>/Rev.1</w:t>
    </w:r>
  </w:p>
  <w:p w14:paraId="5FEC35DB" w14:textId="77777777" w:rsidR="00831DC2" w:rsidRPr="00632060" w:rsidRDefault="00831DC2"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lang w:val="en-US"/>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E69FC" w14:textId="28CA9138" w:rsidR="00371DE1" w:rsidRPr="00661875" w:rsidRDefault="00371DE1" w:rsidP="00F56BA9">
    <w:pPr>
      <w:pStyle w:val="Header"/>
      <w:pBdr>
        <w:bottom w:val="single" w:sz="4" w:space="1" w:color="auto"/>
      </w:pBdr>
      <w:rPr>
        <w:rFonts w:cs="Arial"/>
        <w:i/>
        <w:sz w:val="18"/>
        <w:szCs w:val="18"/>
        <w:lang w:val="de-DE"/>
      </w:rPr>
    </w:pPr>
    <w:r>
      <w:rPr>
        <w:rFonts w:cs="Arial"/>
        <w:i/>
        <w:sz w:val="18"/>
        <w:szCs w:val="18"/>
        <w:lang w:val="de-DE"/>
      </w:rPr>
      <w:t>UNEP/CMS/COP14/Doc.27.1.2/</w:t>
    </w:r>
    <w:r w:rsidR="00632060">
      <w:rPr>
        <w:rFonts w:cs="Arial"/>
        <w:i/>
        <w:sz w:val="18"/>
        <w:szCs w:val="18"/>
        <w:lang w:val="de-DE"/>
      </w:rPr>
      <w:t>Rev.1/</w:t>
    </w:r>
    <w:r>
      <w:rPr>
        <w:rFonts w:cs="Arial"/>
        <w:i/>
        <w:sz w:val="18"/>
        <w:szCs w:val="18"/>
        <w:lang w:val="de-DE"/>
      </w:rPr>
      <w:t>Annex</w:t>
    </w:r>
    <w:r w:rsidR="003E165C">
      <w:rPr>
        <w:rFonts w:cs="Arial"/>
        <w:i/>
        <w:sz w:val="18"/>
        <w:szCs w:val="18"/>
        <w:lang w:val="de-DE"/>
      </w:rPr>
      <w:t>e</w:t>
    </w:r>
    <w:r>
      <w:rPr>
        <w:rFonts w:cs="Arial"/>
        <w:i/>
        <w:sz w:val="18"/>
        <w:szCs w:val="18"/>
        <w:lang w:val="de-DE"/>
      </w:rPr>
      <w:t xml:space="preserve"> 2</w:t>
    </w:r>
  </w:p>
  <w:p w14:paraId="66849521" w14:textId="77777777" w:rsidR="00371DE1" w:rsidRPr="00371DE1" w:rsidRDefault="00371DE1" w:rsidP="00371DE1">
    <w:pPr>
      <w:pStyle w:val="Header"/>
      <w:rPr>
        <w:lang w:val="fr-FR"/>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362A7" w14:textId="17F204E8" w:rsidR="00AA3B8A" w:rsidRPr="00661875" w:rsidRDefault="00AA3B8A" w:rsidP="00F56BA9">
    <w:pPr>
      <w:pStyle w:val="Header"/>
      <w:pBdr>
        <w:bottom w:val="single" w:sz="4" w:space="1" w:color="auto"/>
      </w:pBdr>
      <w:jc w:val="right"/>
      <w:rPr>
        <w:rFonts w:cs="Arial"/>
        <w:i/>
        <w:sz w:val="18"/>
        <w:szCs w:val="18"/>
        <w:lang w:val="de-DE"/>
      </w:rPr>
    </w:pPr>
    <w:r>
      <w:rPr>
        <w:rFonts w:cs="Arial"/>
        <w:i/>
        <w:sz w:val="18"/>
        <w:szCs w:val="18"/>
        <w:lang w:val="de-DE"/>
      </w:rPr>
      <w:t>UNEP/CMS/COP14/Doc.27.1.2/</w:t>
    </w:r>
    <w:r w:rsidR="00632060">
      <w:rPr>
        <w:rFonts w:cs="Arial"/>
        <w:i/>
        <w:sz w:val="18"/>
        <w:szCs w:val="18"/>
        <w:lang w:val="de-DE"/>
      </w:rPr>
      <w:t>Rev.1/</w:t>
    </w:r>
    <w:r>
      <w:rPr>
        <w:rFonts w:cs="Arial"/>
        <w:i/>
        <w:sz w:val="18"/>
        <w:szCs w:val="18"/>
        <w:lang w:val="de-DE"/>
      </w:rPr>
      <w:t>Annex</w:t>
    </w:r>
    <w:r w:rsidR="003E165C">
      <w:rPr>
        <w:rFonts w:cs="Arial"/>
        <w:i/>
        <w:sz w:val="18"/>
        <w:szCs w:val="18"/>
        <w:lang w:val="de-DE"/>
      </w:rPr>
      <w:t>e</w:t>
    </w:r>
    <w:r>
      <w:rPr>
        <w:rFonts w:cs="Arial"/>
        <w:i/>
        <w:sz w:val="18"/>
        <w:szCs w:val="18"/>
        <w:lang w:val="de-DE"/>
      </w:rPr>
      <w:t xml:space="preserve"> 2</w:t>
    </w:r>
  </w:p>
  <w:p w14:paraId="181C8D05" w14:textId="77777777" w:rsidR="00AA3B8A" w:rsidRPr="00A836DB" w:rsidRDefault="00AA3B8A" w:rsidP="00A836DB">
    <w:pPr>
      <w:pStyle w:val="Header"/>
      <w:rPr>
        <w:lang w:val="fr-FR"/>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F6DA5" w14:textId="3F5520DC" w:rsidR="00371DE1" w:rsidRPr="00661875" w:rsidRDefault="00371DE1" w:rsidP="00F56BA9">
    <w:pPr>
      <w:pStyle w:val="Header"/>
      <w:pBdr>
        <w:bottom w:val="single" w:sz="4" w:space="1" w:color="auto"/>
      </w:pBdr>
      <w:jc w:val="right"/>
      <w:rPr>
        <w:rFonts w:cs="Arial"/>
        <w:i/>
        <w:sz w:val="18"/>
        <w:szCs w:val="18"/>
        <w:lang w:val="de-DE"/>
      </w:rPr>
    </w:pPr>
    <w:r>
      <w:rPr>
        <w:rFonts w:cs="Arial"/>
        <w:i/>
        <w:sz w:val="18"/>
        <w:szCs w:val="18"/>
        <w:lang w:val="de-DE"/>
      </w:rPr>
      <w:t>UNEP/CMS/COP14/Doc.27.1.2/</w:t>
    </w:r>
    <w:r w:rsidR="00632060">
      <w:rPr>
        <w:rFonts w:cs="Arial"/>
        <w:i/>
        <w:sz w:val="18"/>
        <w:szCs w:val="18"/>
        <w:lang w:val="de-DE"/>
      </w:rPr>
      <w:t>Rev.1</w:t>
    </w:r>
    <w:r>
      <w:rPr>
        <w:rFonts w:cs="Arial"/>
        <w:i/>
        <w:sz w:val="18"/>
        <w:szCs w:val="18"/>
        <w:lang w:val="de-DE"/>
      </w:rPr>
      <w:t>Annex</w:t>
    </w:r>
    <w:r w:rsidR="003E165C">
      <w:rPr>
        <w:rFonts w:cs="Arial"/>
        <w:i/>
        <w:sz w:val="18"/>
        <w:szCs w:val="18"/>
        <w:lang w:val="de-DE"/>
      </w:rPr>
      <w:t>e</w:t>
    </w:r>
    <w:r>
      <w:rPr>
        <w:rFonts w:cs="Arial"/>
        <w:i/>
        <w:sz w:val="18"/>
        <w:szCs w:val="18"/>
        <w:lang w:val="de-DE"/>
      </w:rPr>
      <w:t xml:space="preserve"> 1</w:t>
    </w:r>
  </w:p>
  <w:p w14:paraId="222E2511" w14:textId="77777777" w:rsidR="00371DE1" w:rsidRPr="002E0DE9" w:rsidRDefault="00371DE1"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80F21"/>
    <w:multiLevelType w:val="hybridMultilevel"/>
    <w:tmpl w:val="0D20EA3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2" w15:restartNumberingAfterBreak="0">
    <w:nsid w:val="1A224C00"/>
    <w:multiLevelType w:val="hybridMultilevel"/>
    <w:tmpl w:val="7DAE170C"/>
    <w:lvl w:ilvl="0" w:tplc="125825B2">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DF48E4"/>
    <w:multiLevelType w:val="hybridMultilevel"/>
    <w:tmpl w:val="86841666"/>
    <w:lvl w:ilvl="0" w:tplc="93A4A280">
      <w:start w:val="1"/>
      <w:numFmt w:val="lowerLetter"/>
      <w:pStyle w:val="Secondnumbering"/>
      <w:lvlText w:val="%1)."/>
      <w:lvlJc w:val="righ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2426759F"/>
    <w:multiLevelType w:val="hybridMultilevel"/>
    <w:tmpl w:val="669841BA"/>
    <w:lvl w:ilvl="0" w:tplc="08090017">
      <w:start w:val="1"/>
      <w:numFmt w:val="lowerLetter"/>
      <w:lvlText w:val="%1)"/>
      <w:lvlJc w:val="left"/>
      <w:pPr>
        <w:ind w:left="1003" w:hanging="360"/>
      </w:pPr>
    </w:lvl>
    <w:lvl w:ilvl="1" w:tplc="0809001B">
      <w:start w:val="1"/>
      <w:numFmt w:val="lowerRoman"/>
      <w:lvlText w:val="%2."/>
      <w:lvlJc w:val="righ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5" w15:restartNumberingAfterBreak="0">
    <w:nsid w:val="284B7970"/>
    <w:multiLevelType w:val="hybridMultilevel"/>
    <w:tmpl w:val="B52CDAD2"/>
    <w:lvl w:ilvl="0" w:tplc="2000001B">
      <w:start w:val="1"/>
      <w:numFmt w:val="lowerRoman"/>
      <w:lvlText w:val="%1."/>
      <w:lvlJc w:val="right"/>
      <w:pPr>
        <w:ind w:left="2138" w:hanging="720"/>
      </w:pPr>
      <w:rPr>
        <w:rFonts w:hint="default"/>
      </w:rPr>
    </w:lvl>
    <w:lvl w:ilvl="1" w:tplc="FFFFFFFF" w:tentative="1">
      <w:start w:val="1"/>
      <w:numFmt w:val="lowerLetter"/>
      <w:lvlText w:val="%2."/>
      <w:lvlJc w:val="left"/>
      <w:pPr>
        <w:ind w:left="2498" w:hanging="360"/>
      </w:pPr>
    </w:lvl>
    <w:lvl w:ilvl="2" w:tplc="FFFFFFFF" w:tentative="1">
      <w:start w:val="1"/>
      <w:numFmt w:val="lowerRoman"/>
      <w:lvlText w:val="%3."/>
      <w:lvlJc w:val="right"/>
      <w:pPr>
        <w:ind w:left="3218" w:hanging="180"/>
      </w:pPr>
    </w:lvl>
    <w:lvl w:ilvl="3" w:tplc="FFFFFFFF" w:tentative="1">
      <w:start w:val="1"/>
      <w:numFmt w:val="decimal"/>
      <w:lvlText w:val="%4."/>
      <w:lvlJc w:val="left"/>
      <w:pPr>
        <w:ind w:left="3938" w:hanging="360"/>
      </w:pPr>
    </w:lvl>
    <w:lvl w:ilvl="4" w:tplc="FFFFFFFF" w:tentative="1">
      <w:start w:val="1"/>
      <w:numFmt w:val="lowerLetter"/>
      <w:lvlText w:val="%5."/>
      <w:lvlJc w:val="left"/>
      <w:pPr>
        <w:ind w:left="4658" w:hanging="360"/>
      </w:pPr>
    </w:lvl>
    <w:lvl w:ilvl="5" w:tplc="FFFFFFFF" w:tentative="1">
      <w:start w:val="1"/>
      <w:numFmt w:val="lowerRoman"/>
      <w:lvlText w:val="%6."/>
      <w:lvlJc w:val="right"/>
      <w:pPr>
        <w:ind w:left="5378" w:hanging="180"/>
      </w:pPr>
    </w:lvl>
    <w:lvl w:ilvl="6" w:tplc="FFFFFFFF" w:tentative="1">
      <w:start w:val="1"/>
      <w:numFmt w:val="decimal"/>
      <w:lvlText w:val="%7."/>
      <w:lvlJc w:val="left"/>
      <w:pPr>
        <w:ind w:left="6098" w:hanging="360"/>
      </w:pPr>
    </w:lvl>
    <w:lvl w:ilvl="7" w:tplc="FFFFFFFF" w:tentative="1">
      <w:start w:val="1"/>
      <w:numFmt w:val="lowerLetter"/>
      <w:lvlText w:val="%8."/>
      <w:lvlJc w:val="left"/>
      <w:pPr>
        <w:ind w:left="6818" w:hanging="360"/>
      </w:pPr>
    </w:lvl>
    <w:lvl w:ilvl="8" w:tplc="FFFFFFFF" w:tentative="1">
      <w:start w:val="1"/>
      <w:numFmt w:val="lowerRoman"/>
      <w:lvlText w:val="%9."/>
      <w:lvlJc w:val="right"/>
      <w:pPr>
        <w:ind w:left="7538" w:hanging="180"/>
      </w:pPr>
    </w:lvl>
  </w:abstractNum>
  <w:abstractNum w:abstractNumId="6" w15:restartNumberingAfterBreak="0">
    <w:nsid w:val="37A0372A"/>
    <w:multiLevelType w:val="multilevel"/>
    <w:tmpl w:val="D9926594"/>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7" w15:restartNumberingAfterBreak="0">
    <w:nsid w:val="38844F94"/>
    <w:multiLevelType w:val="hybridMultilevel"/>
    <w:tmpl w:val="BC28C40A"/>
    <w:lvl w:ilvl="0" w:tplc="F1D65992">
      <w:start w:val="1"/>
      <w:numFmt w:val="lowerRoman"/>
      <w:lvlText w:val="%1)"/>
      <w:lvlJc w:val="left"/>
      <w:pPr>
        <w:ind w:left="2138" w:hanging="720"/>
      </w:pPr>
      <w:rPr>
        <w:rFonts w:hint="default"/>
      </w:rPr>
    </w:lvl>
    <w:lvl w:ilvl="1" w:tplc="0C000019" w:tentative="1">
      <w:start w:val="1"/>
      <w:numFmt w:val="lowerLetter"/>
      <w:lvlText w:val="%2."/>
      <w:lvlJc w:val="left"/>
      <w:pPr>
        <w:ind w:left="2498" w:hanging="360"/>
      </w:pPr>
    </w:lvl>
    <w:lvl w:ilvl="2" w:tplc="0C00001B" w:tentative="1">
      <w:start w:val="1"/>
      <w:numFmt w:val="lowerRoman"/>
      <w:lvlText w:val="%3."/>
      <w:lvlJc w:val="right"/>
      <w:pPr>
        <w:ind w:left="3218" w:hanging="180"/>
      </w:pPr>
    </w:lvl>
    <w:lvl w:ilvl="3" w:tplc="0C00000F" w:tentative="1">
      <w:start w:val="1"/>
      <w:numFmt w:val="decimal"/>
      <w:lvlText w:val="%4."/>
      <w:lvlJc w:val="left"/>
      <w:pPr>
        <w:ind w:left="3938" w:hanging="360"/>
      </w:pPr>
    </w:lvl>
    <w:lvl w:ilvl="4" w:tplc="0C000019" w:tentative="1">
      <w:start w:val="1"/>
      <w:numFmt w:val="lowerLetter"/>
      <w:lvlText w:val="%5."/>
      <w:lvlJc w:val="left"/>
      <w:pPr>
        <w:ind w:left="4658" w:hanging="360"/>
      </w:pPr>
    </w:lvl>
    <w:lvl w:ilvl="5" w:tplc="0C00001B" w:tentative="1">
      <w:start w:val="1"/>
      <w:numFmt w:val="lowerRoman"/>
      <w:lvlText w:val="%6."/>
      <w:lvlJc w:val="right"/>
      <w:pPr>
        <w:ind w:left="5378" w:hanging="180"/>
      </w:pPr>
    </w:lvl>
    <w:lvl w:ilvl="6" w:tplc="0C00000F" w:tentative="1">
      <w:start w:val="1"/>
      <w:numFmt w:val="decimal"/>
      <w:lvlText w:val="%7."/>
      <w:lvlJc w:val="left"/>
      <w:pPr>
        <w:ind w:left="6098" w:hanging="360"/>
      </w:pPr>
    </w:lvl>
    <w:lvl w:ilvl="7" w:tplc="0C000019" w:tentative="1">
      <w:start w:val="1"/>
      <w:numFmt w:val="lowerLetter"/>
      <w:lvlText w:val="%8."/>
      <w:lvlJc w:val="left"/>
      <w:pPr>
        <w:ind w:left="6818" w:hanging="360"/>
      </w:pPr>
    </w:lvl>
    <w:lvl w:ilvl="8" w:tplc="0C00001B" w:tentative="1">
      <w:start w:val="1"/>
      <w:numFmt w:val="lowerRoman"/>
      <w:lvlText w:val="%9."/>
      <w:lvlJc w:val="right"/>
      <w:pPr>
        <w:ind w:left="7538" w:hanging="180"/>
      </w:pPr>
    </w:lvl>
  </w:abstractNum>
  <w:abstractNum w:abstractNumId="8" w15:restartNumberingAfterBreak="0">
    <w:nsid w:val="3E200771"/>
    <w:multiLevelType w:val="hybridMultilevel"/>
    <w:tmpl w:val="70583E1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4058341B"/>
    <w:multiLevelType w:val="hybridMultilevel"/>
    <w:tmpl w:val="DF3CA460"/>
    <w:lvl w:ilvl="0" w:tplc="B9B62F7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11"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58866656"/>
    <w:multiLevelType w:val="hybridMultilevel"/>
    <w:tmpl w:val="74ECE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6327FF"/>
    <w:multiLevelType w:val="hybridMultilevel"/>
    <w:tmpl w:val="4254E096"/>
    <w:lvl w:ilvl="0" w:tplc="20000017">
      <w:start w:val="1"/>
      <w:numFmt w:val="lowerLetter"/>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4" w15:restartNumberingAfterBreak="0">
    <w:nsid w:val="5BB45848"/>
    <w:multiLevelType w:val="hybridMultilevel"/>
    <w:tmpl w:val="CD92FB62"/>
    <w:lvl w:ilvl="0" w:tplc="04090017">
      <w:start w:val="1"/>
      <w:numFmt w:val="lowerLetter"/>
      <w:lvlText w:val="%1)"/>
      <w:lvlJc w:val="left"/>
      <w:pPr>
        <w:ind w:left="1569" w:hanging="360"/>
      </w:pPr>
      <w:rPr>
        <w:rFonts w:hint="default"/>
      </w:rPr>
    </w:lvl>
    <w:lvl w:ilvl="1" w:tplc="04090019" w:tentative="1">
      <w:start w:val="1"/>
      <w:numFmt w:val="lowerLetter"/>
      <w:lvlText w:val="%2."/>
      <w:lvlJc w:val="left"/>
      <w:pPr>
        <w:ind w:left="2289" w:hanging="360"/>
      </w:pPr>
    </w:lvl>
    <w:lvl w:ilvl="2" w:tplc="0409001B" w:tentative="1">
      <w:start w:val="1"/>
      <w:numFmt w:val="lowerRoman"/>
      <w:lvlText w:val="%3."/>
      <w:lvlJc w:val="right"/>
      <w:pPr>
        <w:ind w:left="3009" w:hanging="180"/>
      </w:pPr>
    </w:lvl>
    <w:lvl w:ilvl="3" w:tplc="0409000F" w:tentative="1">
      <w:start w:val="1"/>
      <w:numFmt w:val="decimal"/>
      <w:lvlText w:val="%4."/>
      <w:lvlJc w:val="left"/>
      <w:pPr>
        <w:ind w:left="3729" w:hanging="360"/>
      </w:pPr>
    </w:lvl>
    <w:lvl w:ilvl="4" w:tplc="04090019" w:tentative="1">
      <w:start w:val="1"/>
      <w:numFmt w:val="lowerLetter"/>
      <w:lvlText w:val="%5."/>
      <w:lvlJc w:val="left"/>
      <w:pPr>
        <w:ind w:left="4449" w:hanging="360"/>
      </w:pPr>
    </w:lvl>
    <w:lvl w:ilvl="5" w:tplc="0409001B" w:tentative="1">
      <w:start w:val="1"/>
      <w:numFmt w:val="lowerRoman"/>
      <w:lvlText w:val="%6."/>
      <w:lvlJc w:val="right"/>
      <w:pPr>
        <w:ind w:left="5169" w:hanging="180"/>
      </w:pPr>
    </w:lvl>
    <w:lvl w:ilvl="6" w:tplc="0409000F" w:tentative="1">
      <w:start w:val="1"/>
      <w:numFmt w:val="decimal"/>
      <w:lvlText w:val="%7."/>
      <w:lvlJc w:val="left"/>
      <w:pPr>
        <w:ind w:left="5889" w:hanging="360"/>
      </w:pPr>
    </w:lvl>
    <w:lvl w:ilvl="7" w:tplc="04090019" w:tentative="1">
      <w:start w:val="1"/>
      <w:numFmt w:val="lowerLetter"/>
      <w:lvlText w:val="%8."/>
      <w:lvlJc w:val="left"/>
      <w:pPr>
        <w:ind w:left="6609" w:hanging="360"/>
      </w:pPr>
    </w:lvl>
    <w:lvl w:ilvl="8" w:tplc="0409001B" w:tentative="1">
      <w:start w:val="1"/>
      <w:numFmt w:val="lowerRoman"/>
      <w:lvlText w:val="%9."/>
      <w:lvlJc w:val="right"/>
      <w:pPr>
        <w:ind w:left="7329" w:hanging="180"/>
      </w:pPr>
    </w:lvl>
  </w:abstractNum>
  <w:abstractNum w:abstractNumId="15"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6" w15:restartNumberingAfterBreak="0">
    <w:nsid w:val="6AAF7842"/>
    <w:multiLevelType w:val="hybridMultilevel"/>
    <w:tmpl w:val="C1323E3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6CDC1507"/>
    <w:multiLevelType w:val="hybridMultilevel"/>
    <w:tmpl w:val="07325E5A"/>
    <w:lvl w:ilvl="0" w:tplc="FB404E30">
      <w:numFmt w:val="bullet"/>
      <w:lvlText w:val="-"/>
      <w:lvlJc w:val="left"/>
      <w:pPr>
        <w:ind w:left="360" w:hanging="360"/>
      </w:pPr>
      <w:rPr>
        <w:rFonts w:ascii="Arial" w:eastAsiaTheme="minorHAnsi" w:hAnsi="Arial" w:cs="Aria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18"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B36076D"/>
    <w:multiLevelType w:val="hybridMultilevel"/>
    <w:tmpl w:val="3AA2A316"/>
    <w:lvl w:ilvl="0" w:tplc="7C3A19F6">
      <w:start w:val="1"/>
      <w:numFmt w:val="lowerLetter"/>
      <w:lvlText w:val="%1)"/>
      <w:lvlJc w:val="left"/>
      <w:pPr>
        <w:ind w:left="2952" w:hanging="720"/>
      </w:pPr>
    </w:lvl>
    <w:lvl w:ilvl="1" w:tplc="08090019">
      <w:start w:val="1"/>
      <w:numFmt w:val="lowerLetter"/>
      <w:lvlText w:val="%2."/>
      <w:lvlJc w:val="left"/>
      <w:pPr>
        <w:ind w:left="3312" w:hanging="360"/>
      </w:pPr>
    </w:lvl>
    <w:lvl w:ilvl="2" w:tplc="0809001B">
      <w:start w:val="1"/>
      <w:numFmt w:val="lowerRoman"/>
      <w:lvlText w:val="%3."/>
      <w:lvlJc w:val="right"/>
      <w:pPr>
        <w:ind w:left="4032" w:hanging="180"/>
      </w:pPr>
    </w:lvl>
    <w:lvl w:ilvl="3" w:tplc="0809000F">
      <w:start w:val="1"/>
      <w:numFmt w:val="decimal"/>
      <w:lvlText w:val="%4."/>
      <w:lvlJc w:val="left"/>
      <w:pPr>
        <w:ind w:left="4752" w:hanging="360"/>
      </w:pPr>
    </w:lvl>
    <w:lvl w:ilvl="4" w:tplc="08090019">
      <w:start w:val="1"/>
      <w:numFmt w:val="lowerLetter"/>
      <w:lvlText w:val="%5."/>
      <w:lvlJc w:val="left"/>
      <w:pPr>
        <w:ind w:left="5472" w:hanging="360"/>
      </w:pPr>
    </w:lvl>
    <w:lvl w:ilvl="5" w:tplc="0809001B">
      <w:start w:val="1"/>
      <w:numFmt w:val="lowerRoman"/>
      <w:lvlText w:val="%6."/>
      <w:lvlJc w:val="right"/>
      <w:pPr>
        <w:ind w:left="6192" w:hanging="180"/>
      </w:pPr>
    </w:lvl>
    <w:lvl w:ilvl="6" w:tplc="0809000F">
      <w:start w:val="1"/>
      <w:numFmt w:val="decimal"/>
      <w:lvlText w:val="%7."/>
      <w:lvlJc w:val="left"/>
      <w:pPr>
        <w:ind w:left="6912" w:hanging="360"/>
      </w:pPr>
    </w:lvl>
    <w:lvl w:ilvl="7" w:tplc="08090019">
      <w:start w:val="1"/>
      <w:numFmt w:val="lowerLetter"/>
      <w:lvlText w:val="%8."/>
      <w:lvlJc w:val="left"/>
      <w:pPr>
        <w:ind w:left="7632" w:hanging="360"/>
      </w:pPr>
    </w:lvl>
    <w:lvl w:ilvl="8" w:tplc="0809001B">
      <w:start w:val="1"/>
      <w:numFmt w:val="lowerRoman"/>
      <w:lvlText w:val="%9."/>
      <w:lvlJc w:val="right"/>
      <w:pPr>
        <w:ind w:left="8352" w:hanging="180"/>
      </w:pPr>
    </w:lvl>
  </w:abstractNum>
  <w:num w:numId="1" w16cid:durableId="1878466791">
    <w:abstractNumId w:val="12"/>
  </w:num>
  <w:num w:numId="2" w16cid:durableId="1723359725">
    <w:abstractNumId w:val="18"/>
  </w:num>
  <w:num w:numId="3" w16cid:durableId="1591543673">
    <w:abstractNumId w:val="3"/>
  </w:num>
  <w:num w:numId="4" w16cid:durableId="579827787">
    <w:abstractNumId w:val="10"/>
  </w:num>
  <w:num w:numId="5" w16cid:durableId="711465777">
    <w:abstractNumId w:val="1"/>
  </w:num>
  <w:num w:numId="6" w16cid:durableId="22776345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340212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85680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83499965">
    <w:abstractNumId w:val="14"/>
  </w:num>
  <w:num w:numId="10" w16cid:durableId="29453123">
    <w:abstractNumId w:val="15"/>
  </w:num>
  <w:num w:numId="11" w16cid:durableId="460274387">
    <w:abstractNumId w:val="3"/>
    <w:lvlOverride w:ilvl="0">
      <w:startOverride w:val="1"/>
    </w:lvlOverride>
  </w:num>
  <w:num w:numId="12" w16cid:durableId="1390882143">
    <w:abstractNumId w:val="4"/>
  </w:num>
  <w:num w:numId="13" w16cid:durableId="7816100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6208769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6369369">
    <w:abstractNumId w:val="8"/>
  </w:num>
  <w:num w:numId="16" w16cid:durableId="108793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013783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87205956">
    <w:abstractNumId w:val="17"/>
  </w:num>
  <w:num w:numId="19" w16cid:durableId="452674718">
    <w:abstractNumId w:val="13"/>
  </w:num>
  <w:num w:numId="20" w16cid:durableId="1418213676">
    <w:abstractNumId w:val="2"/>
  </w:num>
  <w:num w:numId="21" w16cid:durableId="1605117321">
    <w:abstractNumId w:val="0"/>
  </w:num>
  <w:num w:numId="22" w16cid:durableId="1078357062">
    <w:abstractNumId w:val="7"/>
  </w:num>
  <w:num w:numId="23" w16cid:durableId="122817802">
    <w:abstractNumId w:val="5"/>
  </w:num>
  <w:num w:numId="24" w16cid:durableId="11647795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97"/>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E9"/>
    <w:rsid w:val="0000077F"/>
    <w:rsid w:val="0000441F"/>
    <w:rsid w:val="0001212C"/>
    <w:rsid w:val="00015BEC"/>
    <w:rsid w:val="00017E76"/>
    <w:rsid w:val="0002351B"/>
    <w:rsid w:val="00027E2D"/>
    <w:rsid w:val="00030C72"/>
    <w:rsid w:val="00031900"/>
    <w:rsid w:val="00036417"/>
    <w:rsid w:val="00037A80"/>
    <w:rsid w:val="00043443"/>
    <w:rsid w:val="0004365A"/>
    <w:rsid w:val="00043BCF"/>
    <w:rsid w:val="00044412"/>
    <w:rsid w:val="000451C0"/>
    <w:rsid w:val="000478EE"/>
    <w:rsid w:val="00056278"/>
    <w:rsid w:val="000571AB"/>
    <w:rsid w:val="00060538"/>
    <w:rsid w:val="000621C6"/>
    <w:rsid w:val="00062E74"/>
    <w:rsid w:val="00062EE6"/>
    <w:rsid w:val="00063F2E"/>
    <w:rsid w:val="00070A76"/>
    <w:rsid w:val="000715AA"/>
    <w:rsid w:val="000718B2"/>
    <w:rsid w:val="00073698"/>
    <w:rsid w:val="0007742A"/>
    <w:rsid w:val="00077CFF"/>
    <w:rsid w:val="0008434C"/>
    <w:rsid w:val="000923EF"/>
    <w:rsid w:val="00093F64"/>
    <w:rsid w:val="00094FF5"/>
    <w:rsid w:val="00095B5B"/>
    <w:rsid w:val="00096C1E"/>
    <w:rsid w:val="000A3CBE"/>
    <w:rsid w:val="000B0702"/>
    <w:rsid w:val="000C20C1"/>
    <w:rsid w:val="000C2881"/>
    <w:rsid w:val="000C32C2"/>
    <w:rsid w:val="000C349E"/>
    <w:rsid w:val="000C4E35"/>
    <w:rsid w:val="000C5754"/>
    <w:rsid w:val="000D060B"/>
    <w:rsid w:val="000D077C"/>
    <w:rsid w:val="000D11B7"/>
    <w:rsid w:val="000D318F"/>
    <w:rsid w:val="000D349B"/>
    <w:rsid w:val="000D36DA"/>
    <w:rsid w:val="000D467D"/>
    <w:rsid w:val="000D55A6"/>
    <w:rsid w:val="000D66C2"/>
    <w:rsid w:val="000D7EB0"/>
    <w:rsid w:val="000E084F"/>
    <w:rsid w:val="000E0DDE"/>
    <w:rsid w:val="000E1B48"/>
    <w:rsid w:val="000E35DC"/>
    <w:rsid w:val="000E412D"/>
    <w:rsid w:val="000E6722"/>
    <w:rsid w:val="000F1ECD"/>
    <w:rsid w:val="000F21EC"/>
    <w:rsid w:val="000F55B9"/>
    <w:rsid w:val="0010189D"/>
    <w:rsid w:val="00110C22"/>
    <w:rsid w:val="001121FC"/>
    <w:rsid w:val="00112372"/>
    <w:rsid w:val="001172FE"/>
    <w:rsid w:val="00121589"/>
    <w:rsid w:val="0012394F"/>
    <w:rsid w:val="00125569"/>
    <w:rsid w:val="001277DA"/>
    <w:rsid w:val="00130C49"/>
    <w:rsid w:val="00131334"/>
    <w:rsid w:val="00137B2B"/>
    <w:rsid w:val="001402AD"/>
    <w:rsid w:val="0014090B"/>
    <w:rsid w:val="0014126D"/>
    <w:rsid w:val="001444FB"/>
    <w:rsid w:val="001534A1"/>
    <w:rsid w:val="00156528"/>
    <w:rsid w:val="00162A8B"/>
    <w:rsid w:val="0017266D"/>
    <w:rsid w:val="00172923"/>
    <w:rsid w:val="00172B99"/>
    <w:rsid w:val="00172F3E"/>
    <w:rsid w:val="00173219"/>
    <w:rsid w:val="00173524"/>
    <w:rsid w:val="001751E1"/>
    <w:rsid w:val="00180A6D"/>
    <w:rsid w:val="00187860"/>
    <w:rsid w:val="00190478"/>
    <w:rsid w:val="001A017A"/>
    <w:rsid w:val="001A0A76"/>
    <w:rsid w:val="001A24DD"/>
    <w:rsid w:val="001A2ED9"/>
    <w:rsid w:val="001A4CA5"/>
    <w:rsid w:val="001A6FB8"/>
    <w:rsid w:val="001B1210"/>
    <w:rsid w:val="001B3275"/>
    <w:rsid w:val="001B5A4E"/>
    <w:rsid w:val="001B6248"/>
    <w:rsid w:val="001C10D6"/>
    <w:rsid w:val="001C2653"/>
    <w:rsid w:val="001D2238"/>
    <w:rsid w:val="001D3490"/>
    <w:rsid w:val="001D4E71"/>
    <w:rsid w:val="001D7A22"/>
    <w:rsid w:val="001E08CF"/>
    <w:rsid w:val="001E700D"/>
    <w:rsid w:val="001F4EB4"/>
    <w:rsid w:val="001F79FE"/>
    <w:rsid w:val="00201DFA"/>
    <w:rsid w:val="00203404"/>
    <w:rsid w:val="002065DF"/>
    <w:rsid w:val="002066F0"/>
    <w:rsid w:val="002069DE"/>
    <w:rsid w:val="002101CC"/>
    <w:rsid w:val="00216B7D"/>
    <w:rsid w:val="00223561"/>
    <w:rsid w:val="00225C86"/>
    <w:rsid w:val="00226705"/>
    <w:rsid w:val="002267F9"/>
    <w:rsid w:val="002329C2"/>
    <w:rsid w:val="00237A96"/>
    <w:rsid w:val="00240F90"/>
    <w:rsid w:val="00244073"/>
    <w:rsid w:val="00246AE7"/>
    <w:rsid w:val="0025151D"/>
    <w:rsid w:val="00251CB8"/>
    <w:rsid w:val="0026499F"/>
    <w:rsid w:val="00264C82"/>
    <w:rsid w:val="0027617B"/>
    <w:rsid w:val="0028024E"/>
    <w:rsid w:val="00280E10"/>
    <w:rsid w:val="00281B9F"/>
    <w:rsid w:val="0028349D"/>
    <w:rsid w:val="002847D5"/>
    <w:rsid w:val="00284B26"/>
    <w:rsid w:val="0028714C"/>
    <w:rsid w:val="00287A1B"/>
    <w:rsid w:val="002904BB"/>
    <w:rsid w:val="002907E6"/>
    <w:rsid w:val="0029150A"/>
    <w:rsid w:val="00292596"/>
    <w:rsid w:val="002944DB"/>
    <w:rsid w:val="00296A9C"/>
    <w:rsid w:val="00296E2C"/>
    <w:rsid w:val="002A012C"/>
    <w:rsid w:val="002A2085"/>
    <w:rsid w:val="002A29FF"/>
    <w:rsid w:val="002B13D4"/>
    <w:rsid w:val="002B45A0"/>
    <w:rsid w:val="002B4D44"/>
    <w:rsid w:val="002B638C"/>
    <w:rsid w:val="002B69B8"/>
    <w:rsid w:val="002B797B"/>
    <w:rsid w:val="002C6BD6"/>
    <w:rsid w:val="002D58CE"/>
    <w:rsid w:val="002D59A9"/>
    <w:rsid w:val="002D610E"/>
    <w:rsid w:val="002D648C"/>
    <w:rsid w:val="002D6582"/>
    <w:rsid w:val="002E0DE9"/>
    <w:rsid w:val="002E0F08"/>
    <w:rsid w:val="002E2154"/>
    <w:rsid w:val="002E38F3"/>
    <w:rsid w:val="002E5211"/>
    <w:rsid w:val="002F2E02"/>
    <w:rsid w:val="002F35B7"/>
    <w:rsid w:val="002F4E6B"/>
    <w:rsid w:val="00300332"/>
    <w:rsid w:val="00300F6A"/>
    <w:rsid w:val="00304FBB"/>
    <w:rsid w:val="00310B43"/>
    <w:rsid w:val="0031170C"/>
    <w:rsid w:val="00312C8F"/>
    <w:rsid w:val="00316080"/>
    <w:rsid w:val="00316C7F"/>
    <w:rsid w:val="00322248"/>
    <w:rsid w:val="00323E6E"/>
    <w:rsid w:val="00324FE1"/>
    <w:rsid w:val="00325691"/>
    <w:rsid w:val="003257CB"/>
    <w:rsid w:val="00331695"/>
    <w:rsid w:val="00333079"/>
    <w:rsid w:val="00334375"/>
    <w:rsid w:val="003403E1"/>
    <w:rsid w:val="00340830"/>
    <w:rsid w:val="00340F62"/>
    <w:rsid w:val="0034102B"/>
    <w:rsid w:val="003513FC"/>
    <w:rsid w:val="00354103"/>
    <w:rsid w:val="00356460"/>
    <w:rsid w:val="003578D2"/>
    <w:rsid w:val="00357FE9"/>
    <w:rsid w:val="00360381"/>
    <w:rsid w:val="00360838"/>
    <w:rsid w:val="00360B6D"/>
    <w:rsid w:val="00361767"/>
    <w:rsid w:val="003636B3"/>
    <w:rsid w:val="00364CE6"/>
    <w:rsid w:val="00370319"/>
    <w:rsid w:val="003718B5"/>
    <w:rsid w:val="00371DE1"/>
    <w:rsid w:val="00372BC2"/>
    <w:rsid w:val="003734A7"/>
    <w:rsid w:val="00373C6F"/>
    <w:rsid w:val="00375380"/>
    <w:rsid w:val="00376D02"/>
    <w:rsid w:val="003776DB"/>
    <w:rsid w:val="00377D6D"/>
    <w:rsid w:val="00377F54"/>
    <w:rsid w:val="0038046E"/>
    <w:rsid w:val="00383651"/>
    <w:rsid w:val="00386BEC"/>
    <w:rsid w:val="00392513"/>
    <w:rsid w:val="0039453F"/>
    <w:rsid w:val="003958D4"/>
    <w:rsid w:val="003968E5"/>
    <w:rsid w:val="00397676"/>
    <w:rsid w:val="003A1BA1"/>
    <w:rsid w:val="003A2600"/>
    <w:rsid w:val="003A44F5"/>
    <w:rsid w:val="003A4DAC"/>
    <w:rsid w:val="003A6D55"/>
    <w:rsid w:val="003B3C19"/>
    <w:rsid w:val="003B58FF"/>
    <w:rsid w:val="003B59FA"/>
    <w:rsid w:val="003B6EDB"/>
    <w:rsid w:val="003C2863"/>
    <w:rsid w:val="003C3F69"/>
    <w:rsid w:val="003C7D9C"/>
    <w:rsid w:val="003D2754"/>
    <w:rsid w:val="003D2E50"/>
    <w:rsid w:val="003D4731"/>
    <w:rsid w:val="003D528A"/>
    <w:rsid w:val="003E0F1E"/>
    <w:rsid w:val="003E1553"/>
    <w:rsid w:val="003E165C"/>
    <w:rsid w:val="003E5AD3"/>
    <w:rsid w:val="003F0E14"/>
    <w:rsid w:val="003F1B00"/>
    <w:rsid w:val="003F25A6"/>
    <w:rsid w:val="00401444"/>
    <w:rsid w:val="00403AF9"/>
    <w:rsid w:val="00406199"/>
    <w:rsid w:val="00406B6F"/>
    <w:rsid w:val="0041301B"/>
    <w:rsid w:val="00414FB2"/>
    <w:rsid w:val="00416A33"/>
    <w:rsid w:val="004222CB"/>
    <w:rsid w:val="00422649"/>
    <w:rsid w:val="0042510A"/>
    <w:rsid w:val="004276E7"/>
    <w:rsid w:val="00433555"/>
    <w:rsid w:val="004351A0"/>
    <w:rsid w:val="004361AE"/>
    <w:rsid w:val="004403A3"/>
    <w:rsid w:val="00440A56"/>
    <w:rsid w:val="00441E4A"/>
    <w:rsid w:val="004428E5"/>
    <w:rsid w:val="00443B02"/>
    <w:rsid w:val="00443F6C"/>
    <w:rsid w:val="00445483"/>
    <w:rsid w:val="004458A0"/>
    <w:rsid w:val="00445F62"/>
    <w:rsid w:val="00447F66"/>
    <w:rsid w:val="00456FF1"/>
    <w:rsid w:val="0046448E"/>
    <w:rsid w:val="0047352F"/>
    <w:rsid w:val="00476C63"/>
    <w:rsid w:val="004804BB"/>
    <w:rsid w:val="0048118D"/>
    <w:rsid w:val="0048222C"/>
    <w:rsid w:val="00483A97"/>
    <w:rsid w:val="00493106"/>
    <w:rsid w:val="004931A9"/>
    <w:rsid w:val="004961F6"/>
    <w:rsid w:val="00497187"/>
    <w:rsid w:val="004A2143"/>
    <w:rsid w:val="004A2C6E"/>
    <w:rsid w:val="004A498F"/>
    <w:rsid w:val="004A6980"/>
    <w:rsid w:val="004B6FD4"/>
    <w:rsid w:val="004B7071"/>
    <w:rsid w:val="004B79C8"/>
    <w:rsid w:val="004C2009"/>
    <w:rsid w:val="004C51D2"/>
    <w:rsid w:val="004C5DAE"/>
    <w:rsid w:val="004C722C"/>
    <w:rsid w:val="004D12BB"/>
    <w:rsid w:val="004D5193"/>
    <w:rsid w:val="004D5206"/>
    <w:rsid w:val="004D564C"/>
    <w:rsid w:val="004E35B1"/>
    <w:rsid w:val="004E6609"/>
    <w:rsid w:val="004F0945"/>
    <w:rsid w:val="004F40FE"/>
    <w:rsid w:val="0050148D"/>
    <w:rsid w:val="00501B9F"/>
    <w:rsid w:val="00511C28"/>
    <w:rsid w:val="00521907"/>
    <w:rsid w:val="00522459"/>
    <w:rsid w:val="005226A0"/>
    <w:rsid w:val="0052285C"/>
    <w:rsid w:val="0052493F"/>
    <w:rsid w:val="00530B1E"/>
    <w:rsid w:val="005330F7"/>
    <w:rsid w:val="00533A2B"/>
    <w:rsid w:val="00536B10"/>
    <w:rsid w:val="005450F7"/>
    <w:rsid w:val="0055176D"/>
    <w:rsid w:val="00552233"/>
    <w:rsid w:val="00552297"/>
    <w:rsid w:val="0055424C"/>
    <w:rsid w:val="00554B10"/>
    <w:rsid w:val="00556920"/>
    <w:rsid w:val="00562A3C"/>
    <w:rsid w:val="00563598"/>
    <w:rsid w:val="00563BCA"/>
    <w:rsid w:val="00566058"/>
    <w:rsid w:val="00567484"/>
    <w:rsid w:val="0056788F"/>
    <w:rsid w:val="005713A0"/>
    <w:rsid w:val="00586EC8"/>
    <w:rsid w:val="00587EF7"/>
    <w:rsid w:val="00590756"/>
    <w:rsid w:val="0059306F"/>
    <w:rsid w:val="00594CC4"/>
    <w:rsid w:val="005A2951"/>
    <w:rsid w:val="005B279E"/>
    <w:rsid w:val="005B3466"/>
    <w:rsid w:val="005B7315"/>
    <w:rsid w:val="005C0074"/>
    <w:rsid w:val="005C391E"/>
    <w:rsid w:val="005C4DAE"/>
    <w:rsid w:val="005C51BB"/>
    <w:rsid w:val="005C5361"/>
    <w:rsid w:val="005C5F77"/>
    <w:rsid w:val="005C6686"/>
    <w:rsid w:val="005D0A9D"/>
    <w:rsid w:val="005D1BA8"/>
    <w:rsid w:val="005D488F"/>
    <w:rsid w:val="005D56DC"/>
    <w:rsid w:val="005F7F4B"/>
    <w:rsid w:val="00600EAD"/>
    <w:rsid w:val="00601228"/>
    <w:rsid w:val="00602DA8"/>
    <w:rsid w:val="00603833"/>
    <w:rsid w:val="0060452E"/>
    <w:rsid w:val="00604EF7"/>
    <w:rsid w:val="00604FC9"/>
    <w:rsid w:val="006100C4"/>
    <w:rsid w:val="00610335"/>
    <w:rsid w:val="00612F4C"/>
    <w:rsid w:val="0061453A"/>
    <w:rsid w:val="00620527"/>
    <w:rsid w:val="0062545C"/>
    <w:rsid w:val="006271E2"/>
    <w:rsid w:val="00627E15"/>
    <w:rsid w:val="0063026B"/>
    <w:rsid w:val="00630CF3"/>
    <w:rsid w:val="00632060"/>
    <w:rsid w:val="006337D5"/>
    <w:rsid w:val="006404AC"/>
    <w:rsid w:val="006430D4"/>
    <w:rsid w:val="006441A2"/>
    <w:rsid w:val="006448CF"/>
    <w:rsid w:val="00652364"/>
    <w:rsid w:val="00652A07"/>
    <w:rsid w:val="00653063"/>
    <w:rsid w:val="006542A5"/>
    <w:rsid w:val="00655872"/>
    <w:rsid w:val="00661875"/>
    <w:rsid w:val="00661E99"/>
    <w:rsid w:val="0067130B"/>
    <w:rsid w:val="0067153C"/>
    <w:rsid w:val="00672162"/>
    <w:rsid w:val="006731D0"/>
    <w:rsid w:val="00674C84"/>
    <w:rsid w:val="00675213"/>
    <w:rsid w:val="0067770B"/>
    <w:rsid w:val="00687A51"/>
    <w:rsid w:val="00690402"/>
    <w:rsid w:val="00695391"/>
    <w:rsid w:val="00695AAD"/>
    <w:rsid w:val="0069728A"/>
    <w:rsid w:val="0069797E"/>
    <w:rsid w:val="006A30E4"/>
    <w:rsid w:val="006A4964"/>
    <w:rsid w:val="006A51EA"/>
    <w:rsid w:val="006A6380"/>
    <w:rsid w:val="006B020C"/>
    <w:rsid w:val="006B18B8"/>
    <w:rsid w:val="006B285F"/>
    <w:rsid w:val="006B3E99"/>
    <w:rsid w:val="006B53F7"/>
    <w:rsid w:val="006B753B"/>
    <w:rsid w:val="006C3B7E"/>
    <w:rsid w:val="006C5517"/>
    <w:rsid w:val="006C586F"/>
    <w:rsid w:val="006C64D2"/>
    <w:rsid w:val="006C7078"/>
    <w:rsid w:val="006E496A"/>
    <w:rsid w:val="006E4A21"/>
    <w:rsid w:val="006F06D6"/>
    <w:rsid w:val="006F4BDD"/>
    <w:rsid w:val="006F5D83"/>
    <w:rsid w:val="006F7324"/>
    <w:rsid w:val="00703CBB"/>
    <w:rsid w:val="007058DD"/>
    <w:rsid w:val="00707C72"/>
    <w:rsid w:val="00711A29"/>
    <w:rsid w:val="0071230C"/>
    <w:rsid w:val="00714BCA"/>
    <w:rsid w:val="00716B90"/>
    <w:rsid w:val="0072294B"/>
    <w:rsid w:val="007263B1"/>
    <w:rsid w:val="00730720"/>
    <w:rsid w:val="007341FF"/>
    <w:rsid w:val="007378D0"/>
    <w:rsid w:val="007412F7"/>
    <w:rsid w:val="007422CD"/>
    <w:rsid w:val="00742F3F"/>
    <w:rsid w:val="0074309F"/>
    <w:rsid w:val="00746EB5"/>
    <w:rsid w:val="007563EF"/>
    <w:rsid w:val="007572E4"/>
    <w:rsid w:val="007573B8"/>
    <w:rsid w:val="0076467C"/>
    <w:rsid w:val="00765198"/>
    <w:rsid w:val="0077160A"/>
    <w:rsid w:val="00772DE8"/>
    <w:rsid w:val="00783CEC"/>
    <w:rsid w:val="00790C7E"/>
    <w:rsid w:val="007933A1"/>
    <w:rsid w:val="00794ED0"/>
    <w:rsid w:val="00796A50"/>
    <w:rsid w:val="00797EF3"/>
    <w:rsid w:val="007A27C6"/>
    <w:rsid w:val="007A2D6F"/>
    <w:rsid w:val="007A71BE"/>
    <w:rsid w:val="007B238B"/>
    <w:rsid w:val="007B290C"/>
    <w:rsid w:val="007B6113"/>
    <w:rsid w:val="007B617A"/>
    <w:rsid w:val="007B740A"/>
    <w:rsid w:val="007C1342"/>
    <w:rsid w:val="007C1B3F"/>
    <w:rsid w:val="007C2AE2"/>
    <w:rsid w:val="007C40F1"/>
    <w:rsid w:val="007C4C5C"/>
    <w:rsid w:val="007C63AD"/>
    <w:rsid w:val="007C666D"/>
    <w:rsid w:val="007D3C17"/>
    <w:rsid w:val="007D7468"/>
    <w:rsid w:val="007D77D9"/>
    <w:rsid w:val="007E11E6"/>
    <w:rsid w:val="007E3D38"/>
    <w:rsid w:val="007E4C98"/>
    <w:rsid w:val="007E5591"/>
    <w:rsid w:val="007E641E"/>
    <w:rsid w:val="007E6E28"/>
    <w:rsid w:val="007F17E6"/>
    <w:rsid w:val="007F1DD1"/>
    <w:rsid w:val="007F3F17"/>
    <w:rsid w:val="007F48DC"/>
    <w:rsid w:val="007F4D4E"/>
    <w:rsid w:val="00800320"/>
    <w:rsid w:val="0080379E"/>
    <w:rsid w:val="00803CE1"/>
    <w:rsid w:val="008059C2"/>
    <w:rsid w:val="00812170"/>
    <w:rsid w:val="008139C4"/>
    <w:rsid w:val="00813DC3"/>
    <w:rsid w:val="00814D99"/>
    <w:rsid w:val="008154F6"/>
    <w:rsid w:val="008156DF"/>
    <w:rsid w:val="00816362"/>
    <w:rsid w:val="008226C3"/>
    <w:rsid w:val="0082458F"/>
    <w:rsid w:val="00826ACC"/>
    <w:rsid w:val="00827B6A"/>
    <w:rsid w:val="00831DC2"/>
    <w:rsid w:val="00836797"/>
    <w:rsid w:val="008402FF"/>
    <w:rsid w:val="008465C3"/>
    <w:rsid w:val="00847E8F"/>
    <w:rsid w:val="00850994"/>
    <w:rsid w:val="008534B4"/>
    <w:rsid w:val="00853F6A"/>
    <w:rsid w:val="00854913"/>
    <w:rsid w:val="008639D6"/>
    <w:rsid w:val="00863BCC"/>
    <w:rsid w:val="00863F07"/>
    <w:rsid w:val="008718F4"/>
    <w:rsid w:val="008736EE"/>
    <w:rsid w:val="00877F0A"/>
    <w:rsid w:val="0088002C"/>
    <w:rsid w:val="00881BBD"/>
    <w:rsid w:val="00882240"/>
    <w:rsid w:val="00883992"/>
    <w:rsid w:val="008855BB"/>
    <w:rsid w:val="0088786E"/>
    <w:rsid w:val="008A0ACD"/>
    <w:rsid w:val="008A4BF8"/>
    <w:rsid w:val="008A4CA6"/>
    <w:rsid w:val="008B0549"/>
    <w:rsid w:val="008B0AC3"/>
    <w:rsid w:val="008B1154"/>
    <w:rsid w:val="008B1B57"/>
    <w:rsid w:val="008B47BD"/>
    <w:rsid w:val="008C07B3"/>
    <w:rsid w:val="008C1E37"/>
    <w:rsid w:val="008C2B8F"/>
    <w:rsid w:val="008C2F40"/>
    <w:rsid w:val="008C3546"/>
    <w:rsid w:val="008C7348"/>
    <w:rsid w:val="008D15D5"/>
    <w:rsid w:val="008D66E6"/>
    <w:rsid w:val="008D6F2E"/>
    <w:rsid w:val="008F0D40"/>
    <w:rsid w:val="008F0E80"/>
    <w:rsid w:val="008F299E"/>
    <w:rsid w:val="00901560"/>
    <w:rsid w:val="00902E34"/>
    <w:rsid w:val="00903D29"/>
    <w:rsid w:val="00904812"/>
    <w:rsid w:val="009109D6"/>
    <w:rsid w:val="009118B8"/>
    <w:rsid w:val="009154ED"/>
    <w:rsid w:val="00916E1A"/>
    <w:rsid w:val="00917C25"/>
    <w:rsid w:val="00921224"/>
    <w:rsid w:val="009237ED"/>
    <w:rsid w:val="009239C3"/>
    <w:rsid w:val="00932F4F"/>
    <w:rsid w:val="0093343A"/>
    <w:rsid w:val="00940F62"/>
    <w:rsid w:val="00942267"/>
    <w:rsid w:val="00947FE4"/>
    <w:rsid w:val="00957686"/>
    <w:rsid w:val="009656A9"/>
    <w:rsid w:val="009667FD"/>
    <w:rsid w:val="009671CE"/>
    <w:rsid w:val="00967461"/>
    <w:rsid w:val="0096790A"/>
    <w:rsid w:val="009733CA"/>
    <w:rsid w:val="00976D25"/>
    <w:rsid w:val="00980415"/>
    <w:rsid w:val="00983B02"/>
    <w:rsid w:val="00985BD3"/>
    <w:rsid w:val="00991D40"/>
    <w:rsid w:val="0099584C"/>
    <w:rsid w:val="00996D86"/>
    <w:rsid w:val="00997230"/>
    <w:rsid w:val="009A4B42"/>
    <w:rsid w:val="009A5B10"/>
    <w:rsid w:val="009A6687"/>
    <w:rsid w:val="009B24EB"/>
    <w:rsid w:val="009B4731"/>
    <w:rsid w:val="009B48C9"/>
    <w:rsid w:val="009C1079"/>
    <w:rsid w:val="009C4177"/>
    <w:rsid w:val="009C592A"/>
    <w:rsid w:val="009C68E1"/>
    <w:rsid w:val="009C7269"/>
    <w:rsid w:val="009D012A"/>
    <w:rsid w:val="009D207D"/>
    <w:rsid w:val="009D2F8A"/>
    <w:rsid w:val="009D5661"/>
    <w:rsid w:val="009D69EF"/>
    <w:rsid w:val="009D6CF4"/>
    <w:rsid w:val="009D7948"/>
    <w:rsid w:val="009E2C20"/>
    <w:rsid w:val="009E2FE7"/>
    <w:rsid w:val="009E505B"/>
    <w:rsid w:val="009E6ACA"/>
    <w:rsid w:val="009F0987"/>
    <w:rsid w:val="009F0C0F"/>
    <w:rsid w:val="009F260B"/>
    <w:rsid w:val="009F2C2F"/>
    <w:rsid w:val="009F37C7"/>
    <w:rsid w:val="009F5D35"/>
    <w:rsid w:val="009F6FA2"/>
    <w:rsid w:val="00A0502D"/>
    <w:rsid w:val="00A05F24"/>
    <w:rsid w:val="00A149E3"/>
    <w:rsid w:val="00A175E5"/>
    <w:rsid w:val="00A21B61"/>
    <w:rsid w:val="00A22947"/>
    <w:rsid w:val="00A22B25"/>
    <w:rsid w:val="00A2662C"/>
    <w:rsid w:val="00A30FE5"/>
    <w:rsid w:val="00A310D0"/>
    <w:rsid w:val="00A32CB9"/>
    <w:rsid w:val="00A34291"/>
    <w:rsid w:val="00A3483E"/>
    <w:rsid w:val="00A41C7B"/>
    <w:rsid w:val="00A50E4F"/>
    <w:rsid w:val="00A5137C"/>
    <w:rsid w:val="00A519B7"/>
    <w:rsid w:val="00A55ACD"/>
    <w:rsid w:val="00A6199D"/>
    <w:rsid w:val="00A648D0"/>
    <w:rsid w:val="00A677D6"/>
    <w:rsid w:val="00A71CAD"/>
    <w:rsid w:val="00A725BB"/>
    <w:rsid w:val="00A7429C"/>
    <w:rsid w:val="00A836DB"/>
    <w:rsid w:val="00A846C2"/>
    <w:rsid w:val="00A85772"/>
    <w:rsid w:val="00A9646D"/>
    <w:rsid w:val="00AA3B8A"/>
    <w:rsid w:val="00AA50BF"/>
    <w:rsid w:val="00AA5161"/>
    <w:rsid w:val="00AB11FC"/>
    <w:rsid w:val="00AB1384"/>
    <w:rsid w:val="00AB67E7"/>
    <w:rsid w:val="00AB6F92"/>
    <w:rsid w:val="00AC0947"/>
    <w:rsid w:val="00AC4AB2"/>
    <w:rsid w:val="00AC5D15"/>
    <w:rsid w:val="00AD08E1"/>
    <w:rsid w:val="00AD10D3"/>
    <w:rsid w:val="00AD1B7C"/>
    <w:rsid w:val="00AD1F5C"/>
    <w:rsid w:val="00AD4333"/>
    <w:rsid w:val="00AD51C7"/>
    <w:rsid w:val="00AD6622"/>
    <w:rsid w:val="00AE2B67"/>
    <w:rsid w:val="00AE2DF2"/>
    <w:rsid w:val="00AF0A18"/>
    <w:rsid w:val="00AF33FF"/>
    <w:rsid w:val="00AF34D5"/>
    <w:rsid w:val="00AF396A"/>
    <w:rsid w:val="00AF4C51"/>
    <w:rsid w:val="00AF513F"/>
    <w:rsid w:val="00B03926"/>
    <w:rsid w:val="00B06F82"/>
    <w:rsid w:val="00B171F5"/>
    <w:rsid w:val="00B22835"/>
    <w:rsid w:val="00B23503"/>
    <w:rsid w:val="00B23AA5"/>
    <w:rsid w:val="00B309E5"/>
    <w:rsid w:val="00B34F60"/>
    <w:rsid w:val="00B369C8"/>
    <w:rsid w:val="00B41C85"/>
    <w:rsid w:val="00B42718"/>
    <w:rsid w:val="00B44D34"/>
    <w:rsid w:val="00B455F0"/>
    <w:rsid w:val="00B47110"/>
    <w:rsid w:val="00B51546"/>
    <w:rsid w:val="00B51B63"/>
    <w:rsid w:val="00B54088"/>
    <w:rsid w:val="00B540CB"/>
    <w:rsid w:val="00B55797"/>
    <w:rsid w:val="00B57E93"/>
    <w:rsid w:val="00B61C15"/>
    <w:rsid w:val="00B621E3"/>
    <w:rsid w:val="00B6691D"/>
    <w:rsid w:val="00B74B46"/>
    <w:rsid w:val="00B81344"/>
    <w:rsid w:val="00B81FA8"/>
    <w:rsid w:val="00B827BB"/>
    <w:rsid w:val="00B82BC7"/>
    <w:rsid w:val="00B830E9"/>
    <w:rsid w:val="00B84604"/>
    <w:rsid w:val="00B900BF"/>
    <w:rsid w:val="00B906C0"/>
    <w:rsid w:val="00B925AB"/>
    <w:rsid w:val="00B92688"/>
    <w:rsid w:val="00BA3A97"/>
    <w:rsid w:val="00BA526D"/>
    <w:rsid w:val="00BA7743"/>
    <w:rsid w:val="00BB0332"/>
    <w:rsid w:val="00BB2683"/>
    <w:rsid w:val="00BB417F"/>
    <w:rsid w:val="00BB63B2"/>
    <w:rsid w:val="00BB6B5D"/>
    <w:rsid w:val="00BC36A5"/>
    <w:rsid w:val="00BD04EB"/>
    <w:rsid w:val="00BD1E10"/>
    <w:rsid w:val="00BD1F89"/>
    <w:rsid w:val="00BD611F"/>
    <w:rsid w:val="00BE0612"/>
    <w:rsid w:val="00BE0EA7"/>
    <w:rsid w:val="00BE50BD"/>
    <w:rsid w:val="00BE50DA"/>
    <w:rsid w:val="00BE7C39"/>
    <w:rsid w:val="00BE7FF5"/>
    <w:rsid w:val="00BF1F1F"/>
    <w:rsid w:val="00BF4282"/>
    <w:rsid w:val="00BF5058"/>
    <w:rsid w:val="00C00343"/>
    <w:rsid w:val="00C02458"/>
    <w:rsid w:val="00C041B0"/>
    <w:rsid w:val="00C07657"/>
    <w:rsid w:val="00C10618"/>
    <w:rsid w:val="00C10E9A"/>
    <w:rsid w:val="00C15318"/>
    <w:rsid w:val="00C15971"/>
    <w:rsid w:val="00C16684"/>
    <w:rsid w:val="00C2025E"/>
    <w:rsid w:val="00C22B80"/>
    <w:rsid w:val="00C231E3"/>
    <w:rsid w:val="00C2719B"/>
    <w:rsid w:val="00C27771"/>
    <w:rsid w:val="00C32B4C"/>
    <w:rsid w:val="00C338DF"/>
    <w:rsid w:val="00C375C5"/>
    <w:rsid w:val="00C3787F"/>
    <w:rsid w:val="00C37F88"/>
    <w:rsid w:val="00C51FCD"/>
    <w:rsid w:val="00C537EA"/>
    <w:rsid w:val="00C547B5"/>
    <w:rsid w:val="00C547E5"/>
    <w:rsid w:val="00C625E9"/>
    <w:rsid w:val="00C64BCE"/>
    <w:rsid w:val="00C67756"/>
    <w:rsid w:val="00C7343F"/>
    <w:rsid w:val="00C74F49"/>
    <w:rsid w:val="00C7717D"/>
    <w:rsid w:val="00C773F7"/>
    <w:rsid w:val="00C81E51"/>
    <w:rsid w:val="00C90DF7"/>
    <w:rsid w:val="00C91080"/>
    <w:rsid w:val="00C93A2F"/>
    <w:rsid w:val="00C93D3D"/>
    <w:rsid w:val="00C94751"/>
    <w:rsid w:val="00C955F0"/>
    <w:rsid w:val="00C96D04"/>
    <w:rsid w:val="00CB7E07"/>
    <w:rsid w:val="00CC04DE"/>
    <w:rsid w:val="00CC1195"/>
    <w:rsid w:val="00CC7306"/>
    <w:rsid w:val="00CD3F7C"/>
    <w:rsid w:val="00CE2FE4"/>
    <w:rsid w:val="00CE32CE"/>
    <w:rsid w:val="00CE3813"/>
    <w:rsid w:val="00CE4BFB"/>
    <w:rsid w:val="00CE6949"/>
    <w:rsid w:val="00CE77BE"/>
    <w:rsid w:val="00CF18E7"/>
    <w:rsid w:val="00CF1B08"/>
    <w:rsid w:val="00CF1C36"/>
    <w:rsid w:val="00CF4FEC"/>
    <w:rsid w:val="00CF6258"/>
    <w:rsid w:val="00CF6CA9"/>
    <w:rsid w:val="00D0226F"/>
    <w:rsid w:val="00D02A72"/>
    <w:rsid w:val="00D02E93"/>
    <w:rsid w:val="00D11134"/>
    <w:rsid w:val="00D113B4"/>
    <w:rsid w:val="00D15E4C"/>
    <w:rsid w:val="00D22C73"/>
    <w:rsid w:val="00D274FA"/>
    <w:rsid w:val="00D34234"/>
    <w:rsid w:val="00D34A84"/>
    <w:rsid w:val="00D3779C"/>
    <w:rsid w:val="00D45C97"/>
    <w:rsid w:val="00D51ECD"/>
    <w:rsid w:val="00D537E4"/>
    <w:rsid w:val="00D55124"/>
    <w:rsid w:val="00D57091"/>
    <w:rsid w:val="00D60877"/>
    <w:rsid w:val="00D656B5"/>
    <w:rsid w:val="00D72BBB"/>
    <w:rsid w:val="00D811A7"/>
    <w:rsid w:val="00D866F2"/>
    <w:rsid w:val="00D9092B"/>
    <w:rsid w:val="00D92A60"/>
    <w:rsid w:val="00D93036"/>
    <w:rsid w:val="00D95D6F"/>
    <w:rsid w:val="00DA006C"/>
    <w:rsid w:val="00DA0433"/>
    <w:rsid w:val="00DA35E8"/>
    <w:rsid w:val="00DA49B5"/>
    <w:rsid w:val="00DA744A"/>
    <w:rsid w:val="00DB2B79"/>
    <w:rsid w:val="00DB2C83"/>
    <w:rsid w:val="00DB4EF7"/>
    <w:rsid w:val="00DB64D3"/>
    <w:rsid w:val="00DC49B9"/>
    <w:rsid w:val="00DC656A"/>
    <w:rsid w:val="00DD07FD"/>
    <w:rsid w:val="00DD238D"/>
    <w:rsid w:val="00DD2E4F"/>
    <w:rsid w:val="00DD3E44"/>
    <w:rsid w:val="00DD5C51"/>
    <w:rsid w:val="00DE1C54"/>
    <w:rsid w:val="00DE2528"/>
    <w:rsid w:val="00DE3F4F"/>
    <w:rsid w:val="00DE4800"/>
    <w:rsid w:val="00DE4E4C"/>
    <w:rsid w:val="00DE77DF"/>
    <w:rsid w:val="00DF0DD9"/>
    <w:rsid w:val="00DF111B"/>
    <w:rsid w:val="00DF4267"/>
    <w:rsid w:val="00DF5CA5"/>
    <w:rsid w:val="00E01C7C"/>
    <w:rsid w:val="00E07057"/>
    <w:rsid w:val="00E07616"/>
    <w:rsid w:val="00E103C7"/>
    <w:rsid w:val="00E1060D"/>
    <w:rsid w:val="00E110D6"/>
    <w:rsid w:val="00E15E38"/>
    <w:rsid w:val="00E16BDD"/>
    <w:rsid w:val="00E234BF"/>
    <w:rsid w:val="00E253D9"/>
    <w:rsid w:val="00E26179"/>
    <w:rsid w:val="00E3195E"/>
    <w:rsid w:val="00E32149"/>
    <w:rsid w:val="00E348B2"/>
    <w:rsid w:val="00E40B70"/>
    <w:rsid w:val="00E45EAD"/>
    <w:rsid w:val="00E4667D"/>
    <w:rsid w:val="00E47933"/>
    <w:rsid w:val="00E528FC"/>
    <w:rsid w:val="00E55DC6"/>
    <w:rsid w:val="00E56664"/>
    <w:rsid w:val="00E56CEC"/>
    <w:rsid w:val="00E6282A"/>
    <w:rsid w:val="00E64329"/>
    <w:rsid w:val="00E71F8E"/>
    <w:rsid w:val="00E73959"/>
    <w:rsid w:val="00E74845"/>
    <w:rsid w:val="00E76243"/>
    <w:rsid w:val="00E823F1"/>
    <w:rsid w:val="00E84A71"/>
    <w:rsid w:val="00E84FB7"/>
    <w:rsid w:val="00E87C80"/>
    <w:rsid w:val="00E9519B"/>
    <w:rsid w:val="00EA1773"/>
    <w:rsid w:val="00EA2797"/>
    <w:rsid w:val="00EA2B3F"/>
    <w:rsid w:val="00EA33CA"/>
    <w:rsid w:val="00EA48FE"/>
    <w:rsid w:val="00EA5746"/>
    <w:rsid w:val="00EB2B45"/>
    <w:rsid w:val="00EB51F0"/>
    <w:rsid w:val="00EB7058"/>
    <w:rsid w:val="00EB7A09"/>
    <w:rsid w:val="00EC2A7C"/>
    <w:rsid w:val="00EC3F4E"/>
    <w:rsid w:val="00EC4F04"/>
    <w:rsid w:val="00EC64BE"/>
    <w:rsid w:val="00EC6EE1"/>
    <w:rsid w:val="00EC7050"/>
    <w:rsid w:val="00ED0A8B"/>
    <w:rsid w:val="00ED38D6"/>
    <w:rsid w:val="00ED41AC"/>
    <w:rsid w:val="00ED5EAA"/>
    <w:rsid w:val="00EE557F"/>
    <w:rsid w:val="00EE6793"/>
    <w:rsid w:val="00EE7D9B"/>
    <w:rsid w:val="00EE7E32"/>
    <w:rsid w:val="00EF2751"/>
    <w:rsid w:val="00F105A7"/>
    <w:rsid w:val="00F118AA"/>
    <w:rsid w:val="00F11C49"/>
    <w:rsid w:val="00F176FB"/>
    <w:rsid w:val="00F228A6"/>
    <w:rsid w:val="00F249CD"/>
    <w:rsid w:val="00F25E90"/>
    <w:rsid w:val="00F268F1"/>
    <w:rsid w:val="00F33084"/>
    <w:rsid w:val="00F33885"/>
    <w:rsid w:val="00F36A98"/>
    <w:rsid w:val="00F41C89"/>
    <w:rsid w:val="00F440C8"/>
    <w:rsid w:val="00F450B2"/>
    <w:rsid w:val="00F51EB1"/>
    <w:rsid w:val="00F5527C"/>
    <w:rsid w:val="00F56BA9"/>
    <w:rsid w:val="00F571F5"/>
    <w:rsid w:val="00F6412E"/>
    <w:rsid w:val="00F727B3"/>
    <w:rsid w:val="00F746A9"/>
    <w:rsid w:val="00F75EC3"/>
    <w:rsid w:val="00F76176"/>
    <w:rsid w:val="00F764AD"/>
    <w:rsid w:val="00F777CB"/>
    <w:rsid w:val="00F812B9"/>
    <w:rsid w:val="00F81B4A"/>
    <w:rsid w:val="00F8585E"/>
    <w:rsid w:val="00F92504"/>
    <w:rsid w:val="00F9400D"/>
    <w:rsid w:val="00F94FF0"/>
    <w:rsid w:val="00F964AA"/>
    <w:rsid w:val="00F96AF5"/>
    <w:rsid w:val="00FA4589"/>
    <w:rsid w:val="00FA782E"/>
    <w:rsid w:val="00FB4208"/>
    <w:rsid w:val="00FC131A"/>
    <w:rsid w:val="00FC2363"/>
    <w:rsid w:val="00FC2547"/>
    <w:rsid w:val="00FC5D23"/>
    <w:rsid w:val="00FC642D"/>
    <w:rsid w:val="00FD711A"/>
    <w:rsid w:val="00FE00E5"/>
    <w:rsid w:val="00FE1869"/>
    <w:rsid w:val="00FE3113"/>
    <w:rsid w:val="00FE5F18"/>
    <w:rsid w:val="00FF0252"/>
    <w:rsid w:val="00FF0D9F"/>
    <w:rsid w:val="00FF1418"/>
    <w:rsid w:val="00FF15CD"/>
    <w:rsid w:val="00FF5D55"/>
    <w:rsid w:val="00FF72DB"/>
    <w:rsid w:val="00FF75EF"/>
    <w:rsid w:val="0782B2F9"/>
    <w:rsid w:val="09A6A1B2"/>
    <w:rsid w:val="09EAD776"/>
    <w:rsid w:val="0A362759"/>
    <w:rsid w:val="10EA5FCC"/>
    <w:rsid w:val="16039227"/>
    <w:rsid w:val="1B94DF16"/>
    <w:rsid w:val="238A8ECB"/>
    <w:rsid w:val="24FD2361"/>
    <w:rsid w:val="2E6FAE61"/>
    <w:rsid w:val="2F888601"/>
    <w:rsid w:val="3174CE33"/>
    <w:rsid w:val="359B09FA"/>
    <w:rsid w:val="3A7D14C6"/>
    <w:rsid w:val="3FFF3094"/>
    <w:rsid w:val="4885B807"/>
    <w:rsid w:val="519C8CD8"/>
    <w:rsid w:val="54A38E73"/>
    <w:rsid w:val="57AABB1C"/>
    <w:rsid w:val="6C740517"/>
    <w:rsid w:val="7A75D0AD"/>
    <w:rsid w:val="7D88AC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7352A"/>
  <w15:chartTrackingRefBased/>
  <w15:docId w15:val="{691EDE8E-4F21-4675-8731-1EBFC8D59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BalloonText">
    <w:name w:val="Balloon Text"/>
    <w:basedOn w:val="Normal"/>
    <w:link w:val="BalloonTextChar"/>
    <w:uiPriority w:val="99"/>
    <w:semiHidden/>
    <w:unhideWhenUsed/>
    <w:rsid w:val="00EC6E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EE1"/>
    <w:rPr>
      <w:rFonts w:ascii="Segoe UI" w:hAnsi="Segoe UI" w:cs="Segoe UI"/>
      <w:sz w:val="18"/>
      <w:szCs w:val="18"/>
    </w:rPr>
  </w:style>
  <w:style w:type="paragraph" w:styleId="ListParagraph">
    <w:name w:val="List Paragraph"/>
    <w:basedOn w:val="Normal"/>
    <w:link w:val="ListParagraphChar"/>
    <w:uiPriority w:val="34"/>
    <w:qFormat/>
    <w:rsid w:val="00DD3E44"/>
    <w:pPr>
      <w:ind w:left="720"/>
      <w:contextualSpacing/>
    </w:pPr>
  </w:style>
  <w:style w:type="paragraph" w:customStyle="1" w:styleId="Firstnumbering">
    <w:name w:val="First numbering"/>
    <w:basedOn w:val="ListParagraph"/>
    <w:link w:val="FirstnumberingChar"/>
    <w:qFormat/>
    <w:rsid w:val="008C3546"/>
    <w:pPr>
      <w:numPr>
        <w:numId w:val="2"/>
      </w:numPr>
      <w:spacing w:after="0" w:line="240" w:lineRule="auto"/>
      <w:ind w:left="567" w:hanging="567"/>
      <w:contextualSpacing w:val="0"/>
    </w:pPr>
  </w:style>
  <w:style w:type="paragraph" w:customStyle="1" w:styleId="Secondnumbering">
    <w:name w:val="Second numbering"/>
    <w:basedOn w:val="Firstnumbering"/>
    <w:link w:val="SecondnumberingChar"/>
    <w:qFormat/>
    <w:rsid w:val="00360838"/>
    <w:pPr>
      <w:numPr>
        <w:numId w:val="3"/>
      </w:numPr>
      <w:ind w:left="1134" w:hanging="283"/>
    </w:pPr>
  </w:style>
  <w:style w:type="character" w:customStyle="1" w:styleId="ListParagraphChar">
    <w:name w:val="List Paragraph Char"/>
    <w:basedOn w:val="DefaultParagraphFont"/>
    <w:link w:val="ListParagraph"/>
    <w:uiPriority w:val="34"/>
    <w:rsid w:val="008C3546"/>
    <w:rPr>
      <w:lang w:val="en-GB"/>
    </w:rPr>
  </w:style>
  <w:style w:type="character" w:customStyle="1" w:styleId="FirstnumberingChar">
    <w:name w:val="First numbering Char"/>
    <w:basedOn w:val="ListParagraphChar"/>
    <w:link w:val="Firstnumbering"/>
    <w:rsid w:val="008C3546"/>
    <w:rPr>
      <w:lang w:val="en-GB"/>
    </w:rPr>
  </w:style>
  <w:style w:type="paragraph" w:customStyle="1" w:styleId="Thirdnumberingi">
    <w:name w:val="Third numbering i)"/>
    <w:basedOn w:val="Secondnumbering"/>
    <w:link w:val="ThirdnumberingiChar"/>
    <w:qFormat/>
    <w:rsid w:val="00360838"/>
    <w:pPr>
      <w:numPr>
        <w:numId w:val="4"/>
      </w:numPr>
      <w:ind w:left="1701" w:hanging="283"/>
    </w:pPr>
  </w:style>
  <w:style w:type="character" w:customStyle="1" w:styleId="SecondnumberingChar">
    <w:name w:val="Second numbering Char"/>
    <w:basedOn w:val="FirstnumberingChar"/>
    <w:link w:val="Secondnumbering"/>
    <w:rsid w:val="00360838"/>
    <w:rPr>
      <w:lang w:val="en-GB"/>
    </w:rPr>
  </w:style>
  <w:style w:type="paragraph" w:customStyle="1" w:styleId="FourthnumberingA">
    <w:name w:val="Fourth numbering A."/>
    <w:basedOn w:val="Thirdnumberingi"/>
    <w:link w:val="FourthnumberingAChar"/>
    <w:qFormat/>
    <w:rsid w:val="00360838"/>
    <w:pPr>
      <w:numPr>
        <w:numId w:val="5"/>
      </w:numPr>
      <w:ind w:left="2268" w:hanging="283"/>
    </w:pPr>
  </w:style>
  <w:style w:type="character" w:customStyle="1" w:styleId="ThirdnumberingiChar">
    <w:name w:val="Third numbering i) Char"/>
    <w:basedOn w:val="SecondnumberingChar"/>
    <w:link w:val="Thirdnumberingi"/>
    <w:rsid w:val="00360838"/>
    <w:rPr>
      <w:lang w:val="en-GB"/>
    </w:r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rPr>
  </w:style>
  <w:style w:type="character" w:customStyle="1" w:styleId="FourthnumberingAChar">
    <w:name w:val="Fourth numbering A. Char"/>
    <w:basedOn w:val="ThirdnumberingiChar"/>
    <w:link w:val="FourthnumberingA"/>
    <w:rsid w:val="00360838"/>
    <w:rPr>
      <w:lang w:val="en-GB"/>
    </w:rPr>
  </w:style>
  <w:style w:type="character" w:customStyle="1" w:styleId="TITLEChar">
    <w:name w:val="TITLE Char"/>
    <w:basedOn w:val="DefaultParagraphFont"/>
    <w:link w:val="Title1"/>
    <w:rsid w:val="004B7071"/>
    <w:rPr>
      <w:rFonts w:eastAsia="Times New Roman" w:cs="Arial"/>
      <w:b/>
      <w:caps/>
      <w:lang w:val="en-GB"/>
    </w:rPr>
  </w:style>
  <w:style w:type="paragraph" w:styleId="Revision">
    <w:name w:val="Revision"/>
    <w:hidden/>
    <w:uiPriority w:val="99"/>
    <w:semiHidden/>
    <w:rsid w:val="00BE0EA7"/>
    <w:pPr>
      <w:spacing w:after="0" w:line="240" w:lineRule="auto"/>
    </w:pPr>
    <w:rPr>
      <w:lang w:val="en-GB"/>
    </w:rPr>
  </w:style>
  <w:style w:type="character" w:styleId="CommentReference">
    <w:name w:val="annotation reference"/>
    <w:basedOn w:val="DefaultParagraphFont"/>
    <w:uiPriority w:val="99"/>
    <w:semiHidden/>
    <w:unhideWhenUsed/>
    <w:rsid w:val="008B47BD"/>
    <w:rPr>
      <w:sz w:val="16"/>
      <w:szCs w:val="16"/>
    </w:rPr>
  </w:style>
  <w:style w:type="paragraph" w:styleId="CommentText">
    <w:name w:val="annotation text"/>
    <w:basedOn w:val="Normal"/>
    <w:link w:val="CommentTextChar"/>
    <w:uiPriority w:val="99"/>
    <w:unhideWhenUsed/>
    <w:rsid w:val="008B47BD"/>
    <w:pPr>
      <w:spacing w:line="240" w:lineRule="auto"/>
    </w:pPr>
    <w:rPr>
      <w:sz w:val="20"/>
      <w:szCs w:val="20"/>
    </w:rPr>
  </w:style>
  <w:style w:type="character" w:customStyle="1" w:styleId="CommentTextChar">
    <w:name w:val="Comment Text Char"/>
    <w:basedOn w:val="DefaultParagraphFont"/>
    <w:link w:val="CommentText"/>
    <w:uiPriority w:val="99"/>
    <w:rsid w:val="008B47BD"/>
    <w:rPr>
      <w:sz w:val="20"/>
      <w:szCs w:val="20"/>
      <w:lang w:val="en-GB"/>
    </w:rPr>
  </w:style>
  <w:style w:type="paragraph" w:styleId="CommentSubject">
    <w:name w:val="annotation subject"/>
    <w:basedOn w:val="CommentText"/>
    <w:next w:val="CommentText"/>
    <w:link w:val="CommentSubjectChar"/>
    <w:uiPriority w:val="99"/>
    <w:semiHidden/>
    <w:unhideWhenUsed/>
    <w:rsid w:val="008B47BD"/>
    <w:rPr>
      <w:b/>
      <w:bCs/>
    </w:rPr>
  </w:style>
  <w:style w:type="character" w:customStyle="1" w:styleId="CommentSubjectChar">
    <w:name w:val="Comment Subject Char"/>
    <w:basedOn w:val="CommentTextChar"/>
    <w:link w:val="CommentSubject"/>
    <w:uiPriority w:val="99"/>
    <w:semiHidden/>
    <w:rsid w:val="008B47BD"/>
    <w:rPr>
      <w:b/>
      <w:bCs/>
      <w:sz w:val="20"/>
      <w:szCs w:val="20"/>
      <w:lang w:val="en-GB"/>
    </w:rPr>
  </w:style>
  <w:style w:type="paragraph" w:styleId="FootnoteText">
    <w:name w:val="footnote text"/>
    <w:basedOn w:val="Normal"/>
    <w:link w:val="FootnoteTextChar"/>
    <w:uiPriority w:val="99"/>
    <w:semiHidden/>
    <w:unhideWhenUsed/>
    <w:rsid w:val="006205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20527"/>
    <w:rPr>
      <w:sz w:val="20"/>
      <w:szCs w:val="20"/>
      <w:lang w:val="en-GB"/>
    </w:rPr>
  </w:style>
  <w:style w:type="character" w:styleId="FootnoteReference">
    <w:name w:val="footnote reference"/>
    <w:basedOn w:val="DefaultParagraphFont"/>
    <w:uiPriority w:val="99"/>
    <w:semiHidden/>
    <w:unhideWhenUsed/>
    <w:rsid w:val="00620527"/>
    <w:rPr>
      <w:vertAlign w:val="superscript"/>
    </w:rPr>
  </w:style>
  <w:style w:type="character" w:styleId="Hyperlink">
    <w:name w:val="Hyperlink"/>
    <w:basedOn w:val="DefaultParagraphFont"/>
    <w:uiPriority w:val="99"/>
    <w:unhideWhenUsed/>
    <w:rsid w:val="00237A96"/>
    <w:rPr>
      <w:color w:val="0563C1" w:themeColor="hyperlink"/>
      <w:u w:val="single"/>
    </w:rPr>
  </w:style>
  <w:style w:type="character" w:styleId="UnresolvedMention">
    <w:name w:val="Unresolved Mention"/>
    <w:basedOn w:val="DefaultParagraphFont"/>
    <w:uiPriority w:val="99"/>
    <w:unhideWhenUsed/>
    <w:rsid w:val="00237A96"/>
    <w:rPr>
      <w:color w:val="605E5C"/>
      <w:shd w:val="clear" w:color="auto" w:fill="E1DFDD"/>
    </w:rPr>
  </w:style>
  <w:style w:type="character" w:styleId="Mention">
    <w:name w:val="Mention"/>
    <w:basedOn w:val="DefaultParagraphFont"/>
    <w:uiPriority w:val="99"/>
    <w:unhideWhenUsed/>
    <w:rsid w:val="00B51546"/>
    <w:rPr>
      <w:color w:val="2B579A"/>
      <w:shd w:val="clear" w:color="auto" w:fill="E1DFDD"/>
    </w:rPr>
  </w:style>
  <w:style w:type="character" w:styleId="FollowedHyperlink">
    <w:name w:val="FollowedHyperlink"/>
    <w:basedOn w:val="DefaultParagraphFont"/>
    <w:uiPriority w:val="99"/>
    <w:semiHidden/>
    <w:unhideWhenUsed/>
    <w:rsid w:val="009A6687"/>
    <w:rPr>
      <w:color w:val="954F72" w:themeColor="followedHyperlink"/>
      <w:u w:val="single"/>
    </w:rPr>
  </w:style>
  <w:style w:type="character" w:customStyle="1" w:styleId="cf01">
    <w:name w:val="cf01"/>
    <w:basedOn w:val="DefaultParagraphFont"/>
    <w:rsid w:val="0063206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3731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cms.int/fr/document/gestion-des-d%C3%A9bris-marins" TargetMode="External"/><Relationship Id="rId26" Type="http://schemas.openxmlformats.org/officeDocument/2006/relationships/hyperlink" Target="https://www.cms.int/fr/node/24226"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cms.int/fr/node/24228" TargetMode="Externa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6.xml"/><Relationship Id="rId32"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4.xml"/><Relationship Id="rId28"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yperlink" Target="https://www.cms.int/fr/document/prises-accessoire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5.xml"/><Relationship Id="rId27" Type="http://schemas.openxmlformats.org/officeDocument/2006/relationships/header" Target="header7.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iss-foundation.org/fishery-goals-and-resources/our-best-practices-resources/non-entangling-and-biodegradable-fads-guide/download-info/non-entangling-and-biodegradable-fads-guide-english/" TargetMode="External"/><Relationship Id="rId1" Type="http://schemas.openxmlformats.org/officeDocument/2006/relationships/hyperlink" Target="https://www.fao.org/documents/card/fr?details=CA3546T%2f"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documenttasks/documenttasks1.xml><?xml version="1.0" encoding="utf-8"?>
<t:Tasks xmlns:t="http://schemas.microsoft.com/office/tasks/2019/documenttasks" xmlns:oel="http://schemas.microsoft.com/office/2019/extlst">
  <t:Task id="{01214DFF-E070-4F48-8087-BC346C637D7B}">
    <t:Anchor>
      <t:Comment id="675193770"/>
    </t:Anchor>
    <t:History>
      <t:Event id="{EE3554BA-6571-4FCA-BB41-A00530692927}" time="2023-06-22T08:40:42.287Z">
        <t:Attribution userId="S::melanie.virtue@un.org::ee91034a-7055-4896-9c91-945b9c77bbc7" userProvider="AD" userName="Melanie Virtue"/>
        <t:Anchor>
          <t:Comment id="675193770"/>
        </t:Anchor>
        <t:Create/>
      </t:Event>
      <t:Event id="{C3AC2116-7286-4B9A-9627-A7183E7AA104}" time="2023-06-22T08:40:42.287Z">
        <t:Attribution userId="S::melanie.virtue@un.org::ee91034a-7055-4896-9c91-945b9c77bbc7" userProvider="AD" userName="Melanie Virtue"/>
        <t:Anchor>
          <t:Comment id="675193770"/>
        </t:Anchor>
        <t:Assign userId="S::jenny.renell@un.org::ad3b10a5-6de6-44fa-b4ac-4c3f8c17425b" userProvider="AD" userName="Jenny Renell"/>
      </t:Event>
      <t:Event id="{2B12EFB0-1F52-4AED-82A4-EE0CE613710F}" time="2023-06-22T08:40:42.287Z">
        <t:Attribution userId="S::melanie.virtue@un.org::ee91034a-7055-4896-9c91-945b9c77bbc7" userProvider="AD" userName="Melanie Virtue"/>
        <t:Anchor>
          <t:Comment id="675193770"/>
        </t:Anchor>
        <t:SetTitle title="@Jenny Renell I see you were here. Do you want to discuss together?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TaxKeywordTaxHTField xmlns="c15478a5-0be8-4f5d-8383-b307d5ba8bf6">
      <Terms xmlns="http://schemas.microsoft.com/office/infopath/2007/PartnerControls"/>
    </TaxKeywordTaxHTField>
    <Reviewer xmlns="a7b50396-0b06-45c1-b28e-46f86d566a10" xsi:nil="true"/>
    <SharedWithUsers xmlns="c15478a5-0be8-4f5d-8383-b307d5ba8bf6">
      <UserInfo>
        <DisplayName>Melanie Virtue</DisplayName>
        <AccountId>24</AccountId>
        <AccountType/>
      </UserInfo>
      <UserInfo>
        <DisplayName>Jenny Renell</DisplayName>
        <AccountId>34</AccountId>
        <AccountType/>
      </UserInfo>
      <UserInfo>
        <DisplayName>Aydin Bahramlouian</DisplayName>
        <AccountId>29</AccountId>
        <AccountType/>
      </UserInfo>
    </SharedWithUsers>
    <Notes xmlns="a7b50396-0b06-45c1-b28e-46f86d566a1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2" ma:contentTypeDescription="Create a new document." ma:contentTypeScope="" ma:versionID="b56ac580cc3504ca1f935172aec5279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b8a5995ffe2906d89643a286e884b0b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C37B38-7F0D-43BE-A712-90069207CDFD}">
  <ds:schemaRefs>
    <ds:schemaRef ds:uri="http://purl.org/dc/dcmitype/"/>
    <ds:schemaRef ds:uri="http://purl.org/dc/elements/1.1/"/>
    <ds:schemaRef ds:uri="http://purl.org/dc/terms/"/>
    <ds:schemaRef ds:uri="http://schemas.microsoft.com/office/2006/documentManagement/types"/>
    <ds:schemaRef ds:uri="985ec44e-1bab-4c0b-9df0-6ba128686fc9"/>
    <ds:schemaRef ds:uri="http://www.w3.org/XML/1998/namespace"/>
    <ds:schemaRef ds:uri="c15478a5-0be8-4f5d-8383-b307d5ba8bf6"/>
    <ds:schemaRef ds:uri="http://schemas.openxmlformats.org/package/2006/metadata/core-properties"/>
    <ds:schemaRef ds:uri="http://schemas.microsoft.com/office/infopath/2007/PartnerControls"/>
    <ds:schemaRef ds:uri="a7b50396-0b06-45c1-b28e-46f86d566a10"/>
    <ds:schemaRef ds:uri="http://schemas.microsoft.com/office/2006/metadata/properties"/>
  </ds:schemaRefs>
</ds:datastoreItem>
</file>

<file path=customXml/itemProps2.xml><?xml version="1.0" encoding="utf-8"?>
<ds:datastoreItem xmlns:ds="http://schemas.openxmlformats.org/officeDocument/2006/customXml" ds:itemID="{4C49C8A8-6AFC-4595-BDEE-C5B25B1927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3FE48A-5A2D-41DD-B59D-555C684F6B83}">
  <ds:schemaRefs>
    <ds:schemaRef ds:uri="http://schemas.microsoft.com/sharepoint/v3/contenttype/forms"/>
  </ds:schemaRefs>
</ds:datastoreItem>
</file>

<file path=customXml/itemProps4.xml><?xml version="1.0" encoding="utf-8"?>
<ds:datastoreItem xmlns:ds="http://schemas.openxmlformats.org/officeDocument/2006/customXml" ds:itemID="{BB5D1E64-5405-4F8B-B34D-63239168D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1731</Words>
  <Characters>9873</Characters>
  <Application>Microsoft Office Word</Application>
  <DocSecurity>0</DocSecurity>
  <Lines>82</Lines>
  <Paragraphs>23</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    Samarkand, Uzbekistan, 23 - 28 October 2023</vt:lpstr>
      <vt:lpstr>    FISH AGGREGATING DEVICES (FADs)</vt:lpstr>
      <vt:lpstr>    </vt:lpstr>
      <vt:lpstr>    FISH AGGREGATING DEVICES (FADs)</vt:lpstr>
      <vt:lpstr>    FISH AGGREGATING DEVICES</vt:lpstr>
    </vt:vector>
  </TitlesOfParts>
  <Company/>
  <LinksUpToDate>false</LinksUpToDate>
  <CharactersWithSpaces>11581</CharactersWithSpaces>
  <SharedDoc>false</SharedDoc>
  <HLinks>
    <vt:vector size="36" baseType="variant">
      <vt:variant>
        <vt:i4>24</vt:i4>
      </vt:variant>
      <vt:variant>
        <vt:i4>9</vt:i4>
      </vt:variant>
      <vt:variant>
        <vt:i4>0</vt:i4>
      </vt:variant>
      <vt:variant>
        <vt:i4>5</vt:i4>
      </vt:variant>
      <vt:variant>
        <vt:lpwstr>https://www.cms.int/en/document/fish-aggregating-devices</vt:lpwstr>
      </vt:variant>
      <vt:variant>
        <vt:lpwstr/>
      </vt:variant>
      <vt:variant>
        <vt:i4>2555952</vt:i4>
      </vt:variant>
      <vt:variant>
        <vt:i4>6</vt:i4>
      </vt:variant>
      <vt:variant>
        <vt:i4>0</vt:i4>
      </vt:variant>
      <vt:variant>
        <vt:i4>5</vt:i4>
      </vt:variant>
      <vt:variant>
        <vt:lpwstr>https://www.cms.int/en/document/effects-marine-pollution-migratory-species</vt:lpwstr>
      </vt:variant>
      <vt:variant>
        <vt:lpwstr/>
      </vt:variant>
      <vt:variant>
        <vt:i4>5832721</vt:i4>
      </vt:variant>
      <vt:variant>
        <vt:i4>3</vt:i4>
      </vt:variant>
      <vt:variant>
        <vt:i4>0</vt:i4>
      </vt:variant>
      <vt:variant>
        <vt:i4>5</vt:i4>
      </vt:variant>
      <vt:variant>
        <vt:lpwstr>https://www.cms.int/en/document/bycatch-0</vt:lpwstr>
      </vt:variant>
      <vt:variant>
        <vt:lpwstr/>
      </vt:variant>
      <vt:variant>
        <vt:i4>7733353</vt:i4>
      </vt:variant>
      <vt:variant>
        <vt:i4>0</vt:i4>
      </vt:variant>
      <vt:variant>
        <vt:i4>0</vt:i4>
      </vt:variant>
      <vt:variant>
        <vt:i4>5</vt:i4>
      </vt:variant>
      <vt:variant>
        <vt:lpwstr>https://www.cms.int/en/document/management-marine-debris-5</vt:lpwstr>
      </vt:variant>
      <vt:variant>
        <vt:lpwstr/>
      </vt:variant>
      <vt:variant>
        <vt:i4>3211309</vt:i4>
      </vt:variant>
      <vt:variant>
        <vt:i4>3</vt:i4>
      </vt:variant>
      <vt:variant>
        <vt:i4>0</vt:i4>
      </vt:variant>
      <vt:variant>
        <vt:i4>5</vt:i4>
      </vt:variant>
      <vt:variant>
        <vt:lpwstr>https://www.iss-foundation.org/fishery-goals-and-resources/our-best-practices-resources/non-entangling-and-biodegradable-fads-guide/download-info/non-entangling-and-biodegradable-fads-guide-english/</vt:lpwstr>
      </vt:variant>
      <vt:variant>
        <vt:lpwstr/>
      </vt:variant>
      <vt:variant>
        <vt:i4>5439509</vt:i4>
      </vt:variant>
      <vt:variant>
        <vt:i4>0</vt:i4>
      </vt:variant>
      <vt:variant>
        <vt:i4>0</vt:i4>
      </vt:variant>
      <vt:variant>
        <vt:i4>5</vt:i4>
      </vt:variant>
      <vt:variant>
        <vt:lpwstr>https://www.fao.org/documents/card/en/c/CA3546T/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2</cp:revision>
  <cp:lastPrinted>2019-09-19T20:54:00Z</cp:lastPrinted>
  <dcterms:created xsi:type="dcterms:W3CDTF">2023-08-04T07:42:00Z</dcterms:created>
  <dcterms:modified xsi:type="dcterms:W3CDTF">2023-08-04T07:42:00Z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05bc49294cfdd6bcb19e861dd6bbfaf8b0152488cac6a0cfe63811c813a85bae</vt:lpwstr>
  </property>
  <property fmtid="{D5CDD505-2E9C-101B-9397-08002B2CF9AE}" pid="3" name="ContentTypeId">
    <vt:lpwstr>0x0101009929416AA0540C42B015682282C961AD</vt:lpwstr>
  </property>
  <property fmtid="{D5CDD505-2E9C-101B-9397-08002B2CF9AE}" pid="4" name="MediaServiceImageTags">
    <vt:lpwstr/>
  </property>
  <property fmtid="{D5CDD505-2E9C-101B-9397-08002B2CF9AE}" pid="5" name="TaxKeyword">
    <vt:lpwstr/>
  </property>
</Properties>
</file>