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2A55A0" w:rsidRPr="00EC2A58" w14:paraId="47F7BE44" w14:textId="77777777" w:rsidTr="009D4BD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A4C30FA" w14:textId="77777777" w:rsidR="002A55A0" w:rsidRPr="00EC2A58" w:rsidRDefault="002A55A0" w:rsidP="00B33357">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064B2467" wp14:editId="0BC033E6">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7FFC322" w14:textId="77777777" w:rsidR="002A55A0" w:rsidRPr="00EC2A58" w:rsidRDefault="002A55A0" w:rsidP="00B33357">
            <w:pPr>
              <w:widowControl w:val="0"/>
              <w:suppressAutoHyphens/>
              <w:autoSpaceDE w:val="0"/>
              <w:autoSpaceDN w:val="0"/>
              <w:spacing w:after="0" w:line="240" w:lineRule="auto"/>
              <w:textAlignment w:val="baseline"/>
              <w:rPr>
                <w:rFonts w:eastAsia="Times New Roman" w:cs="Arial"/>
                <w:lang w:val="fr-FR"/>
              </w:rPr>
            </w:pP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49EDC0CC" w14:textId="77777777" w:rsidR="002A55A0" w:rsidRPr="00EC2A58" w:rsidRDefault="002A55A0" w:rsidP="00B33357">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410A3CF5" w14:textId="77777777" w:rsidR="002A55A0" w:rsidRPr="00EC2A58" w:rsidRDefault="002A55A0" w:rsidP="00B3335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40D15D98" w14:textId="77777777" w:rsidR="002A55A0" w:rsidRPr="00EC2A58" w:rsidRDefault="002A55A0" w:rsidP="00B3335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3B005AD9" w14:textId="77777777" w:rsidR="002A55A0" w:rsidRPr="00EC2A58" w:rsidRDefault="002A55A0" w:rsidP="00B3335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50E46CBB" w14:textId="48F804F0" w:rsidR="002A55A0" w:rsidRPr="009D4BD4" w:rsidRDefault="002A55A0" w:rsidP="00702A9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n-US"/>
              </w:rPr>
            </w:pPr>
            <w:r w:rsidRPr="009D4BD4">
              <w:rPr>
                <w:rFonts w:eastAsia="Arial" w:cs="Arial"/>
                <w:lang w:val="en-US"/>
              </w:rPr>
              <w:t>UNEP/CMS/COP14/Doc</w:t>
            </w:r>
            <w:r w:rsidR="00B820AF" w:rsidRPr="009D4BD4">
              <w:rPr>
                <w:rFonts w:eastAsia="Arial" w:cs="Arial"/>
                <w:lang w:val="en-US"/>
              </w:rPr>
              <w:t>.27.1.1</w:t>
            </w:r>
            <w:r w:rsidR="009D4BD4" w:rsidRPr="009D4BD4">
              <w:rPr>
                <w:rFonts w:eastAsia="Arial" w:cs="Arial"/>
                <w:lang w:val="en-US"/>
              </w:rPr>
              <w:t>/Rev</w:t>
            </w:r>
            <w:r w:rsidR="009D4BD4">
              <w:rPr>
                <w:rFonts w:eastAsia="Arial" w:cs="Arial"/>
                <w:lang w:val="en-US"/>
              </w:rPr>
              <w:t>.1</w:t>
            </w:r>
          </w:p>
          <w:p w14:paraId="662C261C" w14:textId="4ADD3622" w:rsidR="002A55A0" w:rsidRPr="00702A93" w:rsidRDefault="009D4BD4" w:rsidP="00702A9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Calibri" w:cs="Arial"/>
                <w:lang w:val="fr-FR"/>
              </w:rPr>
            </w:pPr>
            <w:r>
              <w:rPr>
                <w:rFonts w:eastAsia="Calibri" w:cs="Arial"/>
                <w:lang w:val="fr-FR"/>
              </w:rPr>
              <w:t xml:space="preserve">21 juillet </w:t>
            </w:r>
            <w:r w:rsidR="00F50890" w:rsidRPr="00F50890">
              <w:rPr>
                <w:rFonts w:eastAsia="Calibri" w:cs="Arial"/>
                <w:lang w:val="fr-FR"/>
              </w:rPr>
              <w:t>2023</w:t>
            </w:r>
          </w:p>
          <w:p w14:paraId="46BEFAC1" w14:textId="77777777" w:rsidR="002A55A0" w:rsidRPr="00B820AF" w:rsidRDefault="002A55A0" w:rsidP="00B33357">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27A69E40" w14:textId="77777777" w:rsidR="002A55A0" w:rsidRPr="00B820AF" w:rsidRDefault="002A55A0" w:rsidP="00B33357">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Original : Anglais</w:t>
            </w:r>
          </w:p>
          <w:p w14:paraId="3E11B273" w14:textId="77777777" w:rsidR="002A55A0" w:rsidRPr="00EC2A58" w:rsidRDefault="002A55A0" w:rsidP="00B33357">
            <w:pPr>
              <w:widowControl w:val="0"/>
              <w:suppressAutoHyphens/>
              <w:autoSpaceDE w:val="0"/>
              <w:autoSpaceDN w:val="0"/>
              <w:spacing w:after="0" w:line="240" w:lineRule="auto"/>
              <w:textAlignment w:val="baseline"/>
              <w:rPr>
                <w:rFonts w:eastAsia="Times New Roman" w:cs="Arial"/>
                <w:sz w:val="12"/>
                <w:szCs w:val="12"/>
                <w:lang w:val="fr-FR"/>
              </w:rPr>
            </w:pPr>
          </w:p>
        </w:tc>
      </w:tr>
    </w:tbl>
    <w:p w14:paraId="509E406C" w14:textId="77777777" w:rsidR="00666368" w:rsidRPr="00EC2A58" w:rsidRDefault="00666368" w:rsidP="00666368">
      <w:pPr>
        <w:widowControl w:val="0"/>
        <w:tabs>
          <w:tab w:val="left" w:pos="-1057"/>
          <w:tab w:val="left" w:pos="-720"/>
        </w:tabs>
        <w:suppressAutoHyphens/>
        <w:autoSpaceDE w:val="0"/>
        <w:autoSpaceDN w:val="0"/>
        <w:spacing w:before="120"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621A5223" w14:textId="632D89D7" w:rsidR="00666368" w:rsidRPr="00EC2A58" w:rsidRDefault="00666368" w:rsidP="0066636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9D4BD4">
        <w:rPr>
          <w:rFonts w:eastAsia="Arial" w:cs="Arial"/>
          <w:bCs/>
          <w:lang w:val="fr-FR"/>
        </w:rPr>
        <w:t>1</w:t>
      </w:r>
      <w:r>
        <w:rPr>
          <w:rFonts w:eastAsia="Arial" w:cs="Arial"/>
          <w:bCs/>
          <w:lang w:val="fr-FR"/>
        </w:rPr>
        <w:t xml:space="preserve">2 – </w:t>
      </w:r>
      <w:r w:rsidR="009D4BD4">
        <w:rPr>
          <w:rFonts w:eastAsia="Arial" w:cs="Arial"/>
          <w:bCs/>
          <w:lang w:val="fr-FR"/>
        </w:rPr>
        <w:t>17</w:t>
      </w:r>
      <w:r>
        <w:rPr>
          <w:rFonts w:eastAsia="Arial" w:cs="Arial"/>
          <w:bCs/>
          <w:lang w:val="fr-FR"/>
        </w:rPr>
        <w:t xml:space="preserve"> </w:t>
      </w:r>
      <w:r w:rsidR="009D4BD4">
        <w:rPr>
          <w:rFonts w:eastAsia="Arial" w:cs="Arial"/>
          <w:bCs/>
          <w:lang w:val="fr-FR"/>
        </w:rPr>
        <w:t>février 2024</w:t>
      </w:r>
    </w:p>
    <w:p w14:paraId="26CDFFED" w14:textId="599AF25A" w:rsidR="00666368" w:rsidRPr="00EC2A58" w:rsidRDefault="00666368" w:rsidP="0066636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Poin</w:t>
      </w:r>
      <w:r w:rsidR="00F50890">
        <w:rPr>
          <w:rFonts w:eastAsia="Arial" w:cs="Arial"/>
          <w:iCs/>
          <w:lang w:val="fr-FR"/>
        </w:rPr>
        <w:t>t 27</w:t>
      </w:r>
      <w:r w:rsidR="006C0951">
        <w:rPr>
          <w:rFonts w:eastAsia="Arial" w:cs="Arial"/>
          <w:iCs/>
          <w:lang w:val="fr-FR"/>
        </w:rPr>
        <w:t>.1</w:t>
      </w:r>
      <w:r w:rsidRPr="00EC2A58">
        <w:rPr>
          <w:rFonts w:eastAsia="Arial" w:cs="Arial"/>
          <w:iCs/>
          <w:lang w:val="fr-FR"/>
        </w:rPr>
        <w:t xml:space="preserve"> de l’ordre du jour</w:t>
      </w:r>
    </w:p>
    <w:p w14:paraId="1554ADA7" w14:textId="77777777" w:rsidR="002E0DE9" w:rsidRDefault="002E0DE9" w:rsidP="00EC4F04">
      <w:pPr>
        <w:widowControl w:val="0"/>
        <w:suppressAutoHyphens/>
        <w:autoSpaceDE w:val="0"/>
        <w:autoSpaceDN w:val="0"/>
        <w:spacing w:after="0" w:line="240" w:lineRule="auto"/>
        <w:textAlignment w:val="baseline"/>
        <w:rPr>
          <w:rFonts w:eastAsia="Times New Roman" w:cs="Arial"/>
          <w:lang w:val="fr-FR"/>
        </w:rPr>
      </w:pPr>
    </w:p>
    <w:p w14:paraId="224B39B4" w14:textId="77777777" w:rsidR="004E769D" w:rsidRDefault="004E769D" w:rsidP="00EC4F04">
      <w:pPr>
        <w:widowControl w:val="0"/>
        <w:suppressAutoHyphens/>
        <w:autoSpaceDE w:val="0"/>
        <w:autoSpaceDN w:val="0"/>
        <w:spacing w:after="0" w:line="240" w:lineRule="auto"/>
        <w:textAlignment w:val="baseline"/>
        <w:rPr>
          <w:rFonts w:eastAsia="Times New Roman" w:cs="Arial"/>
          <w:lang w:val="fr-FR"/>
        </w:rPr>
      </w:pPr>
    </w:p>
    <w:p w14:paraId="5C664F3D" w14:textId="77777777" w:rsidR="004E769D" w:rsidRPr="002E0DE9" w:rsidRDefault="004E769D" w:rsidP="00EC4F04">
      <w:pPr>
        <w:widowControl w:val="0"/>
        <w:suppressAutoHyphens/>
        <w:autoSpaceDE w:val="0"/>
        <w:autoSpaceDN w:val="0"/>
        <w:spacing w:after="0" w:line="240" w:lineRule="auto"/>
        <w:textAlignment w:val="baseline"/>
        <w:rPr>
          <w:rFonts w:eastAsia="Times New Roman" w:cs="Arial"/>
          <w:lang w:val="fr-FR"/>
        </w:rPr>
      </w:pPr>
    </w:p>
    <w:p w14:paraId="6C96AE1E" w14:textId="2D543479" w:rsidR="002E0DE9" w:rsidRDefault="69B9BD19" w:rsidP="004E769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29"/>
        <w:jc w:val="center"/>
        <w:textAlignment w:val="baseline"/>
        <w:outlineLvl w:val="1"/>
        <w:rPr>
          <w:rFonts w:eastAsia="Times New Roman" w:cs="Arial"/>
          <w:b/>
          <w:bCs/>
          <w:lang w:val="fr-FR"/>
        </w:rPr>
      </w:pPr>
      <w:r>
        <w:rPr>
          <w:rFonts w:eastAsia="Times New Roman" w:cs="Arial"/>
          <w:b/>
          <w:bCs/>
          <w:lang w:val="fr-FR"/>
        </w:rPr>
        <w:t>PRISES ACCESSOIRES</w:t>
      </w:r>
    </w:p>
    <w:p w14:paraId="57504EB6" w14:textId="6291BB87" w:rsidR="002E0DE9" w:rsidRPr="00F81B4A" w:rsidRDefault="008B0AC3" w:rsidP="004E769D">
      <w:pPr>
        <w:widowControl w:val="0"/>
        <w:suppressAutoHyphens/>
        <w:autoSpaceDE w:val="0"/>
        <w:autoSpaceDN w:val="0"/>
        <w:spacing w:after="0" w:line="240" w:lineRule="auto"/>
        <w:ind w:right="-29"/>
        <w:jc w:val="center"/>
        <w:textAlignment w:val="baseline"/>
        <w:rPr>
          <w:rFonts w:ascii="Calibri" w:eastAsia="Calibri" w:hAnsi="Calibri" w:cs="Times New Roman"/>
          <w:lang w:val="fr-FR"/>
        </w:rPr>
      </w:pPr>
      <w:r>
        <w:rPr>
          <w:rFonts w:eastAsia="Times New Roman" w:cs="Arial"/>
          <w:i/>
          <w:iCs/>
          <w:lang w:val="fr-FR"/>
        </w:rPr>
        <w:t xml:space="preserve">(Préparé par le </w:t>
      </w:r>
      <w:r>
        <w:rPr>
          <w:rFonts w:eastAsia="Times New Roman" w:cs="Arial"/>
          <w:i/>
          <w:lang w:val="fr-FR"/>
        </w:rPr>
        <w:t>Conseil scientifique et</w:t>
      </w:r>
      <w:r>
        <w:rPr>
          <w:rFonts w:eastAsia="Times New Roman" w:cs="Arial"/>
          <w:i/>
          <w:iCs/>
          <w:lang w:val="fr-FR"/>
        </w:rPr>
        <w:t xml:space="preserve"> le Secrétariat)</w:t>
      </w:r>
    </w:p>
    <w:p w14:paraId="7A54E364" w14:textId="77777777" w:rsidR="002E0DE9" w:rsidRPr="002E0DE9" w:rsidRDefault="002E0DE9" w:rsidP="004E769D">
      <w:pPr>
        <w:widowControl w:val="0"/>
        <w:tabs>
          <w:tab w:val="left" w:pos="8295"/>
        </w:tabs>
        <w:suppressAutoHyphens/>
        <w:autoSpaceDE w:val="0"/>
        <w:autoSpaceDN w:val="0"/>
        <w:spacing w:after="0" w:line="240" w:lineRule="auto"/>
        <w:jc w:val="center"/>
        <w:textAlignment w:val="baseline"/>
        <w:rPr>
          <w:rFonts w:eastAsia="Times New Roman" w:cs="Arial"/>
          <w:sz w:val="21"/>
          <w:szCs w:val="21"/>
          <w:lang w:val="fr-FR"/>
        </w:rPr>
      </w:pPr>
    </w:p>
    <w:p w14:paraId="25A47AE0" w14:textId="79404FE5"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lang w:val="fr-FR"/>
        </w:rPr>
      </w:pPr>
    </w:p>
    <w:p w14:paraId="320AAD7B" w14:textId="19A5D416"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EAE13CF" w14:textId="5A8D73A9" w:rsidR="002E0DE9" w:rsidRPr="002E0DE9" w:rsidRDefault="0041508A" w:rsidP="00EC4F04">
      <w:pPr>
        <w:widowControl w:val="0"/>
        <w:suppressAutoHyphens/>
        <w:autoSpaceDE w:val="0"/>
        <w:autoSpaceDN w:val="0"/>
        <w:spacing w:after="0" w:line="240" w:lineRule="auto"/>
        <w:textAlignment w:val="baseline"/>
        <w:rPr>
          <w:rFonts w:eastAsia="Times New Roman" w:cs="Arial"/>
          <w:sz w:val="21"/>
          <w:szCs w:val="21"/>
          <w:lang w:val="fr-FR"/>
        </w:rPr>
      </w:pPr>
      <w:r>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13CF45B1" wp14:editId="474DC382">
                <wp:simplePos x="0" y="0"/>
                <wp:positionH relativeFrom="column">
                  <wp:posOffset>596900</wp:posOffset>
                </wp:positionH>
                <wp:positionV relativeFrom="paragraph">
                  <wp:posOffset>21590</wp:posOffset>
                </wp:positionV>
                <wp:extent cx="4749800" cy="1593850"/>
                <wp:effectExtent l="0" t="0" r="12700" b="25400"/>
                <wp:wrapNone/>
                <wp:docPr id="5" name="Text Box 5"/>
                <wp:cNvGraphicFramePr/>
                <a:graphic xmlns:a="http://schemas.openxmlformats.org/drawingml/2006/main">
                  <a:graphicData uri="http://schemas.microsoft.com/office/word/2010/wordprocessingShape">
                    <wps:wsp>
                      <wps:cNvSpPr txBox="1"/>
                      <wps:spPr>
                        <a:xfrm>
                          <a:off x="0" y="0"/>
                          <a:ext cx="4749800" cy="1593850"/>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lang w:val="fr-FR"/>
                              </w:rPr>
                            </w:pPr>
                            <w:r>
                              <w:rPr>
                                <w:rFonts w:cs="Arial"/>
                                <w:lang w:val="fr-FR"/>
                              </w:rPr>
                              <w:t>Résumé :</w:t>
                            </w:r>
                          </w:p>
                          <w:p w14:paraId="3D9DADAB" w14:textId="77777777" w:rsidR="002E0DE9" w:rsidRDefault="002E0DE9" w:rsidP="002E0DE9">
                            <w:pPr>
                              <w:spacing w:after="0"/>
                              <w:rPr>
                                <w:rFonts w:cs="Arial"/>
                                <w:lang w:val="fr-FR"/>
                              </w:rPr>
                            </w:pPr>
                          </w:p>
                          <w:p w14:paraId="0A7AC1E9" w14:textId="7A134C20" w:rsidR="009C1079" w:rsidRDefault="00661875" w:rsidP="0064648A">
                            <w:pPr>
                              <w:spacing w:after="0" w:line="240" w:lineRule="auto"/>
                              <w:jc w:val="both"/>
                              <w:rPr>
                                <w:lang w:val="fr-FR"/>
                              </w:rPr>
                            </w:pPr>
                            <w:r>
                              <w:rPr>
                                <w:rFonts w:cs="Arial"/>
                                <w:lang w:val="fr-FR"/>
                              </w:rPr>
                              <w:t xml:space="preserve">Le présent document fait état des avancées dans la mise en œuvre des Décisions 13.61 à 13.63 </w:t>
                            </w:r>
                            <w:r>
                              <w:rPr>
                                <w:rFonts w:cs="Arial"/>
                                <w:i/>
                                <w:iCs/>
                                <w:lang w:val="fr-FR"/>
                              </w:rPr>
                              <w:t>Prises accessoires</w:t>
                            </w:r>
                            <w:r>
                              <w:rPr>
                                <w:lang w:val="fr-FR"/>
                              </w:rPr>
                              <w:t xml:space="preserve"> et propose des décisions pour adoption. </w:t>
                            </w:r>
                          </w:p>
                          <w:p w14:paraId="22D3E348" w14:textId="77777777" w:rsidR="0049268E" w:rsidRDefault="0049268E" w:rsidP="0064648A">
                            <w:pPr>
                              <w:spacing w:after="0" w:line="240" w:lineRule="auto"/>
                              <w:jc w:val="both"/>
                              <w:rPr>
                                <w:lang w:val="fr-FR"/>
                              </w:rPr>
                            </w:pPr>
                          </w:p>
                          <w:p w14:paraId="14A56BB7" w14:textId="6A8FCF7E" w:rsidR="0049268E" w:rsidRDefault="0049268E" w:rsidP="0064648A">
                            <w:pPr>
                              <w:spacing w:after="0" w:line="240" w:lineRule="auto"/>
                              <w:jc w:val="both"/>
                              <w:rPr>
                                <w:rFonts w:cs="Arial"/>
                                <w:lang w:val="fr-FR"/>
                              </w:rPr>
                            </w:pPr>
                            <w:r w:rsidRPr="0049268E">
                              <w:rPr>
                                <w:rFonts w:cs="Arial"/>
                                <w:lang w:val="fr-FR"/>
                              </w:rPr>
                              <w:t xml:space="preserve">Ce document a été révisé par le </w:t>
                            </w:r>
                            <w:r>
                              <w:rPr>
                                <w:rFonts w:cs="Arial"/>
                                <w:lang w:val="fr-FR"/>
                              </w:rPr>
                              <w:t xml:space="preserve">Comité de session du </w:t>
                            </w:r>
                            <w:r w:rsidRPr="0049268E">
                              <w:rPr>
                                <w:rFonts w:cs="Arial"/>
                                <w:lang w:val="fr-FR"/>
                              </w:rPr>
                              <w:t xml:space="preserve">Conseil scientifique lors de </w:t>
                            </w:r>
                            <w:r>
                              <w:rPr>
                                <w:rFonts w:cs="Arial"/>
                                <w:lang w:val="fr-FR"/>
                              </w:rPr>
                              <w:t>l</w:t>
                            </w:r>
                            <w:r w:rsidRPr="0049268E">
                              <w:rPr>
                                <w:rFonts w:cs="Arial"/>
                                <w:lang w:val="fr-FR"/>
                              </w:rPr>
                              <w:t>a 6</w:t>
                            </w:r>
                            <w:r w:rsidRPr="0049268E">
                              <w:rPr>
                                <w:rFonts w:cs="Arial"/>
                                <w:vertAlign w:val="superscript"/>
                                <w:lang w:val="fr-FR"/>
                              </w:rPr>
                              <w:t>e</w:t>
                            </w:r>
                            <w:r w:rsidRPr="0049268E">
                              <w:rPr>
                                <w:rFonts w:cs="Arial"/>
                                <w:lang w:val="fr-FR"/>
                              </w:rPr>
                              <w:t xml:space="preserve"> réunion en juillet 2023.</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47pt;margin-top:1.7pt;width:374pt;height:1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" strokeweight=".08811mm">
                <v:textbox>
                  <w:txbxContent>
                    <w:p w14:paraId="69DC25A9" w14:textId="77777777" w:rsidR="002E0DE9" w:rsidRDefault="002E0DE9" w:rsidP="002E0DE9">
                      <w:pPr>
                        <w:spacing w:after="0"/>
                        <w:rPr>
                          <w:rFonts w:cs="Arial"/>
                          <w:lang w:val="fr-FR"/>
                        </w:rPr>
                      </w:pPr>
                      <w:r>
                        <w:rPr>
                          <w:rFonts w:cs="Arial"/>
                          <w:lang w:val="fr-FR"/>
                        </w:rPr>
                        <w:t>Résumé :</w:t>
                      </w:r>
                    </w:p>
                    <w:p w14:paraId="3D9DADAB" w14:textId="77777777" w:rsidR="002E0DE9" w:rsidRDefault="002E0DE9" w:rsidP="002E0DE9">
                      <w:pPr>
                        <w:spacing w:after="0"/>
                        <w:rPr>
                          <w:rFonts w:cs="Arial"/>
                          <w:lang w:val="fr-FR"/>
                        </w:rPr>
                      </w:pPr>
                    </w:p>
                    <w:p w14:paraId="0A7AC1E9" w14:textId="7A134C20" w:rsidR="009C1079" w:rsidRDefault="00661875" w:rsidP="0064648A">
                      <w:pPr>
                        <w:spacing w:after="0" w:line="240" w:lineRule="auto"/>
                        <w:jc w:val="both"/>
                        <w:rPr>
                          <w:lang w:val="fr-FR"/>
                        </w:rPr>
                      </w:pPr>
                      <w:r>
                        <w:rPr>
                          <w:rFonts w:cs="Arial"/>
                          <w:lang w:val="fr-FR"/>
                        </w:rPr>
                        <w:t xml:space="preserve">Le présent document fait état des avancées dans la mise en œuvre des Décisions 13.61 à 13.63 </w:t>
                      </w:r>
                      <w:r>
                        <w:rPr>
                          <w:rFonts w:cs="Arial"/>
                          <w:i/>
                          <w:iCs/>
                          <w:lang w:val="fr-FR"/>
                        </w:rPr>
                        <w:t>Prises accessoires</w:t>
                      </w:r>
                      <w:r>
                        <w:rPr>
                          <w:lang w:val="fr-FR"/>
                        </w:rPr>
                        <w:t xml:space="preserve"> et propose des décisions pour adoption. </w:t>
                      </w:r>
                    </w:p>
                    <w:p w14:paraId="22D3E348" w14:textId="77777777" w:rsidR="0049268E" w:rsidRDefault="0049268E" w:rsidP="0064648A">
                      <w:pPr>
                        <w:spacing w:after="0" w:line="240" w:lineRule="auto"/>
                        <w:jc w:val="both"/>
                        <w:rPr>
                          <w:lang w:val="fr-FR"/>
                        </w:rPr>
                      </w:pPr>
                    </w:p>
                    <w:p w14:paraId="14A56BB7" w14:textId="6A8FCF7E" w:rsidR="0049268E" w:rsidRDefault="0049268E" w:rsidP="0064648A">
                      <w:pPr>
                        <w:spacing w:after="0" w:line="240" w:lineRule="auto"/>
                        <w:jc w:val="both"/>
                        <w:rPr>
                          <w:rFonts w:cs="Arial"/>
                          <w:lang w:val="fr-FR"/>
                        </w:rPr>
                      </w:pPr>
                      <w:r w:rsidRPr="0049268E">
                        <w:rPr>
                          <w:rFonts w:cs="Arial"/>
                          <w:lang w:val="fr-FR"/>
                        </w:rPr>
                        <w:t xml:space="preserve">Ce document a été révisé par le </w:t>
                      </w:r>
                      <w:r>
                        <w:rPr>
                          <w:rFonts w:cs="Arial"/>
                          <w:lang w:val="fr-FR"/>
                        </w:rPr>
                        <w:t xml:space="preserve">Comité de session du </w:t>
                      </w:r>
                      <w:r w:rsidRPr="0049268E">
                        <w:rPr>
                          <w:rFonts w:cs="Arial"/>
                          <w:lang w:val="fr-FR"/>
                        </w:rPr>
                        <w:t xml:space="preserve">Conseil scientifique lors de </w:t>
                      </w:r>
                      <w:r>
                        <w:rPr>
                          <w:rFonts w:cs="Arial"/>
                          <w:lang w:val="fr-FR"/>
                        </w:rPr>
                        <w:t>l</w:t>
                      </w:r>
                      <w:r w:rsidRPr="0049268E">
                        <w:rPr>
                          <w:rFonts w:cs="Arial"/>
                          <w:lang w:val="fr-FR"/>
                        </w:rPr>
                        <w:t>a 6</w:t>
                      </w:r>
                      <w:r w:rsidRPr="0049268E">
                        <w:rPr>
                          <w:rFonts w:cs="Arial"/>
                          <w:vertAlign w:val="superscript"/>
                          <w:lang w:val="fr-FR"/>
                        </w:rPr>
                        <w:t>e</w:t>
                      </w:r>
                      <w:r w:rsidRPr="0049268E">
                        <w:rPr>
                          <w:rFonts w:cs="Arial"/>
                          <w:lang w:val="fr-FR"/>
                        </w:rPr>
                        <w:t xml:space="preserve"> réunion en juillet 2023.</w:t>
                      </w:r>
                    </w:p>
                  </w:txbxContent>
                </v:textbox>
              </v:shape>
            </w:pict>
          </mc:Fallback>
        </mc:AlternateContent>
      </w:r>
    </w:p>
    <w:p w14:paraId="573ADB04" w14:textId="52E29C2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lang w:val="fr-FR"/>
        </w:rPr>
      </w:pPr>
    </w:p>
    <w:p w14:paraId="111843FD" w14:textId="77777777" w:rsidR="002E0DE9" w:rsidRPr="005F3F50" w:rsidRDefault="002E0DE9" w:rsidP="00EC4F04">
      <w:pPr>
        <w:spacing w:after="0" w:line="240" w:lineRule="auto"/>
        <w:rPr>
          <w:lang w:val="fr-FR"/>
        </w:rPr>
      </w:pPr>
    </w:p>
    <w:p w14:paraId="6AF4E8FF" w14:textId="77777777" w:rsidR="002E0DE9" w:rsidRDefault="002E0DE9" w:rsidP="00EC4F04">
      <w:pPr>
        <w:spacing w:after="0" w:line="240" w:lineRule="auto"/>
        <w:rPr>
          <w:lang w:val="fr-FR"/>
        </w:rPr>
      </w:pPr>
    </w:p>
    <w:p w14:paraId="509B5F4B" w14:textId="77777777" w:rsidR="002E0DE9" w:rsidRDefault="002E0DE9" w:rsidP="00EC4F04">
      <w:pPr>
        <w:spacing w:after="0" w:line="240" w:lineRule="auto"/>
        <w:rPr>
          <w:lang w:val="fr-FR"/>
        </w:rPr>
      </w:pPr>
    </w:p>
    <w:p w14:paraId="73A3A65F" w14:textId="77777777" w:rsidR="00661875" w:rsidRDefault="00661875" w:rsidP="00EC4F04">
      <w:pPr>
        <w:spacing w:after="0" w:line="240" w:lineRule="auto"/>
        <w:rPr>
          <w:lang w:val="fr-FR"/>
        </w:rPr>
        <w:sectPr w:rsidR="00661875" w:rsidSect="006C128E">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3909C5D" w14:textId="6BFB5680" w:rsidR="002E0DE9" w:rsidRPr="002E0DE9" w:rsidRDefault="004C69D7" w:rsidP="004B7071">
      <w:pPr>
        <w:pStyle w:val="Title1"/>
        <w:rPr>
          <w:lang w:val="fr-FR"/>
        </w:rPr>
      </w:pPr>
      <w:r>
        <w:rPr>
          <w:lang w:val="fr-FR"/>
        </w:rPr>
        <w:lastRenderedPageBreak/>
        <w:t>PRISES ACCESSOIRES</w:t>
      </w:r>
    </w:p>
    <w:p w14:paraId="0DCB8F07" w14:textId="77777777" w:rsidR="002E0DE9" w:rsidRDefault="002E0DE9" w:rsidP="00EC4F04">
      <w:pPr>
        <w:suppressAutoHyphens/>
        <w:autoSpaceDN w:val="0"/>
        <w:spacing w:after="0" w:line="240" w:lineRule="auto"/>
        <w:textAlignment w:val="baseline"/>
        <w:rPr>
          <w:rFonts w:eastAsia="Calibri" w:cs="Arial"/>
          <w:lang w:val="fr-FR"/>
        </w:rPr>
      </w:pPr>
    </w:p>
    <w:p w14:paraId="4A0F002D" w14:textId="77777777" w:rsidR="00661875" w:rsidRPr="002E0DE9" w:rsidRDefault="00661875" w:rsidP="00EC4F04">
      <w:pPr>
        <w:suppressAutoHyphens/>
        <w:autoSpaceDN w:val="0"/>
        <w:spacing w:after="0" w:line="240" w:lineRule="auto"/>
        <w:textAlignment w:val="baseline"/>
        <w:rPr>
          <w:rFonts w:eastAsia="Calibri" w:cs="Arial"/>
          <w:lang w:val="fr-FR"/>
        </w:rPr>
      </w:pPr>
    </w:p>
    <w:p w14:paraId="3C86903F" w14:textId="77777777" w:rsidR="002E0DE9" w:rsidRPr="002E0DE9" w:rsidRDefault="002E0DE9" w:rsidP="00EC4F04">
      <w:pPr>
        <w:suppressAutoHyphens/>
        <w:autoSpaceDN w:val="0"/>
        <w:spacing w:after="0" w:line="240" w:lineRule="auto"/>
        <w:textAlignment w:val="baseline"/>
        <w:rPr>
          <w:rFonts w:eastAsia="Calibri" w:cs="Arial"/>
          <w:u w:val="single"/>
          <w:lang w:val="fr-FR"/>
        </w:rPr>
      </w:pPr>
      <w:r>
        <w:rPr>
          <w:rFonts w:eastAsia="Calibri" w:cs="Arial"/>
          <w:u w:val="single"/>
          <w:lang w:val="fr-FR"/>
        </w:rPr>
        <w:t>Contexte</w:t>
      </w:r>
    </w:p>
    <w:p w14:paraId="115888D2" w14:textId="77777777" w:rsidR="002E0DE9" w:rsidRPr="005F2AD1" w:rsidRDefault="002E0DE9" w:rsidP="00EC4F04">
      <w:pPr>
        <w:spacing w:after="0" w:line="240" w:lineRule="auto"/>
        <w:rPr>
          <w:lang w:val="fr-FR"/>
        </w:rPr>
      </w:pPr>
    </w:p>
    <w:p w14:paraId="0C85A228" w14:textId="1A433580" w:rsidR="00661875" w:rsidRPr="005F2AD1" w:rsidRDefault="005F2AD1" w:rsidP="00661875">
      <w:pPr>
        <w:widowControl w:val="0"/>
        <w:numPr>
          <w:ilvl w:val="0"/>
          <w:numId w:val="6"/>
        </w:numPr>
        <w:autoSpaceDE w:val="0"/>
        <w:autoSpaceDN w:val="0"/>
        <w:adjustRightInd w:val="0"/>
        <w:spacing w:after="0" w:line="240" w:lineRule="auto"/>
        <w:ind w:left="567" w:hanging="567"/>
        <w:jc w:val="both"/>
        <w:rPr>
          <w:rFonts w:cs="Arial"/>
          <w:lang w:val="fr-FR"/>
        </w:rPr>
      </w:pPr>
      <w:bookmarkStart w:id="0" w:name="_Hlk19517251"/>
      <w:r>
        <w:rPr>
          <w:rFonts w:cs="Arial"/>
          <w:lang w:val="fr-FR"/>
        </w:rPr>
        <w:t>Les prises accessoires d'espèces non ciblées dans les pêcheries constituent la principale cause de mortalité de la plupart des espèces marines inscrites sur la liste de la CMS</w:t>
      </w:r>
      <w:bookmarkEnd w:id="0"/>
      <w:r>
        <w:rPr>
          <w:rFonts w:cs="Arial"/>
          <w:lang w:val="fr-FR"/>
        </w:rPr>
        <w:t>. Lors de sa 12</w:t>
      </w:r>
      <w:r>
        <w:rPr>
          <w:rFonts w:cs="Arial"/>
          <w:vertAlign w:val="superscript"/>
          <w:lang w:val="fr-FR"/>
        </w:rPr>
        <w:t>e</w:t>
      </w:r>
      <w:r>
        <w:rPr>
          <w:rFonts w:cs="Arial"/>
          <w:lang w:val="fr-FR"/>
        </w:rPr>
        <w:t xml:space="preserve"> réunion, la Conférence des Parties (COP) a adopté la Résolution 12.22 </w:t>
      </w:r>
      <w:r>
        <w:rPr>
          <w:rFonts w:cs="Arial"/>
          <w:i/>
          <w:iCs/>
          <w:lang w:val="fr-FR"/>
        </w:rPr>
        <w:t>Prises accessoires,</w:t>
      </w:r>
      <w:r>
        <w:rPr>
          <w:rFonts w:cs="Arial"/>
          <w:lang w:val="fr-FR"/>
        </w:rPr>
        <w:t xml:space="preserve"> et lors de sa 13 </w:t>
      </w:r>
      <w:r>
        <w:rPr>
          <w:rFonts w:cs="Arial"/>
          <w:vertAlign w:val="superscript"/>
          <w:lang w:val="fr-FR"/>
        </w:rPr>
        <w:t>e</w:t>
      </w:r>
      <w:r>
        <w:rPr>
          <w:rFonts w:cs="Arial"/>
          <w:lang w:val="fr-FR"/>
        </w:rPr>
        <w:t xml:space="preserve"> réunion, la COP a adopté les Décisions sur les prises accessoires comme suit :</w:t>
      </w:r>
    </w:p>
    <w:p w14:paraId="7DAA7F0A" w14:textId="77777777" w:rsidR="004C69D7" w:rsidRPr="005F2AD1" w:rsidRDefault="004C69D7" w:rsidP="004C69D7">
      <w:pPr>
        <w:widowControl w:val="0"/>
        <w:autoSpaceDE w:val="0"/>
        <w:autoSpaceDN w:val="0"/>
        <w:adjustRightInd w:val="0"/>
        <w:spacing w:after="0" w:line="240" w:lineRule="auto"/>
        <w:ind w:left="567"/>
        <w:jc w:val="both"/>
        <w:rPr>
          <w:lang w:val="fr-FR"/>
        </w:rPr>
      </w:pPr>
    </w:p>
    <w:p w14:paraId="16D7DC46" w14:textId="1D8874E1" w:rsidR="004C69D7" w:rsidRPr="0041508A" w:rsidRDefault="004C69D7" w:rsidP="0041508A">
      <w:pPr>
        <w:widowControl w:val="0"/>
        <w:autoSpaceDE w:val="0"/>
        <w:autoSpaceDN w:val="0"/>
        <w:adjustRightInd w:val="0"/>
        <w:spacing w:after="0" w:line="240" w:lineRule="auto"/>
        <w:ind w:left="851"/>
        <w:jc w:val="both"/>
        <w:rPr>
          <w:rFonts w:cs="Arial"/>
          <w:b/>
          <w:bCs/>
          <w:i/>
          <w:iCs/>
          <w:sz w:val="20"/>
          <w:szCs w:val="20"/>
          <w:lang w:val="fr-FR"/>
        </w:rPr>
      </w:pPr>
      <w:r w:rsidRPr="0041508A">
        <w:rPr>
          <w:rFonts w:cs="Arial"/>
          <w:b/>
          <w:bCs/>
          <w:i/>
          <w:iCs/>
          <w:sz w:val="20"/>
          <w:szCs w:val="20"/>
          <w:lang w:val="fr-FR"/>
        </w:rPr>
        <w:t>13.61 À l'attention des Parties</w:t>
      </w:r>
    </w:p>
    <w:p w14:paraId="722A23CC" w14:textId="77777777" w:rsidR="004C69D7" w:rsidRPr="0041508A" w:rsidRDefault="004C69D7" w:rsidP="0041508A">
      <w:pPr>
        <w:widowControl w:val="0"/>
        <w:autoSpaceDE w:val="0"/>
        <w:autoSpaceDN w:val="0"/>
        <w:adjustRightInd w:val="0"/>
        <w:spacing w:after="0" w:line="240" w:lineRule="auto"/>
        <w:ind w:left="851"/>
        <w:jc w:val="both"/>
        <w:rPr>
          <w:rFonts w:cs="Arial"/>
          <w:i/>
          <w:iCs/>
          <w:sz w:val="20"/>
          <w:szCs w:val="20"/>
          <w:lang w:val="fr-FR"/>
        </w:rPr>
      </w:pPr>
    </w:p>
    <w:p w14:paraId="55AC360E" w14:textId="1010C2D9" w:rsidR="004C69D7" w:rsidRPr="0041508A" w:rsidRDefault="004C69D7" w:rsidP="0041508A">
      <w:pPr>
        <w:widowControl w:val="0"/>
        <w:autoSpaceDE w:val="0"/>
        <w:autoSpaceDN w:val="0"/>
        <w:adjustRightInd w:val="0"/>
        <w:spacing w:after="0" w:line="240" w:lineRule="auto"/>
        <w:ind w:left="851"/>
        <w:jc w:val="both"/>
        <w:rPr>
          <w:rFonts w:cs="Arial"/>
          <w:i/>
          <w:iCs/>
          <w:sz w:val="20"/>
          <w:szCs w:val="20"/>
          <w:lang w:val="fr-FR"/>
        </w:rPr>
      </w:pPr>
      <w:r w:rsidRPr="0041508A">
        <w:rPr>
          <w:rFonts w:cs="Arial"/>
          <w:i/>
          <w:iCs/>
          <w:sz w:val="20"/>
          <w:szCs w:val="20"/>
          <w:lang w:val="fr-FR"/>
        </w:rPr>
        <w:t xml:space="preserve">Les Parties qui gèrent des pêcheries présentant des problèmes de prise accessoire de mammifères marins sont invitées à tenir compte de l'évaluation de Hamilton et Baker (2019), disponible sous la cote UNEP/CMS/COP13/Inf.11 et, dès qu’elles seront disponibles, des Directives techniques de l'Organisation des Nations Unies pour l'Alimentation et l'Agriculture (FAO) sur la réduction des prises accessoires de mammifères marins dans les pêcheries, ainsi que de l’étude de </w:t>
      </w:r>
      <w:proofErr w:type="spellStart"/>
      <w:r w:rsidRPr="0041508A">
        <w:rPr>
          <w:rFonts w:cs="Arial"/>
          <w:i/>
          <w:iCs/>
          <w:sz w:val="20"/>
          <w:szCs w:val="20"/>
          <w:lang w:val="fr-FR"/>
        </w:rPr>
        <w:t>Leaper</w:t>
      </w:r>
      <w:proofErr w:type="spellEnd"/>
      <w:r w:rsidRPr="0041508A">
        <w:rPr>
          <w:rFonts w:cs="Arial"/>
          <w:i/>
          <w:iCs/>
          <w:sz w:val="20"/>
          <w:szCs w:val="20"/>
          <w:lang w:val="fr-FR"/>
        </w:rPr>
        <w:t xml:space="preserve"> et </w:t>
      </w:r>
      <w:proofErr w:type="spellStart"/>
      <w:r w:rsidRPr="0041508A">
        <w:rPr>
          <w:rFonts w:cs="Arial"/>
          <w:i/>
          <w:iCs/>
          <w:sz w:val="20"/>
          <w:szCs w:val="20"/>
          <w:lang w:val="fr-FR"/>
        </w:rPr>
        <w:t>Calderan</w:t>
      </w:r>
      <w:proofErr w:type="spellEnd"/>
      <w:r w:rsidRPr="0041508A">
        <w:rPr>
          <w:rFonts w:cs="Arial"/>
          <w:i/>
          <w:iCs/>
          <w:sz w:val="20"/>
          <w:szCs w:val="20"/>
          <w:lang w:val="fr-FR"/>
        </w:rPr>
        <w:t xml:space="preserve"> (218) sur les méthodes employées pour réduire les risques d’enchevêtrement et de prise accessoire de cétacés (Série technique de la CMS n°38), en sus des meilleurs avis scientifiques disponibles pour les pêcheries concernées, et à mettre en œuvre des mesures de réduction efficaces des prises accessoires de mammifères marins, en fonction de leurs activités de pêche, y compris l’introduction d’autres engins de pêche.</w:t>
      </w:r>
    </w:p>
    <w:p w14:paraId="4AA2951F" w14:textId="77777777" w:rsidR="004C69D7" w:rsidRPr="0041508A" w:rsidRDefault="004C69D7" w:rsidP="0041508A">
      <w:pPr>
        <w:widowControl w:val="0"/>
        <w:autoSpaceDE w:val="0"/>
        <w:autoSpaceDN w:val="0"/>
        <w:adjustRightInd w:val="0"/>
        <w:spacing w:after="0" w:line="240" w:lineRule="auto"/>
        <w:ind w:left="851"/>
        <w:jc w:val="both"/>
        <w:rPr>
          <w:rFonts w:cs="Arial"/>
          <w:i/>
          <w:iCs/>
          <w:sz w:val="20"/>
          <w:szCs w:val="20"/>
          <w:lang w:val="fr-FR"/>
        </w:rPr>
      </w:pPr>
    </w:p>
    <w:p w14:paraId="55B179D5" w14:textId="70856B6E" w:rsidR="004C69D7" w:rsidRPr="0041508A" w:rsidRDefault="004C69D7" w:rsidP="0041508A">
      <w:pPr>
        <w:widowControl w:val="0"/>
        <w:autoSpaceDE w:val="0"/>
        <w:autoSpaceDN w:val="0"/>
        <w:adjustRightInd w:val="0"/>
        <w:spacing w:after="0" w:line="240" w:lineRule="auto"/>
        <w:ind w:left="851"/>
        <w:jc w:val="both"/>
        <w:rPr>
          <w:rFonts w:cs="Arial"/>
          <w:b/>
          <w:bCs/>
          <w:i/>
          <w:iCs/>
          <w:sz w:val="20"/>
          <w:szCs w:val="20"/>
          <w:lang w:val="fr-FR"/>
        </w:rPr>
      </w:pPr>
      <w:r w:rsidRPr="0041508A">
        <w:rPr>
          <w:rFonts w:cs="Arial"/>
          <w:b/>
          <w:bCs/>
          <w:i/>
          <w:iCs/>
          <w:sz w:val="20"/>
          <w:szCs w:val="20"/>
          <w:lang w:val="fr-FR"/>
        </w:rPr>
        <w:t>13.62 À l'attention du Conseil scientifique</w:t>
      </w:r>
    </w:p>
    <w:p w14:paraId="149BC396" w14:textId="77777777" w:rsidR="004C69D7" w:rsidRPr="0041508A" w:rsidRDefault="004C69D7" w:rsidP="0041508A">
      <w:pPr>
        <w:widowControl w:val="0"/>
        <w:autoSpaceDE w:val="0"/>
        <w:autoSpaceDN w:val="0"/>
        <w:adjustRightInd w:val="0"/>
        <w:spacing w:after="0" w:line="240" w:lineRule="auto"/>
        <w:ind w:left="851"/>
        <w:jc w:val="both"/>
        <w:rPr>
          <w:rFonts w:cs="Arial"/>
          <w:i/>
          <w:iCs/>
          <w:sz w:val="20"/>
          <w:szCs w:val="20"/>
          <w:lang w:val="fr-FR"/>
        </w:rPr>
      </w:pPr>
    </w:p>
    <w:p w14:paraId="0FC40EB7" w14:textId="77777777" w:rsidR="00A40F12" w:rsidRPr="0041508A" w:rsidRDefault="004C69D7" w:rsidP="0041508A">
      <w:pPr>
        <w:widowControl w:val="0"/>
        <w:autoSpaceDE w:val="0"/>
        <w:autoSpaceDN w:val="0"/>
        <w:adjustRightInd w:val="0"/>
        <w:spacing w:after="0" w:line="240" w:lineRule="auto"/>
        <w:ind w:left="851"/>
        <w:jc w:val="both"/>
        <w:rPr>
          <w:rFonts w:cs="Arial"/>
          <w:i/>
          <w:iCs/>
          <w:sz w:val="20"/>
          <w:szCs w:val="20"/>
          <w:lang w:val="fr-FR"/>
        </w:rPr>
      </w:pPr>
      <w:r w:rsidRPr="0041508A">
        <w:rPr>
          <w:rFonts w:cs="Arial"/>
          <w:i/>
          <w:iCs/>
          <w:sz w:val="20"/>
          <w:szCs w:val="20"/>
          <w:lang w:val="fr-FR"/>
        </w:rPr>
        <w:t>Le Conseil scientifique et le Groupe de travail sur les prises accessoires sont invités, sous réserve de fonds disponibles et en coopération avec d’autres organisations compétentes, comme le Comité consultatif du Mémorandum d'entente (</w:t>
      </w:r>
      <w:proofErr w:type="spellStart"/>
      <w:r w:rsidRPr="0041508A">
        <w:rPr>
          <w:rFonts w:cs="Arial"/>
          <w:i/>
          <w:iCs/>
          <w:sz w:val="20"/>
          <w:szCs w:val="20"/>
          <w:lang w:val="fr-FR"/>
        </w:rPr>
        <w:t>MdE</w:t>
      </w:r>
      <w:proofErr w:type="spellEnd"/>
      <w:r w:rsidRPr="0041508A">
        <w:rPr>
          <w:rFonts w:cs="Arial"/>
          <w:i/>
          <w:iCs/>
          <w:sz w:val="20"/>
          <w:szCs w:val="20"/>
          <w:lang w:val="fr-FR"/>
        </w:rPr>
        <w:t xml:space="preserve">) sur la conservation des requins migrateurs et d’autres organisations régionales de gestion des pêches, à : </w:t>
      </w:r>
    </w:p>
    <w:p w14:paraId="2AEB8C0F" w14:textId="77777777" w:rsidR="009D5780" w:rsidRPr="0041508A" w:rsidRDefault="009D5780" w:rsidP="0041508A">
      <w:pPr>
        <w:widowControl w:val="0"/>
        <w:autoSpaceDE w:val="0"/>
        <w:autoSpaceDN w:val="0"/>
        <w:adjustRightInd w:val="0"/>
        <w:spacing w:after="0" w:line="240" w:lineRule="auto"/>
        <w:ind w:left="851"/>
        <w:jc w:val="both"/>
        <w:rPr>
          <w:rFonts w:cs="Arial"/>
          <w:i/>
          <w:iCs/>
          <w:sz w:val="20"/>
          <w:szCs w:val="20"/>
          <w:lang w:val="fr-FR"/>
        </w:rPr>
      </w:pPr>
    </w:p>
    <w:p w14:paraId="7FE2DB51" w14:textId="28B4949B" w:rsidR="00A40F12" w:rsidRDefault="004C69D7" w:rsidP="0041508A">
      <w:pPr>
        <w:pStyle w:val="ListParagraph"/>
        <w:widowControl w:val="0"/>
        <w:numPr>
          <w:ilvl w:val="0"/>
          <w:numId w:val="23"/>
        </w:numPr>
        <w:autoSpaceDE w:val="0"/>
        <w:autoSpaceDN w:val="0"/>
        <w:adjustRightInd w:val="0"/>
        <w:spacing w:after="0" w:line="240" w:lineRule="auto"/>
        <w:ind w:left="1418" w:hanging="567"/>
        <w:contextualSpacing w:val="0"/>
        <w:jc w:val="both"/>
        <w:rPr>
          <w:rFonts w:cs="Arial"/>
          <w:i/>
          <w:iCs/>
          <w:sz w:val="20"/>
          <w:szCs w:val="20"/>
          <w:lang w:val="fr-FR"/>
        </w:rPr>
      </w:pPr>
      <w:r w:rsidRPr="0041508A">
        <w:rPr>
          <w:rFonts w:cs="Arial"/>
          <w:i/>
          <w:iCs/>
          <w:sz w:val="20"/>
          <w:szCs w:val="20"/>
          <w:lang w:val="fr-FR"/>
        </w:rPr>
        <w:t xml:space="preserve">examiner les données et connaissances actuelles sur les niveaux de prises accessoires d'espèces de chondrichtyens inscrites aux annexes de la CMS et les mesures en vigueur pour réduire les prises accessoires en fonction des espèces, des zones de pêche, des pêcheries, de la saison de pêche et des types d'engin ; </w:t>
      </w:r>
    </w:p>
    <w:p w14:paraId="6B2E3FF7" w14:textId="77777777" w:rsidR="0041508A" w:rsidRPr="0041508A" w:rsidRDefault="0041508A" w:rsidP="0041508A">
      <w:pPr>
        <w:pStyle w:val="ListParagraph"/>
        <w:widowControl w:val="0"/>
        <w:autoSpaceDE w:val="0"/>
        <w:autoSpaceDN w:val="0"/>
        <w:adjustRightInd w:val="0"/>
        <w:spacing w:after="0" w:line="240" w:lineRule="auto"/>
        <w:ind w:left="1418" w:hanging="567"/>
        <w:contextualSpacing w:val="0"/>
        <w:jc w:val="both"/>
        <w:rPr>
          <w:rFonts w:cs="Arial"/>
          <w:i/>
          <w:iCs/>
          <w:sz w:val="20"/>
          <w:szCs w:val="20"/>
          <w:lang w:val="fr-FR"/>
        </w:rPr>
      </w:pPr>
    </w:p>
    <w:p w14:paraId="36AB17DA" w14:textId="21CA6C90" w:rsidR="004C69D7" w:rsidRPr="0041508A" w:rsidRDefault="004C69D7" w:rsidP="0041508A">
      <w:pPr>
        <w:pStyle w:val="ListParagraph"/>
        <w:widowControl w:val="0"/>
        <w:numPr>
          <w:ilvl w:val="0"/>
          <w:numId w:val="23"/>
        </w:numPr>
        <w:autoSpaceDE w:val="0"/>
        <w:autoSpaceDN w:val="0"/>
        <w:adjustRightInd w:val="0"/>
        <w:spacing w:after="0" w:line="240" w:lineRule="auto"/>
        <w:ind w:left="1418" w:hanging="567"/>
        <w:jc w:val="both"/>
        <w:rPr>
          <w:rFonts w:cs="Arial"/>
          <w:i/>
          <w:iCs/>
          <w:sz w:val="20"/>
          <w:szCs w:val="20"/>
          <w:lang w:val="fr-FR"/>
        </w:rPr>
      </w:pPr>
      <w:r w:rsidRPr="0041508A">
        <w:rPr>
          <w:rFonts w:cs="Arial"/>
          <w:i/>
          <w:iCs/>
          <w:sz w:val="20"/>
          <w:szCs w:val="20"/>
          <w:lang w:val="fr-FR"/>
        </w:rPr>
        <w:t xml:space="preserve">sur la base de ce qui précède, définir les priorités en matière de réduction des prises accessoires et faire des recommandations aux Parties et au </w:t>
      </w:r>
      <w:proofErr w:type="spellStart"/>
      <w:r w:rsidRPr="0041508A">
        <w:rPr>
          <w:rFonts w:cs="Arial"/>
          <w:i/>
          <w:iCs/>
          <w:sz w:val="20"/>
          <w:szCs w:val="20"/>
          <w:lang w:val="fr-FR"/>
        </w:rPr>
        <w:t>MdE</w:t>
      </w:r>
      <w:proofErr w:type="spellEnd"/>
      <w:r w:rsidRPr="0041508A">
        <w:rPr>
          <w:rFonts w:cs="Arial"/>
          <w:i/>
          <w:iCs/>
          <w:sz w:val="20"/>
          <w:szCs w:val="20"/>
          <w:lang w:val="fr-FR"/>
        </w:rPr>
        <w:t xml:space="preserve"> requins de la CMS concernant les mesures les plus efficaces et les plus appropriées pour atténuer et réduire les prises accessoires, sur la base des catégories susmentionnées, tout en veillant à ce que les mesures recommandées ne soient pas appliquées au détriment d’autres espèces marines inscrites aux Annexes de la CMS.</w:t>
      </w:r>
    </w:p>
    <w:p w14:paraId="5CBECF2D" w14:textId="77777777" w:rsidR="004C69D7" w:rsidRPr="0041508A" w:rsidRDefault="004C69D7" w:rsidP="0041508A">
      <w:pPr>
        <w:widowControl w:val="0"/>
        <w:autoSpaceDE w:val="0"/>
        <w:autoSpaceDN w:val="0"/>
        <w:adjustRightInd w:val="0"/>
        <w:spacing w:after="0" w:line="240" w:lineRule="auto"/>
        <w:ind w:left="851"/>
        <w:jc w:val="both"/>
        <w:rPr>
          <w:rFonts w:cs="Arial"/>
          <w:i/>
          <w:iCs/>
          <w:sz w:val="20"/>
          <w:szCs w:val="20"/>
          <w:lang w:val="fr-FR"/>
        </w:rPr>
      </w:pPr>
    </w:p>
    <w:p w14:paraId="7AED078A" w14:textId="2AAE9571" w:rsidR="004C69D7" w:rsidRPr="0041508A" w:rsidRDefault="004C69D7" w:rsidP="0041508A">
      <w:pPr>
        <w:widowControl w:val="0"/>
        <w:autoSpaceDE w:val="0"/>
        <w:autoSpaceDN w:val="0"/>
        <w:adjustRightInd w:val="0"/>
        <w:spacing w:after="0" w:line="240" w:lineRule="auto"/>
        <w:ind w:left="851"/>
        <w:jc w:val="both"/>
        <w:rPr>
          <w:rFonts w:cs="Arial"/>
          <w:b/>
          <w:bCs/>
          <w:i/>
          <w:iCs/>
          <w:sz w:val="20"/>
          <w:szCs w:val="20"/>
          <w:lang w:val="fr-FR"/>
        </w:rPr>
      </w:pPr>
      <w:r w:rsidRPr="0041508A">
        <w:rPr>
          <w:rFonts w:cs="Arial"/>
          <w:b/>
          <w:bCs/>
          <w:i/>
          <w:iCs/>
          <w:sz w:val="20"/>
          <w:szCs w:val="20"/>
          <w:lang w:val="fr-FR"/>
        </w:rPr>
        <w:t>13.63 À l'attention du Secrétariat</w:t>
      </w:r>
    </w:p>
    <w:p w14:paraId="72472627" w14:textId="77777777" w:rsidR="004C69D7" w:rsidRPr="0041508A" w:rsidRDefault="004C69D7" w:rsidP="0041508A">
      <w:pPr>
        <w:widowControl w:val="0"/>
        <w:autoSpaceDE w:val="0"/>
        <w:autoSpaceDN w:val="0"/>
        <w:adjustRightInd w:val="0"/>
        <w:spacing w:after="0" w:line="240" w:lineRule="auto"/>
        <w:ind w:left="851"/>
        <w:jc w:val="both"/>
        <w:rPr>
          <w:rFonts w:cs="Arial"/>
          <w:i/>
          <w:iCs/>
          <w:sz w:val="20"/>
          <w:szCs w:val="20"/>
          <w:lang w:val="fr-FR"/>
        </w:rPr>
      </w:pPr>
    </w:p>
    <w:p w14:paraId="78A757D6" w14:textId="77777777" w:rsidR="00A40F12" w:rsidRPr="0041508A" w:rsidRDefault="004C69D7" w:rsidP="0041508A">
      <w:pPr>
        <w:widowControl w:val="0"/>
        <w:autoSpaceDE w:val="0"/>
        <w:autoSpaceDN w:val="0"/>
        <w:adjustRightInd w:val="0"/>
        <w:spacing w:after="0" w:line="240" w:lineRule="auto"/>
        <w:ind w:left="851"/>
        <w:jc w:val="both"/>
        <w:rPr>
          <w:rFonts w:cs="Arial"/>
          <w:i/>
          <w:iCs/>
          <w:sz w:val="20"/>
          <w:szCs w:val="20"/>
          <w:lang w:val="fr-FR"/>
        </w:rPr>
      </w:pPr>
      <w:r w:rsidRPr="0041508A">
        <w:rPr>
          <w:rFonts w:cs="Arial"/>
          <w:i/>
          <w:iCs/>
          <w:sz w:val="20"/>
          <w:szCs w:val="20"/>
          <w:lang w:val="fr-FR"/>
        </w:rPr>
        <w:t xml:space="preserve">Le Secrétariat est prié, sous réserve de fonds disponibles : </w:t>
      </w:r>
    </w:p>
    <w:p w14:paraId="6F33E2AD" w14:textId="77777777" w:rsidR="009D5780" w:rsidRPr="0041508A" w:rsidRDefault="009D5780" w:rsidP="0041508A">
      <w:pPr>
        <w:widowControl w:val="0"/>
        <w:autoSpaceDE w:val="0"/>
        <w:autoSpaceDN w:val="0"/>
        <w:adjustRightInd w:val="0"/>
        <w:spacing w:after="0" w:line="240" w:lineRule="auto"/>
        <w:ind w:left="851"/>
        <w:jc w:val="both"/>
        <w:rPr>
          <w:rFonts w:cs="Arial"/>
          <w:i/>
          <w:iCs/>
          <w:sz w:val="20"/>
          <w:szCs w:val="20"/>
          <w:lang w:val="fr-FR"/>
        </w:rPr>
      </w:pPr>
    </w:p>
    <w:p w14:paraId="57EE9187" w14:textId="1C011747" w:rsidR="00A40F12" w:rsidRDefault="004C69D7" w:rsidP="0041508A">
      <w:pPr>
        <w:pStyle w:val="ListParagraph"/>
        <w:widowControl w:val="0"/>
        <w:numPr>
          <w:ilvl w:val="0"/>
          <w:numId w:val="25"/>
        </w:numPr>
        <w:autoSpaceDE w:val="0"/>
        <w:autoSpaceDN w:val="0"/>
        <w:adjustRightInd w:val="0"/>
        <w:spacing w:after="0" w:line="240" w:lineRule="auto"/>
        <w:ind w:left="1418" w:hanging="567"/>
        <w:jc w:val="both"/>
        <w:rPr>
          <w:rFonts w:cs="Arial"/>
          <w:i/>
          <w:iCs/>
          <w:sz w:val="20"/>
          <w:szCs w:val="20"/>
          <w:lang w:val="fr-FR"/>
        </w:rPr>
      </w:pPr>
      <w:r w:rsidRPr="0041508A">
        <w:rPr>
          <w:rFonts w:cs="Arial"/>
          <w:i/>
          <w:iCs/>
          <w:sz w:val="20"/>
          <w:szCs w:val="20"/>
          <w:lang w:val="fr-FR"/>
        </w:rPr>
        <w:t xml:space="preserve">à la demande des Parties et, le cas échéant, en collaboration avec les organisations intergouvernementales compétentes, y compris les organisations régionales de gestion des pêches : i) de demander des études au niveau national ou régional pour déterminer les niveaux relatifs de prises accessoires de toutes les espèces marines inscrites aux annexes de la CMS dans les pêcheries commerciales et artisanales ; ii) de définir et de hiérarchiser les pêcheries et les zones dans lesquelles les impacts négatifs des prises accessoires sont les plus importants pour les espèces marines inscrites aux annexes de la CMS ; et iii) d’organiser, si nécessaire, des ateliers régionaux pour définir les mesures appropriées d'atténuation des prises accessoires pour les pêcheries les plus prioritaires, </w:t>
      </w:r>
    </w:p>
    <w:p w14:paraId="6E2C6DDB" w14:textId="77777777" w:rsidR="0041508A" w:rsidRPr="0041508A" w:rsidRDefault="0041508A" w:rsidP="0041508A">
      <w:pPr>
        <w:pStyle w:val="ListParagraph"/>
        <w:widowControl w:val="0"/>
        <w:autoSpaceDE w:val="0"/>
        <w:autoSpaceDN w:val="0"/>
        <w:adjustRightInd w:val="0"/>
        <w:spacing w:after="0" w:line="240" w:lineRule="auto"/>
        <w:ind w:left="1418"/>
        <w:jc w:val="both"/>
        <w:rPr>
          <w:rFonts w:cs="Arial"/>
          <w:i/>
          <w:iCs/>
          <w:sz w:val="20"/>
          <w:szCs w:val="20"/>
          <w:lang w:val="fr-FR"/>
        </w:rPr>
      </w:pPr>
    </w:p>
    <w:p w14:paraId="10D8B0C6" w14:textId="4329E0A7" w:rsidR="00661875" w:rsidRPr="0041508A" w:rsidRDefault="004C69D7" w:rsidP="0041508A">
      <w:pPr>
        <w:pStyle w:val="ListParagraph"/>
        <w:widowControl w:val="0"/>
        <w:numPr>
          <w:ilvl w:val="0"/>
          <w:numId w:val="25"/>
        </w:numPr>
        <w:autoSpaceDE w:val="0"/>
        <w:autoSpaceDN w:val="0"/>
        <w:adjustRightInd w:val="0"/>
        <w:spacing w:after="0" w:line="240" w:lineRule="auto"/>
        <w:ind w:left="1418" w:hanging="567"/>
        <w:jc w:val="both"/>
        <w:rPr>
          <w:rFonts w:cs="Arial"/>
          <w:i/>
          <w:iCs/>
          <w:sz w:val="20"/>
          <w:szCs w:val="20"/>
          <w:lang w:val="fr-FR"/>
        </w:rPr>
      </w:pPr>
      <w:r w:rsidRPr="0041508A">
        <w:rPr>
          <w:rFonts w:cs="Arial"/>
          <w:i/>
          <w:iCs/>
          <w:sz w:val="20"/>
          <w:szCs w:val="20"/>
          <w:lang w:val="fr-FR"/>
        </w:rPr>
        <w:lastRenderedPageBreak/>
        <w:t xml:space="preserve">de soutenir le Conseil scientifique dans la mise en œuvre de sa mission telle qu’énoncée dans la Décision 13.62, notamment en demandant un examen des prises accessoires d'espèces de chondrichtyens et en facilitant la coopération entre le Conseil scientifique et le Comité consultatif du </w:t>
      </w:r>
      <w:proofErr w:type="spellStart"/>
      <w:r w:rsidRPr="0041508A">
        <w:rPr>
          <w:rFonts w:cs="Arial"/>
          <w:i/>
          <w:iCs/>
          <w:sz w:val="20"/>
          <w:szCs w:val="20"/>
          <w:lang w:val="fr-FR"/>
        </w:rPr>
        <w:t>MdE</w:t>
      </w:r>
      <w:proofErr w:type="spellEnd"/>
      <w:r w:rsidRPr="0041508A">
        <w:rPr>
          <w:rFonts w:cs="Arial"/>
          <w:i/>
          <w:iCs/>
          <w:sz w:val="20"/>
          <w:szCs w:val="20"/>
          <w:lang w:val="fr-FR"/>
        </w:rPr>
        <w:t xml:space="preserve"> sur la conservation des requins migrateurs.</w:t>
      </w:r>
    </w:p>
    <w:p w14:paraId="6402656F" w14:textId="77777777" w:rsidR="002E0DE9" w:rsidRDefault="002E0DE9" w:rsidP="00EC4F04">
      <w:pPr>
        <w:spacing w:after="0" w:line="240" w:lineRule="auto"/>
        <w:rPr>
          <w:lang w:val="fr-FR"/>
        </w:rPr>
      </w:pPr>
    </w:p>
    <w:p w14:paraId="7357C7F4" w14:textId="0A5D4910" w:rsidR="418CC3D6" w:rsidRDefault="00B63ACE" w:rsidP="7AA4AC3B">
      <w:pPr>
        <w:spacing w:after="0" w:line="240" w:lineRule="auto"/>
        <w:rPr>
          <w:rFonts w:cs="Arial"/>
          <w:u w:val="single"/>
          <w:lang w:val="fr-FR"/>
        </w:rPr>
      </w:pPr>
      <w:r>
        <w:rPr>
          <w:rFonts w:cs="Arial"/>
          <w:u w:val="single"/>
          <w:lang w:val="fr-FR"/>
        </w:rPr>
        <w:t>Progrès dans la mise en œuvre des décisions relatives aux prises accessoires</w:t>
      </w:r>
    </w:p>
    <w:p w14:paraId="1EC58402" w14:textId="77777777" w:rsidR="003B1958" w:rsidRDefault="003B1958" w:rsidP="7AA4AC3B">
      <w:pPr>
        <w:spacing w:after="0" w:line="240" w:lineRule="auto"/>
        <w:rPr>
          <w:rFonts w:cs="Arial"/>
          <w:u w:val="single"/>
          <w:lang w:val="fr-FR"/>
        </w:rPr>
      </w:pPr>
    </w:p>
    <w:p w14:paraId="11EB7312" w14:textId="5A95A425" w:rsidR="00EE309E" w:rsidRPr="00EA51BA" w:rsidRDefault="003310A7" w:rsidP="00BD4819">
      <w:pPr>
        <w:pStyle w:val="ListParagraph"/>
        <w:numPr>
          <w:ilvl w:val="0"/>
          <w:numId w:val="6"/>
        </w:numPr>
        <w:spacing w:after="0" w:line="240" w:lineRule="auto"/>
        <w:ind w:left="567" w:hanging="567"/>
        <w:jc w:val="both"/>
        <w:rPr>
          <w:rFonts w:cs="Arial"/>
          <w:lang w:val="fr-FR"/>
        </w:rPr>
      </w:pPr>
      <w:r>
        <w:rPr>
          <w:rFonts w:cs="Arial"/>
          <w:lang w:val="fr-FR"/>
        </w:rPr>
        <w:t xml:space="preserve">Au moyen de la </w:t>
      </w:r>
      <w:hyperlink r:id="rId16" w:history="1">
        <w:r>
          <w:rPr>
            <w:rStyle w:val="Hyperlink"/>
            <w:rFonts w:cs="Arial"/>
            <w:lang w:val="fr-FR"/>
          </w:rPr>
          <w:t>Notification 2022/013 de la CMS</w:t>
        </w:r>
      </w:hyperlink>
      <w:r>
        <w:rPr>
          <w:rFonts w:cs="Arial"/>
          <w:lang w:val="fr-FR"/>
        </w:rPr>
        <w:t xml:space="preserve"> (septembre 2022), le Secrétariat a rappelé aux Parties les décisions de la COP13, notamment de demander l'appui du Secrétariat. Toutefois, le Secrétariat n'a reçu aucune demande en ce sens. </w:t>
      </w:r>
    </w:p>
    <w:p w14:paraId="1F991CF8" w14:textId="0FE16AC7" w:rsidR="00147CEE" w:rsidRPr="00147CEE" w:rsidRDefault="00147CEE" w:rsidP="00D40277">
      <w:pPr>
        <w:widowControl w:val="0"/>
        <w:autoSpaceDE w:val="0"/>
        <w:autoSpaceDN w:val="0"/>
        <w:adjustRightInd w:val="0"/>
        <w:spacing w:after="0" w:line="240" w:lineRule="auto"/>
        <w:ind w:left="567"/>
        <w:jc w:val="both"/>
        <w:rPr>
          <w:rFonts w:cs="Arial"/>
          <w:lang w:val="fr-FR"/>
        </w:rPr>
      </w:pPr>
    </w:p>
    <w:p w14:paraId="6F796B37" w14:textId="48E4FDED" w:rsidR="281069A0" w:rsidRPr="00770F38" w:rsidRDefault="281069A0" w:rsidP="00770F38">
      <w:pPr>
        <w:spacing w:after="0" w:line="240" w:lineRule="auto"/>
        <w:rPr>
          <w:rFonts w:cs="Arial"/>
          <w:i/>
          <w:iCs/>
          <w:lang w:val="fr-FR"/>
        </w:rPr>
      </w:pPr>
      <w:r>
        <w:rPr>
          <w:rFonts w:cs="Arial"/>
          <w:i/>
          <w:iCs/>
          <w:lang w:val="fr-FR"/>
        </w:rPr>
        <w:t>Cétacés</w:t>
      </w:r>
    </w:p>
    <w:p w14:paraId="7BBA4962" w14:textId="77777777" w:rsidR="00661875" w:rsidRPr="00661875" w:rsidRDefault="00661875" w:rsidP="7AA4AC3B">
      <w:pPr>
        <w:spacing w:after="0" w:line="240" w:lineRule="auto"/>
        <w:ind w:left="397"/>
        <w:rPr>
          <w:rFonts w:cs="Arial"/>
          <w:u w:val="single"/>
          <w:lang w:val="fr-FR"/>
        </w:rPr>
      </w:pPr>
    </w:p>
    <w:p w14:paraId="07CB5315" w14:textId="0FEB441A" w:rsidR="00984AE9" w:rsidRDefault="004469F3" w:rsidP="002A7EAD">
      <w:pPr>
        <w:widowControl w:val="0"/>
        <w:numPr>
          <w:ilvl w:val="0"/>
          <w:numId w:val="6"/>
        </w:numPr>
        <w:autoSpaceDE w:val="0"/>
        <w:autoSpaceDN w:val="0"/>
        <w:adjustRightInd w:val="0"/>
        <w:spacing w:after="0" w:line="240" w:lineRule="auto"/>
        <w:ind w:left="567" w:hanging="567"/>
        <w:jc w:val="both"/>
        <w:rPr>
          <w:rFonts w:cs="Arial"/>
          <w:lang w:val="fr-FR"/>
        </w:rPr>
      </w:pPr>
      <w:r>
        <w:rPr>
          <w:rFonts w:cs="Arial"/>
          <w:lang w:val="fr-FR"/>
        </w:rPr>
        <w:t xml:space="preserve">Les prises accessoires restent une menace majeure pour les cétacés. La capture accidentelle, notamment celle de petits cétacés, dans les filets maillants, constitue une préoccupation mondiale. Il a été suggéré que les cétacés </w:t>
      </w:r>
      <w:proofErr w:type="spellStart"/>
      <w:r>
        <w:rPr>
          <w:rFonts w:cs="Arial"/>
          <w:lang w:val="fr-FR"/>
        </w:rPr>
        <w:t>écholocalisateurs</w:t>
      </w:r>
      <w:proofErr w:type="spellEnd"/>
      <w:r>
        <w:rPr>
          <w:rFonts w:cs="Arial"/>
          <w:lang w:val="fr-FR"/>
        </w:rPr>
        <w:t xml:space="preserve"> se font prendre parce qu'ils ne perçoivent pas les filets maillants conventionnels comme des obstacles infranchissables, probablement en raison de la faiblesse de l'écho du filet maillant.</w:t>
      </w:r>
      <w:r>
        <w:rPr>
          <w:rStyle w:val="FootnoteReference"/>
          <w:rFonts w:cs="Arial"/>
          <w:lang w:val="fr-FR"/>
        </w:rPr>
        <w:footnoteReference w:id="2"/>
      </w:r>
      <w:r>
        <w:rPr>
          <w:rFonts w:cs="Arial"/>
          <w:lang w:val="fr-FR"/>
        </w:rPr>
        <w:t xml:space="preserve"> L'une de ces espèces est le marsouin commun de la Baltique centrale, classé "en danger critique d'extinction" par l'Union internationale pour la conservation de la nature (UICN). En mai 2020, le Conseil international pour l'exploration de la mer a publié des conseils sur les mesures d'urgence visant à prévenir les prises accessoires de marsouins dans la mer Baltique centrale. Les conseils comprenaient une combinaison de fermetures spatiales et temporelles et l'utilisation d'</w:t>
      </w:r>
      <w:proofErr w:type="spellStart"/>
      <w:r>
        <w:rPr>
          <w:rFonts w:cs="Arial"/>
          <w:lang w:val="fr-FR"/>
        </w:rPr>
        <w:t>écho-sondeurs</w:t>
      </w:r>
      <w:proofErr w:type="spellEnd"/>
      <w:r>
        <w:rPr>
          <w:rFonts w:cs="Arial"/>
          <w:lang w:val="fr-FR"/>
        </w:rPr>
        <w:t xml:space="preserve"> dans les pêcheries à filets fixes (c'est-à-dire les trémails, les filets maillants et les filets semi-dérivants).</w:t>
      </w:r>
      <w:r>
        <w:rPr>
          <w:rStyle w:val="FootnoteReference"/>
          <w:rFonts w:cs="Arial"/>
          <w:lang w:val="fr-FR"/>
        </w:rPr>
        <w:footnoteReference w:id="3"/>
      </w:r>
      <w:r>
        <w:rPr>
          <w:rFonts w:cs="Arial"/>
          <w:lang w:val="fr-FR"/>
        </w:rPr>
        <w:t xml:space="preserve"> En outre, la Résolution 9.2 de l'Accord sur la conservation des petits cétacés de la mer Baltique, du nord-est de l'Atlantique et des mers d'Irlande et du Nord (ASCOBANS) relative au </w:t>
      </w:r>
      <w:r>
        <w:rPr>
          <w:rFonts w:cs="Arial"/>
          <w:i/>
          <w:iCs/>
          <w:lang w:val="fr-FR"/>
        </w:rPr>
        <w:t xml:space="preserve">marsouin commun de la Baltique centrale </w:t>
      </w:r>
      <w:r>
        <w:rPr>
          <w:rFonts w:cs="Arial"/>
          <w:lang w:val="fr-FR"/>
        </w:rPr>
        <w:t xml:space="preserve">incite les Parties à mettre rapidement en œuvre ces recommandations, dans les zones où la présence de l'espèce est plus qu'occasionnelle ; et appelle les Parties à soumettre une proposition à la CMS de la COP14 pour l'inscription du marsouin commun de la Baltique centrale à l'Annexe I de la CMS. Une Décision relative à cette population en danger critique d'extinction est proposée à l'annexe 3. </w:t>
      </w:r>
    </w:p>
    <w:p w14:paraId="2F542764" w14:textId="77777777" w:rsidR="00002A38" w:rsidRDefault="00002A38" w:rsidP="002A7EAD">
      <w:pPr>
        <w:widowControl w:val="0"/>
        <w:autoSpaceDE w:val="0"/>
        <w:autoSpaceDN w:val="0"/>
        <w:adjustRightInd w:val="0"/>
        <w:spacing w:after="0" w:line="240" w:lineRule="auto"/>
        <w:ind w:left="567"/>
        <w:jc w:val="both"/>
        <w:rPr>
          <w:rFonts w:cs="Arial"/>
          <w:lang w:val="fr-FR"/>
        </w:rPr>
      </w:pPr>
    </w:p>
    <w:p w14:paraId="676EDA0F" w14:textId="2E0FE45E" w:rsidR="0005032C" w:rsidRDefault="00275117" w:rsidP="002A7EAD">
      <w:pPr>
        <w:widowControl w:val="0"/>
        <w:numPr>
          <w:ilvl w:val="0"/>
          <w:numId w:val="6"/>
        </w:numPr>
        <w:autoSpaceDE w:val="0"/>
        <w:autoSpaceDN w:val="0"/>
        <w:adjustRightInd w:val="0"/>
        <w:spacing w:after="0" w:line="240" w:lineRule="auto"/>
        <w:ind w:left="567" w:hanging="567"/>
        <w:jc w:val="both"/>
        <w:rPr>
          <w:rFonts w:cs="Arial"/>
          <w:lang w:val="fr-FR"/>
        </w:rPr>
      </w:pPr>
      <w:r>
        <w:rPr>
          <w:rFonts w:cs="Arial"/>
          <w:lang w:val="fr-FR"/>
        </w:rPr>
        <w:t xml:space="preserve">Dans le cadre de la Famille CMS, l'Accord sur la conservation des cétacés de la mer Noire, de la Méditerranée et de la zone atlantique adjacente (ACCOBAMS) et l'ASCOBANS disposent d'un Groupe de travail conjoint sur les prises accessoires. Lors de sa première réunion, en février 2021, ce Groupe de travail conjoint a formulé des recommandations : </w:t>
      </w:r>
    </w:p>
    <w:p w14:paraId="30BD6521" w14:textId="77777777" w:rsidR="002A7EAD" w:rsidRDefault="002A7EAD" w:rsidP="002A7EAD">
      <w:pPr>
        <w:pStyle w:val="ListParagraph"/>
        <w:spacing w:after="0" w:line="240" w:lineRule="auto"/>
        <w:contextualSpacing w:val="0"/>
        <w:rPr>
          <w:rFonts w:cs="Arial"/>
          <w:lang w:val="fr-FR"/>
        </w:rPr>
      </w:pPr>
    </w:p>
    <w:p w14:paraId="1253E1D3" w14:textId="50CD99EA" w:rsidR="00A52478" w:rsidRDefault="007065DF" w:rsidP="00F857A5">
      <w:pPr>
        <w:widowControl w:val="0"/>
        <w:numPr>
          <w:ilvl w:val="1"/>
          <w:numId w:val="46"/>
        </w:numPr>
        <w:autoSpaceDE w:val="0"/>
        <w:autoSpaceDN w:val="0"/>
        <w:adjustRightInd w:val="0"/>
        <w:spacing w:after="0" w:line="240" w:lineRule="auto"/>
        <w:jc w:val="both"/>
        <w:rPr>
          <w:rFonts w:cs="Arial"/>
          <w:lang w:val="fr-FR"/>
        </w:rPr>
      </w:pPr>
      <w:r>
        <w:rPr>
          <w:rFonts w:cs="Arial"/>
          <w:lang w:val="fr-FR"/>
        </w:rPr>
        <w:t xml:space="preserve">pour un échantillonnage accru et davantage ciblé des pêcheries à haut risque (de préférence d'un minimum de 5 à 10 % de l'activité annuelle de la flotte) ; </w:t>
      </w:r>
    </w:p>
    <w:p w14:paraId="6C279D42" w14:textId="137EC7AD" w:rsidR="00A52478" w:rsidRDefault="007065DF" w:rsidP="00F857A5">
      <w:pPr>
        <w:widowControl w:val="0"/>
        <w:numPr>
          <w:ilvl w:val="1"/>
          <w:numId w:val="46"/>
        </w:numPr>
        <w:autoSpaceDE w:val="0"/>
        <w:autoSpaceDN w:val="0"/>
        <w:adjustRightInd w:val="0"/>
        <w:spacing w:after="0" w:line="240" w:lineRule="auto"/>
        <w:jc w:val="both"/>
        <w:rPr>
          <w:rFonts w:cs="Arial"/>
          <w:lang w:val="fr-FR"/>
        </w:rPr>
      </w:pPr>
      <w:r>
        <w:rPr>
          <w:rFonts w:cs="Arial"/>
          <w:lang w:val="fr-FR"/>
        </w:rPr>
        <w:t xml:space="preserve">pour une amélioration de la surveillance, notamment, par une utilisation plus large de la surveillance électronique à distance, une meilleure compréhension des facteurs liés au risque de prises accessoires, un soutien aux programmes relatifs à l'échouement, des examens pathologiques, une plus grande utilisation des modèles de dérive ; </w:t>
      </w:r>
    </w:p>
    <w:p w14:paraId="40B2045F" w14:textId="0C52479D" w:rsidR="004A3A58" w:rsidRDefault="007065DF" w:rsidP="00F857A5">
      <w:pPr>
        <w:widowControl w:val="0"/>
        <w:numPr>
          <w:ilvl w:val="1"/>
          <w:numId w:val="46"/>
        </w:numPr>
        <w:autoSpaceDE w:val="0"/>
        <w:autoSpaceDN w:val="0"/>
        <w:adjustRightInd w:val="0"/>
        <w:spacing w:after="0" w:line="240" w:lineRule="auto"/>
        <w:jc w:val="both"/>
        <w:rPr>
          <w:rFonts w:cs="Arial"/>
          <w:lang w:val="fr-FR"/>
        </w:rPr>
      </w:pPr>
      <w:r>
        <w:rPr>
          <w:rFonts w:cs="Arial"/>
          <w:lang w:val="fr-FR"/>
        </w:rPr>
        <w:t xml:space="preserve">une prévention et une atténuation des prises accessoires grâce à un plus grand engagement des parties prenantes, à des mesures axées sur les zones, à des </w:t>
      </w:r>
      <w:r>
        <w:rPr>
          <w:rFonts w:cs="Arial"/>
          <w:lang w:val="fr-FR"/>
        </w:rPr>
        <w:lastRenderedPageBreak/>
        <w:t>engins de substitution et à de nouvelles technologies.</w:t>
      </w:r>
      <w:r>
        <w:rPr>
          <w:rStyle w:val="FootnoteReference"/>
          <w:rFonts w:cs="Arial"/>
          <w:lang w:val="fr-FR"/>
        </w:rPr>
        <w:footnoteReference w:id="4"/>
      </w:r>
      <w:r>
        <w:rPr>
          <w:rFonts w:cs="Arial"/>
          <w:lang w:val="fr-FR"/>
        </w:rPr>
        <w:t xml:space="preserve"> </w:t>
      </w:r>
    </w:p>
    <w:p w14:paraId="4AC01898" w14:textId="77777777" w:rsidR="00A46B22" w:rsidRDefault="00A46B22" w:rsidP="00A46B22">
      <w:pPr>
        <w:pStyle w:val="ListParagraph"/>
        <w:spacing w:after="0" w:line="240" w:lineRule="auto"/>
        <w:contextualSpacing w:val="0"/>
        <w:rPr>
          <w:rFonts w:cs="Arial"/>
          <w:lang w:val="fr-FR"/>
        </w:rPr>
      </w:pPr>
    </w:p>
    <w:p w14:paraId="13A67966" w14:textId="42AB1E0A" w:rsidR="00652F5A" w:rsidRDefault="000F69F2">
      <w:pPr>
        <w:widowControl w:val="0"/>
        <w:numPr>
          <w:ilvl w:val="0"/>
          <w:numId w:val="6"/>
        </w:numPr>
        <w:autoSpaceDE w:val="0"/>
        <w:autoSpaceDN w:val="0"/>
        <w:adjustRightInd w:val="0"/>
        <w:spacing w:after="0" w:line="240" w:lineRule="auto"/>
        <w:ind w:left="567" w:hanging="567"/>
        <w:jc w:val="both"/>
        <w:rPr>
          <w:rFonts w:cs="Arial"/>
          <w:lang w:val="fr-FR"/>
        </w:rPr>
      </w:pPr>
      <w:r>
        <w:rPr>
          <w:rFonts w:cs="Arial"/>
          <w:lang w:val="fr-FR"/>
        </w:rPr>
        <w:t>Dans le cadre de la Commission baleinière internationale (CBI), le travail sur les prises accessoires est coordonné par l'Initiative d'atténuation des prises accessoires (BMI),</w:t>
      </w:r>
      <w:r>
        <w:rPr>
          <w:rStyle w:val="FootnoteReference"/>
          <w:rFonts w:cs="Arial"/>
          <w:lang w:val="fr-FR"/>
        </w:rPr>
        <w:footnoteReference w:id="5"/>
      </w:r>
      <w:r>
        <w:rPr>
          <w:rFonts w:cs="Arial"/>
          <w:lang w:val="fr-FR"/>
        </w:rPr>
        <w:t xml:space="preserve"> qui </w:t>
      </w:r>
      <w:r>
        <w:rPr>
          <w:lang w:val="fr-FR"/>
        </w:rPr>
        <w:t xml:space="preserve"> vise à sensibiliser à la nécessité d'agir sur les prises accessoires de cétacés aux niveaux national et international et à promouvoir l'utilisation d'outils efficaces pour comprendre et traiter la question.</w:t>
      </w:r>
      <w:r>
        <w:rPr>
          <w:rFonts w:cs="Arial"/>
          <w:lang w:val="fr-FR"/>
        </w:rPr>
        <w:t xml:space="preserve"> La Résolution 12.22 relative aux </w:t>
      </w:r>
      <w:r>
        <w:rPr>
          <w:rFonts w:cs="Arial"/>
          <w:i/>
          <w:iCs/>
          <w:lang w:val="fr-FR"/>
        </w:rPr>
        <w:t>Prises accessoires</w:t>
      </w:r>
      <w:r>
        <w:rPr>
          <w:rFonts w:cs="Arial"/>
          <w:lang w:val="fr-FR"/>
        </w:rPr>
        <w:t xml:space="preserve"> demande au Secrétariat d'améliorer la coopération et la communication en ce qui concerne les questions liées aux prises accessoires, et de coopérer avec d'autres programmes pertinents tels que la BMI. </w:t>
      </w:r>
    </w:p>
    <w:p w14:paraId="2B0D928C" w14:textId="77777777" w:rsidR="00750987" w:rsidRPr="00587CC4" w:rsidRDefault="00750987" w:rsidP="00587CC4">
      <w:pPr>
        <w:widowControl w:val="0"/>
        <w:autoSpaceDE w:val="0"/>
        <w:autoSpaceDN w:val="0"/>
        <w:adjustRightInd w:val="0"/>
        <w:spacing w:after="0" w:line="240" w:lineRule="auto"/>
        <w:ind w:left="567"/>
        <w:jc w:val="both"/>
        <w:rPr>
          <w:rFonts w:cs="Arial"/>
          <w:lang w:val="fr-FR"/>
        </w:rPr>
      </w:pPr>
    </w:p>
    <w:p w14:paraId="3A734E37" w14:textId="19BBB986" w:rsidR="00051E03" w:rsidRDefault="003D6667">
      <w:pPr>
        <w:widowControl w:val="0"/>
        <w:numPr>
          <w:ilvl w:val="0"/>
          <w:numId w:val="6"/>
        </w:numPr>
        <w:autoSpaceDE w:val="0"/>
        <w:autoSpaceDN w:val="0"/>
        <w:adjustRightInd w:val="0"/>
        <w:spacing w:after="0" w:line="240" w:lineRule="auto"/>
        <w:ind w:left="567" w:hanging="567"/>
        <w:jc w:val="both"/>
        <w:rPr>
          <w:rFonts w:cs="Arial"/>
          <w:lang w:val="fr-FR"/>
        </w:rPr>
      </w:pPr>
      <w:r>
        <w:rPr>
          <w:rFonts w:cs="Arial"/>
          <w:lang w:val="fr-FR"/>
        </w:rPr>
        <w:t>Le Secrétariat de la CMS est membre du Groupe de travail permanent de la CBI sur les prises accessoires, qui supervise l'Initiative. En outre, le Conseiller pour les prises accessoires nommé par la CMS de la COP est membre du Groupe d'experts sur les prises accessoires de la CBI, qui fournit des conseils spécialisés au Groupe de travail permanent et au Coordonnateur des prises accessoires au sein du Secrétariat de la CBI.</w:t>
      </w:r>
    </w:p>
    <w:p w14:paraId="01A164E9" w14:textId="77777777" w:rsidR="00B813C2" w:rsidRPr="00B813C2" w:rsidRDefault="00B813C2" w:rsidP="00B813C2">
      <w:pPr>
        <w:widowControl w:val="0"/>
        <w:autoSpaceDE w:val="0"/>
        <w:autoSpaceDN w:val="0"/>
        <w:adjustRightInd w:val="0"/>
        <w:spacing w:after="0" w:line="240" w:lineRule="auto"/>
        <w:ind w:left="567"/>
        <w:jc w:val="both"/>
        <w:rPr>
          <w:rFonts w:cs="Arial"/>
          <w:lang w:val="fr-FR"/>
        </w:rPr>
      </w:pPr>
    </w:p>
    <w:p w14:paraId="55D88D0C" w14:textId="4E87F6B5" w:rsidR="005C603C" w:rsidRDefault="005C4457" w:rsidP="00262909">
      <w:pPr>
        <w:widowControl w:val="0"/>
        <w:numPr>
          <w:ilvl w:val="0"/>
          <w:numId w:val="6"/>
        </w:numPr>
        <w:autoSpaceDE w:val="0"/>
        <w:autoSpaceDN w:val="0"/>
        <w:adjustRightInd w:val="0"/>
        <w:spacing w:after="0" w:line="240" w:lineRule="auto"/>
        <w:ind w:left="567" w:hanging="567"/>
        <w:jc w:val="both"/>
        <w:rPr>
          <w:rFonts w:cs="Arial"/>
          <w:lang w:val="fr-FR"/>
        </w:rPr>
      </w:pPr>
      <w:r>
        <w:rPr>
          <w:rFonts w:cs="Arial"/>
          <w:lang w:val="fr-FR"/>
        </w:rPr>
        <w:t xml:space="preserve">La FAO a publié des </w:t>
      </w:r>
      <w:hyperlink r:id="rId17">
        <w:r>
          <w:rPr>
            <w:rStyle w:val="Hyperlink"/>
            <w:rFonts w:cs="Arial"/>
            <w:lang w:val="fr-FR"/>
          </w:rPr>
          <w:t>Lignes directrices pour prévenir et réduire les prises accessoires de mammifères marins dans les pêcheries de capture</w:t>
        </w:r>
      </w:hyperlink>
      <w:r>
        <w:rPr>
          <w:rFonts w:cs="Arial"/>
          <w:i/>
          <w:iCs/>
          <w:lang w:val="fr-FR"/>
        </w:rPr>
        <w:t xml:space="preserve"> </w:t>
      </w:r>
      <w:r>
        <w:rPr>
          <w:rFonts w:cs="Arial"/>
          <w:lang w:val="fr-FR"/>
        </w:rPr>
        <w:t xml:space="preserve">en 2021 à la suite d'un processus de consultation auquel a également pris part le Groupe de travail conjoint sur les prises accessoires ACCOBAMS/ASCOBANS. Ces Lignes directrices s'adressent aux décideurs, aux gestionnaires et à tous ceux qui participent à l'élaboration et à la mise en œuvre d'interventions stratégiques et techniques. Elles précisent que "la plus grande nécessité pour changer les pratiques de pêche, notamment la réduction des prises accessoires de mammifères marins, est de disposer d'un processus efficace qui incite les pêcheurs à modifier leur façon de pêcher". Les Lignes directrices reconnaissent également que les pêcheurs ne sont guère incités à modifier leurs techniques de pêche si aucune mesure réglementaire, de surveillance ou de pénalisation adéquate en cas de non-respect des dispositions n'existe. </w:t>
      </w:r>
    </w:p>
    <w:p w14:paraId="22E5413E" w14:textId="77777777" w:rsidR="005C603C" w:rsidRDefault="005C603C" w:rsidP="005C603C">
      <w:pPr>
        <w:widowControl w:val="0"/>
        <w:autoSpaceDE w:val="0"/>
        <w:autoSpaceDN w:val="0"/>
        <w:adjustRightInd w:val="0"/>
        <w:spacing w:after="0" w:line="240" w:lineRule="auto"/>
        <w:ind w:left="567"/>
        <w:jc w:val="both"/>
        <w:rPr>
          <w:rFonts w:cs="Arial"/>
          <w:lang w:val="fr-FR"/>
        </w:rPr>
      </w:pPr>
    </w:p>
    <w:p w14:paraId="27FACA98" w14:textId="0B8B040D" w:rsidR="00661875" w:rsidRPr="0041508A" w:rsidRDefault="00E40B0C" w:rsidP="0041508A">
      <w:pPr>
        <w:widowControl w:val="0"/>
        <w:numPr>
          <w:ilvl w:val="0"/>
          <w:numId w:val="6"/>
        </w:numPr>
        <w:autoSpaceDE w:val="0"/>
        <w:autoSpaceDN w:val="0"/>
        <w:adjustRightInd w:val="0"/>
        <w:spacing w:after="0" w:line="240" w:lineRule="auto"/>
        <w:ind w:left="567" w:hanging="567"/>
        <w:jc w:val="both"/>
        <w:rPr>
          <w:rFonts w:cs="Arial"/>
          <w:lang w:val="fr-FR"/>
        </w:rPr>
      </w:pPr>
      <w:r>
        <w:rPr>
          <w:rFonts w:cs="Arial"/>
          <w:lang w:val="fr-FR"/>
        </w:rPr>
        <w:t xml:space="preserve">L'une des principales approches présentées dans les Lignes directrices pour la prévention et la réduction des prises accessoires de mammifères marins dans les pêcheries consiste à élaborer des stratégies plus détaillées, région par région, afin de recenser et de classer par ordre de priorité les pêcheries à haut risque et les populations vulnérables. Une Décision pertinente adressée au Conseil scientifique de la CMS est proposée à l'annexe 3. </w:t>
      </w:r>
    </w:p>
    <w:p w14:paraId="0D8A8371" w14:textId="77777777" w:rsidR="005847C2" w:rsidRDefault="005847C2" w:rsidP="00175E13">
      <w:pPr>
        <w:spacing w:after="0" w:line="240" w:lineRule="auto"/>
        <w:jc w:val="both"/>
        <w:rPr>
          <w:rFonts w:cs="Arial"/>
          <w:i/>
          <w:iCs/>
          <w:lang w:val="fr-FR"/>
        </w:rPr>
      </w:pPr>
    </w:p>
    <w:p w14:paraId="5B3B00BC" w14:textId="1A6771EE" w:rsidR="00661875" w:rsidRPr="00175E13" w:rsidRDefault="108D5EF8" w:rsidP="00175E13">
      <w:pPr>
        <w:spacing w:after="0" w:line="240" w:lineRule="auto"/>
        <w:jc w:val="both"/>
        <w:rPr>
          <w:rFonts w:cs="Arial"/>
          <w:i/>
          <w:iCs/>
          <w:lang w:val="fr-FR"/>
        </w:rPr>
      </w:pPr>
      <w:r>
        <w:rPr>
          <w:rFonts w:cs="Arial"/>
          <w:i/>
          <w:iCs/>
          <w:lang w:val="fr-FR"/>
        </w:rPr>
        <w:t>Tortues marines</w:t>
      </w:r>
    </w:p>
    <w:p w14:paraId="01980C22" w14:textId="77777777" w:rsidR="00661875" w:rsidRPr="00CD0FE9" w:rsidRDefault="00661875" w:rsidP="7AA4AC3B">
      <w:pPr>
        <w:spacing w:after="0" w:line="240" w:lineRule="auto"/>
        <w:ind w:left="397"/>
        <w:rPr>
          <w:rFonts w:cs="Arial"/>
          <w:lang w:val="fr-FR"/>
        </w:rPr>
      </w:pPr>
    </w:p>
    <w:p w14:paraId="38B50D81" w14:textId="15E2497F" w:rsidR="00776B62" w:rsidRPr="00175E13" w:rsidRDefault="00E77CA7" w:rsidP="00175E13">
      <w:pPr>
        <w:pStyle w:val="ListParagraph"/>
        <w:widowControl w:val="0"/>
        <w:numPr>
          <w:ilvl w:val="0"/>
          <w:numId w:val="6"/>
        </w:numPr>
        <w:autoSpaceDE w:val="0"/>
        <w:autoSpaceDN w:val="0"/>
        <w:adjustRightInd w:val="0"/>
        <w:spacing w:after="0" w:line="240" w:lineRule="auto"/>
        <w:ind w:left="567" w:hanging="567"/>
        <w:jc w:val="both"/>
        <w:rPr>
          <w:rFonts w:cs="Arial"/>
          <w:lang w:val="fr-FR"/>
        </w:rPr>
      </w:pPr>
      <w:r>
        <w:rPr>
          <w:rFonts w:cs="Arial"/>
          <w:lang w:val="fr-FR"/>
        </w:rPr>
        <w:t>À l'heure actuelle, Il n'existe aucun aperçu d'ensemble des mesures de réduction et d'atténuation des prises accessoires de tortues marines pour tous les types de pêche. En conséquence, le Comité consultatif du Mémorandum d’entente sur la conservation et la gestion des tortues marines et de leurs habitats de l’océan Indien et de l’Asie du Sud-Est (IOSEA Tortues marines) de la</w:t>
      </w:r>
      <w:r>
        <w:rPr>
          <w:lang w:val="fr-FR"/>
        </w:rPr>
        <w:t xml:space="preserve"> CMS </w:t>
      </w:r>
      <w:r>
        <w:rPr>
          <w:rFonts w:cs="Arial"/>
          <w:lang w:val="fr-FR"/>
        </w:rPr>
        <w:t xml:space="preserve">recommande qu'une plus grande attention soit accordée à cette menace clé dans le cadre de la Convention et de ses </w:t>
      </w:r>
      <w:proofErr w:type="spellStart"/>
      <w:r>
        <w:rPr>
          <w:rFonts w:cs="Arial"/>
          <w:lang w:val="fr-FR"/>
        </w:rPr>
        <w:t>MdE</w:t>
      </w:r>
      <w:proofErr w:type="spellEnd"/>
      <w:r>
        <w:rPr>
          <w:rFonts w:cs="Arial"/>
          <w:lang w:val="fr-FR"/>
        </w:rPr>
        <w:t xml:space="preserve"> pertinents.</w:t>
      </w:r>
    </w:p>
    <w:p w14:paraId="4A0A4768" w14:textId="77777777" w:rsidR="00776B62" w:rsidRDefault="00776B62" w:rsidP="00222BBE">
      <w:pPr>
        <w:widowControl w:val="0"/>
        <w:autoSpaceDE w:val="0"/>
        <w:autoSpaceDN w:val="0"/>
        <w:adjustRightInd w:val="0"/>
        <w:spacing w:after="0" w:line="240" w:lineRule="auto"/>
        <w:jc w:val="both"/>
        <w:rPr>
          <w:rFonts w:cs="Arial"/>
          <w:lang w:val="fr-FR"/>
        </w:rPr>
      </w:pPr>
    </w:p>
    <w:p w14:paraId="43D1D5C4" w14:textId="3466BF44" w:rsidR="00DA1343" w:rsidRPr="00175E13" w:rsidRDefault="00975154" w:rsidP="00493010">
      <w:pPr>
        <w:pStyle w:val="ListParagraph"/>
        <w:widowControl w:val="0"/>
        <w:numPr>
          <w:ilvl w:val="0"/>
          <w:numId w:val="6"/>
        </w:numPr>
        <w:autoSpaceDE w:val="0"/>
        <w:autoSpaceDN w:val="0"/>
        <w:adjustRightInd w:val="0"/>
        <w:spacing w:after="0" w:line="240" w:lineRule="auto"/>
        <w:ind w:left="567" w:hanging="567"/>
        <w:jc w:val="both"/>
        <w:rPr>
          <w:rFonts w:cs="Arial"/>
          <w:lang w:val="fr-FR"/>
        </w:rPr>
      </w:pPr>
      <w:r>
        <w:rPr>
          <w:rFonts w:cs="Arial"/>
          <w:lang w:val="fr-FR"/>
        </w:rPr>
        <w:t xml:space="preserve">Après avoir examiné le document </w:t>
      </w:r>
      <w:hyperlink r:id="rId18">
        <w:r>
          <w:rPr>
            <w:rStyle w:val="Hyperlink"/>
            <w:rFonts w:cs="Arial"/>
            <w:lang w:val="fr-FR"/>
          </w:rPr>
          <w:t>Atténuation technique visant à réduire les prises accessoires et les risques d'enchevêtrement des mammifères marins dans les engins de pêche commerciale : Enseignements tirés et orientations futures</w:t>
        </w:r>
      </w:hyperlink>
      <w:r>
        <w:rPr>
          <w:rFonts w:cs="Arial"/>
          <w:lang w:val="fr-FR"/>
        </w:rPr>
        <w:t xml:space="preserve"> </w:t>
      </w:r>
      <w:r>
        <w:rPr>
          <w:rFonts w:cs="Arial"/>
          <w:lang w:val="fr-FR"/>
        </w:rPr>
        <w:lastRenderedPageBreak/>
        <w:t>(UNEP/CMS/COP13/Inf.11), le Comité consultatif  suggère qu'une vue d'ensemble similaire de l'état des connaissances concernant la réduction et l'atténuation des prises accessoires soit préparée pour les tortues marines. Deux examens distincts sont nécessaires, l'un portant sur la pêche commerciale et l'autre sur la pêche artisanale.</w:t>
      </w:r>
    </w:p>
    <w:p w14:paraId="5E055281" w14:textId="77777777" w:rsidR="00DA1343" w:rsidRDefault="00DA1343" w:rsidP="00222BBE">
      <w:pPr>
        <w:pStyle w:val="ListParagraph"/>
        <w:widowControl w:val="0"/>
        <w:autoSpaceDE w:val="0"/>
        <w:autoSpaceDN w:val="0"/>
        <w:adjustRightInd w:val="0"/>
        <w:spacing w:after="0" w:line="240" w:lineRule="auto"/>
        <w:ind w:left="567"/>
        <w:jc w:val="both"/>
        <w:rPr>
          <w:rFonts w:cs="Arial"/>
          <w:lang w:val="fr-FR"/>
        </w:rPr>
      </w:pPr>
    </w:p>
    <w:p w14:paraId="5DA2CDF8" w14:textId="73189CBB" w:rsidR="00661875" w:rsidRPr="00175E13" w:rsidRDefault="00DA1343" w:rsidP="00493010">
      <w:pPr>
        <w:pStyle w:val="ListParagraph"/>
        <w:widowControl w:val="0"/>
        <w:numPr>
          <w:ilvl w:val="0"/>
          <w:numId w:val="6"/>
        </w:numPr>
        <w:autoSpaceDE w:val="0"/>
        <w:autoSpaceDN w:val="0"/>
        <w:adjustRightInd w:val="0"/>
        <w:spacing w:after="0" w:line="240" w:lineRule="auto"/>
        <w:ind w:left="567" w:hanging="567"/>
        <w:contextualSpacing w:val="0"/>
        <w:jc w:val="both"/>
        <w:rPr>
          <w:rFonts w:cs="Arial"/>
          <w:lang w:val="fr-FR"/>
        </w:rPr>
      </w:pPr>
      <w:r>
        <w:rPr>
          <w:rFonts w:cs="Arial"/>
          <w:lang w:val="fr-FR"/>
        </w:rPr>
        <w:t>Étant donné la nécessité pour la CMS et l'IOSEA Tortues marines de traiter la question des prises accessoires de tortues, il est proposé que ce travail soit entrepris en tant qu'initiative conjointe, avec l'appui du Conseiller pour les prises accessoires nommé par la COP. En outre, les premiers contacts avec le Secrétariat de la Convention interaméricaine pour la protection et la conservation des tortues marines indiquent que ce dernier souhaite également prendre part à l'effort.</w:t>
      </w:r>
    </w:p>
    <w:p w14:paraId="51E35871" w14:textId="77777777" w:rsidR="00861AC8" w:rsidRDefault="00861AC8" w:rsidP="00175E13">
      <w:pPr>
        <w:spacing w:after="0" w:line="240" w:lineRule="auto"/>
        <w:jc w:val="both"/>
        <w:rPr>
          <w:rFonts w:cs="Arial"/>
          <w:i/>
          <w:lang w:val="fr-FR"/>
        </w:rPr>
      </w:pPr>
    </w:p>
    <w:p w14:paraId="66C060CA" w14:textId="67C0289F" w:rsidR="16375180" w:rsidRPr="00175E13" w:rsidRDefault="16375180" w:rsidP="00175E13">
      <w:pPr>
        <w:spacing w:after="0" w:line="240" w:lineRule="auto"/>
        <w:jc w:val="both"/>
        <w:rPr>
          <w:rFonts w:cs="Arial"/>
          <w:i/>
          <w:iCs/>
          <w:lang w:val="fr-FR"/>
        </w:rPr>
      </w:pPr>
      <w:r>
        <w:rPr>
          <w:rFonts w:cs="Arial"/>
          <w:i/>
          <w:iCs/>
          <w:lang w:val="fr-FR"/>
        </w:rPr>
        <w:t>Requins et raies</w:t>
      </w:r>
    </w:p>
    <w:p w14:paraId="076F5F25" w14:textId="77777777" w:rsidR="000F5C14" w:rsidRDefault="000F5C14" w:rsidP="00175E13">
      <w:pPr>
        <w:spacing w:after="0" w:line="240" w:lineRule="auto"/>
        <w:jc w:val="both"/>
        <w:rPr>
          <w:rFonts w:cs="Arial"/>
          <w:i/>
          <w:lang w:val="fr-FR"/>
        </w:rPr>
      </w:pPr>
    </w:p>
    <w:p w14:paraId="06C014FB" w14:textId="74C972BE" w:rsidR="00E977B5" w:rsidRPr="0097704E" w:rsidRDefault="00E977B5" w:rsidP="00C46332">
      <w:pPr>
        <w:pStyle w:val="ListParagraph"/>
        <w:numPr>
          <w:ilvl w:val="0"/>
          <w:numId w:val="39"/>
        </w:numPr>
        <w:spacing w:after="0" w:line="240" w:lineRule="auto"/>
        <w:ind w:left="1134" w:hanging="567"/>
        <w:jc w:val="both"/>
        <w:rPr>
          <w:rFonts w:cs="Arial"/>
          <w:i/>
          <w:lang w:val="fr-FR"/>
        </w:rPr>
      </w:pPr>
      <w:r>
        <w:rPr>
          <w:rFonts w:cs="Arial"/>
          <w:i/>
          <w:lang w:val="fr-FR"/>
        </w:rPr>
        <w:t>Évaluation de la mortalité globale induite par la pêche au lieu des "prises accessoires"</w:t>
      </w:r>
    </w:p>
    <w:p w14:paraId="1E1EA873" w14:textId="77777777" w:rsidR="00167D07" w:rsidRDefault="00167D07" w:rsidP="00175E13">
      <w:pPr>
        <w:spacing w:after="0" w:line="240" w:lineRule="auto"/>
        <w:jc w:val="both"/>
        <w:rPr>
          <w:rFonts w:cs="Arial"/>
          <w:i/>
          <w:lang w:val="fr-FR"/>
        </w:rPr>
      </w:pPr>
    </w:p>
    <w:p w14:paraId="0C164D34" w14:textId="6003E5C0" w:rsidR="00720040" w:rsidRDefault="00A1732C" w:rsidP="00290FEC">
      <w:pPr>
        <w:pStyle w:val="ListParagraph"/>
        <w:widowControl w:val="0"/>
        <w:numPr>
          <w:ilvl w:val="0"/>
          <w:numId w:val="6"/>
        </w:numPr>
        <w:autoSpaceDE w:val="0"/>
        <w:autoSpaceDN w:val="0"/>
        <w:adjustRightInd w:val="0"/>
        <w:spacing w:after="0" w:line="240" w:lineRule="auto"/>
        <w:ind w:left="567" w:hanging="567"/>
        <w:jc w:val="both"/>
        <w:rPr>
          <w:szCs w:val="32"/>
          <w:lang w:val="fr-FR"/>
        </w:rPr>
      </w:pPr>
      <w:r>
        <w:rPr>
          <w:lang w:val="fr-FR"/>
        </w:rPr>
        <w:t xml:space="preserve">La Décision 13.62 (a) et certaines parties de la Décision 13.63 (b) n'ont pas pu être mises en œuvre car les données communiquées sur les prises accessoires sont souvent difficiles à comparer. En effet, le terme "prises accessoires" n'est pas défini de manière cohérente et les normes de déclaration diffèrent d'un pays à l'autre ainsi que d'une organisation à l'autre. Une analyse des niveaux actuels de prises accessoires basée sur les données disponibles s'avère dès lors compliquée et peut conduire à des résultats erronés. </w:t>
      </w:r>
    </w:p>
    <w:p w14:paraId="63938335" w14:textId="77777777" w:rsidR="00720040" w:rsidRDefault="00720040" w:rsidP="00720040">
      <w:pPr>
        <w:pStyle w:val="ListParagraph"/>
        <w:widowControl w:val="0"/>
        <w:autoSpaceDE w:val="0"/>
        <w:autoSpaceDN w:val="0"/>
        <w:adjustRightInd w:val="0"/>
        <w:spacing w:after="0" w:line="240" w:lineRule="auto"/>
        <w:ind w:left="567"/>
        <w:jc w:val="both"/>
        <w:rPr>
          <w:szCs w:val="32"/>
          <w:lang w:val="fr-FR"/>
        </w:rPr>
      </w:pPr>
    </w:p>
    <w:p w14:paraId="1D69D9EF" w14:textId="399A0283" w:rsidR="00B701F2" w:rsidRPr="00B701F2" w:rsidRDefault="001D0D2C" w:rsidP="00B701F2">
      <w:pPr>
        <w:pStyle w:val="ListParagraph"/>
        <w:widowControl w:val="0"/>
        <w:numPr>
          <w:ilvl w:val="0"/>
          <w:numId w:val="6"/>
        </w:numPr>
        <w:autoSpaceDE w:val="0"/>
        <w:autoSpaceDN w:val="0"/>
        <w:adjustRightInd w:val="0"/>
        <w:spacing w:after="0" w:line="240" w:lineRule="auto"/>
        <w:ind w:left="567" w:hanging="567"/>
        <w:jc w:val="both"/>
        <w:rPr>
          <w:szCs w:val="32"/>
          <w:lang w:val="fr-FR"/>
        </w:rPr>
      </w:pPr>
      <w:r>
        <w:rPr>
          <w:lang w:val="fr-FR"/>
        </w:rPr>
        <w:t xml:space="preserve">En outre, il convient de noter que la pêche englobe toute une série de secteurs, notamment la pêche commerciale, la pêche artisanale, la pêche de subsistance et la pêche récréative. Bien qu'il existe des programmes nationaux et internationaux visant à collationner les débarquements déclarés par les pêcheries (principalement les pêcheries commerciales), ces données peuvent être incomplètes pour certaines pêcheries et zones. Les données relatives aux autres formes de mortalité (par exemple, le total des captures rejetées mortes) font souvent défaut ou sont estimées. </w:t>
      </w:r>
    </w:p>
    <w:p w14:paraId="00DA5735" w14:textId="77777777" w:rsidR="00B701F2" w:rsidRPr="00B701F2" w:rsidRDefault="00B701F2" w:rsidP="00640336">
      <w:pPr>
        <w:pStyle w:val="ListParagraph"/>
        <w:rPr>
          <w:szCs w:val="32"/>
          <w:lang w:val="fr-FR"/>
        </w:rPr>
      </w:pPr>
    </w:p>
    <w:p w14:paraId="66D7AF4A" w14:textId="6F3D4AC2" w:rsidR="00860C60" w:rsidRPr="00860C60" w:rsidRDefault="00B701F2" w:rsidP="00640336">
      <w:pPr>
        <w:pStyle w:val="ListParagraph"/>
        <w:widowControl w:val="0"/>
        <w:numPr>
          <w:ilvl w:val="0"/>
          <w:numId w:val="6"/>
        </w:numPr>
        <w:autoSpaceDE w:val="0"/>
        <w:autoSpaceDN w:val="0"/>
        <w:adjustRightInd w:val="0"/>
        <w:spacing w:after="0" w:line="240" w:lineRule="auto"/>
        <w:ind w:left="567" w:hanging="567"/>
        <w:jc w:val="both"/>
        <w:rPr>
          <w:szCs w:val="32"/>
          <w:lang w:val="fr-FR"/>
        </w:rPr>
      </w:pPr>
      <w:r>
        <w:rPr>
          <w:lang w:val="fr-FR"/>
        </w:rPr>
        <w:t xml:space="preserve">Enfin, les prises accessoires peuvent ne pas refléter avec précision l'incidence globale de la pêche sur les populations de requins et de raies, car elles ne rendent compte que d'une partie de la mortalité liée à la pêche. </w:t>
      </w:r>
    </w:p>
    <w:p w14:paraId="320715C9" w14:textId="77777777" w:rsidR="00640336" w:rsidRPr="007E4E40" w:rsidRDefault="00640336" w:rsidP="00640336">
      <w:pPr>
        <w:pStyle w:val="ListParagraph"/>
        <w:widowControl w:val="0"/>
        <w:autoSpaceDE w:val="0"/>
        <w:autoSpaceDN w:val="0"/>
        <w:adjustRightInd w:val="0"/>
        <w:spacing w:after="0" w:line="240" w:lineRule="auto"/>
        <w:ind w:left="567"/>
        <w:jc w:val="both"/>
        <w:rPr>
          <w:szCs w:val="32"/>
          <w:lang w:val="fr-FR"/>
        </w:rPr>
      </w:pPr>
    </w:p>
    <w:p w14:paraId="172BA7B8" w14:textId="176A734F" w:rsidR="001F43DC" w:rsidRDefault="00D4223D" w:rsidP="004D37D8">
      <w:pPr>
        <w:pStyle w:val="ListParagraph"/>
        <w:widowControl w:val="0"/>
        <w:numPr>
          <w:ilvl w:val="0"/>
          <w:numId w:val="6"/>
        </w:numPr>
        <w:autoSpaceDE w:val="0"/>
        <w:autoSpaceDN w:val="0"/>
        <w:adjustRightInd w:val="0"/>
        <w:spacing w:after="0" w:line="240" w:lineRule="auto"/>
        <w:ind w:left="567" w:hanging="567"/>
        <w:jc w:val="both"/>
        <w:rPr>
          <w:szCs w:val="32"/>
          <w:lang w:val="fr-FR"/>
        </w:rPr>
      </w:pPr>
      <w:r>
        <w:rPr>
          <w:lang w:val="fr-FR"/>
        </w:rPr>
        <w:t>Afin d'élaborer des mesures de conservation et de gestion efficaces pour les requins et les raies, les Conseillers nommés par la COP pour les poissons de mer et pour les prises accessoires, le Comité consultatif du Mémorandum d'entente sur la conservation des requins migrateurs et le Secrétariat suggèrent une approche alternative. Il serait important d'évaluer avec précision l'incidence globale de la pêche sur les populations de requins et de raies, en tenant compte de toutes les sources de mortalité liées à la pêche, ce qui inclut à la fois les prises ciblées et les prises accessoires (définies, aux fins du présent document, comme des "prises accidentelles" ou des "prises non ciblées"). Les captures comprennent les éléments qui sont conservés (débarquements ou consommation à bord), ceux qui sont rejetés morts (c'est-à-dire la mortalité au retour au port ou à bord du navire) et ceux qui sont rejetés vivants, mais qui peuvent ensuite mourir en raison d'une mortalité après la remise à l'eau. Il est dès lors nécessaire d'améliorer la compréhension de la « mortalité totale liée à la pêche ».</w:t>
      </w:r>
    </w:p>
    <w:p w14:paraId="00CDF6CB" w14:textId="77777777" w:rsidR="001F43DC" w:rsidRPr="001F43DC" w:rsidRDefault="001F43DC" w:rsidP="00D4223D">
      <w:pPr>
        <w:pStyle w:val="ListParagraph"/>
        <w:rPr>
          <w:szCs w:val="32"/>
          <w:lang w:val="fr-FR"/>
        </w:rPr>
      </w:pPr>
    </w:p>
    <w:p w14:paraId="348FFC16" w14:textId="3BAB1F31" w:rsidR="00E977B5" w:rsidRDefault="001F43DC" w:rsidP="00026D23">
      <w:pPr>
        <w:pStyle w:val="ListParagraph"/>
        <w:widowControl w:val="0"/>
        <w:numPr>
          <w:ilvl w:val="0"/>
          <w:numId w:val="6"/>
        </w:numPr>
        <w:autoSpaceDE w:val="0"/>
        <w:autoSpaceDN w:val="0"/>
        <w:adjustRightInd w:val="0"/>
        <w:spacing w:after="0" w:line="240" w:lineRule="auto"/>
        <w:ind w:left="567" w:hanging="567"/>
        <w:jc w:val="both"/>
        <w:rPr>
          <w:szCs w:val="32"/>
          <w:lang w:val="fr-FR"/>
        </w:rPr>
      </w:pPr>
      <w:r>
        <w:rPr>
          <w:lang w:val="fr-FR"/>
        </w:rPr>
        <w:t xml:space="preserve">Par conséquent, il est recommandé aux Parties de supprimer la Décision 13.62 (a) et de la remplacer par une nouvelle décision qui vise à examiner et à évaluer de façon critique les données et les connaissances actuelles concernant les niveaux de "mortalité liée à la pêche" des espèces de requins et de raies inscrites sur les listes de la CMS et </w:t>
      </w:r>
      <w:r>
        <w:rPr>
          <w:lang w:val="fr-FR"/>
        </w:rPr>
        <w:lastRenderedPageBreak/>
        <w:t xml:space="preserve">du </w:t>
      </w:r>
      <w:proofErr w:type="spellStart"/>
      <w:r>
        <w:rPr>
          <w:lang w:val="fr-FR"/>
        </w:rPr>
        <w:t>MdE</w:t>
      </w:r>
      <w:proofErr w:type="spellEnd"/>
      <w:r>
        <w:rPr>
          <w:lang w:val="fr-FR"/>
        </w:rPr>
        <w:t xml:space="preserve"> requins. Les résultats devraient fournir des informations aux décideurs et leur permettre d'accorder la priorité aux zones et aux espèces pour l'application de mesures d'atténuation visant à réduire la mortalité liée à la pêche.</w:t>
      </w:r>
    </w:p>
    <w:p w14:paraId="48F505A4" w14:textId="77777777" w:rsidR="00B60F9C" w:rsidRPr="00B60F9C" w:rsidRDefault="00B60F9C" w:rsidP="00B60F9C">
      <w:pPr>
        <w:pStyle w:val="ListParagraph"/>
        <w:rPr>
          <w:szCs w:val="32"/>
          <w:lang w:val="fr-FR"/>
        </w:rPr>
      </w:pPr>
    </w:p>
    <w:p w14:paraId="06DD2D65" w14:textId="2124D748" w:rsidR="00B60F9C" w:rsidRDefault="00B60F9C" w:rsidP="00B60F9C">
      <w:pPr>
        <w:pStyle w:val="ListParagraph"/>
        <w:widowControl w:val="0"/>
        <w:numPr>
          <w:ilvl w:val="0"/>
          <w:numId w:val="6"/>
        </w:numPr>
        <w:autoSpaceDE w:val="0"/>
        <w:autoSpaceDN w:val="0"/>
        <w:adjustRightInd w:val="0"/>
        <w:spacing w:after="0" w:line="240" w:lineRule="auto"/>
        <w:ind w:left="567" w:hanging="567"/>
        <w:jc w:val="both"/>
        <w:rPr>
          <w:szCs w:val="32"/>
          <w:lang w:val="fr-FR"/>
        </w:rPr>
      </w:pPr>
      <w:r>
        <w:rPr>
          <w:lang w:val="fr-FR"/>
        </w:rPr>
        <w:t>L'examen porterait sur les niveaux actuels de mortalité liée à la pêche (débarquements, captures rejetées mortes et mortalité estimée après remise à l'eau) en utilisant différentes sources de données, telles que la littérature évaluée par des pairs, les bases de données internationales, régionales et nationales, et la littérature grise (qui peut être plus pertinente pour certaines espèces ou régions). En outre, les organismes régionaux de pêche, les pouvoirs publics, les agences et les chercheurs concernés seront contactés en vue de recueillir des données supplémentaires à travers des demandes de données ou des entretiens bilatéraux.</w:t>
      </w:r>
    </w:p>
    <w:p w14:paraId="71F7A5F0" w14:textId="77777777" w:rsidR="007F276F" w:rsidRPr="007F276F" w:rsidRDefault="007F276F" w:rsidP="007F276F">
      <w:pPr>
        <w:pStyle w:val="ListParagraph"/>
        <w:rPr>
          <w:szCs w:val="32"/>
          <w:lang w:val="fr-FR"/>
        </w:rPr>
      </w:pPr>
    </w:p>
    <w:p w14:paraId="506CBB70" w14:textId="519EE153" w:rsidR="007F276F" w:rsidRPr="002962C8" w:rsidRDefault="007F276F" w:rsidP="002962C8">
      <w:pPr>
        <w:pStyle w:val="ListParagraph"/>
        <w:widowControl w:val="0"/>
        <w:numPr>
          <w:ilvl w:val="0"/>
          <w:numId w:val="6"/>
        </w:numPr>
        <w:autoSpaceDE w:val="0"/>
        <w:autoSpaceDN w:val="0"/>
        <w:adjustRightInd w:val="0"/>
        <w:spacing w:after="0" w:line="240" w:lineRule="auto"/>
        <w:ind w:left="567" w:hanging="567"/>
        <w:jc w:val="both"/>
        <w:rPr>
          <w:szCs w:val="32"/>
          <w:lang w:val="fr-FR"/>
        </w:rPr>
      </w:pPr>
      <w:r>
        <w:rPr>
          <w:lang w:val="fr-FR"/>
        </w:rPr>
        <w:t xml:space="preserve">L'examen permettrait de définir certaines des mesures à prendre en priorité en vue de réduire la mortalité liée à la pêche des espèces de requins et de raies inscrites aux annexes de la CMS et du </w:t>
      </w:r>
      <w:proofErr w:type="spellStart"/>
      <w:r>
        <w:rPr>
          <w:lang w:val="fr-FR"/>
        </w:rPr>
        <w:t>MdE</w:t>
      </w:r>
      <w:proofErr w:type="spellEnd"/>
      <w:r>
        <w:rPr>
          <w:lang w:val="fr-FR"/>
        </w:rPr>
        <w:t xml:space="preserve"> requins, en particulier dans les zones d'étude de cas. Il rassemblera et résumera également les connaissances disponibles sur la mortalité à bord des navires et après la remise à l'eau au niveau mondial, y compris les effets </w:t>
      </w:r>
      <w:proofErr w:type="spellStart"/>
      <w:r>
        <w:rPr>
          <w:lang w:val="fr-FR"/>
        </w:rPr>
        <w:t>sublétaux</w:t>
      </w:r>
      <w:proofErr w:type="spellEnd"/>
      <w:r>
        <w:rPr>
          <w:lang w:val="fr-FR"/>
        </w:rPr>
        <w:t xml:space="preserve">, pour les espèces qui interagissent avec diverses pêcheries. </w:t>
      </w:r>
    </w:p>
    <w:p w14:paraId="7FED2D6F" w14:textId="2B3A236B" w:rsidR="001E1516" w:rsidRPr="00C561FF" w:rsidRDefault="001E1516" w:rsidP="00C561FF">
      <w:pPr>
        <w:widowControl w:val="0"/>
        <w:autoSpaceDE w:val="0"/>
        <w:autoSpaceDN w:val="0"/>
        <w:adjustRightInd w:val="0"/>
        <w:spacing w:after="0" w:line="240" w:lineRule="auto"/>
        <w:jc w:val="both"/>
        <w:rPr>
          <w:lang w:val="fr-FR"/>
        </w:rPr>
      </w:pPr>
    </w:p>
    <w:p w14:paraId="694E41AC" w14:textId="77777777" w:rsidR="006B2E35" w:rsidRDefault="00F42A4B" w:rsidP="00026D23">
      <w:pPr>
        <w:pStyle w:val="ListParagraph"/>
        <w:widowControl w:val="0"/>
        <w:numPr>
          <w:ilvl w:val="0"/>
          <w:numId w:val="6"/>
        </w:numPr>
        <w:autoSpaceDE w:val="0"/>
        <w:autoSpaceDN w:val="0"/>
        <w:adjustRightInd w:val="0"/>
        <w:spacing w:after="0" w:line="240" w:lineRule="auto"/>
        <w:ind w:left="567" w:hanging="567"/>
        <w:jc w:val="both"/>
        <w:rPr>
          <w:szCs w:val="32"/>
          <w:lang w:val="fr-FR"/>
        </w:rPr>
      </w:pPr>
      <w:r>
        <w:rPr>
          <w:lang w:val="fr-FR"/>
        </w:rPr>
        <w:t xml:space="preserve">Cette approche a également été soutenue par les Signataires du </w:t>
      </w:r>
      <w:proofErr w:type="spellStart"/>
      <w:r>
        <w:rPr>
          <w:lang w:val="fr-FR"/>
        </w:rPr>
        <w:t>MdE</w:t>
      </w:r>
      <w:proofErr w:type="spellEnd"/>
      <w:r>
        <w:rPr>
          <w:lang w:val="fr-FR"/>
        </w:rPr>
        <w:t xml:space="preserve"> requins lors de leur 4</w:t>
      </w:r>
      <w:r>
        <w:rPr>
          <w:vertAlign w:val="superscript"/>
          <w:lang w:val="fr-FR"/>
        </w:rPr>
        <w:t>e</w:t>
      </w:r>
      <w:r>
        <w:rPr>
          <w:lang w:val="fr-FR"/>
        </w:rPr>
        <w:t xml:space="preserve"> réunion, en février 2023, qui ont accueilli favorablement l'approche qui proposait de se concentrer sur la mortalité liée à la pêche au lieu des prises accessoires dans la mise en œuvre de la Décision 13.62 (a) pour les raisons décrites ci-dessus. </w:t>
      </w:r>
    </w:p>
    <w:p w14:paraId="144C457B" w14:textId="77777777" w:rsidR="006B2E35" w:rsidRDefault="006B2E35" w:rsidP="00026D23">
      <w:pPr>
        <w:pStyle w:val="ListParagraph"/>
        <w:spacing w:after="0" w:line="240" w:lineRule="auto"/>
        <w:rPr>
          <w:szCs w:val="32"/>
          <w:lang w:val="fr-FR"/>
        </w:rPr>
      </w:pPr>
    </w:p>
    <w:p w14:paraId="35E52C0F" w14:textId="1D7E69D7" w:rsidR="006B2E35" w:rsidRPr="0097704E" w:rsidRDefault="006B2E35" w:rsidP="00026D23">
      <w:pPr>
        <w:pStyle w:val="ListParagraph"/>
        <w:numPr>
          <w:ilvl w:val="0"/>
          <w:numId w:val="39"/>
        </w:numPr>
        <w:spacing w:after="0" w:line="240" w:lineRule="auto"/>
        <w:ind w:left="1134" w:hanging="567"/>
        <w:jc w:val="both"/>
        <w:rPr>
          <w:rFonts w:cs="Arial"/>
          <w:i/>
          <w:lang w:val="fr-FR"/>
        </w:rPr>
      </w:pPr>
      <w:r>
        <w:rPr>
          <w:rFonts w:cs="Arial"/>
          <w:i/>
          <w:lang w:val="fr-FR"/>
        </w:rPr>
        <w:t>Études pilotes visant à développer une méthodologie normalisée pour comprendre la mortalité liée à la pêche</w:t>
      </w:r>
    </w:p>
    <w:p w14:paraId="13156437" w14:textId="2B3A236B" w:rsidR="006B2E35" w:rsidRPr="006B2E35" w:rsidRDefault="006B2E35" w:rsidP="00026D23">
      <w:pPr>
        <w:pStyle w:val="ListParagraph"/>
        <w:spacing w:after="0" w:line="240" w:lineRule="auto"/>
        <w:rPr>
          <w:lang w:val="fr-FR"/>
        </w:rPr>
      </w:pPr>
    </w:p>
    <w:p w14:paraId="7BA933A9" w14:textId="74D6721E" w:rsidR="00F67D57" w:rsidRDefault="006B2E35">
      <w:pPr>
        <w:pStyle w:val="ListParagraph"/>
        <w:widowControl w:val="0"/>
        <w:numPr>
          <w:ilvl w:val="0"/>
          <w:numId w:val="6"/>
        </w:numPr>
        <w:autoSpaceDE w:val="0"/>
        <w:autoSpaceDN w:val="0"/>
        <w:adjustRightInd w:val="0"/>
        <w:spacing w:after="0" w:line="240" w:lineRule="auto"/>
        <w:ind w:left="567" w:hanging="567"/>
        <w:jc w:val="both"/>
        <w:rPr>
          <w:lang w:val="fr-FR"/>
        </w:rPr>
      </w:pPr>
      <w:r>
        <w:rPr>
          <w:lang w:val="fr-FR"/>
        </w:rPr>
        <w:t xml:space="preserve">Les signataires du </w:t>
      </w:r>
      <w:proofErr w:type="spellStart"/>
      <w:r>
        <w:rPr>
          <w:lang w:val="fr-FR"/>
        </w:rPr>
        <w:t>MdE</w:t>
      </w:r>
      <w:proofErr w:type="spellEnd"/>
      <w:r>
        <w:rPr>
          <w:lang w:val="fr-FR"/>
        </w:rPr>
        <w:t xml:space="preserve"> requins ont en outre convenu de mener une étude pilote pour deux régions définies, sur la base des zones de pêche utilisées par la FAO, en coopération avec le Comité consultatif du </w:t>
      </w:r>
      <w:proofErr w:type="spellStart"/>
      <w:r>
        <w:rPr>
          <w:lang w:val="fr-FR"/>
        </w:rPr>
        <w:t>MdE</w:t>
      </w:r>
      <w:proofErr w:type="spellEnd"/>
      <w:r>
        <w:rPr>
          <w:lang w:val="fr-FR"/>
        </w:rPr>
        <w:t xml:space="preserve"> requins. L'objectif serait de mettre au point une méthodologie normalisée pour comprendre la mortalité liée à la pêche sur les requins et les raies, qui pourrait ensuite être appliquée à d'autres zones. Les données seraient ventilées en fonction de la zone de pêche de la FAO, du taxon et, le cas échéant, du type de pêche (industrielle, artisanale, récréative, etc.), du type d'engin et de la saison de pêche. </w:t>
      </w:r>
    </w:p>
    <w:p w14:paraId="36A89F80" w14:textId="77777777" w:rsidR="00F67D57" w:rsidRDefault="00F67D57" w:rsidP="00F67D57">
      <w:pPr>
        <w:pStyle w:val="ListParagraph"/>
        <w:widowControl w:val="0"/>
        <w:autoSpaceDE w:val="0"/>
        <w:autoSpaceDN w:val="0"/>
        <w:adjustRightInd w:val="0"/>
        <w:spacing w:after="0" w:line="240" w:lineRule="auto"/>
        <w:ind w:left="567"/>
        <w:jc w:val="both"/>
        <w:rPr>
          <w:lang w:val="fr-FR"/>
        </w:rPr>
      </w:pPr>
    </w:p>
    <w:p w14:paraId="402142E5" w14:textId="73ED34D0" w:rsidR="009B6AC5" w:rsidRDefault="009D5C0F">
      <w:pPr>
        <w:pStyle w:val="ListParagraph"/>
        <w:widowControl w:val="0"/>
        <w:numPr>
          <w:ilvl w:val="0"/>
          <w:numId w:val="6"/>
        </w:numPr>
        <w:autoSpaceDE w:val="0"/>
        <w:autoSpaceDN w:val="0"/>
        <w:adjustRightInd w:val="0"/>
        <w:spacing w:after="0" w:line="240" w:lineRule="auto"/>
        <w:ind w:left="567" w:hanging="567"/>
        <w:jc w:val="both"/>
        <w:rPr>
          <w:lang w:val="fr-FR"/>
        </w:rPr>
      </w:pPr>
      <w:r>
        <w:rPr>
          <w:lang w:val="fr-FR"/>
        </w:rPr>
        <w:t>Les études pilotes auront pour objectif de recenser les lacunes importantes dans les données et de déduire qualitativement l'ampleur potentielle des captures sous-déclarées (captures rejetées mortes, débarquements et captures rejetées vivantes) pour les espèces ou les pêcheries pour lesquelles ces données sont limitées dans les deux zones d'étude de cas.</w:t>
      </w:r>
    </w:p>
    <w:p w14:paraId="6D02BE36" w14:textId="59277623" w:rsidR="009D0FC5" w:rsidRDefault="009D0FC5" w:rsidP="009D0FC5">
      <w:pPr>
        <w:pStyle w:val="ListParagraph"/>
        <w:widowControl w:val="0"/>
        <w:autoSpaceDE w:val="0"/>
        <w:autoSpaceDN w:val="0"/>
        <w:adjustRightInd w:val="0"/>
        <w:spacing w:after="0" w:line="240" w:lineRule="auto"/>
        <w:ind w:left="567"/>
        <w:jc w:val="both"/>
        <w:rPr>
          <w:lang w:val="fr-FR"/>
        </w:rPr>
      </w:pPr>
    </w:p>
    <w:p w14:paraId="2DE51487" w14:textId="3187C900" w:rsidR="00D35B5C" w:rsidRPr="0083059D" w:rsidRDefault="00BF0FA3" w:rsidP="00D35B5C">
      <w:pPr>
        <w:pStyle w:val="ListParagraph"/>
        <w:widowControl w:val="0"/>
        <w:numPr>
          <w:ilvl w:val="0"/>
          <w:numId w:val="6"/>
        </w:numPr>
        <w:autoSpaceDE w:val="0"/>
        <w:autoSpaceDN w:val="0"/>
        <w:adjustRightInd w:val="0"/>
        <w:spacing w:after="0" w:line="240" w:lineRule="auto"/>
        <w:ind w:left="567" w:hanging="567"/>
        <w:jc w:val="both"/>
        <w:rPr>
          <w:szCs w:val="32"/>
          <w:lang w:val="fr-FR"/>
        </w:rPr>
      </w:pPr>
      <w:r>
        <w:rPr>
          <w:lang w:val="fr-FR"/>
        </w:rPr>
        <w:t xml:space="preserve">Les signataires du </w:t>
      </w:r>
      <w:proofErr w:type="spellStart"/>
      <w:r>
        <w:rPr>
          <w:lang w:val="fr-FR"/>
        </w:rPr>
        <w:t>MdE</w:t>
      </w:r>
      <w:proofErr w:type="spellEnd"/>
      <w:r>
        <w:rPr>
          <w:lang w:val="fr-FR"/>
        </w:rPr>
        <w:t xml:space="preserve"> requins ont convenu lors de leur 4</w:t>
      </w:r>
      <w:r>
        <w:rPr>
          <w:vertAlign w:val="superscript"/>
          <w:lang w:val="fr-FR"/>
        </w:rPr>
        <w:t>e</w:t>
      </w:r>
      <w:r>
        <w:rPr>
          <w:lang w:val="fr-FR"/>
        </w:rPr>
        <w:t xml:space="preserve"> réunion que les zones de pêche 37 (Méditerranée et mer Noire) et 87 (Pacifique, sud-est) de la FAO devraient être au centre des préoccupations. Ces régions sont importantes pour fournir un éventail contrasté d'espèces de requins et de raies figurant dans les Annexes de la CMS et pour lesquelles les informations et données peuvent être disponibles à des degrés divers : </w:t>
      </w:r>
    </w:p>
    <w:p w14:paraId="6FA137C0" w14:textId="4D412460" w:rsidR="00E977B5" w:rsidRPr="00E94EC1" w:rsidRDefault="00E977B5" w:rsidP="004C1B05">
      <w:pPr>
        <w:widowControl w:val="0"/>
        <w:autoSpaceDE w:val="0"/>
        <w:autoSpaceDN w:val="0"/>
        <w:adjustRightInd w:val="0"/>
        <w:spacing w:after="0" w:line="240" w:lineRule="auto"/>
        <w:jc w:val="both"/>
        <w:rPr>
          <w:szCs w:val="32"/>
          <w:lang w:val="fr-FR"/>
        </w:rPr>
      </w:pPr>
    </w:p>
    <w:p w14:paraId="16E4BAE3" w14:textId="06DD83C0" w:rsidR="004C1B05" w:rsidRDefault="004C1B05" w:rsidP="003B684E">
      <w:pPr>
        <w:pStyle w:val="ListParagraph"/>
        <w:widowControl w:val="0"/>
        <w:numPr>
          <w:ilvl w:val="0"/>
          <w:numId w:val="42"/>
        </w:numPr>
        <w:autoSpaceDE w:val="0"/>
        <w:autoSpaceDN w:val="0"/>
        <w:adjustRightInd w:val="0"/>
        <w:spacing w:after="0" w:line="240" w:lineRule="auto"/>
        <w:ind w:left="927"/>
        <w:jc w:val="both"/>
        <w:rPr>
          <w:szCs w:val="32"/>
          <w:lang w:val="fr-FR"/>
        </w:rPr>
      </w:pPr>
      <w:r>
        <w:rPr>
          <w:szCs w:val="32"/>
          <w:lang w:val="fr-FR"/>
        </w:rPr>
        <w:t xml:space="preserve">Le bassin méditerranéen, connu pour abriter une série d'espèces de requins et de raies dont l'état de conservation est défavorable, comprend plus de 20 États et territoires de l'aire de répartition, ainsi qu'une gamme de pêcheries et de données disponibles (y compris des données nationales et des données compilées par la Commission générale des pêches pour la Méditerranée, la Commission </w:t>
      </w:r>
      <w:r>
        <w:rPr>
          <w:szCs w:val="32"/>
          <w:lang w:val="fr-FR"/>
        </w:rPr>
        <w:lastRenderedPageBreak/>
        <w:t xml:space="preserve">internationale pour la conservation des thonidés de l'Atlantique et la FAO). </w:t>
      </w:r>
    </w:p>
    <w:p w14:paraId="5FE24CF0" w14:textId="77777777" w:rsidR="004C1B05" w:rsidRPr="00922B0C" w:rsidRDefault="004C1B05" w:rsidP="003B684E">
      <w:pPr>
        <w:pStyle w:val="ListParagraph"/>
        <w:ind w:left="1701" w:hanging="567"/>
        <w:rPr>
          <w:szCs w:val="32"/>
          <w:lang w:val="fr-FR"/>
        </w:rPr>
      </w:pPr>
    </w:p>
    <w:p w14:paraId="03555A5A" w14:textId="77777777" w:rsidR="0096295C" w:rsidRDefault="004C1B05" w:rsidP="003B684E">
      <w:pPr>
        <w:pStyle w:val="ListParagraph"/>
        <w:widowControl w:val="0"/>
        <w:numPr>
          <w:ilvl w:val="0"/>
          <w:numId w:val="42"/>
        </w:numPr>
        <w:autoSpaceDE w:val="0"/>
        <w:autoSpaceDN w:val="0"/>
        <w:adjustRightInd w:val="0"/>
        <w:spacing w:after="0" w:line="240" w:lineRule="auto"/>
        <w:ind w:left="927"/>
        <w:jc w:val="both"/>
        <w:rPr>
          <w:szCs w:val="32"/>
          <w:lang w:val="fr-FR"/>
        </w:rPr>
      </w:pPr>
      <w:r>
        <w:rPr>
          <w:szCs w:val="32"/>
          <w:lang w:val="fr-FR"/>
        </w:rPr>
        <w:t xml:space="preserve">Le Pacifique, sud-est est non seulement bordé par un nombre plus limité d'États de l'aire de répartition, mais comprend une plus grande étendue spatiale de hautes mers qui peuvent être exploitées par des flottes de pêche lointaine ; les données y sont potentiellement disponibles par l'intermédiaire d'autres organismes de pêche (par exemple, la Commission interaméricaine du thon tropical et l'Organisation régionale de gestion des pêches du Pacifique Sud). </w:t>
      </w:r>
    </w:p>
    <w:p w14:paraId="7C77F1AE" w14:textId="77777777" w:rsidR="0096295C" w:rsidRPr="0096295C" w:rsidRDefault="0096295C" w:rsidP="0096295C">
      <w:pPr>
        <w:pStyle w:val="ListParagraph"/>
        <w:rPr>
          <w:szCs w:val="32"/>
          <w:lang w:val="fr-FR"/>
        </w:rPr>
      </w:pPr>
    </w:p>
    <w:p w14:paraId="07AE6F0E" w14:textId="083D13BC" w:rsidR="004C1B05" w:rsidRPr="000B19A1" w:rsidRDefault="004C1B05" w:rsidP="003B684E">
      <w:pPr>
        <w:pStyle w:val="ListParagraph"/>
        <w:widowControl w:val="0"/>
        <w:numPr>
          <w:ilvl w:val="0"/>
          <w:numId w:val="42"/>
        </w:numPr>
        <w:autoSpaceDE w:val="0"/>
        <w:autoSpaceDN w:val="0"/>
        <w:adjustRightInd w:val="0"/>
        <w:spacing w:after="0" w:line="240" w:lineRule="auto"/>
        <w:ind w:left="927"/>
        <w:jc w:val="both"/>
        <w:rPr>
          <w:szCs w:val="32"/>
          <w:lang w:val="fr-FR"/>
        </w:rPr>
      </w:pPr>
      <w:r>
        <w:rPr>
          <w:szCs w:val="32"/>
          <w:lang w:val="fr-FR"/>
        </w:rPr>
        <w:t>Le choix de deux zones géographiques aux différences marquées devrait permettre d'informer et d'affiner les méthodes qui seront ensuite appliquées dans les études régionales.</w:t>
      </w:r>
    </w:p>
    <w:p w14:paraId="38DA7B6A" w14:textId="77777777" w:rsidR="00E977B5" w:rsidRDefault="00E977B5" w:rsidP="00C34B29">
      <w:pPr>
        <w:pStyle w:val="ListParagraph"/>
        <w:widowControl w:val="0"/>
        <w:autoSpaceDE w:val="0"/>
        <w:autoSpaceDN w:val="0"/>
        <w:adjustRightInd w:val="0"/>
        <w:spacing w:after="0" w:line="240" w:lineRule="auto"/>
        <w:ind w:left="567"/>
        <w:jc w:val="both"/>
        <w:rPr>
          <w:rFonts w:cs="Arial"/>
          <w:i/>
          <w:lang w:val="fr-FR"/>
        </w:rPr>
      </w:pPr>
    </w:p>
    <w:p w14:paraId="532545BE" w14:textId="7940AF72" w:rsidR="000F5C14" w:rsidRPr="0097704E" w:rsidRDefault="00E977B5" w:rsidP="0024652B">
      <w:pPr>
        <w:pStyle w:val="ListParagraph"/>
        <w:numPr>
          <w:ilvl w:val="0"/>
          <w:numId w:val="39"/>
        </w:numPr>
        <w:spacing w:after="0" w:line="240" w:lineRule="auto"/>
        <w:ind w:left="1134" w:hanging="567"/>
        <w:jc w:val="both"/>
        <w:rPr>
          <w:rFonts w:cs="Arial"/>
          <w:i/>
          <w:lang w:val="fr-FR"/>
        </w:rPr>
      </w:pPr>
      <w:r>
        <w:rPr>
          <w:rFonts w:cs="Arial"/>
          <w:i/>
          <w:lang w:val="fr-FR"/>
        </w:rPr>
        <w:t>Mesures d'atténuation des prises accessoires</w:t>
      </w:r>
    </w:p>
    <w:p w14:paraId="388ADC2E" w14:textId="77777777" w:rsidR="7AA4AC3B" w:rsidRDefault="7AA4AC3B" w:rsidP="7AA4AC3B">
      <w:pPr>
        <w:spacing w:after="0" w:line="240" w:lineRule="auto"/>
        <w:ind w:left="397"/>
        <w:rPr>
          <w:rFonts w:cs="Arial"/>
          <w:lang w:val="fr-FR"/>
        </w:rPr>
      </w:pPr>
    </w:p>
    <w:p w14:paraId="6E617D85" w14:textId="6381B900" w:rsidR="16375180" w:rsidRPr="00366CAF" w:rsidRDefault="00C80615" w:rsidP="001B5194">
      <w:pPr>
        <w:pStyle w:val="ListParagraph"/>
        <w:widowControl w:val="0"/>
        <w:numPr>
          <w:ilvl w:val="0"/>
          <w:numId w:val="6"/>
        </w:numPr>
        <w:autoSpaceDE w:val="0"/>
        <w:autoSpaceDN w:val="0"/>
        <w:adjustRightInd w:val="0"/>
        <w:spacing w:after="0" w:line="240" w:lineRule="auto"/>
        <w:ind w:left="567" w:hanging="567"/>
        <w:jc w:val="both"/>
        <w:rPr>
          <w:rFonts w:cs="Arial"/>
          <w:lang w:val="fr-FR"/>
        </w:rPr>
      </w:pPr>
      <w:r>
        <w:rPr>
          <w:rFonts w:cs="Arial"/>
          <w:lang w:val="fr-FR"/>
        </w:rPr>
        <w:t>Comme demandé dans la Décision 13.62 (b), le</w:t>
      </w:r>
      <w:r>
        <w:rPr>
          <w:rFonts w:cs="Arial"/>
          <w:b/>
          <w:bCs/>
          <w:lang w:val="fr-FR"/>
        </w:rPr>
        <w:t xml:space="preserve"> </w:t>
      </w:r>
      <w:r>
        <w:rPr>
          <w:rFonts w:cs="Arial"/>
          <w:lang w:val="fr-FR"/>
        </w:rPr>
        <w:t xml:space="preserve">Conseil scientifique a examiné les mesures d'atténuation des prises accessoires existantes en fonction des espèces, de la zone de pêche, des pêcheries, de la saison de pêche et du type d'engin. L'étude, </w:t>
      </w:r>
      <w:r>
        <w:rPr>
          <w:rFonts w:cs="Arial"/>
          <w:i/>
          <w:iCs/>
          <w:lang w:val="fr-FR"/>
        </w:rPr>
        <w:t>Techniques d'atténuation visant à réduire les prises accessoires de requins - Il n'y a pas de solution miracle,</w:t>
      </w:r>
      <w:r>
        <w:rPr>
          <w:rFonts w:cs="Arial"/>
          <w:lang w:val="fr-FR"/>
        </w:rPr>
        <w:t xml:space="preserve"> figure à l'annexe 1 du présent document. Sur la base des conclusions du rapport, le Conseil a préparé un résumé et des recommandations aux Parties et </w:t>
      </w:r>
      <w:proofErr w:type="spellStart"/>
      <w:r>
        <w:rPr>
          <w:rFonts w:cs="Arial"/>
          <w:lang w:val="fr-FR"/>
        </w:rPr>
        <w:t>MdE</w:t>
      </w:r>
      <w:proofErr w:type="spellEnd"/>
      <w:r>
        <w:rPr>
          <w:rFonts w:cs="Arial"/>
          <w:lang w:val="fr-FR"/>
        </w:rPr>
        <w:t xml:space="preserve"> requins de la CMS sur les mesures les plus efficaces et les plus appropriées pour atténuer et réduire les prises accessoires, tout en veillant à ce que les mesures recommandées n'agissent pas au détriment d'autres espèces marines inscrites à la CMS. Les </w:t>
      </w:r>
      <w:r>
        <w:rPr>
          <w:rFonts w:cs="Arial"/>
          <w:i/>
          <w:iCs/>
          <w:lang w:val="fr-FR"/>
        </w:rPr>
        <w:t>Techniques d'atténuation visant à réduire les prises accessoires de requins -</w:t>
      </w:r>
      <w:r>
        <w:rPr>
          <w:rFonts w:cs="Arial"/>
          <w:i/>
          <w:lang w:val="fr-FR"/>
        </w:rPr>
        <w:t xml:space="preserve"> Résumé et recommandations</w:t>
      </w:r>
      <w:r>
        <w:rPr>
          <w:rFonts w:cs="Arial"/>
          <w:lang w:val="fr-FR"/>
        </w:rPr>
        <w:t xml:space="preserve"> figurent à l'annexe 2 du présent document. </w:t>
      </w:r>
    </w:p>
    <w:p w14:paraId="4D5FFBF5" w14:textId="77777777" w:rsidR="00D24DBF" w:rsidRPr="00D24DBF" w:rsidRDefault="00D24DBF" w:rsidP="00D24DBF">
      <w:pPr>
        <w:widowControl w:val="0"/>
        <w:autoSpaceDE w:val="0"/>
        <w:autoSpaceDN w:val="0"/>
        <w:adjustRightInd w:val="0"/>
        <w:spacing w:after="0" w:line="240" w:lineRule="auto"/>
        <w:ind w:left="567"/>
        <w:jc w:val="both"/>
        <w:rPr>
          <w:rFonts w:cs="Arial"/>
          <w:lang w:val="fr-FR"/>
        </w:rPr>
      </w:pPr>
    </w:p>
    <w:p w14:paraId="476A7EEB" w14:textId="0360822C" w:rsidR="003B4FE6" w:rsidRPr="003B4FE6" w:rsidRDefault="006E6DC0">
      <w:pPr>
        <w:widowControl w:val="0"/>
        <w:numPr>
          <w:ilvl w:val="0"/>
          <w:numId w:val="6"/>
        </w:numPr>
        <w:autoSpaceDE w:val="0"/>
        <w:autoSpaceDN w:val="0"/>
        <w:adjustRightInd w:val="0"/>
        <w:spacing w:after="0" w:line="240" w:lineRule="auto"/>
        <w:ind w:left="567" w:hanging="567"/>
        <w:jc w:val="both"/>
        <w:rPr>
          <w:rFonts w:cs="Arial"/>
          <w:lang w:val="fr-FR"/>
        </w:rPr>
      </w:pPr>
      <w:r>
        <w:rPr>
          <w:lang w:val="fr-FR"/>
        </w:rPr>
        <w:t xml:space="preserve">L'examen a montré qu'aucune technique universelle ne peut s'appliquer à toutes les espèces, à tous les engins de pêche et à toutes les régions, à l'exception de l'amélioration des pratiques de manipulation. Les réactions aux modifications des engins varient d'une région à l'autre, en fonction des conditions environnementales locales, de la composition des espèces et d'autres facteurs confondants, de sorte que l'on ne peut pas supposer que les techniques qui sont efficaces dans une zone le soient également dans une autre. </w:t>
      </w:r>
      <w:r>
        <w:rPr>
          <w:rFonts w:cs="Arial"/>
          <w:lang w:val="fr-FR"/>
        </w:rPr>
        <w:t>La question des prises accessoires de requins est complexe et appelle des solutions adaptées à chaque pêcherie, en fonction des espèces et des objectifs de gestion. Il est essentiel d'équilibrer les prises ciblées, de réduire au minimum les prises accessoires et de prendre en considération les incidences involontaires. Il est important de donner la priorité à la collecte de données détaillées sur les déplacements et le cycle de vie des requins, et d'impliquer l'industrie de la pêche dans l'élaboration de stratégies d'atténuation efficaces en qui concerne les prises accessoires.</w:t>
      </w:r>
    </w:p>
    <w:p w14:paraId="49C48001" w14:textId="77777777" w:rsidR="00661875" w:rsidRPr="00CD0FE9" w:rsidRDefault="00661875" w:rsidP="00661875">
      <w:pPr>
        <w:spacing w:after="0" w:line="240" w:lineRule="auto"/>
        <w:rPr>
          <w:rFonts w:cs="Arial"/>
          <w:u w:val="single"/>
          <w:lang w:val="fr-FR"/>
        </w:rPr>
      </w:pPr>
    </w:p>
    <w:p w14:paraId="126F8932" w14:textId="77777777" w:rsidR="00661875" w:rsidRPr="00CD0FE9" w:rsidRDefault="00661875" w:rsidP="00661875">
      <w:pPr>
        <w:spacing w:after="0" w:line="240" w:lineRule="auto"/>
        <w:rPr>
          <w:rFonts w:cs="Arial"/>
          <w:u w:val="single"/>
          <w:lang w:val="fr-FR"/>
        </w:rPr>
      </w:pPr>
      <w:r>
        <w:rPr>
          <w:rFonts w:cs="Arial"/>
          <w:u w:val="single"/>
          <w:lang w:val="fr-FR"/>
        </w:rPr>
        <w:t>Discussion et analyse</w:t>
      </w:r>
    </w:p>
    <w:p w14:paraId="5BEF0D0B" w14:textId="77777777" w:rsidR="00661875" w:rsidRPr="00CD0FE9" w:rsidRDefault="00661875" w:rsidP="00661875">
      <w:pPr>
        <w:spacing w:after="0" w:line="240" w:lineRule="auto"/>
        <w:rPr>
          <w:rFonts w:cs="Arial"/>
          <w:lang w:val="fr-FR"/>
        </w:rPr>
      </w:pPr>
    </w:p>
    <w:p w14:paraId="0B7C5D81" w14:textId="164D546E" w:rsidR="009A5AA3" w:rsidRDefault="00547ECC">
      <w:pPr>
        <w:widowControl w:val="0"/>
        <w:numPr>
          <w:ilvl w:val="0"/>
          <w:numId w:val="6"/>
        </w:numPr>
        <w:autoSpaceDE w:val="0"/>
        <w:autoSpaceDN w:val="0"/>
        <w:adjustRightInd w:val="0"/>
        <w:spacing w:after="0" w:line="240" w:lineRule="auto"/>
        <w:ind w:left="567" w:hanging="567"/>
        <w:jc w:val="both"/>
        <w:rPr>
          <w:rFonts w:cs="Arial"/>
          <w:lang w:val="fr-FR"/>
        </w:rPr>
      </w:pPr>
      <w:r>
        <w:rPr>
          <w:rFonts w:cs="Arial"/>
          <w:lang w:val="fr-FR"/>
        </w:rPr>
        <w:t>Les prises accessoires restent l'une des principales menaces pour les espèces marines migratrices, et une menace qui, malgré des décennies d'efforts, reste très difficile à traiter. Bien que la gestion des pêcheries ne relève pas des attributions de la Convention, la CMS peut jouer un rôle important en veillant à ce que la prévention ou l'atténuation des prises accessoires des espèces migratrices restent au centre des délibérations dans les forums pertinents, et que les Parties et autres parties prenantes disposent des informations leur permettant de répondre à cette menace de manière plus efficace. L'examen des mesures techniques d'atténuation visant à réduire les prises accessoires et l'enchevêtrement de mammifères marins dans les engins de pêche commerciale présenté à la COP13 (</w:t>
      </w:r>
      <w:hyperlink r:id="rId19">
        <w:r>
          <w:rPr>
            <w:rStyle w:val="Hyperlink"/>
            <w:rFonts w:cs="Arial"/>
            <w:lang w:val="fr-FR"/>
          </w:rPr>
          <w:t>UNEP/CMS/COP13/Inf.11</w:t>
        </w:r>
      </w:hyperlink>
      <w:r>
        <w:rPr>
          <w:rFonts w:cs="Arial"/>
          <w:lang w:val="fr-FR"/>
        </w:rPr>
        <w:t xml:space="preserve">) et l'examen des techniques d'atténuation visant à réduire les prises accessoires de requins présenté à </w:t>
      </w:r>
      <w:r>
        <w:rPr>
          <w:rFonts w:cs="Arial"/>
          <w:lang w:val="fr-FR"/>
        </w:rPr>
        <w:lastRenderedPageBreak/>
        <w:t>la COP14 (</w:t>
      </w:r>
      <w:r>
        <w:rPr>
          <w:lang w:val="fr-FR"/>
        </w:rPr>
        <w:t>Annexe 1</w:t>
      </w:r>
      <w:r>
        <w:rPr>
          <w:rFonts w:cs="Arial"/>
          <w:lang w:val="fr-FR"/>
        </w:rPr>
        <w:t xml:space="preserve">) sont des ressources très précieuses à cet égard. </w:t>
      </w:r>
    </w:p>
    <w:p w14:paraId="7102257C" w14:textId="77777777" w:rsidR="006965CA" w:rsidRPr="006965CA" w:rsidRDefault="006965CA" w:rsidP="006965CA">
      <w:pPr>
        <w:widowControl w:val="0"/>
        <w:autoSpaceDE w:val="0"/>
        <w:autoSpaceDN w:val="0"/>
        <w:adjustRightInd w:val="0"/>
        <w:spacing w:after="0" w:line="240" w:lineRule="auto"/>
        <w:ind w:left="567"/>
        <w:jc w:val="both"/>
        <w:rPr>
          <w:rFonts w:cs="Arial"/>
          <w:lang w:val="fr-FR"/>
        </w:rPr>
      </w:pPr>
    </w:p>
    <w:p w14:paraId="2E2204E7" w14:textId="13429E1D" w:rsidR="003A136B" w:rsidRPr="009A5AA3" w:rsidRDefault="003A136B" w:rsidP="009A5AA3">
      <w:pPr>
        <w:widowControl w:val="0"/>
        <w:numPr>
          <w:ilvl w:val="0"/>
          <w:numId w:val="6"/>
        </w:numPr>
        <w:autoSpaceDE w:val="0"/>
        <w:autoSpaceDN w:val="0"/>
        <w:adjustRightInd w:val="0"/>
        <w:spacing w:after="0" w:line="240" w:lineRule="auto"/>
        <w:ind w:left="567" w:hanging="567"/>
        <w:jc w:val="both"/>
        <w:rPr>
          <w:rFonts w:cs="Arial"/>
          <w:lang w:val="fr-FR"/>
        </w:rPr>
      </w:pPr>
      <w:r>
        <w:rPr>
          <w:rFonts w:cs="Arial"/>
          <w:lang w:val="fr-FR"/>
        </w:rPr>
        <w:t>Des examens similaires, l'un portant sur la pêche commerciale et l'autre sur la pêche artisanale, sont proposés pour être préparés pour les tortues marines, ce qui comble ainsi une lacune importante dans le matériel fourni par la CMS jusqu'à présent.</w:t>
      </w:r>
    </w:p>
    <w:p w14:paraId="50BC315F" w14:textId="77777777" w:rsidR="003A136B" w:rsidRPr="00547ECC" w:rsidRDefault="003A136B" w:rsidP="003A136B">
      <w:pPr>
        <w:widowControl w:val="0"/>
        <w:autoSpaceDE w:val="0"/>
        <w:autoSpaceDN w:val="0"/>
        <w:adjustRightInd w:val="0"/>
        <w:spacing w:after="0" w:line="240" w:lineRule="auto"/>
        <w:ind w:left="567"/>
        <w:jc w:val="both"/>
        <w:rPr>
          <w:rFonts w:cs="Arial"/>
          <w:lang w:val="fr-FR"/>
        </w:rPr>
      </w:pPr>
    </w:p>
    <w:p w14:paraId="6BA764F0" w14:textId="115E6448" w:rsidR="004F394A" w:rsidRPr="009A5AA3" w:rsidRDefault="00201A2A">
      <w:pPr>
        <w:widowControl w:val="0"/>
        <w:numPr>
          <w:ilvl w:val="0"/>
          <w:numId w:val="6"/>
        </w:numPr>
        <w:autoSpaceDE w:val="0"/>
        <w:autoSpaceDN w:val="0"/>
        <w:adjustRightInd w:val="0"/>
        <w:spacing w:after="0" w:line="240" w:lineRule="auto"/>
        <w:ind w:left="567" w:hanging="567"/>
        <w:jc w:val="both"/>
        <w:rPr>
          <w:rFonts w:cs="Arial"/>
          <w:lang w:val="fr-FR"/>
        </w:rPr>
      </w:pPr>
      <w:r>
        <w:rPr>
          <w:rFonts w:cs="Arial"/>
          <w:lang w:val="fr-FR"/>
        </w:rPr>
        <w:t xml:space="preserve">Lors de l'évaluation de l'incidence des activités de pêche sur les populations de requins et de raies, il est essentiel que les Parties ne se concentrent plus uniquement sur les prises accessoires, mais évaluent la mortalité liée à la pêche dans son ensemble, en tenant compte à la fois des prises ciblées et des captures accidentelles. Les prises accessoires ne permettent pas à elles seules de comprendre l'incidence globale de la pêche sur ces populations, car elles ne rendent compte que d'une partie de la mortalité causée par la pêche. Une meilleure compréhension de la mortalité liée à la pêche contribuera de manière significative à la conservation des populations de requins et de raies. </w:t>
      </w:r>
    </w:p>
    <w:p w14:paraId="387C243B" w14:textId="4E51EFEF" w:rsidR="00E35B13" w:rsidRDefault="00E35B13" w:rsidP="00661875">
      <w:pPr>
        <w:spacing w:after="0" w:line="240" w:lineRule="auto"/>
        <w:rPr>
          <w:rFonts w:cs="Arial"/>
          <w:u w:val="single"/>
          <w:lang w:val="fr-FR"/>
        </w:rPr>
      </w:pPr>
    </w:p>
    <w:p w14:paraId="25D5D96F" w14:textId="3436E1AB" w:rsidR="00661875" w:rsidRPr="00CD0FE9" w:rsidRDefault="00661875" w:rsidP="00661875">
      <w:pPr>
        <w:spacing w:after="0" w:line="240" w:lineRule="auto"/>
        <w:rPr>
          <w:rFonts w:cs="Arial"/>
          <w:lang w:val="fr-FR"/>
        </w:rPr>
      </w:pPr>
      <w:r>
        <w:rPr>
          <w:rFonts w:cs="Arial"/>
          <w:u w:val="single"/>
          <w:lang w:val="fr-FR"/>
        </w:rPr>
        <w:t>Actions recommandées</w:t>
      </w:r>
    </w:p>
    <w:p w14:paraId="180331FF" w14:textId="77777777" w:rsidR="00661875" w:rsidRPr="00CD0FE9" w:rsidRDefault="00661875" w:rsidP="00661875">
      <w:pPr>
        <w:spacing w:after="0" w:line="240" w:lineRule="auto"/>
        <w:rPr>
          <w:rFonts w:cs="Arial"/>
          <w:lang w:val="fr-FR"/>
        </w:rPr>
      </w:pPr>
    </w:p>
    <w:p w14:paraId="4DA1BFBB" w14:textId="77777777" w:rsidR="00661875" w:rsidRPr="00CD0FE9" w:rsidRDefault="00661875" w:rsidP="00661875">
      <w:pPr>
        <w:widowControl w:val="0"/>
        <w:numPr>
          <w:ilvl w:val="0"/>
          <w:numId w:val="6"/>
        </w:numPr>
        <w:autoSpaceDE w:val="0"/>
        <w:autoSpaceDN w:val="0"/>
        <w:adjustRightInd w:val="0"/>
        <w:spacing w:after="0" w:line="240" w:lineRule="auto"/>
        <w:ind w:left="567" w:hanging="567"/>
        <w:jc w:val="both"/>
        <w:rPr>
          <w:rFonts w:cs="Arial"/>
          <w:lang w:val="fr-FR"/>
        </w:rPr>
      </w:pPr>
      <w:r>
        <w:rPr>
          <w:rFonts w:cs="Arial"/>
          <w:lang w:val="fr-FR" w:eastAsia="en-GB"/>
        </w:rPr>
        <w:t>Il est recommandé à la Conférence des Parties</w:t>
      </w:r>
      <w:r>
        <w:rPr>
          <w:rFonts w:cs="Arial"/>
          <w:lang w:val="fr-FR"/>
        </w:rPr>
        <w:t xml:space="preserve"> :</w:t>
      </w:r>
    </w:p>
    <w:p w14:paraId="51453655" w14:textId="77777777" w:rsidR="00661875" w:rsidRPr="00CD0FE9" w:rsidRDefault="00661875" w:rsidP="00661875">
      <w:pPr>
        <w:spacing w:after="0" w:line="240" w:lineRule="auto"/>
        <w:jc w:val="both"/>
        <w:rPr>
          <w:rFonts w:cs="Arial"/>
          <w:lang w:val="fr-FR"/>
        </w:rPr>
      </w:pPr>
    </w:p>
    <w:p w14:paraId="7A559766" w14:textId="4E176F32" w:rsidR="009A5AA3" w:rsidRPr="009A5AA3" w:rsidRDefault="00831DC2" w:rsidP="009A5AA3">
      <w:pPr>
        <w:pStyle w:val="Secondnumbering"/>
        <w:numPr>
          <w:ilvl w:val="0"/>
          <w:numId w:val="22"/>
        </w:numPr>
        <w:ind w:left="992" w:hanging="425"/>
        <w:rPr>
          <w:lang w:val="fr-FR"/>
        </w:rPr>
      </w:pPr>
      <w:r>
        <w:rPr>
          <w:rFonts w:cs="Arial"/>
          <w:lang w:val="fr-FR"/>
        </w:rPr>
        <w:t>de prendre note du Rapport figurant à l'</w:t>
      </w:r>
      <w:r w:rsidR="0041508A">
        <w:rPr>
          <w:rFonts w:cs="Arial"/>
          <w:lang w:val="fr-FR"/>
        </w:rPr>
        <w:t>a</w:t>
      </w:r>
      <w:r>
        <w:rPr>
          <w:rFonts w:cs="Arial"/>
          <w:lang w:val="fr-FR"/>
        </w:rPr>
        <w:t>nnexe 1 du présent document ;</w:t>
      </w:r>
    </w:p>
    <w:p w14:paraId="3EDAD37F" w14:textId="6C4F5A4C" w:rsidR="009A5AA3" w:rsidRPr="009A5AA3" w:rsidRDefault="009A5AA3" w:rsidP="009A5AA3">
      <w:pPr>
        <w:pStyle w:val="Secondnumbering"/>
        <w:numPr>
          <w:ilvl w:val="0"/>
          <w:numId w:val="0"/>
        </w:numPr>
        <w:ind w:left="992"/>
        <w:rPr>
          <w:lang w:val="fr-FR"/>
        </w:rPr>
      </w:pPr>
    </w:p>
    <w:p w14:paraId="11F2B78A" w14:textId="5E881766" w:rsidR="009A5AA3" w:rsidRPr="00D95601" w:rsidRDefault="000F182D" w:rsidP="009A5AA3">
      <w:pPr>
        <w:pStyle w:val="Secondnumbering"/>
        <w:numPr>
          <w:ilvl w:val="0"/>
          <w:numId w:val="22"/>
        </w:numPr>
        <w:ind w:left="992" w:hanging="425"/>
        <w:rPr>
          <w:lang w:val="fr-FR"/>
        </w:rPr>
      </w:pPr>
      <w:r>
        <w:rPr>
          <w:rFonts w:cs="Arial"/>
          <w:lang w:val="fr-FR"/>
        </w:rPr>
        <w:t>de prendre note des Recommandations figurant à l'</w:t>
      </w:r>
      <w:r w:rsidR="0041508A">
        <w:rPr>
          <w:rFonts w:cs="Arial"/>
          <w:lang w:val="fr-FR"/>
        </w:rPr>
        <w:t>A</w:t>
      </w:r>
      <w:r>
        <w:rPr>
          <w:rFonts w:cs="Arial"/>
          <w:lang w:val="fr-FR"/>
        </w:rPr>
        <w:t>nnexe 2 du présent document</w:t>
      </w:r>
      <w:r w:rsidR="00D95601">
        <w:rPr>
          <w:rFonts w:cs="Arial"/>
          <w:lang w:val="fr-FR"/>
        </w:rPr>
        <w:t>;</w:t>
      </w:r>
    </w:p>
    <w:p w14:paraId="2EE05978" w14:textId="77777777" w:rsidR="00D95601" w:rsidRPr="009A5AA3" w:rsidRDefault="00D95601" w:rsidP="00D95601">
      <w:pPr>
        <w:pStyle w:val="Secondnumbering"/>
        <w:numPr>
          <w:ilvl w:val="0"/>
          <w:numId w:val="0"/>
        </w:numPr>
        <w:rPr>
          <w:lang w:val="fr-FR"/>
        </w:rPr>
      </w:pPr>
    </w:p>
    <w:p w14:paraId="1F99A64E" w14:textId="03CBF2F9" w:rsidR="000C349E" w:rsidRPr="00695AAD" w:rsidRDefault="008B1B57" w:rsidP="009A5AA3">
      <w:pPr>
        <w:pStyle w:val="Secondnumbering"/>
        <w:numPr>
          <w:ilvl w:val="0"/>
          <w:numId w:val="22"/>
        </w:numPr>
        <w:ind w:left="992" w:hanging="425"/>
        <w:rPr>
          <w:lang w:val="fr-FR"/>
        </w:rPr>
      </w:pPr>
      <w:r>
        <w:rPr>
          <w:rFonts w:cs="Arial"/>
          <w:lang w:val="fr-FR"/>
        </w:rPr>
        <w:t>d'adopter les Décisions préliminaires figurant à l'</w:t>
      </w:r>
      <w:r w:rsidR="0041508A">
        <w:rPr>
          <w:rFonts w:cs="Arial"/>
          <w:lang w:val="fr-FR"/>
        </w:rPr>
        <w:t>A</w:t>
      </w:r>
      <w:r>
        <w:rPr>
          <w:rFonts w:cs="Arial"/>
          <w:lang w:val="fr-FR"/>
        </w:rPr>
        <w:t>nnexe 3 du présent document ;</w:t>
      </w:r>
    </w:p>
    <w:p w14:paraId="648DCE6F" w14:textId="45BE0E94" w:rsidR="00C15318" w:rsidRPr="00695AAD" w:rsidRDefault="00C15318" w:rsidP="00A732B5">
      <w:pPr>
        <w:pStyle w:val="ListParagraph"/>
        <w:spacing w:after="0" w:line="240" w:lineRule="auto"/>
        <w:ind w:left="992" w:hanging="425"/>
        <w:contextualSpacing w:val="0"/>
        <w:rPr>
          <w:rFonts w:cs="Arial"/>
          <w:lang w:val="fr-FR"/>
        </w:rPr>
      </w:pPr>
    </w:p>
    <w:p w14:paraId="0691CB80" w14:textId="77777777" w:rsidR="00D02A41" w:rsidRDefault="00831DC2" w:rsidP="00392513">
      <w:pPr>
        <w:pStyle w:val="Secondnumbering"/>
        <w:numPr>
          <w:ilvl w:val="0"/>
          <w:numId w:val="22"/>
        </w:numPr>
        <w:ind w:left="992" w:hanging="425"/>
        <w:rPr>
          <w:rFonts w:cs="Arial"/>
          <w:lang w:val="fr-FR"/>
        </w:rPr>
        <w:sectPr w:rsidR="00D02A41" w:rsidSect="006C128E">
          <w:headerReference w:type="even" r:id="rId20"/>
          <w:headerReference w:type="default" r:id="rId21"/>
          <w:footerReference w:type="default" r:id="rId22"/>
          <w:headerReference w:type="first" r:id="rId23"/>
          <w:footerReference w:type="first" r:id="rId24"/>
          <w:pgSz w:w="11906" w:h="16838" w:code="9"/>
          <w:pgMar w:top="1440" w:right="1440" w:bottom="1440" w:left="1440" w:header="720" w:footer="720" w:gutter="0"/>
          <w:cols w:space="720"/>
          <w:titlePg/>
          <w:docGrid w:linePitch="360"/>
        </w:sectPr>
      </w:pPr>
      <w:r>
        <w:rPr>
          <w:rFonts w:cs="Arial"/>
          <w:lang w:val="fr-FR"/>
        </w:rPr>
        <w:t>de supprimer les Décisions 13.61 à 13.63.</w:t>
      </w:r>
    </w:p>
    <w:p w14:paraId="72E8D874" w14:textId="77777777" w:rsidR="002C6BD6" w:rsidRDefault="002C6BD6" w:rsidP="00D02A41">
      <w:pPr>
        <w:pStyle w:val="Secondnumbering"/>
        <w:numPr>
          <w:ilvl w:val="0"/>
          <w:numId w:val="0"/>
        </w:numPr>
        <w:ind w:left="1134" w:hanging="283"/>
        <w:rPr>
          <w:lang w:val="fr-FR"/>
        </w:rPr>
      </w:pPr>
    </w:p>
    <w:p w14:paraId="3E1089B4" w14:textId="65839F92" w:rsidR="00D02A41" w:rsidRPr="00635E2A" w:rsidRDefault="006B27E7" w:rsidP="006B27E7">
      <w:pPr>
        <w:pStyle w:val="Secondnumbering"/>
        <w:numPr>
          <w:ilvl w:val="0"/>
          <w:numId w:val="0"/>
        </w:numPr>
        <w:ind w:left="1134" w:hanging="283"/>
        <w:jc w:val="right"/>
        <w:rPr>
          <w:b/>
          <w:bCs/>
          <w:lang w:val="fr-FR"/>
        </w:rPr>
      </w:pPr>
      <w:r>
        <w:rPr>
          <w:b/>
          <w:bCs/>
          <w:lang w:val="fr-FR"/>
        </w:rPr>
        <w:t>ANNEXE 1</w:t>
      </w:r>
    </w:p>
    <w:p w14:paraId="20F7A8D8" w14:textId="77777777" w:rsidR="006B27E7" w:rsidRDefault="006B27E7" w:rsidP="006B27E7">
      <w:pPr>
        <w:pStyle w:val="Secondnumbering"/>
        <w:numPr>
          <w:ilvl w:val="0"/>
          <w:numId w:val="0"/>
        </w:numPr>
        <w:ind w:left="1134" w:hanging="283"/>
        <w:jc w:val="right"/>
        <w:rPr>
          <w:lang w:val="fr-FR"/>
        </w:rPr>
      </w:pPr>
    </w:p>
    <w:p w14:paraId="3CCAA800" w14:textId="77777777" w:rsidR="006B27E7" w:rsidRDefault="006B27E7" w:rsidP="006B27E7">
      <w:pPr>
        <w:pStyle w:val="Secondnumbering"/>
        <w:numPr>
          <w:ilvl w:val="0"/>
          <w:numId w:val="0"/>
        </w:numPr>
        <w:ind w:left="1134" w:hanging="283"/>
        <w:jc w:val="center"/>
        <w:rPr>
          <w:lang w:val="fr-FR"/>
        </w:rPr>
      </w:pPr>
    </w:p>
    <w:p w14:paraId="05BB66BE" w14:textId="6D7CC764" w:rsidR="00D02A41" w:rsidRPr="00635E2A" w:rsidRDefault="00635E2A" w:rsidP="00635E2A">
      <w:pPr>
        <w:pStyle w:val="Secondnumbering"/>
        <w:numPr>
          <w:ilvl w:val="0"/>
          <w:numId w:val="0"/>
        </w:numPr>
        <w:ind w:left="1134" w:hanging="283"/>
        <w:jc w:val="center"/>
        <w:rPr>
          <w:b/>
          <w:bCs/>
          <w:caps/>
          <w:lang w:val="fr-FR"/>
        </w:rPr>
      </w:pPr>
      <w:r>
        <w:rPr>
          <w:b/>
          <w:bCs/>
          <w:caps/>
          <w:lang w:val="fr-FR"/>
        </w:rPr>
        <w:t>Techniques d'att</w:t>
      </w:r>
      <w:r w:rsidR="00FC0FAC">
        <w:rPr>
          <w:b/>
          <w:bCs/>
          <w:caps/>
          <w:lang w:val="fr-FR"/>
        </w:rPr>
        <w:t>É</w:t>
      </w:r>
      <w:r>
        <w:rPr>
          <w:b/>
          <w:bCs/>
          <w:caps/>
          <w:lang w:val="fr-FR"/>
        </w:rPr>
        <w:t>nuation visant à r</w:t>
      </w:r>
      <w:r w:rsidR="00FC0FAC">
        <w:rPr>
          <w:b/>
          <w:bCs/>
          <w:caps/>
          <w:lang w:val="fr-FR"/>
        </w:rPr>
        <w:t>É</w:t>
      </w:r>
      <w:r>
        <w:rPr>
          <w:b/>
          <w:bCs/>
          <w:caps/>
          <w:lang w:val="fr-FR"/>
        </w:rPr>
        <w:t>duire les prises accessoires de requins - Il n'y a pas de solution miracle</w:t>
      </w:r>
    </w:p>
    <w:p w14:paraId="5696E378" w14:textId="77777777" w:rsidR="00635E2A" w:rsidRDefault="00635E2A" w:rsidP="00D02A41">
      <w:pPr>
        <w:pStyle w:val="Secondnumbering"/>
        <w:numPr>
          <w:ilvl w:val="0"/>
          <w:numId w:val="0"/>
        </w:numPr>
        <w:ind w:left="1134" w:hanging="283"/>
        <w:rPr>
          <w:lang w:val="fr-FR"/>
        </w:rPr>
      </w:pPr>
    </w:p>
    <w:p w14:paraId="68A8B604" w14:textId="77777777" w:rsidR="00803B14" w:rsidRDefault="00803B14" w:rsidP="00D02A41">
      <w:pPr>
        <w:pStyle w:val="Secondnumbering"/>
        <w:numPr>
          <w:ilvl w:val="0"/>
          <w:numId w:val="0"/>
        </w:numPr>
        <w:ind w:left="1134" w:hanging="283"/>
        <w:rPr>
          <w:i/>
          <w:iCs/>
          <w:lang w:val="fr-FR"/>
        </w:rPr>
      </w:pPr>
    </w:p>
    <w:p w14:paraId="4BDDC361" w14:textId="718A1275" w:rsidR="00635E2A" w:rsidRPr="00635E2A" w:rsidRDefault="00635E2A" w:rsidP="00803B14">
      <w:pPr>
        <w:pStyle w:val="Secondnumbering"/>
        <w:numPr>
          <w:ilvl w:val="0"/>
          <w:numId w:val="0"/>
        </w:numPr>
        <w:jc w:val="center"/>
        <w:rPr>
          <w:i/>
          <w:iCs/>
          <w:lang w:val="fr-FR"/>
        </w:rPr>
      </w:pPr>
      <w:r>
        <w:rPr>
          <w:i/>
          <w:iCs/>
          <w:lang w:val="fr-FR"/>
        </w:rPr>
        <w:t xml:space="preserve">NB. L'annexe est présentée dans un fichier séparé </w:t>
      </w:r>
      <w:hyperlink r:id="rId25" w:history="1">
        <w:r>
          <w:rPr>
            <w:rStyle w:val="Hyperlink"/>
            <w:i/>
            <w:iCs/>
            <w:lang w:val="fr-FR"/>
          </w:rPr>
          <w:t>ici</w:t>
        </w:r>
      </w:hyperlink>
      <w:r>
        <w:rPr>
          <w:i/>
          <w:iCs/>
          <w:lang w:val="fr-FR"/>
        </w:rPr>
        <w:t>.</w:t>
      </w:r>
    </w:p>
    <w:p w14:paraId="0B7B21C0" w14:textId="77777777" w:rsidR="00D02A41" w:rsidRDefault="00D02A41" w:rsidP="00D02A41">
      <w:pPr>
        <w:pStyle w:val="Secondnumbering"/>
        <w:numPr>
          <w:ilvl w:val="0"/>
          <w:numId w:val="0"/>
        </w:numPr>
        <w:ind w:left="1134" w:hanging="283"/>
        <w:rPr>
          <w:lang w:val="fr-FR"/>
        </w:rPr>
      </w:pPr>
    </w:p>
    <w:p w14:paraId="2D23355B" w14:textId="77777777" w:rsidR="00D02A41" w:rsidRDefault="00D02A41" w:rsidP="00D02A41">
      <w:pPr>
        <w:pStyle w:val="Secondnumbering"/>
        <w:numPr>
          <w:ilvl w:val="0"/>
          <w:numId w:val="0"/>
        </w:numPr>
        <w:ind w:left="1134" w:hanging="283"/>
        <w:rPr>
          <w:lang w:val="fr-FR"/>
        </w:rPr>
      </w:pPr>
    </w:p>
    <w:p w14:paraId="5848CCD7" w14:textId="77777777" w:rsidR="00D02A41" w:rsidRDefault="00D02A41" w:rsidP="00D02A41">
      <w:pPr>
        <w:pStyle w:val="Secondnumbering"/>
        <w:numPr>
          <w:ilvl w:val="0"/>
          <w:numId w:val="0"/>
        </w:numPr>
        <w:ind w:left="1134" w:hanging="283"/>
        <w:rPr>
          <w:lang w:val="fr-FR"/>
        </w:rPr>
      </w:pPr>
    </w:p>
    <w:p w14:paraId="6E30D637" w14:textId="77777777" w:rsidR="00D02A41" w:rsidRDefault="00D02A41" w:rsidP="00D02A41">
      <w:pPr>
        <w:pStyle w:val="Secondnumbering"/>
        <w:numPr>
          <w:ilvl w:val="0"/>
          <w:numId w:val="0"/>
        </w:numPr>
        <w:ind w:left="1134" w:hanging="283"/>
        <w:rPr>
          <w:lang w:val="fr-FR"/>
        </w:rPr>
      </w:pPr>
    </w:p>
    <w:p w14:paraId="5178954F" w14:textId="77777777" w:rsidR="00D02A41" w:rsidRDefault="00D02A41" w:rsidP="00D02A41">
      <w:pPr>
        <w:pStyle w:val="Secondnumbering"/>
        <w:numPr>
          <w:ilvl w:val="0"/>
          <w:numId w:val="0"/>
        </w:numPr>
        <w:ind w:left="1134" w:hanging="283"/>
        <w:rPr>
          <w:lang w:val="fr-FR"/>
        </w:rPr>
      </w:pPr>
    </w:p>
    <w:p w14:paraId="408E8878" w14:textId="0FBC58A8" w:rsidR="002C6BD6" w:rsidRPr="00794468" w:rsidRDefault="002C6BD6" w:rsidP="00D02A41">
      <w:pPr>
        <w:pStyle w:val="Secondnumbering"/>
        <w:numPr>
          <w:ilvl w:val="0"/>
          <w:numId w:val="0"/>
        </w:numPr>
        <w:ind w:left="1134" w:hanging="283"/>
        <w:rPr>
          <w:lang w:val="fr-FR"/>
        </w:rPr>
        <w:sectPr w:rsidR="002C6BD6" w:rsidRPr="00794468" w:rsidSect="006C128E">
          <w:headerReference w:type="first" r:id="rId26"/>
          <w:pgSz w:w="11906" w:h="16838" w:code="9"/>
          <w:pgMar w:top="1440" w:right="1440" w:bottom="1440" w:left="1440" w:header="720" w:footer="720" w:gutter="0"/>
          <w:cols w:space="720"/>
          <w:titlePg/>
          <w:docGrid w:linePitch="360"/>
        </w:sectPr>
      </w:pPr>
    </w:p>
    <w:p w14:paraId="556B1EA5" w14:textId="766DB620" w:rsidR="00CB13CD" w:rsidRPr="00CB13CD" w:rsidRDefault="00CB13CD" w:rsidP="00CB13CD">
      <w:pPr>
        <w:widowControl w:val="0"/>
        <w:autoSpaceDE w:val="0"/>
        <w:autoSpaceDN w:val="0"/>
        <w:adjustRightInd w:val="0"/>
        <w:spacing w:after="0" w:line="240" w:lineRule="auto"/>
        <w:jc w:val="right"/>
        <w:rPr>
          <w:rFonts w:cs="Arial"/>
          <w:b/>
          <w:bCs/>
          <w:lang w:val="fr-FR"/>
        </w:rPr>
      </w:pPr>
      <w:r>
        <w:rPr>
          <w:rFonts w:cs="Arial"/>
          <w:b/>
          <w:bCs/>
          <w:lang w:val="fr-FR"/>
        </w:rPr>
        <w:lastRenderedPageBreak/>
        <w:t>ANNEXE 2</w:t>
      </w:r>
    </w:p>
    <w:p w14:paraId="7E70D0B2" w14:textId="77777777" w:rsidR="00F90C88" w:rsidRDefault="00F90C88" w:rsidP="00CB13CD">
      <w:pPr>
        <w:spacing w:after="0" w:line="240" w:lineRule="auto"/>
        <w:jc w:val="center"/>
        <w:rPr>
          <w:rFonts w:cs="Arial"/>
          <w:lang w:val="fr-FR"/>
        </w:rPr>
      </w:pPr>
    </w:p>
    <w:p w14:paraId="1DA7525C" w14:textId="77777777" w:rsidR="00F90C88" w:rsidRDefault="00F90C88" w:rsidP="00CB13CD">
      <w:pPr>
        <w:spacing w:after="0" w:line="240" w:lineRule="auto"/>
        <w:jc w:val="center"/>
        <w:rPr>
          <w:rFonts w:cs="Arial"/>
          <w:lang w:val="fr-FR"/>
        </w:rPr>
      </w:pPr>
    </w:p>
    <w:p w14:paraId="5E7D663E" w14:textId="3CFF01FD" w:rsidR="00E865AF" w:rsidRPr="004255E3" w:rsidRDefault="00E865AF" w:rsidP="00F90C88">
      <w:pPr>
        <w:widowControl w:val="0"/>
        <w:spacing w:after="0" w:line="240" w:lineRule="auto"/>
        <w:jc w:val="center"/>
        <w:rPr>
          <w:rFonts w:eastAsia="Calibri" w:cs="Arial"/>
          <w:b/>
          <w:bCs/>
          <w:lang w:val="fr-FR"/>
        </w:rPr>
      </w:pPr>
      <w:r>
        <w:rPr>
          <w:rFonts w:eastAsia="Calibri" w:cs="Arial"/>
          <w:b/>
          <w:bCs/>
          <w:lang w:val="fr-FR"/>
        </w:rPr>
        <w:t xml:space="preserve">TECHNIQUES D'ATTÉNUATION </w:t>
      </w:r>
    </w:p>
    <w:p w14:paraId="062058AF" w14:textId="763CF2EA" w:rsidR="00F90C88" w:rsidRPr="004255E3" w:rsidRDefault="00E865AF" w:rsidP="00F90C88">
      <w:pPr>
        <w:widowControl w:val="0"/>
        <w:spacing w:after="0" w:line="240" w:lineRule="auto"/>
        <w:jc w:val="center"/>
        <w:rPr>
          <w:rFonts w:eastAsia="Calibri" w:cs="Arial"/>
          <w:b/>
          <w:bCs/>
          <w:lang w:val="fr-FR"/>
        </w:rPr>
      </w:pPr>
      <w:r>
        <w:rPr>
          <w:rFonts w:eastAsia="Calibri" w:cs="Arial"/>
          <w:b/>
          <w:bCs/>
          <w:lang w:val="fr-FR"/>
        </w:rPr>
        <w:t>VISANT À RÉDUIRE LES PRISES ACCESSOIRES DE REQUINS</w:t>
      </w:r>
      <w:r>
        <w:rPr>
          <w:rStyle w:val="FootnoteReference"/>
          <w:rFonts w:eastAsia="Calibri" w:cs="Arial"/>
          <w:b/>
          <w:bCs/>
          <w:lang w:val="fr-FR"/>
        </w:rPr>
        <w:footnoteReference w:id="6"/>
      </w:r>
    </w:p>
    <w:p w14:paraId="64641203" w14:textId="77777777" w:rsidR="00745BC9" w:rsidRPr="004255E3" w:rsidRDefault="00745BC9" w:rsidP="00F90C88">
      <w:pPr>
        <w:widowControl w:val="0"/>
        <w:spacing w:after="0" w:line="240" w:lineRule="auto"/>
        <w:jc w:val="center"/>
        <w:rPr>
          <w:rFonts w:eastAsia="Calibri" w:cs="Arial"/>
          <w:b/>
          <w:bCs/>
          <w:lang w:val="fr-FR"/>
        </w:rPr>
      </w:pPr>
    </w:p>
    <w:p w14:paraId="7E941825" w14:textId="33D26CCA" w:rsidR="00745BC9" w:rsidRPr="004255E3" w:rsidRDefault="00745BC9" w:rsidP="00F90C88">
      <w:pPr>
        <w:widowControl w:val="0"/>
        <w:spacing w:after="0" w:line="240" w:lineRule="auto"/>
        <w:jc w:val="center"/>
        <w:rPr>
          <w:rFonts w:eastAsia="Calibri" w:cs="Arial"/>
          <w:b/>
          <w:bCs/>
          <w:lang w:val="fr-FR"/>
        </w:rPr>
      </w:pPr>
      <w:r>
        <w:rPr>
          <w:rFonts w:eastAsia="Calibri" w:cs="Arial"/>
          <w:b/>
          <w:bCs/>
          <w:lang w:val="fr-FR"/>
        </w:rPr>
        <w:t>Résumé et Recommandations</w:t>
      </w:r>
    </w:p>
    <w:p w14:paraId="6AA5E391" w14:textId="77777777" w:rsidR="00CB13CD" w:rsidRDefault="00CB13CD" w:rsidP="00CB13CD">
      <w:pPr>
        <w:widowControl w:val="0"/>
        <w:autoSpaceDE w:val="0"/>
        <w:autoSpaceDN w:val="0"/>
        <w:adjustRightInd w:val="0"/>
        <w:spacing w:after="0" w:line="240" w:lineRule="auto"/>
        <w:jc w:val="center"/>
        <w:rPr>
          <w:rFonts w:cs="Arial"/>
          <w:lang w:val="fr-FR"/>
        </w:rPr>
      </w:pPr>
    </w:p>
    <w:p w14:paraId="55ED1D12" w14:textId="77777777" w:rsidR="00817822" w:rsidRDefault="00817822" w:rsidP="00CB13CD">
      <w:pPr>
        <w:widowControl w:val="0"/>
        <w:spacing w:after="0" w:line="240" w:lineRule="auto"/>
        <w:rPr>
          <w:rFonts w:ascii="Calibri" w:eastAsia="Calibri" w:hAnsi="Calibri" w:cs="Calibri"/>
          <w:sz w:val="28"/>
          <w:szCs w:val="28"/>
          <w:lang w:val="fr-FR"/>
        </w:rPr>
      </w:pPr>
    </w:p>
    <w:p w14:paraId="7427134D" w14:textId="73861E9E" w:rsidR="00CB13CD" w:rsidRPr="00817822" w:rsidRDefault="00F90C88" w:rsidP="00CB13CD">
      <w:pPr>
        <w:widowControl w:val="0"/>
        <w:spacing w:after="0" w:line="240" w:lineRule="auto"/>
        <w:rPr>
          <w:rFonts w:eastAsia="Calibri" w:cs="Arial"/>
          <w:lang w:val="fr-FR"/>
        </w:rPr>
      </w:pPr>
      <w:r>
        <w:rPr>
          <w:rFonts w:eastAsia="Calibri" w:cs="Arial"/>
          <w:u w:val="single"/>
          <w:lang w:val="fr-FR"/>
        </w:rPr>
        <w:t>Basé sur :</w:t>
      </w:r>
      <w:r>
        <w:rPr>
          <w:rFonts w:eastAsia="Calibri" w:cs="Arial"/>
          <w:lang w:val="fr-FR"/>
        </w:rPr>
        <w:t xml:space="preserve"> David </w:t>
      </w:r>
      <w:proofErr w:type="spellStart"/>
      <w:r>
        <w:rPr>
          <w:rFonts w:eastAsia="Calibri" w:cs="Arial"/>
          <w:lang w:val="fr-FR"/>
        </w:rPr>
        <w:t>Drynan</w:t>
      </w:r>
      <w:proofErr w:type="spellEnd"/>
      <w:r>
        <w:rPr>
          <w:rFonts w:eastAsia="Calibri" w:cs="Arial"/>
          <w:lang w:val="fr-FR"/>
        </w:rPr>
        <w:t xml:space="preserve">, G. Barry Baker(2023) : </w:t>
      </w:r>
      <w:proofErr w:type="spellStart"/>
      <w:r>
        <w:rPr>
          <w:rFonts w:eastAsia="Calibri" w:cs="Arial"/>
          <w:i/>
          <w:lang w:val="fr-FR"/>
        </w:rPr>
        <w:t>Technical</w:t>
      </w:r>
      <w:proofErr w:type="spellEnd"/>
      <w:r>
        <w:rPr>
          <w:rFonts w:eastAsia="Calibri" w:cs="Arial"/>
          <w:i/>
          <w:lang w:val="fr-FR"/>
        </w:rPr>
        <w:t xml:space="preserve"> mitigation techniques to </w:t>
      </w:r>
      <w:proofErr w:type="spellStart"/>
      <w:r>
        <w:rPr>
          <w:rFonts w:eastAsia="Calibri" w:cs="Arial"/>
          <w:i/>
          <w:lang w:val="fr-FR"/>
        </w:rPr>
        <w:t>reduce</w:t>
      </w:r>
      <w:proofErr w:type="spellEnd"/>
      <w:r>
        <w:rPr>
          <w:rFonts w:eastAsia="Calibri" w:cs="Arial"/>
          <w:i/>
          <w:lang w:val="fr-FR"/>
        </w:rPr>
        <w:t xml:space="preserve"> </w:t>
      </w:r>
      <w:proofErr w:type="spellStart"/>
      <w:r>
        <w:rPr>
          <w:rFonts w:eastAsia="Calibri" w:cs="Arial"/>
          <w:i/>
          <w:lang w:val="fr-FR"/>
        </w:rPr>
        <w:t>bycatch</w:t>
      </w:r>
      <w:proofErr w:type="spellEnd"/>
      <w:r>
        <w:rPr>
          <w:rFonts w:eastAsia="Calibri" w:cs="Arial"/>
          <w:i/>
          <w:lang w:val="fr-FR"/>
        </w:rPr>
        <w:t xml:space="preserve"> of </w:t>
      </w:r>
      <w:proofErr w:type="spellStart"/>
      <w:r>
        <w:rPr>
          <w:rFonts w:eastAsia="Calibri" w:cs="Arial"/>
          <w:i/>
          <w:lang w:val="fr-FR"/>
        </w:rPr>
        <w:t>sharks</w:t>
      </w:r>
      <w:proofErr w:type="spellEnd"/>
      <w:r>
        <w:rPr>
          <w:rFonts w:eastAsia="Calibri" w:cs="Arial"/>
          <w:i/>
          <w:lang w:val="fr-FR"/>
        </w:rPr>
        <w:t xml:space="preserve"> -There </w:t>
      </w:r>
      <w:proofErr w:type="spellStart"/>
      <w:r>
        <w:rPr>
          <w:rFonts w:eastAsia="Calibri" w:cs="Arial"/>
          <w:i/>
          <w:lang w:val="fr-FR"/>
        </w:rPr>
        <w:t>is</w:t>
      </w:r>
      <w:proofErr w:type="spellEnd"/>
      <w:r>
        <w:rPr>
          <w:rFonts w:eastAsia="Calibri" w:cs="Arial"/>
          <w:i/>
          <w:lang w:val="fr-FR"/>
        </w:rPr>
        <w:t xml:space="preserve"> no silver </w:t>
      </w:r>
      <w:proofErr w:type="spellStart"/>
      <w:r>
        <w:rPr>
          <w:rFonts w:eastAsia="Calibri" w:cs="Arial"/>
          <w:i/>
          <w:lang w:val="fr-FR"/>
        </w:rPr>
        <w:t>bullet</w:t>
      </w:r>
      <w:proofErr w:type="spellEnd"/>
      <w:r>
        <w:rPr>
          <w:rFonts w:eastAsia="Calibri" w:cs="Arial"/>
          <w:i/>
          <w:lang w:val="fr-FR"/>
        </w:rPr>
        <w:t xml:space="preserve"> (Techniques d'atténuation visant à réduire les prises accessoires de requins - Il n'y a pas de solution miracle),</w:t>
      </w:r>
      <w:r>
        <w:rPr>
          <w:rFonts w:eastAsia="Calibri" w:cs="Arial"/>
          <w:lang w:val="fr-FR"/>
        </w:rPr>
        <w:t xml:space="preserve"> repris à l'Annexe 1. </w:t>
      </w:r>
    </w:p>
    <w:p w14:paraId="2586D814" w14:textId="77777777" w:rsidR="00CB13CD" w:rsidRDefault="00CB13CD" w:rsidP="00CB13CD">
      <w:pPr>
        <w:widowControl w:val="0"/>
        <w:autoSpaceDE w:val="0"/>
        <w:autoSpaceDN w:val="0"/>
        <w:adjustRightInd w:val="0"/>
        <w:spacing w:after="0" w:line="240" w:lineRule="auto"/>
        <w:jc w:val="both"/>
        <w:rPr>
          <w:rFonts w:cs="Arial"/>
          <w:lang w:val="fr-FR"/>
        </w:rPr>
      </w:pPr>
    </w:p>
    <w:p w14:paraId="7529D872" w14:textId="254F955E" w:rsidR="00CB13CD" w:rsidRPr="00A0450B" w:rsidRDefault="00A0450B" w:rsidP="00CB13CD">
      <w:pPr>
        <w:widowControl w:val="0"/>
        <w:autoSpaceDE w:val="0"/>
        <w:autoSpaceDN w:val="0"/>
        <w:adjustRightInd w:val="0"/>
        <w:spacing w:after="0" w:line="240" w:lineRule="auto"/>
        <w:jc w:val="both"/>
        <w:rPr>
          <w:rFonts w:cs="Arial"/>
          <w:i/>
          <w:lang w:val="fr-FR"/>
        </w:rPr>
      </w:pPr>
      <w:r>
        <w:rPr>
          <w:rFonts w:cs="Arial"/>
          <w:i/>
          <w:iCs/>
          <w:lang w:val="fr-FR"/>
        </w:rPr>
        <w:t>Résumé</w:t>
      </w:r>
    </w:p>
    <w:p w14:paraId="2103C288" w14:textId="77777777" w:rsidR="00A0450B" w:rsidRPr="00CB13CD" w:rsidRDefault="00A0450B" w:rsidP="00CB13CD">
      <w:pPr>
        <w:widowControl w:val="0"/>
        <w:autoSpaceDE w:val="0"/>
        <w:autoSpaceDN w:val="0"/>
        <w:adjustRightInd w:val="0"/>
        <w:spacing w:after="0" w:line="240" w:lineRule="auto"/>
        <w:jc w:val="both"/>
        <w:rPr>
          <w:rFonts w:cs="Arial"/>
          <w:lang w:val="fr-FR"/>
        </w:rPr>
      </w:pPr>
    </w:p>
    <w:p w14:paraId="3EBC3F25" w14:textId="5272D460" w:rsidR="001F04EA" w:rsidRDefault="00CB13CD" w:rsidP="00980F1A">
      <w:pPr>
        <w:widowControl w:val="0"/>
        <w:autoSpaceDE w:val="0"/>
        <w:autoSpaceDN w:val="0"/>
        <w:adjustRightInd w:val="0"/>
        <w:spacing w:after="0" w:line="240" w:lineRule="auto"/>
        <w:jc w:val="both"/>
        <w:rPr>
          <w:rFonts w:cs="Arial"/>
          <w:lang w:val="fr-FR"/>
        </w:rPr>
      </w:pPr>
      <w:r>
        <w:rPr>
          <w:rFonts w:cs="Arial"/>
          <w:lang w:val="fr-FR"/>
        </w:rPr>
        <w:t xml:space="preserve">L'examen des </w:t>
      </w:r>
      <w:r>
        <w:rPr>
          <w:rFonts w:eastAsia="Calibri" w:cs="Arial"/>
          <w:lang w:val="fr-FR"/>
        </w:rPr>
        <w:t>techniques d'atténuation existantes visant à réduire les prises accessoires de requins</w:t>
      </w:r>
      <w:r>
        <w:rPr>
          <w:rFonts w:cs="Arial"/>
          <w:lang w:val="fr-FR"/>
        </w:rPr>
        <w:t xml:space="preserve"> a montré qu'il n'existait pas de technique unique applicable à toutes les espèces, à tous les engins de pêche et à toutes les régions, à l'exception de l'amélioration des pratiques de manipulation. Les réactions aux modifications des engins varient d'une région à l'autre, en fonction des conditions environnementales locales, de la composition des espèces et d'autres facteurs confondants, de sorte que l'on ne peut pas supposer que les techniques qui sont efficaces dans une zone le soient également dans une autre. </w:t>
      </w:r>
    </w:p>
    <w:p w14:paraId="684B8CE1" w14:textId="77777777" w:rsidR="001F04EA" w:rsidRDefault="001F04EA" w:rsidP="001F04EA">
      <w:pPr>
        <w:pStyle w:val="ListParagraph"/>
        <w:widowControl w:val="0"/>
        <w:autoSpaceDE w:val="0"/>
        <w:autoSpaceDN w:val="0"/>
        <w:adjustRightInd w:val="0"/>
        <w:spacing w:after="0" w:line="240" w:lineRule="auto"/>
        <w:ind w:left="567"/>
        <w:jc w:val="both"/>
        <w:rPr>
          <w:rFonts w:cs="Arial"/>
          <w:lang w:val="fr-FR"/>
        </w:rPr>
      </w:pPr>
    </w:p>
    <w:p w14:paraId="135086EE" w14:textId="6D23A0B2" w:rsidR="008C2074" w:rsidRPr="00BC12EA" w:rsidRDefault="001F04EA" w:rsidP="00980F1A">
      <w:pPr>
        <w:widowControl w:val="0"/>
        <w:autoSpaceDE w:val="0"/>
        <w:autoSpaceDN w:val="0"/>
        <w:adjustRightInd w:val="0"/>
        <w:spacing w:after="0" w:line="240" w:lineRule="auto"/>
        <w:jc w:val="both"/>
        <w:rPr>
          <w:rFonts w:cs="Arial"/>
          <w:lang w:val="fr-FR"/>
        </w:rPr>
      </w:pPr>
      <w:r>
        <w:rPr>
          <w:rFonts w:cs="Arial"/>
          <w:lang w:val="fr-FR"/>
        </w:rPr>
        <w:t>Par conséquent, pour atténuer efficacement les prises accessoires de requins, la plupart des pêcheries devront recourir à une combinaison de techniques susceptibles d'avoir des incidences involontaires sur d'autres espèces. Pour ce faire, chaque pêcherie qui capture involontairement des requins devra évaluer les espèces qu'elle capture, celles qu'elle ne devrait pas capturer et celles qui sont les plus menacées, ainsi que les caractéristiques du cycle biologique, du comportement et de l'alimentation qui pourraient être exploitées pour réduire au minimum ses captures.</w:t>
      </w:r>
    </w:p>
    <w:p w14:paraId="6EA5E617" w14:textId="77777777" w:rsidR="008C2074" w:rsidRPr="008C2074" w:rsidRDefault="008C2074" w:rsidP="00980F1A">
      <w:pPr>
        <w:widowControl w:val="0"/>
        <w:autoSpaceDE w:val="0"/>
        <w:autoSpaceDN w:val="0"/>
        <w:adjustRightInd w:val="0"/>
        <w:spacing w:after="0" w:line="240" w:lineRule="auto"/>
        <w:jc w:val="both"/>
        <w:rPr>
          <w:rFonts w:cs="Arial"/>
          <w:lang w:val="fr-FR"/>
        </w:rPr>
      </w:pPr>
    </w:p>
    <w:p w14:paraId="4CC86B36" w14:textId="7376AEAF" w:rsidR="00CB13CD" w:rsidRPr="00BC12EA" w:rsidRDefault="00CB13CD" w:rsidP="00980F1A">
      <w:pPr>
        <w:widowControl w:val="0"/>
        <w:autoSpaceDE w:val="0"/>
        <w:autoSpaceDN w:val="0"/>
        <w:adjustRightInd w:val="0"/>
        <w:spacing w:after="0" w:line="240" w:lineRule="auto"/>
        <w:jc w:val="both"/>
        <w:rPr>
          <w:rFonts w:cs="Arial"/>
          <w:lang w:val="fr-FR"/>
        </w:rPr>
      </w:pPr>
      <w:r>
        <w:rPr>
          <w:rFonts w:cs="Arial"/>
          <w:lang w:val="fr-FR"/>
        </w:rPr>
        <w:t>Il est également nécessaire d'aborder les facteurs interactifs des questions biologiques, environnementales et techniques pour trouver une solution à ces circonstances particulières.</w:t>
      </w:r>
      <w:r>
        <w:rPr>
          <w:rStyle w:val="FootnoteReference"/>
          <w:rFonts w:cs="Arial"/>
          <w:lang w:val="fr-FR"/>
        </w:rPr>
        <w:footnoteReference w:id="7"/>
      </w:r>
      <w:r>
        <w:rPr>
          <w:rFonts w:cs="Arial"/>
          <w:vertAlign w:val="superscript"/>
          <w:lang w:val="fr-FR"/>
        </w:rPr>
        <w:t xml:space="preserve">, </w:t>
      </w:r>
      <w:r>
        <w:rPr>
          <w:rStyle w:val="FootnoteReference"/>
          <w:rFonts w:cs="Arial"/>
          <w:lang w:val="fr-FR"/>
        </w:rPr>
        <w:footnoteReference w:id="8"/>
      </w:r>
      <w:r>
        <w:rPr>
          <w:rFonts w:cs="Arial"/>
          <w:lang w:val="fr-FR"/>
        </w:rPr>
        <w:t xml:space="preserve"> Des essais de techniques devraient être entrepris dans des domaines pertinents pour garantir l'efficacité avant de rendre obligatoire une approche particulière visant à réduire les prises accessoires.</w:t>
      </w:r>
    </w:p>
    <w:p w14:paraId="3FC5DFBE" w14:textId="77777777" w:rsidR="00CB13CD" w:rsidRPr="00EF5071" w:rsidRDefault="00CB13CD" w:rsidP="00CB13CD">
      <w:pPr>
        <w:pStyle w:val="ListParagraph"/>
        <w:widowControl w:val="0"/>
        <w:autoSpaceDE w:val="0"/>
        <w:autoSpaceDN w:val="0"/>
        <w:adjustRightInd w:val="0"/>
        <w:spacing w:after="0" w:line="240" w:lineRule="auto"/>
        <w:ind w:left="360"/>
        <w:jc w:val="both"/>
        <w:rPr>
          <w:rFonts w:cs="Arial"/>
          <w:lang w:val="fr-FR"/>
        </w:rPr>
      </w:pPr>
    </w:p>
    <w:p w14:paraId="25254FCC" w14:textId="6245E551" w:rsidR="00CB13CD" w:rsidRPr="00BC12EA" w:rsidRDefault="00CB13CD" w:rsidP="00980F1A">
      <w:pPr>
        <w:widowControl w:val="0"/>
        <w:autoSpaceDE w:val="0"/>
        <w:autoSpaceDN w:val="0"/>
        <w:adjustRightInd w:val="0"/>
        <w:spacing w:after="0" w:line="240" w:lineRule="auto"/>
        <w:jc w:val="both"/>
        <w:rPr>
          <w:rFonts w:cs="Arial"/>
          <w:lang w:val="fr-FR"/>
        </w:rPr>
      </w:pPr>
      <w:r>
        <w:rPr>
          <w:rFonts w:cs="Arial"/>
          <w:lang w:val="fr-FR"/>
        </w:rPr>
        <w:t>L'un des problèmes fondamentaux pour l'identification et l'évaluation des méthodes d'atténuation est le manque de données détaillées sur le cycle biologique et les caractéristiques de déplacement de nombreuses espèces de requins, les facteurs qui contribuent à la probabilité qu'une espèce soit capturée et s'échappe, et les facteurs de stress qui augmentent la mortalité. Une étude récente a souligné les progrès technologiques qui pourraient grandement aider à décrire ce qui se passe réellement lorsqu'un requin est capturé, notamment l'utilisation de véhicules sous-marins autonomes et de drones aériens pour aider les pêcheurs à décider où et quand les engins doivent être mis en place pour maximiser les captures ciblées et réduire au minimum les prises accessoires.</w:t>
      </w:r>
      <w:r>
        <w:rPr>
          <w:rStyle w:val="FootnoteReference"/>
          <w:rFonts w:cs="Arial"/>
          <w:lang w:val="fr-FR"/>
        </w:rPr>
        <w:footnoteReference w:id="9"/>
      </w:r>
      <w:r>
        <w:rPr>
          <w:rFonts w:cs="Arial"/>
          <w:lang w:val="fr-FR"/>
        </w:rPr>
        <w:t xml:space="preserve"> Le coût de l'utilisation de ces technologies peut être prohibitif pour de nombreuses pêcheries et de nombreux États, ce qui nécessite un appui technique et financier garantissant que l'utilisation est généralisée.</w:t>
      </w:r>
    </w:p>
    <w:p w14:paraId="2372FB6F" w14:textId="77777777" w:rsidR="00CB13CD" w:rsidRPr="00C525BA" w:rsidRDefault="00CB13CD" w:rsidP="00C525BA">
      <w:pPr>
        <w:widowControl w:val="0"/>
        <w:autoSpaceDE w:val="0"/>
        <w:autoSpaceDN w:val="0"/>
        <w:adjustRightInd w:val="0"/>
        <w:spacing w:after="0" w:line="240" w:lineRule="auto"/>
        <w:jc w:val="both"/>
        <w:rPr>
          <w:rFonts w:cs="Arial"/>
          <w:lang w:val="fr-FR"/>
        </w:rPr>
      </w:pPr>
    </w:p>
    <w:p w14:paraId="1F6EB7EC" w14:textId="66FCF5D7" w:rsidR="00075327" w:rsidRPr="00BC12EA" w:rsidRDefault="00CB13CD" w:rsidP="00146AC9">
      <w:pPr>
        <w:widowControl w:val="0"/>
        <w:autoSpaceDE w:val="0"/>
        <w:autoSpaceDN w:val="0"/>
        <w:adjustRightInd w:val="0"/>
        <w:spacing w:after="0" w:line="240" w:lineRule="auto"/>
        <w:jc w:val="both"/>
        <w:rPr>
          <w:rFonts w:cs="Arial"/>
          <w:lang w:val="fr-FR"/>
        </w:rPr>
      </w:pPr>
      <w:r>
        <w:rPr>
          <w:rFonts w:cs="Arial"/>
          <w:lang w:val="fr-FR"/>
        </w:rPr>
        <w:t xml:space="preserve">Il existe de multiples approches pour atténuer les prises accessoires, qui peuvent être divisées en méthodes réglementaires (par exemple, quotas, interdictions de prises, fermetures spatio-temporelles, rétention totale, etc.) et techniques (par exemple, modifications des engins, changements dans les méthodes et techniques de pêche, etc.) Dans le présent document, nous n'avons traité que des techniques d'atténuation. </w:t>
      </w:r>
    </w:p>
    <w:p w14:paraId="5FCAC710" w14:textId="77777777" w:rsidR="00075327" w:rsidRPr="00075327" w:rsidRDefault="00075327" w:rsidP="008F4417">
      <w:pPr>
        <w:widowControl w:val="0"/>
        <w:autoSpaceDE w:val="0"/>
        <w:autoSpaceDN w:val="0"/>
        <w:adjustRightInd w:val="0"/>
        <w:spacing w:after="0" w:line="240" w:lineRule="auto"/>
        <w:jc w:val="both"/>
        <w:rPr>
          <w:rFonts w:cs="Arial"/>
          <w:lang w:val="fr-FR"/>
        </w:rPr>
      </w:pPr>
    </w:p>
    <w:p w14:paraId="692B3033" w14:textId="077C9A97" w:rsidR="00BC12EA" w:rsidRDefault="00CB13CD" w:rsidP="008F4417">
      <w:pPr>
        <w:widowControl w:val="0"/>
        <w:autoSpaceDE w:val="0"/>
        <w:autoSpaceDN w:val="0"/>
        <w:adjustRightInd w:val="0"/>
        <w:spacing w:after="0" w:line="240" w:lineRule="auto"/>
        <w:jc w:val="both"/>
        <w:rPr>
          <w:rFonts w:cs="Arial"/>
          <w:lang w:val="fr-FR"/>
        </w:rPr>
      </w:pPr>
      <w:r>
        <w:rPr>
          <w:rFonts w:cs="Arial"/>
          <w:lang w:val="fr-FR"/>
        </w:rPr>
        <w:t>Quelle que soit l'approche adoptée`(notamment la combinaison de mesures réglementaires et techniques), il convient de prendre en considération le niveau de réduction des prises accessoires requis, l'incidence sur les captures d'espèces cibles, l'incidence sur les espèces non ciblées, les incidences non intentionnelles sur d'autres espèces non ciblées et l'incidence économique de toute technique.</w:t>
      </w:r>
      <w:r>
        <w:rPr>
          <w:rStyle w:val="FootnoteReference"/>
          <w:rFonts w:cs="Arial"/>
          <w:lang w:val="fr-FR"/>
        </w:rPr>
        <w:footnoteReference w:id="10"/>
      </w:r>
      <w:r>
        <w:rPr>
          <w:rFonts w:cs="Arial"/>
          <w:lang w:val="fr-FR"/>
        </w:rPr>
        <w:t xml:space="preserve"> L'équilibre entre ces impacts nécessite souvent une approche de compromis pour maximiser la réduction des prises accessoires tout en maintenant la viabilité économique de la pêche.</w:t>
      </w:r>
      <w:r>
        <w:rPr>
          <w:rStyle w:val="FootnoteReference"/>
          <w:rFonts w:cs="Arial"/>
          <w:lang w:val="fr-FR"/>
        </w:rPr>
        <w:footnoteReference w:id="11"/>
      </w:r>
      <w:r>
        <w:rPr>
          <w:rFonts w:cs="Arial"/>
          <w:lang w:val="fr-FR"/>
        </w:rPr>
        <w:t xml:space="preserve"> Toute technique d'atténuation des prises accessoires doit être pratique et économiquement viable pour que les pêcheurs l'adoptent volontairement, ce qui nécessite une implication et une contribution étroites de la part du secteur et des gestionnaires de la pêche.</w:t>
      </w:r>
      <w:r>
        <w:rPr>
          <w:rStyle w:val="FootnoteReference"/>
          <w:rFonts w:cs="Arial"/>
          <w:lang w:val="fr-FR"/>
        </w:rPr>
        <w:footnoteReference w:id="12"/>
      </w:r>
    </w:p>
    <w:p w14:paraId="440CD202" w14:textId="77777777" w:rsidR="00A0450B" w:rsidRPr="008F4417" w:rsidRDefault="00A0450B" w:rsidP="00A0450B">
      <w:pPr>
        <w:rPr>
          <w:rFonts w:cs="Arial"/>
          <w:lang w:val="fr-FR"/>
        </w:rPr>
      </w:pPr>
    </w:p>
    <w:p w14:paraId="71241F15" w14:textId="2E3861CD" w:rsidR="00BC12EA" w:rsidRPr="00200022" w:rsidRDefault="00A0450B" w:rsidP="00A0450B">
      <w:pPr>
        <w:rPr>
          <w:rFonts w:cs="Arial"/>
          <w:i/>
          <w:lang w:val="fr-FR"/>
        </w:rPr>
      </w:pPr>
      <w:r>
        <w:rPr>
          <w:rFonts w:cs="Arial"/>
          <w:i/>
          <w:lang w:val="fr-FR"/>
        </w:rPr>
        <w:t>Recommandations</w:t>
      </w:r>
    </w:p>
    <w:p w14:paraId="516B3B5B" w14:textId="1C2B5223" w:rsidR="00BC12EA" w:rsidRPr="00005DDF" w:rsidRDefault="00CB13CD" w:rsidP="00005DDF">
      <w:pPr>
        <w:pStyle w:val="ListParagraph"/>
        <w:widowControl w:val="0"/>
        <w:numPr>
          <w:ilvl w:val="0"/>
          <w:numId w:val="49"/>
        </w:numPr>
        <w:autoSpaceDE w:val="0"/>
        <w:autoSpaceDN w:val="0"/>
        <w:adjustRightInd w:val="0"/>
        <w:spacing w:after="0" w:line="240" w:lineRule="auto"/>
        <w:jc w:val="both"/>
        <w:rPr>
          <w:rFonts w:cs="Arial"/>
          <w:b/>
          <w:bCs/>
          <w:lang w:val="fr-FR"/>
        </w:rPr>
      </w:pPr>
      <w:r>
        <w:rPr>
          <w:rFonts w:cs="Arial"/>
          <w:lang w:val="fr-FR"/>
        </w:rPr>
        <w:t xml:space="preserve">La priorité </w:t>
      </w:r>
      <w:r>
        <w:rPr>
          <w:rFonts w:cs="Arial"/>
          <w:b/>
          <w:bCs/>
          <w:lang w:val="fr-FR"/>
        </w:rPr>
        <w:t>en matière d'atténuation des prises accessoires doit être d'éviter les captures</w:t>
      </w:r>
      <w:r>
        <w:rPr>
          <w:rFonts w:cs="Arial"/>
          <w:lang w:val="fr-FR"/>
        </w:rPr>
        <w:t xml:space="preserve">. Les pêcheurs et les requins en tirent de multiples avantages </w:t>
      </w:r>
      <w:r w:rsidR="0049268E">
        <w:rPr>
          <w:rFonts w:cs="Arial"/>
          <w:lang w:val="fr-FR"/>
        </w:rPr>
        <w:t>, qui peuvent inclure</w:t>
      </w:r>
      <w:r>
        <w:rPr>
          <w:rFonts w:cs="Arial"/>
          <w:lang w:val="fr-FR"/>
        </w:rPr>
        <w:t xml:space="preserve"> la valeur des captures débarquées est plus élevée, les possibilités de capture des espèces cibles sont plus nombreuses, les pêcheurs sont moins blessés, les engins sont moins endommagés et perdus et les incidences sur l'écosystème sont réduites. </w:t>
      </w:r>
    </w:p>
    <w:p w14:paraId="19D0F1E5" w14:textId="77777777" w:rsidR="00BC12EA" w:rsidRPr="00BC12EA" w:rsidRDefault="00BC12EA" w:rsidP="00005DDF">
      <w:pPr>
        <w:pStyle w:val="ListParagraph"/>
        <w:ind w:left="0"/>
        <w:rPr>
          <w:rFonts w:cs="Arial"/>
          <w:b/>
          <w:bCs/>
          <w:lang w:val="fr-FR"/>
        </w:rPr>
      </w:pPr>
    </w:p>
    <w:p w14:paraId="4316B6C6" w14:textId="7697E56C" w:rsidR="00C33D2F" w:rsidRDefault="00BC12EA" w:rsidP="00005DDF">
      <w:pPr>
        <w:pStyle w:val="ListParagraph"/>
        <w:widowControl w:val="0"/>
        <w:numPr>
          <w:ilvl w:val="0"/>
          <w:numId w:val="49"/>
        </w:numPr>
        <w:autoSpaceDE w:val="0"/>
        <w:autoSpaceDN w:val="0"/>
        <w:adjustRightInd w:val="0"/>
        <w:spacing w:after="0" w:line="240" w:lineRule="auto"/>
        <w:jc w:val="both"/>
        <w:rPr>
          <w:rFonts w:cs="Arial"/>
          <w:lang w:val="fr-FR"/>
        </w:rPr>
      </w:pPr>
      <w:r>
        <w:rPr>
          <w:rFonts w:cs="Arial"/>
          <w:b/>
          <w:bCs/>
          <w:lang w:val="fr-FR"/>
        </w:rPr>
        <w:t>Les</w:t>
      </w:r>
      <w:r>
        <w:rPr>
          <w:rFonts w:cs="Arial"/>
          <w:b/>
          <w:lang w:val="fr-FR"/>
        </w:rPr>
        <w:t xml:space="preserve"> mesures techniques d'atténuation les plus prometteuses pour réduire la mortalité due aux prises accessoires de requins sont le choix du type d'appât, la non-utilisation d'appâts, la construction de dispositifs de concentration de poissons (DCP) non </w:t>
      </w:r>
      <w:proofErr w:type="spellStart"/>
      <w:r>
        <w:rPr>
          <w:rFonts w:cs="Arial"/>
          <w:b/>
          <w:lang w:val="fr-FR"/>
        </w:rPr>
        <w:t>emmêlants</w:t>
      </w:r>
      <w:proofErr w:type="spellEnd"/>
      <w:r>
        <w:rPr>
          <w:rFonts w:cs="Arial"/>
          <w:b/>
          <w:lang w:val="fr-FR"/>
        </w:rPr>
        <w:t>, la modification de la stratégie de pêche lors de l'utilisation de DCP, l'utilisation de maillages efficaces, le retrait des chaînes gratteuses ou la modification de la méthode de capture.</w:t>
      </w:r>
      <w:r>
        <w:rPr>
          <w:rFonts w:cs="Arial"/>
          <w:lang w:val="fr-FR"/>
        </w:rPr>
        <w:t xml:space="preserve"> Certaines techniques peuvent être beaucoup plus efficaces si elles sont utilisées de concert,</w:t>
      </w:r>
      <w:r>
        <w:rPr>
          <w:rStyle w:val="FootnoteReference"/>
          <w:rFonts w:cs="Arial"/>
          <w:lang w:val="fr-FR"/>
        </w:rPr>
        <w:footnoteReference w:id="13"/>
      </w:r>
      <w:r>
        <w:rPr>
          <w:rFonts w:cs="Arial"/>
          <w:lang w:val="fr-FR"/>
        </w:rPr>
        <w:t xml:space="preserve"> mais il faut veiller à garantir que ces méthodes n'entrent pas en conflit les unes avec les autres ou n'ont pas d'incidence involontaire sur d'autres groupes d'espèces</w:t>
      </w:r>
      <w:bookmarkStart w:id="1" w:name="_Hlk138226271"/>
      <w:r>
        <w:rPr>
          <w:rFonts w:cs="Arial"/>
          <w:lang w:val="fr-FR"/>
        </w:rPr>
        <w:t xml:space="preserve">. </w:t>
      </w:r>
      <w:bookmarkEnd w:id="1"/>
      <w:r>
        <w:rPr>
          <w:rFonts w:cs="Arial"/>
          <w:lang w:val="fr-FR"/>
        </w:rPr>
        <w:t xml:space="preserve">D'autres méthodes de pré-capture nécessitent davantage de recherche, de développement et d'essais sur le terrain car, à l'heure actuelle, nombre d'entre elles ne semblent pas constituer une option pratique ou nécessitent davantage de preuves empiriques de leur efficacité. Il s'agit notamment de l'utilisation d'appâts artificiels imprégnés de répulsifs olfactifs tels que les </w:t>
      </w:r>
      <w:proofErr w:type="spellStart"/>
      <w:r>
        <w:rPr>
          <w:rFonts w:cs="Arial"/>
          <w:lang w:val="fr-FR"/>
        </w:rPr>
        <w:t>nécromones</w:t>
      </w:r>
      <w:proofErr w:type="spellEnd"/>
      <w:r>
        <w:rPr>
          <w:rFonts w:cs="Arial"/>
          <w:lang w:val="fr-FR"/>
        </w:rPr>
        <w:t>, de la taille optimale des appâts, de répulsifs électriques actifs, de lumières stroboscopiques, du retrait des bâtons lumineux, de l'augmentation de la tension dans les filets maillants et de l'éloignement des requins des DCP avant la mise en place des filets.</w:t>
      </w:r>
    </w:p>
    <w:p w14:paraId="596EB0CE" w14:textId="77777777" w:rsidR="00C33D2F" w:rsidRPr="00C33D2F" w:rsidRDefault="00C33D2F" w:rsidP="00C33D2F">
      <w:pPr>
        <w:pStyle w:val="ListParagraph"/>
        <w:rPr>
          <w:rFonts w:cs="Arial"/>
          <w:b/>
          <w:bCs/>
          <w:lang w:val="fr-FR"/>
        </w:rPr>
      </w:pPr>
    </w:p>
    <w:p w14:paraId="4B501F8F" w14:textId="439FF101" w:rsidR="00BC12EA" w:rsidRPr="00005DDF" w:rsidRDefault="00CB13CD" w:rsidP="00005DDF">
      <w:pPr>
        <w:pStyle w:val="ListParagraph"/>
        <w:widowControl w:val="0"/>
        <w:numPr>
          <w:ilvl w:val="0"/>
          <w:numId w:val="49"/>
        </w:numPr>
        <w:autoSpaceDE w:val="0"/>
        <w:autoSpaceDN w:val="0"/>
        <w:adjustRightInd w:val="0"/>
        <w:spacing w:after="0" w:line="240" w:lineRule="auto"/>
        <w:jc w:val="both"/>
        <w:rPr>
          <w:rFonts w:cs="Arial"/>
          <w:lang w:val="fr-FR"/>
        </w:rPr>
      </w:pPr>
      <w:r>
        <w:rPr>
          <w:rFonts w:cs="Arial"/>
          <w:b/>
          <w:bCs/>
          <w:lang w:val="fr-FR"/>
        </w:rPr>
        <w:t>Si la capture ne peut être évitée, des efforts doivent être faits pour permettre la fuite avant la remontée</w:t>
      </w:r>
      <w:r>
        <w:rPr>
          <w:rFonts w:cs="Arial"/>
          <w:lang w:val="fr-FR"/>
        </w:rPr>
        <w:t xml:space="preserve">. Tout comme le fait d'éviter la capture, les avantages tirés par les pêcheurs comprennent un gain de temps lors de la remontée en évitant de </w:t>
      </w:r>
      <w:r>
        <w:rPr>
          <w:rFonts w:cs="Arial"/>
          <w:lang w:val="fr-FR"/>
        </w:rPr>
        <w:lastRenderedPageBreak/>
        <w:t>devoir démêler et/ou décrocher les requins sur le pont, ce qui fera que les pêcheurs encourront également moins de risques de blessures. En permettant aux requins de s'échapper, on leur</w:t>
      </w:r>
      <w:r>
        <w:rPr>
          <w:color w:val="000000" w:themeColor="text1"/>
          <w:lang w:val="fr-FR"/>
        </w:rPr>
        <w:t xml:space="preserve"> évite</w:t>
      </w:r>
      <w:r>
        <w:rPr>
          <w:rFonts w:cs="Arial"/>
          <w:lang w:val="fr-FR"/>
        </w:rPr>
        <w:t xml:space="preserve"> de passer du temps hors de l'eau et on réduit les dommages causés aux prises ciblées. Les mesures les plus efficaces consistent à utiliser des avançons en nylon </w:t>
      </w:r>
      <w:proofErr w:type="spellStart"/>
      <w:r>
        <w:rPr>
          <w:rFonts w:cs="Arial"/>
          <w:lang w:val="fr-FR"/>
        </w:rPr>
        <w:t>monofilament</w:t>
      </w:r>
      <w:proofErr w:type="spellEnd"/>
      <w:r>
        <w:rPr>
          <w:rFonts w:cs="Arial"/>
          <w:lang w:val="fr-FR"/>
        </w:rPr>
        <w:t xml:space="preserve"> à la place des avançons en fil de fer ou à couper les avançons au niveau de l'hameçon dans les engins de pêche à hameçons et à utiliser des dispositifs d'exclusion en complément de mesures de réduction des prises accessoires conçues de manière appropriée, telles que des panneaux d'échappement ou des trappes dans les chaluts. </w:t>
      </w:r>
    </w:p>
    <w:p w14:paraId="5BD79BDF" w14:textId="77777777" w:rsidR="00BC12EA" w:rsidRPr="00BC12EA" w:rsidRDefault="00BC12EA" w:rsidP="00005DDF">
      <w:pPr>
        <w:pStyle w:val="ListParagraph"/>
        <w:ind w:left="0"/>
        <w:rPr>
          <w:rFonts w:cs="Arial"/>
          <w:b/>
          <w:bCs/>
          <w:lang w:val="fr-FR"/>
        </w:rPr>
      </w:pPr>
    </w:p>
    <w:p w14:paraId="40D46A81" w14:textId="1F6105BA" w:rsidR="00BC12EA" w:rsidRPr="00005DDF" w:rsidRDefault="00EE558C" w:rsidP="00005DDF">
      <w:pPr>
        <w:pStyle w:val="ListParagraph"/>
        <w:widowControl w:val="0"/>
        <w:numPr>
          <w:ilvl w:val="0"/>
          <w:numId w:val="49"/>
        </w:numPr>
        <w:autoSpaceDE w:val="0"/>
        <w:autoSpaceDN w:val="0"/>
        <w:adjustRightInd w:val="0"/>
        <w:spacing w:after="0" w:line="240" w:lineRule="auto"/>
        <w:jc w:val="both"/>
        <w:rPr>
          <w:rFonts w:cs="Arial"/>
          <w:lang w:val="fr-FR"/>
        </w:rPr>
      </w:pPr>
      <w:r>
        <w:rPr>
          <w:rFonts w:cs="Arial"/>
          <w:b/>
          <w:bCs/>
          <w:lang w:val="fr-FR"/>
        </w:rPr>
        <w:t>Si la remontée après la capture est inévitable, des efforts doivent être faits pour réduire la mortalité à bord du navire et augmenter la survie après la remise à l'eau</w:t>
      </w:r>
      <w:r>
        <w:rPr>
          <w:rFonts w:cs="Arial"/>
          <w:lang w:val="fr-FR"/>
        </w:rPr>
        <w:t>. Il est essentiel de manipuler les requins avec précaution et de les relâcher rapidement, quels que soient les engins utilisés. La modification des pratiques de pêche par la réduction du temps d'immersion, la libération des requins du filet lorsque l'engin est encore dans l'eau et l'utilisation d'hameçons circulaires semblent être les techniques les plus appropriées à l'heure actuelle. L'utilisation d'équipements tels que les tables de triage et les goulottes de remise à l'eau pourrait également être bénéfique pour les requins, notamment pour les ventilateurs de bélier obligatoires qui subissent la mortalité la plus élevée une fois sortis de l'eau, mais cette question doit être étudiée plus avant.</w:t>
      </w:r>
    </w:p>
    <w:p w14:paraId="3006C0BD" w14:textId="77777777" w:rsidR="00BC12EA" w:rsidRPr="00BC12EA" w:rsidRDefault="00BC12EA" w:rsidP="00005DDF">
      <w:pPr>
        <w:pStyle w:val="ListParagraph"/>
        <w:ind w:left="0"/>
        <w:rPr>
          <w:rFonts w:cs="Arial"/>
          <w:b/>
          <w:bCs/>
          <w:lang w:val="fr-FR"/>
        </w:rPr>
      </w:pPr>
    </w:p>
    <w:p w14:paraId="46429EC4" w14:textId="352F8FC2" w:rsidR="00874A9C" w:rsidRPr="00005DDF" w:rsidRDefault="00CB13CD" w:rsidP="00005DDF">
      <w:pPr>
        <w:pStyle w:val="ListParagraph"/>
        <w:widowControl w:val="0"/>
        <w:numPr>
          <w:ilvl w:val="0"/>
          <w:numId w:val="49"/>
        </w:numPr>
        <w:autoSpaceDE w:val="0"/>
        <w:autoSpaceDN w:val="0"/>
        <w:adjustRightInd w:val="0"/>
        <w:spacing w:after="0" w:line="240" w:lineRule="auto"/>
        <w:jc w:val="both"/>
        <w:rPr>
          <w:rFonts w:cs="Arial"/>
          <w:lang w:val="fr-FR"/>
        </w:rPr>
      </w:pPr>
      <w:r>
        <w:rPr>
          <w:rFonts w:cs="Arial"/>
          <w:lang w:val="fr-FR"/>
        </w:rPr>
        <w:t xml:space="preserve">Dans l'ensemble, l'atténuation des prises accessoires de requins est un problème extrêmement complexe qu'aucune technique ne peut résoudre à elle seule. </w:t>
      </w:r>
      <w:r>
        <w:rPr>
          <w:rFonts w:cs="Arial"/>
          <w:b/>
          <w:lang w:val="fr-FR"/>
        </w:rPr>
        <w:t>Les solutions doivent correspondre à la spécificité des espèces, être adaptées aux pêcheries individuelles et à leur cadre et objectifs de gestion, tenir compte des interactions entre les stratégies d'atténuation et les incidences non intentionnelles, et faire des compromis entre le maintien des captures cibles et la réduction au minimum des prises accessoires.</w:t>
      </w:r>
      <w:r>
        <w:rPr>
          <w:rFonts w:cs="Arial"/>
          <w:lang w:val="fr-FR"/>
        </w:rPr>
        <w:t xml:space="preserve"> </w:t>
      </w:r>
    </w:p>
    <w:p w14:paraId="04D1AABC" w14:textId="77777777" w:rsidR="00874A9C" w:rsidRPr="00874A9C" w:rsidRDefault="00874A9C" w:rsidP="008C3958">
      <w:pPr>
        <w:pStyle w:val="ListParagraph"/>
        <w:rPr>
          <w:rFonts w:cs="Arial"/>
          <w:lang w:val="fr-FR"/>
        </w:rPr>
      </w:pPr>
    </w:p>
    <w:p w14:paraId="4F43773F" w14:textId="0873587A" w:rsidR="00874A9C" w:rsidRPr="00005DDF" w:rsidRDefault="00CB13CD" w:rsidP="00005DDF">
      <w:pPr>
        <w:pStyle w:val="ListParagraph"/>
        <w:widowControl w:val="0"/>
        <w:numPr>
          <w:ilvl w:val="0"/>
          <w:numId w:val="50"/>
        </w:numPr>
        <w:autoSpaceDE w:val="0"/>
        <w:autoSpaceDN w:val="0"/>
        <w:adjustRightInd w:val="0"/>
        <w:spacing w:after="0" w:line="240" w:lineRule="auto"/>
        <w:jc w:val="both"/>
        <w:rPr>
          <w:rFonts w:cs="Arial"/>
          <w:lang w:val="fr-FR"/>
        </w:rPr>
      </w:pPr>
      <w:r>
        <w:rPr>
          <w:rFonts w:cs="Arial"/>
          <w:b/>
          <w:lang w:val="fr-FR"/>
        </w:rPr>
        <w:t>Il est urgent de disposer de données précises sur les déplacements et le cycle de vie des espèces de requins et il convient d'en faire une priorité.</w:t>
      </w:r>
      <w:r>
        <w:rPr>
          <w:rFonts w:cs="Arial"/>
          <w:lang w:val="fr-FR"/>
        </w:rPr>
        <w:t xml:space="preserve"> </w:t>
      </w:r>
    </w:p>
    <w:p w14:paraId="6A428772" w14:textId="77777777" w:rsidR="00874A9C" w:rsidRPr="00874A9C" w:rsidRDefault="00874A9C" w:rsidP="00005DDF">
      <w:pPr>
        <w:pStyle w:val="ListParagraph"/>
        <w:rPr>
          <w:rFonts w:cs="Arial"/>
          <w:lang w:val="fr-FR"/>
        </w:rPr>
      </w:pPr>
    </w:p>
    <w:p w14:paraId="1872DFBA" w14:textId="6AE0141F" w:rsidR="00CB13CD" w:rsidRPr="00005DDF" w:rsidRDefault="00CB13CD" w:rsidP="00005DDF">
      <w:pPr>
        <w:pStyle w:val="ListParagraph"/>
        <w:widowControl w:val="0"/>
        <w:numPr>
          <w:ilvl w:val="0"/>
          <w:numId w:val="50"/>
        </w:numPr>
        <w:autoSpaceDE w:val="0"/>
        <w:autoSpaceDN w:val="0"/>
        <w:adjustRightInd w:val="0"/>
        <w:spacing w:after="0" w:line="240" w:lineRule="auto"/>
        <w:jc w:val="both"/>
        <w:rPr>
          <w:rFonts w:cs="Arial"/>
          <w:lang w:val="fr-FR"/>
        </w:rPr>
      </w:pPr>
      <w:r>
        <w:rPr>
          <w:rFonts w:cs="Arial"/>
          <w:b/>
          <w:lang w:val="fr-FR"/>
        </w:rPr>
        <w:t xml:space="preserve">Les techniques doivent être évaluées pour les espèces et les régions où elles seront déployées, et la participation du secteur de la pêche doit être encouragée et activement recherchée dès le début du processus. </w:t>
      </w:r>
      <w:r>
        <w:rPr>
          <w:rFonts w:cs="Arial"/>
          <w:lang w:val="fr-FR"/>
        </w:rPr>
        <w:t>Les pêcheurs détiennent déjà un énorme corpus de connaissances qui doit être reconnu, respecté et utilisé dans la conception de toute stratégie d'atténuation. Sans leur contribution et leur soutien, aucune solution d'atténuation des prises accessoires ne sera efficace.</w:t>
      </w:r>
    </w:p>
    <w:p w14:paraId="232D611C" w14:textId="77777777" w:rsidR="00CB13CD" w:rsidRDefault="00CB13CD" w:rsidP="00DD07FD">
      <w:pPr>
        <w:spacing w:after="0" w:line="240" w:lineRule="auto"/>
        <w:jc w:val="right"/>
        <w:rPr>
          <w:rFonts w:cs="Arial"/>
          <w:b/>
          <w:caps/>
          <w:lang w:val="fr-FR"/>
        </w:rPr>
        <w:sectPr w:rsidR="00CB13CD" w:rsidSect="006C128E">
          <w:headerReference w:type="even" r:id="rId27"/>
          <w:headerReference w:type="default" r:id="rId28"/>
          <w:headerReference w:type="first" r:id="rId29"/>
          <w:pgSz w:w="11906" w:h="16838" w:code="9"/>
          <w:pgMar w:top="1440" w:right="1440" w:bottom="1440" w:left="1440" w:header="720" w:footer="720" w:gutter="0"/>
          <w:cols w:space="720"/>
          <w:titlePg/>
          <w:docGrid w:linePitch="360"/>
        </w:sectPr>
      </w:pPr>
    </w:p>
    <w:p w14:paraId="14291FF7" w14:textId="26AF2A6E" w:rsidR="00DD07FD" w:rsidRPr="00CD0FE9" w:rsidRDefault="00DD07FD" w:rsidP="00DD07FD">
      <w:pPr>
        <w:spacing w:after="0" w:line="240" w:lineRule="auto"/>
        <w:jc w:val="right"/>
        <w:rPr>
          <w:rFonts w:cs="Arial"/>
          <w:b/>
          <w:bCs/>
          <w:caps/>
          <w:lang w:val="fr-FR"/>
        </w:rPr>
      </w:pPr>
      <w:r>
        <w:rPr>
          <w:rFonts w:cs="Arial"/>
          <w:b/>
          <w:caps/>
          <w:lang w:val="fr-FR"/>
        </w:rPr>
        <w:lastRenderedPageBreak/>
        <w:t>Annexe 3</w:t>
      </w:r>
    </w:p>
    <w:p w14:paraId="08BBF916" w14:textId="77777777" w:rsidR="00DD07FD" w:rsidRPr="00CD0FE9" w:rsidRDefault="00DD07FD" w:rsidP="00DD07FD">
      <w:pPr>
        <w:spacing w:after="0" w:line="240" w:lineRule="auto"/>
        <w:rPr>
          <w:rFonts w:cs="Arial"/>
          <w:lang w:val="fr-FR"/>
        </w:rPr>
      </w:pPr>
    </w:p>
    <w:p w14:paraId="398FED21" w14:textId="68543EF6" w:rsidR="00DD07FD" w:rsidRDefault="00DD07FD" w:rsidP="00DD07FD">
      <w:pPr>
        <w:spacing w:after="0" w:line="240" w:lineRule="auto"/>
        <w:jc w:val="center"/>
        <w:rPr>
          <w:rFonts w:cs="Arial"/>
          <w:lang w:val="fr-FR"/>
        </w:rPr>
      </w:pPr>
      <w:r>
        <w:rPr>
          <w:rFonts w:cs="Arial"/>
          <w:lang w:val="fr-FR"/>
        </w:rPr>
        <w:t>PROJET DE DÉCISION</w:t>
      </w:r>
      <w:r w:rsidR="00664E75">
        <w:rPr>
          <w:rFonts w:cs="Arial"/>
          <w:lang w:val="fr-FR"/>
        </w:rPr>
        <w:t>S</w:t>
      </w:r>
    </w:p>
    <w:p w14:paraId="3610FD44" w14:textId="44D0F4BE" w:rsidR="00BE0EA7" w:rsidRDefault="00BE0EA7" w:rsidP="00DD07FD">
      <w:pPr>
        <w:spacing w:after="0" w:line="240" w:lineRule="auto"/>
        <w:jc w:val="center"/>
        <w:rPr>
          <w:rFonts w:cs="Arial"/>
          <w:lang w:val="fr-FR"/>
        </w:rPr>
      </w:pPr>
    </w:p>
    <w:p w14:paraId="592A486E" w14:textId="44BCB77D" w:rsidR="00DD07FD" w:rsidRPr="00664E75" w:rsidRDefault="0035754A"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r w:rsidRPr="00664E75">
        <w:rPr>
          <w:rFonts w:cs="Arial"/>
          <w:b/>
          <w:caps/>
          <w:lang w:val="fr-FR"/>
        </w:rPr>
        <w:t>LES PRISES ACCESSOIRES ET LES AUTRES FORMES DE MORTALITÉ DUES À LA PÊCHE</w:t>
      </w:r>
    </w:p>
    <w:p w14:paraId="44CB451B" w14:textId="35B879D8" w:rsidR="00DD07FD" w:rsidRPr="00664E75" w:rsidRDefault="00DD07FD" w:rsidP="00DD07FD">
      <w:pPr>
        <w:spacing w:after="0" w:line="240" w:lineRule="auto"/>
        <w:jc w:val="both"/>
        <w:rPr>
          <w:rFonts w:cs="Arial"/>
          <w:lang w:val="fr-FR"/>
        </w:rPr>
      </w:pPr>
    </w:p>
    <w:p w14:paraId="34354C9A" w14:textId="45575D36" w:rsidR="0092041E" w:rsidRPr="00664E75" w:rsidRDefault="0092041E" w:rsidP="00DD07FD">
      <w:pPr>
        <w:spacing w:after="0" w:line="240" w:lineRule="auto"/>
        <w:jc w:val="both"/>
        <w:rPr>
          <w:rFonts w:cs="Arial"/>
          <w:b/>
          <w:i/>
          <w:lang w:val="en-US"/>
        </w:rPr>
      </w:pPr>
    </w:p>
    <w:p w14:paraId="06B3027D" w14:textId="0CC31CD2" w:rsidR="00DD07FD" w:rsidRPr="00664E75" w:rsidRDefault="00DD07FD" w:rsidP="00DD07FD">
      <w:pPr>
        <w:spacing w:after="0" w:line="240" w:lineRule="auto"/>
        <w:jc w:val="both"/>
        <w:rPr>
          <w:rFonts w:cs="Arial"/>
          <w:b/>
          <w:i/>
          <w:lang w:val="fr-FR"/>
        </w:rPr>
      </w:pPr>
      <w:r w:rsidRPr="00664E75">
        <w:rPr>
          <w:rFonts w:cs="Arial"/>
          <w:b/>
          <w:i/>
          <w:lang w:val="fr-FR"/>
        </w:rPr>
        <w:t xml:space="preserve">À l'attention des Parties </w:t>
      </w:r>
    </w:p>
    <w:p w14:paraId="1C7323C1" w14:textId="77777777" w:rsidR="00DD07FD" w:rsidRPr="00664E75" w:rsidRDefault="00DD07FD" w:rsidP="00DD07FD">
      <w:pPr>
        <w:spacing w:after="0" w:line="240" w:lineRule="auto"/>
        <w:jc w:val="both"/>
        <w:rPr>
          <w:rFonts w:cs="Arial"/>
          <w:lang w:val="fr-FR"/>
        </w:rPr>
      </w:pPr>
    </w:p>
    <w:p w14:paraId="082F7700" w14:textId="4F5D799C" w:rsidR="00DD07FD" w:rsidRPr="00664E75" w:rsidRDefault="00DD07FD" w:rsidP="00DD07FD">
      <w:pPr>
        <w:spacing w:after="0" w:line="240" w:lineRule="auto"/>
        <w:ind w:left="851" w:hanging="851"/>
        <w:jc w:val="both"/>
        <w:rPr>
          <w:rFonts w:cs="Arial"/>
          <w:iCs/>
          <w:lang w:val="fr-FR"/>
        </w:rPr>
      </w:pPr>
      <w:r w:rsidRPr="00664E75">
        <w:rPr>
          <w:rFonts w:cs="Arial"/>
          <w:lang w:val="fr-FR"/>
        </w:rPr>
        <w:t>14.AA</w:t>
      </w:r>
      <w:r w:rsidRPr="00664E75">
        <w:rPr>
          <w:rFonts w:cs="Arial"/>
          <w:lang w:val="fr-FR"/>
        </w:rPr>
        <w:tab/>
      </w:r>
      <w:r w:rsidRPr="00664E75">
        <w:rPr>
          <w:rFonts w:cs="Arial"/>
          <w:iCs/>
          <w:lang w:val="fr-FR"/>
        </w:rPr>
        <w:t>Les Parties sont invitées à :</w:t>
      </w:r>
    </w:p>
    <w:p w14:paraId="1FF4E899" w14:textId="77777777" w:rsidR="00DD07FD" w:rsidRPr="00664E75" w:rsidRDefault="00DD07FD" w:rsidP="00DD07FD">
      <w:pPr>
        <w:spacing w:after="0" w:line="240" w:lineRule="auto"/>
        <w:ind w:left="720" w:hanging="720"/>
        <w:jc w:val="both"/>
        <w:rPr>
          <w:rFonts w:cs="Arial"/>
          <w:iCs/>
          <w:lang w:val="fr-FR"/>
        </w:rPr>
      </w:pPr>
    </w:p>
    <w:p w14:paraId="118BEA26" w14:textId="124398FD" w:rsidR="00DD07FD" w:rsidRPr="00664E75" w:rsidRDefault="000D1500" w:rsidP="00652364">
      <w:pPr>
        <w:widowControl w:val="0"/>
        <w:numPr>
          <w:ilvl w:val="0"/>
          <w:numId w:val="32"/>
        </w:numPr>
        <w:autoSpaceDE w:val="0"/>
        <w:autoSpaceDN w:val="0"/>
        <w:adjustRightInd w:val="0"/>
        <w:spacing w:after="0" w:line="240" w:lineRule="auto"/>
        <w:ind w:left="1418" w:hanging="567"/>
        <w:jc w:val="both"/>
        <w:rPr>
          <w:rFonts w:cs="Arial"/>
          <w:iCs/>
          <w:lang w:val="fr-FR"/>
        </w:rPr>
      </w:pPr>
      <w:r w:rsidRPr="00664E75">
        <w:rPr>
          <w:rFonts w:cs="Arial"/>
          <w:iCs/>
          <w:lang w:val="fr-FR"/>
        </w:rPr>
        <w:t xml:space="preserve">tenir compte des Directives techniques de l'Organisation des Nations Unies pour l'Alimentation et l'Agriculture (FAO) </w:t>
      </w:r>
      <w:r w:rsidR="00664E75" w:rsidRPr="006C0951">
        <w:rPr>
          <w:rFonts w:cs="Arial"/>
          <w:iCs/>
          <w:lang w:val="fr-FR"/>
        </w:rPr>
        <w:t>pour prévenir et réduire</w:t>
      </w:r>
      <w:r w:rsidR="00664E75">
        <w:rPr>
          <w:rFonts w:cs="Arial"/>
          <w:iCs/>
          <w:lang w:val="fr-FR"/>
        </w:rPr>
        <w:t xml:space="preserve"> </w:t>
      </w:r>
      <w:r w:rsidR="00664E75" w:rsidRPr="006C0951">
        <w:rPr>
          <w:rFonts w:cs="Arial"/>
          <w:iCs/>
          <w:lang w:val="fr-FR"/>
        </w:rPr>
        <w:t>l</w:t>
      </w:r>
      <w:r w:rsidRPr="006C0951">
        <w:rPr>
          <w:rFonts w:cs="Arial"/>
          <w:iCs/>
          <w:lang w:val="fr-FR"/>
        </w:rPr>
        <w:t>es</w:t>
      </w:r>
      <w:r w:rsidRPr="00664E75">
        <w:rPr>
          <w:rFonts w:cs="Arial"/>
          <w:iCs/>
          <w:lang w:val="fr-FR"/>
        </w:rPr>
        <w:t xml:space="preserve"> prises accessoires de mammifères marins dans les pêcheries</w:t>
      </w:r>
      <w:r w:rsidR="0049268E">
        <w:rPr>
          <w:rFonts w:cs="Arial"/>
          <w:iCs/>
          <w:lang w:val="fr-FR"/>
        </w:rPr>
        <w:t xml:space="preserve"> </w:t>
      </w:r>
      <w:r w:rsidR="0049268E" w:rsidRPr="008B7851">
        <w:rPr>
          <w:rFonts w:cs="Arial"/>
          <w:iCs/>
          <w:lang w:val="fr-FR"/>
        </w:rPr>
        <w:t>et les fiches technologiques associées (2023)</w:t>
      </w:r>
      <w:r w:rsidRPr="00664E75">
        <w:rPr>
          <w:rFonts w:cs="Arial"/>
          <w:iCs/>
          <w:lang w:val="fr-FR"/>
        </w:rPr>
        <w:t>, en sus des meilleurs avis scientifiques disponibles pour les pêcheries concernées, et à mettre en œuvre des mesures de réduction efficaces des prises accessoires de mammifères marins, en fonction de leurs activités de pêche, y compris l’introduction d’autres engins de pêche ;</w:t>
      </w:r>
    </w:p>
    <w:p w14:paraId="54710CDA" w14:textId="77777777" w:rsidR="00633C2E" w:rsidRPr="00664E75" w:rsidRDefault="00633C2E" w:rsidP="00633C2E">
      <w:pPr>
        <w:widowControl w:val="0"/>
        <w:autoSpaceDE w:val="0"/>
        <w:autoSpaceDN w:val="0"/>
        <w:adjustRightInd w:val="0"/>
        <w:spacing w:after="0" w:line="240" w:lineRule="auto"/>
        <w:ind w:left="1418"/>
        <w:jc w:val="both"/>
        <w:rPr>
          <w:rFonts w:cs="Arial"/>
          <w:iCs/>
          <w:lang w:val="fr-FR"/>
        </w:rPr>
      </w:pPr>
    </w:p>
    <w:p w14:paraId="0F764385" w14:textId="6FA826AF" w:rsidR="007A24A0" w:rsidRPr="00D95DE5" w:rsidRDefault="00066224" w:rsidP="00D95DE5">
      <w:pPr>
        <w:widowControl w:val="0"/>
        <w:numPr>
          <w:ilvl w:val="0"/>
          <w:numId w:val="32"/>
        </w:numPr>
        <w:autoSpaceDE w:val="0"/>
        <w:autoSpaceDN w:val="0"/>
        <w:adjustRightInd w:val="0"/>
        <w:spacing w:after="80" w:line="240" w:lineRule="auto"/>
        <w:ind w:left="1418" w:hanging="567"/>
        <w:jc w:val="both"/>
        <w:rPr>
          <w:rFonts w:cs="Arial"/>
          <w:lang w:val="fr-FR"/>
        </w:rPr>
      </w:pPr>
      <w:r w:rsidRPr="00664E75">
        <w:rPr>
          <w:lang w:val="fr-FR"/>
        </w:rPr>
        <w:t xml:space="preserve">appliquer les recommandations incluses dans </w:t>
      </w:r>
      <w:proofErr w:type="spellStart"/>
      <w:r w:rsidRPr="00664E75">
        <w:rPr>
          <w:lang w:val="fr-FR"/>
        </w:rPr>
        <w:t>Drynan</w:t>
      </w:r>
      <w:proofErr w:type="spellEnd"/>
      <w:r w:rsidRPr="00664E75">
        <w:rPr>
          <w:lang w:val="fr-FR"/>
        </w:rPr>
        <w:t xml:space="preserve"> et Baker (2023), </w:t>
      </w:r>
      <w:r w:rsidRPr="00664E75">
        <w:rPr>
          <w:i/>
          <w:lang w:val="fr-FR"/>
        </w:rPr>
        <w:t>Techniques d'atténuation visant à réduire les prises accessoires de requins,</w:t>
      </w:r>
      <w:r w:rsidRPr="00664E75">
        <w:rPr>
          <w:lang w:val="fr-FR"/>
        </w:rPr>
        <w:t xml:space="preserve"> fournies dans l'annexe 2 du document UNEP/CMS/COP14/Doc.27.1.1, en mettant l'accent sur </w:t>
      </w:r>
    </w:p>
    <w:p w14:paraId="60E2292F" w14:textId="74A9C575" w:rsidR="00CE529A" w:rsidRPr="00467E7D" w:rsidRDefault="005F52DA" w:rsidP="00D95DE5">
      <w:pPr>
        <w:widowControl w:val="0"/>
        <w:numPr>
          <w:ilvl w:val="1"/>
          <w:numId w:val="38"/>
        </w:numPr>
        <w:autoSpaceDE w:val="0"/>
        <w:autoSpaceDN w:val="0"/>
        <w:adjustRightInd w:val="0"/>
        <w:spacing w:after="80" w:line="240" w:lineRule="auto"/>
        <w:ind w:left="1985" w:hanging="425"/>
        <w:jc w:val="both"/>
        <w:rPr>
          <w:rFonts w:cs="Arial"/>
          <w:lang w:val="fr-FR"/>
        </w:rPr>
      </w:pPr>
      <w:r w:rsidRPr="00664E75">
        <w:rPr>
          <w:lang w:val="fr-FR"/>
        </w:rPr>
        <w:t xml:space="preserve">la mise en œuvre de solutions adaptées aux différentes pêcheries </w:t>
      </w:r>
      <w:r w:rsidR="0049268E" w:rsidRPr="00467E7D">
        <w:rPr>
          <w:lang w:val="fr-FR"/>
        </w:rPr>
        <w:t>avec des plans d'action limités dans le temps</w:t>
      </w:r>
      <w:r w:rsidRPr="00467E7D">
        <w:rPr>
          <w:lang w:val="fr-FR"/>
        </w:rPr>
        <w:t>;</w:t>
      </w:r>
    </w:p>
    <w:p w14:paraId="3A64872A" w14:textId="3C6FBEBF" w:rsidR="00CE529A" w:rsidRPr="00664E75" w:rsidRDefault="00382BD2" w:rsidP="00D95DE5">
      <w:pPr>
        <w:widowControl w:val="0"/>
        <w:numPr>
          <w:ilvl w:val="1"/>
          <w:numId w:val="38"/>
        </w:numPr>
        <w:autoSpaceDE w:val="0"/>
        <w:autoSpaceDN w:val="0"/>
        <w:adjustRightInd w:val="0"/>
        <w:spacing w:after="80" w:line="240" w:lineRule="auto"/>
        <w:ind w:left="1985" w:hanging="425"/>
        <w:jc w:val="both"/>
        <w:rPr>
          <w:rFonts w:cs="Arial"/>
          <w:lang w:val="fr-FR"/>
        </w:rPr>
      </w:pPr>
      <w:r w:rsidRPr="00664E75">
        <w:rPr>
          <w:lang w:val="fr-FR"/>
        </w:rPr>
        <w:t>la spécificité des espèces et des objectifs de gestion ;</w:t>
      </w:r>
    </w:p>
    <w:p w14:paraId="2B296E7B" w14:textId="21CEF5B0" w:rsidR="00CE529A" w:rsidRPr="00664E75" w:rsidRDefault="00382BD2" w:rsidP="00D95DE5">
      <w:pPr>
        <w:widowControl w:val="0"/>
        <w:numPr>
          <w:ilvl w:val="1"/>
          <w:numId w:val="38"/>
        </w:numPr>
        <w:autoSpaceDE w:val="0"/>
        <w:autoSpaceDN w:val="0"/>
        <w:adjustRightInd w:val="0"/>
        <w:spacing w:after="80" w:line="240" w:lineRule="auto"/>
        <w:ind w:left="1985" w:hanging="425"/>
        <w:jc w:val="both"/>
        <w:rPr>
          <w:rFonts w:cs="Arial"/>
          <w:lang w:val="fr-FR"/>
        </w:rPr>
      </w:pPr>
      <w:r w:rsidRPr="00664E75">
        <w:rPr>
          <w:lang w:val="fr-FR"/>
        </w:rPr>
        <w:t>l'équilibre entre les prises ciblées et la réduction des prises accessoires tout en tenant compte des incidences non intentionnelles ;</w:t>
      </w:r>
    </w:p>
    <w:p w14:paraId="7D8E0BF9" w14:textId="280F8BCE" w:rsidR="00091443" w:rsidRPr="00664E75" w:rsidRDefault="00165329" w:rsidP="00D95DE5">
      <w:pPr>
        <w:widowControl w:val="0"/>
        <w:numPr>
          <w:ilvl w:val="1"/>
          <w:numId w:val="38"/>
        </w:numPr>
        <w:autoSpaceDE w:val="0"/>
        <w:autoSpaceDN w:val="0"/>
        <w:adjustRightInd w:val="0"/>
        <w:spacing w:after="80" w:line="240" w:lineRule="auto"/>
        <w:ind w:left="1985" w:hanging="425"/>
        <w:jc w:val="both"/>
        <w:rPr>
          <w:rFonts w:cs="Arial"/>
          <w:lang w:val="fr-FR"/>
        </w:rPr>
      </w:pPr>
      <w:r w:rsidRPr="00664E75">
        <w:rPr>
          <w:lang w:val="fr-FR"/>
        </w:rPr>
        <w:t xml:space="preserve">le recueil en priorité des données détaillées sur les mouvements des espèces de requins et les caractéristiques de leur cycle de vie ; </w:t>
      </w:r>
    </w:p>
    <w:p w14:paraId="641FD564" w14:textId="7A06DF40" w:rsidR="00382BD2" w:rsidRPr="00467E7D" w:rsidRDefault="00D774E2" w:rsidP="00467E7D">
      <w:pPr>
        <w:widowControl w:val="0"/>
        <w:numPr>
          <w:ilvl w:val="1"/>
          <w:numId w:val="38"/>
        </w:numPr>
        <w:autoSpaceDE w:val="0"/>
        <w:autoSpaceDN w:val="0"/>
        <w:adjustRightInd w:val="0"/>
        <w:spacing w:after="80" w:line="240" w:lineRule="auto"/>
        <w:ind w:left="1984" w:hanging="425"/>
        <w:jc w:val="both"/>
        <w:rPr>
          <w:rFonts w:cs="Arial"/>
          <w:lang w:val="fr-FR"/>
        </w:rPr>
      </w:pPr>
      <w:r w:rsidRPr="00664E75">
        <w:rPr>
          <w:lang w:val="fr-FR"/>
        </w:rPr>
        <w:t>la mise à profit des connaissances et du soutien du secteur de la pêche, nécessaires à l'élaboration et au déploiement de stratégies d'atténuation efficaces en matière de prises accessoires.</w:t>
      </w:r>
    </w:p>
    <w:p w14:paraId="6B81D316" w14:textId="3C670CD7" w:rsidR="00467E7D" w:rsidRPr="00664E75" w:rsidRDefault="00467E7D" w:rsidP="007E647A">
      <w:pPr>
        <w:widowControl w:val="0"/>
        <w:numPr>
          <w:ilvl w:val="1"/>
          <w:numId w:val="38"/>
        </w:numPr>
        <w:autoSpaceDE w:val="0"/>
        <w:autoSpaceDN w:val="0"/>
        <w:adjustRightInd w:val="0"/>
        <w:spacing w:after="0" w:line="240" w:lineRule="auto"/>
        <w:ind w:left="1985" w:hanging="425"/>
        <w:jc w:val="both"/>
        <w:rPr>
          <w:rFonts w:cs="Arial"/>
          <w:lang w:val="fr-FR"/>
        </w:rPr>
      </w:pPr>
      <w:r w:rsidRPr="00467E7D">
        <w:rPr>
          <w:rFonts w:cs="Arial"/>
          <w:lang w:val="fr-FR"/>
        </w:rPr>
        <w:t>aider les pêcheurs à modifier leurs techniques de pêche et garantir des mesures réglementaires appropriées, une surveillance et une pénalisation adéquate en cas de non-respect des règles.</w:t>
      </w:r>
    </w:p>
    <w:p w14:paraId="39ACB19F" w14:textId="77777777" w:rsidR="005510E0" w:rsidRPr="00664E75" w:rsidRDefault="005510E0" w:rsidP="005510E0">
      <w:pPr>
        <w:widowControl w:val="0"/>
        <w:autoSpaceDE w:val="0"/>
        <w:autoSpaceDN w:val="0"/>
        <w:adjustRightInd w:val="0"/>
        <w:spacing w:after="0" w:line="240" w:lineRule="auto"/>
        <w:jc w:val="both"/>
        <w:rPr>
          <w:rFonts w:cs="Arial"/>
          <w:lang w:val="fr-FR"/>
        </w:rPr>
      </w:pPr>
    </w:p>
    <w:p w14:paraId="42C7D107" w14:textId="5C3E6177" w:rsidR="00382BD2" w:rsidRPr="00664E75" w:rsidRDefault="00D95DE5" w:rsidP="005510E0">
      <w:pPr>
        <w:widowControl w:val="0"/>
        <w:numPr>
          <w:ilvl w:val="0"/>
          <w:numId w:val="32"/>
        </w:numPr>
        <w:autoSpaceDE w:val="0"/>
        <w:autoSpaceDN w:val="0"/>
        <w:adjustRightInd w:val="0"/>
        <w:spacing w:after="0" w:line="240" w:lineRule="auto"/>
        <w:ind w:left="1418" w:hanging="567"/>
        <w:jc w:val="both"/>
        <w:rPr>
          <w:rFonts w:cs="Arial"/>
          <w:iCs/>
          <w:lang w:val="fr-FR"/>
        </w:rPr>
      </w:pPr>
      <w:r>
        <w:rPr>
          <w:rFonts w:cs="Arial"/>
          <w:iCs/>
          <w:lang w:val="fr-FR"/>
        </w:rPr>
        <w:t>faire r</w:t>
      </w:r>
      <w:r w:rsidR="005510E0" w:rsidRPr="00664E75">
        <w:rPr>
          <w:rFonts w:cs="Arial"/>
          <w:iCs/>
          <w:lang w:val="fr-FR"/>
        </w:rPr>
        <w:t>apport à la Conférence des Parties lors de sa 15</w:t>
      </w:r>
      <w:r w:rsidR="005510E0" w:rsidRPr="00664E75">
        <w:rPr>
          <w:rFonts w:cs="Arial"/>
          <w:iCs/>
          <w:vertAlign w:val="superscript"/>
          <w:lang w:val="fr-FR"/>
        </w:rPr>
        <w:t>e</w:t>
      </w:r>
      <w:r w:rsidR="005510E0" w:rsidRPr="00664E75">
        <w:rPr>
          <w:rFonts w:cs="Arial"/>
          <w:iCs/>
          <w:lang w:val="fr-FR"/>
        </w:rPr>
        <w:t xml:space="preserve"> réunion sur la mise en œuvre de la Décision </w:t>
      </w:r>
      <w:r w:rsidR="005510E0" w:rsidRPr="00664E75">
        <w:rPr>
          <w:rFonts w:cs="Arial"/>
          <w:lang w:val="fr-FR"/>
        </w:rPr>
        <w:t xml:space="preserve">14.AA b) </w:t>
      </w:r>
      <w:r w:rsidR="005510E0" w:rsidRPr="00664E75">
        <w:rPr>
          <w:rFonts w:cs="Arial"/>
          <w:iCs/>
          <w:lang w:val="fr-FR"/>
        </w:rPr>
        <w:t xml:space="preserve">au moyen de leurs rapports nationaux. </w:t>
      </w:r>
    </w:p>
    <w:p w14:paraId="372C0BCC" w14:textId="601ED9AC" w:rsidR="00D95DE5" w:rsidRDefault="00D95DE5" w:rsidP="00DD07FD">
      <w:pPr>
        <w:spacing w:after="0" w:line="240" w:lineRule="auto"/>
        <w:jc w:val="both"/>
        <w:rPr>
          <w:rFonts w:cs="Arial"/>
          <w:lang w:val="fr-FR"/>
        </w:rPr>
      </w:pPr>
      <w:r>
        <w:rPr>
          <w:rFonts w:cs="Arial"/>
          <w:lang w:val="fr-FR"/>
        </w:rPr>
        <w:br w:type="page"/>
      </w:r>
    </w:p>
    <w:p w14:paraId="2A5CB903" w14:textId="22969A4A" w:rsidR="00921730" w:rsidRPr="00664E75" w:rsidRDefault="00953E3C" w:rsidP="00DD07FD">
      <w:pPr>
        <w:spacing w:after="0" w:line="240" w:lineRule="auto"/>
        <w:jc w:val="both"/>
        <w:rPr>
          <w:rFonts w:cs="Arial"/>
          <w:b/>
          <w:i/>
          <w:lang w:val="fr-FR"/>
        </w:rPr>
      </w:pPr>
      <w:r w:rsidRPr="00664E75">
        <w:rPr>
          <w:rFonts w:cs="Arial"/>
          <w:b/>
          <w:i/>
          <w:lang w:val="fr-FR"/>
        </w:rPr>
        <w:lastRenderedPageBreak/>
        <w:t>À l'attention des Parties qui sont des États de l'aire de répartition du marsouin commun de la Baltique centrale</w:t>
      </w:r>
    </w:p>
    <w:p w14:paraId="59AD504D" w14:textId="77777777" w:rsidR="00921730" w:rsidRPr="00664E75" w:rsidRDefault="00921730" w:rsidP="00DD07FD">
      <w:pPr>
        <w:spacing w:after="0" w:line="240" w:lineRule="auto"/>
        <w:jc w:val="both"/>
        <w:rPr>
          <w:rFonts w:cs="Arial"/>
          <w:bCs/>
          <w:iCs/>
          <w:lang w:val="fr-FR"/>
        </w:rPr>
      </w:pPr>
    </w:p>
    <w:p w14:paraId="6F0A8576" w14:textId="232BD23F" w:rsidR="00096834" w:rsidRPr="00664E75" w:rsidRDefault="00503FBD" w:rsidP="0068770B">
      <w:pPr>
        <w:spacing w:after="0" w:line="240" w:lineRule="auto"/>
        <w:ind w:left="851" w:hanging="851"/>
        <w:jc w:val="both"/>
        <w:rPr>
          <w:rFonts w:cs="Arial"/>
          <w:bCs/>
          <w:iCs/>
          <w:lang w:val="fr-FR"/>
        </w:rPr>
      </w:pPr>
      <w:r w:rsidRPr="00664E75">
        <w:rPr>
          <w:rFonts w:cs="Arial"/>
          <w:bCs/>
          <w:iCs/>
          <w:lang w:val="fr-FR"/>
        </w:rPr>
        <w:t xml:space="preserve">14.BB </w:t>
      </w:r>
      <w:r w:rsidRPr="00664E75">
        <w:rPr>
          <w:rFonts w:cs="Arial"/>
          <w:bCs/>
          <w:iCs/>
          <w:lang w:val="fr-FR"/>
        </w:rPr>
        <w:tab/>
        <w:t xml:space="preserve">Les Parties qui sont des États de l'aire de répartition du marsouin commun de la Baltique centrale sont invitées à : </w:t>
      </w:r>
    </w:p>
    <w:p w14:paraId="4246B03E" w14:textId="77777777" w:rsidR="00A92FCA" w:rsidRPr="00664E75" w:rsidRDefault="00A92FCA" w:rsidP="0068770B">
      <w:pPr>
        <w:spacing w:after="0" w:line="240" w:lineRule="auto"/>
        <w:ind w:left="851" w:hanging="851"/>
        <w:jc w:val="both"/>
        <w:rPr>
          <w:rFonts w:cs="Arial"/>
          <w:bCs/>
          <w:iCs/>
          <w:lang w:val="fr-FR"/>
        </w:rPr>
      </w:pPr>
    </w:p>
    <w:p w14:paraId="2A1D0B99" w14:textId="79508C1D" w:rsidR="00CD2A48" w:rsidRPr="00664E75" w:rsidRDefault="000D125D" w:rsidP="00DD07FD">
      <w:pPr>
        <w:pStyle w:val="ListParagraph"/>
        <w:numPr>
          <w:ilvl w:val="0"/>
          <w:numId w:val="44"/>
        </w:numPr>
        <w:spacing w:after="0" w:line="240" w:lineRule="auto"/>
        <w:ind w:left="1418" w:hanging="567"/>
        <w:jc w:val="both"/>
        <w:rPr>
          <w:rFonts w:cs="Arial"/>
          <w:bCs/>
          <w:iCs/>
          <w:lang w:val="fr-FR"/>
        </w:rPr>
      </w:pPr>
      <w:r w:rsidRPr="00664E75">
        <w:rPr>
          <w:rFonts w:cs="Arial"/>
          <w:bCs/>
          <w:iCs/>
          <w:lang w:val="fr-FR"/>
        </w:rPr>
        <w:t xml:space="preserve">mettre en œuvre d'urgence </w:t>
      </w:r>
      <w:r w:rsidR="00467E7D" w:rsidRPr="00467E7D">
        <w:rPr>
          <w:lang w:val="fr-FR"/>
        </w:rPr>
        <w:t>des plans d'action limités dans le temps</w:t>
      </w:r>
      <w:r w:rsidR="00467E7D" w:rsidRPr="00664E75">
        <w:rPr>
          <w:rFonts w:cs="Arial"/>
          <w:bCs/>
          <w:iCs/>
          <w:lang w:val="fr-FR"/>
        </w:rPr>
        <w:t xml:space="preserve"> </w:t>
      </w:r>
      <w:r w:rsidR="00467E7D">
        <w:rPr>
          <w:rFonts w:cs="Arial"/>
          <w:bCs/>
          <w:iCs/>
          <w:lang w:val="fr-FR"/>
        </w:rPr>
        <w:t xml:space="preserve">et </w:t>
      </w:r>
      <w:r w:rsidRPr="00664E75">
        <w:rPr>
          <w:rFonts w:cs="Arial"/>
          <w:bCs/>
          <w:iCs/>
          <w:lang w:val="fr-FR"/>
        </w:rPr>
        <w:t>des mesures d'atténuation des prises accessoires</w:t>
      </w:r>
      <w:r w:rsidR="00303779" w:rsidRPr="00664E75">
        <w:rPr>
          <w:rFonts w:cs="Arial"/>
          <w:bCs/>
          <w:iCs/>
          <w:lang w:val="fr-FR"/>
        </w:rPr>
        <w:t> ;</w:t>
      </w:r>
    </w:p>
    <w:p w14:paraId="5DC7EBB8" w14:textId="77777777" w:rsidR="00A92FCA" w:rsidRPr="00664E75" w:rsidRDefault="00A92FCA" w:rsidP="00A92FCA">
      <w:pPr>
        <w:pStyle w:val="ListParagraph"/>
        <w:spacing w:after="0" w:line="240" w:lineRule="auto"/>
        <w:ind w:left="1418"/>
        <w:jc w:val="both"/>
        <w:rPr>
          <w:rFonts w:cs="Arial"/>
          <w:bCs/>
          <w:iCs/>
          <w:lang w:val="fr-FR"/>
        </w:rPr>
      </w:pPr>
    </w:p>
    <w:p w14:paraId="4FCDFF94" w14:textId="44F049B6" w:rsidR="00811E3A" w:rsidRPr="00664E75" w:rsidRDefault="00D95DE5" w:rsidP="00DD07FD">
      <w:pPr>
        <w:pStyle w:val="ListParagraph"/>
        <w:numPr>
          <w:ilvl w:val="0"/>
          <w:numId w:val="44"/>
        </w:numPr>
        <w:spacing w:after="0" w:line="240" w:lineRule="auto"/>
        <w:ind w:left="1418" w:hanging="567"/>
        <w:jc w:val="both"/>
        <w:rPr>
          <w:rFonts w:cs="Arial"/>
          <w:bCs/>
          <w:iCs/>
          <w:lang w:val="fr-FR"/>
        </w:rPr>
      </w:pPr>
      <w:r>
        <w:rPr>
          <w:rFonts w:cs="Arial"/>
          <w:bCs/>
          <w:iCs/>
          <w:lang w:val="fr-FR"/>
        </w:rPr>
        <w:t>faire r</w:t>
      </w:r>
      <w:r w:rsidR="007D0B60" w:rsidRPr="00664E75">
        <w:rPr>
          <w:rFonts w:cs="Arial"/>
          <w:bCs/>
          <w:iCs/>
          <w:lang w:val="fr-FR"/>
        </w:rPr>
        <w:t>apport à la Conférence des Parties lors de sa 15</w:t>
      </w:r>
      <w:r w:rsidR="007D0B60" w:rsidRPr="00664E75">
        <w:rPr>
          <w:rFonts w:cs="Arial"/>
          <w:bCs/>
          <w:iCs/>
          <w:vertAlign w:val="superscript"/>
          <w:lang w:val="fr-FR"/>
        </w:rPr>
        <w:t>e</w:t>
      </w:r>
      <w:r w:rsidR="007D0B60" w:rsidRPr="00664E75">
        <w:rPr>
          <w:rFonts w:cs="Arial"/>
          <w:bCs/>
          <w:iCs/>
          <w:lang w:val="fr-FR"/>
        </w:rPr>
        <w:t xml:space="preserve"> réunion sur la mise en œuvre de la Décision 14.BB a) au moyen de leurs rapports nationaux.</w:t>
      </w:r>
    </w:p>
    <w:p w14:paraId="1247FB5B" w14:textId="77777777" w:rsidR="00D95DE5" w:rsidRDefault="00D95DE5" w:rsidP="00F457B7">
      <w:pPr>
        <w:spacing w:after="0" w:line="240" w:lineRule="auto"/>
        <w:jc w:val="both"/>
        <w:rPr>
          <w:rFonts w:cs="Arial"/>
          <w:bCs/>
          <w:iCs/>
          <w:lang w:val="fr-FR"/>
        </w:rPr>
      </w:pPr>
    </w:p>
    <w:p w14:paraId="0656FCCE" w14:textId="77777777" w:rsidR="00D95DE5" w:rsidRPr="00664E75" w:rsidRDefault="00D95DE5" w:rsidP="00F457B7">
      <w:pPr>
        <w:spacing w:after="0" w:line="240" w:lineRule="auto"/>
        <w:jc w:val="both"/>
        <w:rPr>
          <w:rFonts w:cs="Arial"/>
          <w:bCs/>
          <w:iCs/>
          <w:lang w:val="fr-FR"/>
        </w:rPr>
      </w:pPr>
    </w:p>
    <w:p w14:paraId="016F646F" w14:textId="3C0D6663" w:rsidR="00DD07FD" w:rsidRPr="00664E75" w:rsidRDefault="00DD07FD" w:rsidP="00DD07FD">
      <w:pPr>
        <w:spacing w:after="0" w:line="240" w:lineRule="auto"/>
        <w:jc w:val="both"/>
        <w:rPr>
          <w:rFonts w:cs="Arial"/>
          <w:lang w:val="fr-FR"/>
        </w:rPr>
      </w:pPr>
      <w:r w:rsidRPr="00664E75">
        <w:rPr>
          <w:rFonts w:cs="Arial"/>
          <w:b/>
          <w:i/>
          <w:lang w:val="fr-FR"/>
        </w:rPr>
        <w:t xml:space="preserve">À l'attention du Conseil scientifique </w:t>
      </w:r>
    </w:p>
    <w:p w14:paraId="296C97F8" w14:textId="77777777" w:rsidR="00DD07FD" w:rsidRPr="00664E75" w:rsidRDefault="00DD07FD" w:rsidP="00DD07FD">
      <w:pPr>
        <w:spacing w:after="0" w:line="240" w:lineRule="auto"/>
        <w:jc w:val="both"/>
        <w:rPr>
          <w:rFonts w:cs="Arial"/>
          <w:lang w:val="fr-FR"/>
        </w:rPr>
      </w:pPr>
    </w:p>
    <w:p w14:paraId="460ECDED" w14:textId="2EF049D8" w:rsidR="00DD07FD" w:rsidRPr="00664E75" w:rsidRDefault="00DD07FD" w:rsidP="00371DE1">
      <w:pPr>
        <w:spacing w:after="0" w:line="240" w:lineRule="auto"/>
        <w:ind w:left="851" w:hanging="851"/>
        <w:jc w:val="both"/>
        <w:rPr>
          <w:rFonts w:cs="Arial"/>
          <w:lang w:val="fr-FR"/>
        </w:rPr>
      </w:pPr>
      <w:r w:rsidRPr="00664E75">
        <w:rPr>
          <w:rFonts w:cs="Arial"/>
          <w:lang w:val="fr-FR"/>
        </w:rPr>
        <w:t>14.CC</w:t>
      </w:r>
      <w:r w:rsidRPr="00664E75">
        <w:rPr>
          <w:lang w:val="fr-FR"/>
        </w:rPr>
        <w:tab/>
      </w:r>
      <w:r w:rsidRPr="00664E75">
        <w:rPr>
          <w:rFonts w:cs="Arial"/>
          <w:lang w:val="fr-FR"/>
        </w:rPr>
        <w:t xml:space="preserve"> Le </w:t>
      </w:r>
      <w:r w:rsidR="00467E7D">
        <w:rPr>
          <w:rFonts w:cs="Arial"/>
          <w:lang w:val="fr-FR"/>
        </w:rPr>
        <w:t>Conseil scientifique,</w:t>
      </w:r>
      <w:r w:rsidRPr="00664E75">
        <w:rPr>
          <w:rFonts w:cs="Arial"/>
          <w:lang w:val="fr-FR"/>
        </w:rPr>
        <w:t xml:space="preserve"> sous réserve de la disponibilité de ressources externes</w:t>
      </w:r>
      <w:r w:rsidR="00467E7D">
        <w:rPr>
          <w:rFonts w:cs="Arial"/>
          <w:lang w:val="fr-FR"/>
        </w:rPr>
        <w:t xml:space="preserve">, est </w:t>
      </w:r>
      <w:r w:rsidR="006C0951">
        <w:rPr>
          <w:rFonts w:cs="Arial"/>
          <w:lang w:val="fr-FR"/>
        </w:rPr>
        <w:t>prié</w:t>
      </w:r>
      <w:r w:rsidRPr="00664E75">
        <w:rPr>
          <w:rFonts w:cs="Arial"/>
          <w:lang w:val="fr-FR"/>
        </w:rPr>
        <w:t>:</w:t>
      </w:r>
    </w:p>
    <w:p w14:paraId="40FED15B" w14:textId="77777777" w:rsidR="00DD07FD" w:rsidRPr="00664E75" w:rsidRDefault="00DD07FD" w:rsidP="00DD07FD">
      <w:pPr>
        <w:spacing w:after="0" w:line="240" w:lineRule="auto"/>
        <w:ind w:left="720" w:hanging="720"/>
        <w:jc w:val="both"/>
        <w:rPr>
          <w:rFonts w:cs="Arial"/>
          <w:lang w:val="fr-FR"/>
        </w:rPr>
      </w:pPr>
    </w:p>
    <w:p w14:paraId="0E6862B2" w14:textId="63E6BE78" w:rsidR="00016DA6" w:rsidRPr="00664E75" w:rsidRDefault="006C0951" w:rsidP="00371DE1">
      <w:pPr>
        <w:widowControl w:val="0"/>
        <w:numPr>
          <w:ilvl w:val="0"/>
          <w:numId w:val="15"/>
        </w:numPr>
        <w:autoSpaceDE w:val="0"/>
        <w:autoSpaceDN w:val="0"/>
        <w:adjustRightInd w:val="0"/>
        <w:spacing w:after="0" w:line="240" w:lineRule="auto"/>
        <w:ind w:left="1418" w:hanging="567"/>
        <w:jc w:val="both"/>
        <w:rPr>
          <w:rFonts w:cs="Arial"/>
          <w:lang w:val="fr-FR"/>
        </w:rPr>
      </w:pPr>
      <w:r>
        <w:rPr>
          <w:rFonts w:cs="Arial"/>
          <w:lang w:val="fr-FR"/>
        </w:rPr>
        <w:t>d’</w:t>
      </w:r>
      <w:r w:rsidR="000741A8">
        <w:rPr>
          <w:rFonts w:cs="Arial"/>
          <w:lang w:val="fr-FR"/>
        </w:rPr>
        <w:t>i</w:t>
      </w:r>
      <w:r w:rsidR="000741A8" w:rsidRPr="000741A8">
        <w:rPr>
          <w:rFonts w:cs="Arial"/>
          <w:lang w:val="fr-FR"/>
        </w:rPr>
        <w:t>dentifier les régions où l'examen des niveaux relatifs de prises accessoires de mammifères marins et de tortues marines inscrits aux Annexes de la CMS dans les pêcheries commerciales et artisanales serait une priorité</w:t>
      </w:r>
      <w:r w:rsidR="000741A8">
        <w:rPr>
          <w:rFonts w:cs="Arial"/>
          <w:lang w:val="fr-FR"/>
        </w:rPr>
        <w:t xml:space="preserve"> et /ou bénéfique, </w:t>
      </w:r>
      <w:r>
        <w:rPr>
          <w:rFonts w:cs="Arial"/>
          <w:lang w:val="fr-FR"/>
        </w:rPr>
        <w:t xml:space="preserve">de </w:t>
      </w:r>
      <w:r w:rsidR="00C46332" w:rsidRPr="00664E75">
        <w:rPr>
          <w:rFonts w:cs="Arial"/>
          <w:lang w:val="fr-FR"/>
        </w:rPr>
        <w:t>développe</w:t>
      </w:r>
      <w:r w:rsidR="000741A8">
        <w:rPr>
          <w:rFonts w:cs="Arial"/>
          <w:lang w:val="fr-FR"/>
        </w:rPr>
        <w:t>r</w:t>
      </w:r>
      <w:r w:rsidR="00C46332" w:rsidRPr="00664E75">
        <w:rPr>
          <w:rFonts w:cs="Arial"/>
          <w:lang w:val="fr-FR"/>
        </w:rPr>
        <w:t xml:space="preserve"> des études régionales</w:t>
      </w:r>
      <w:r w:rsidR="000741A8">
        <w:rPr>
          <w:rFonts w:cs="Arial"/>
          <w:lang w:val="fr-FR"/>
        </w:rPr>
        <w:t xml:space="preserve"> pour ces régions identifiées</w:t>
      </w:r>
      <w:r w:rsidR="00C46332" w:rsidRPr="00664E75">
        <w:rPr>
          <w:rFonts w:cs="Arial"/>
          <w:lang w:val="fr-FR"/>
        </w:rPr>
        <w:t xml:space="preserve"> pour déterminer les niveaux relatifs de prises accessoires de tous les mammifères marins et tortues inscrits sur la liste de la CMS dans les pêcheries commerciales et artisanales ; </w:t>
      </w:r>
      <w:r>
        <w:rPr>
          <w:rFonts w:cs="Arial"/>
          <w:lang w:val="fr-FR"/>
        </w:rPr>
        <w:t xml:space="preserve">de </w:t>
      </w:r>
      <w:r w:rsidR="00C46332" w:rsidRPr="00664E75">
        <w:rPr>
          <w:rFonts w:cs="Arial"/>
          <w:lang w:val="fr-FR"/>
        </w:rPr>
        <w:t>recense</w:t>
      </w:r>
      <w:r w:rsidR="000741A8">
        <w:rPr>
          <w:rFonts w:cs="Arial"/>
          <w:lang w:val="fr-FR"/>
        </w:rPr>
        <w:t>r</w:t>
      </w:r>
      <w:r w:rsidR="00C46332" w:rsidRPr="00664E75">
        <w:rPr>
          <w:rFonts w:cs="Arial"/>
          <w:lang w:val="fr-FR"/>
        </w:rPr>
        <w:t xml:space="preserve"> et hiérarchise</w:t>
      </w:r>
      <w:r w:rsidR="000741A8">
        <w:rPr>
          <w:rFonts w:cs="Arial"/>
          <w:lang w:val="fr-FR"/>
        </w:rPr>
        <w:t>r</w:t>
      </w:r>
      <w:r w:rsidR="00C46332" w:rsidRPr="00664E75">
        <w:rPr>
          <w:rFonts w:cs="Arial"/>
          <w:lang w:val="fr-FR"/>
        </w:rPr>
        <w:t xml:space="preserve"> les pêcheries et les zones dans lesquelles les incidences négatives des prises accessoires sont les plus élevées pour les mammifères marins et les tortues inscrits sur la liste de la CMS ; et </w:t>
      </w:r>
      <w:r>
        <w:rPr>
          <w:rFonts w:cs="Arial"/>
          <w:lang w:val="fr-FR"/>
        </w:rPr>
        <w:t>d’</w:t>
      </w:r>
      <w:r w:rsidR="00C46332" w:rsidRPr="00664E75">
        <w:rPr>
          <w:rFonts w:cs="Arial"/>
          <w:lang w:val="fr-FR"/>
        </w:rPr>
        <w:t>organise</w:t>
      </w:r>
      <w:r w:rsidR="000741A8">
        <w:rPr>
          <w:rFonts w:cs="Arial"/>
          <w:lang w:val="fr-FR"/>
        </w:rPr>
        <w:t>r</w:t>
      </w:r>
      <w:r w:rsidR="00C46332" w:rsidRPr="00664E75">
        <w:rPr>
          <w:rFonts w:cs="Arial"/>
          <w:lang w:val="fr-FR"/>
        </w:rPr>
        <w:t xml:space="preserve">, si nécessaire, des ateliers régionaux pour définir les mesures d'atténuation appropriées des prises accessoires pour les pêcheries relevant de la plus haute priorité </w:t>
      </w:r>
      <w:r w:rsidR="000741A8" w:rsidRPr="000741A8">
        <w:rPr>
          <w:rFonts w:cs="Arial"/>
          <w:lang w:val="fr-FR"/>
        </w:rPr>
        <w:t xml:space="preserve">et </w:t>
      </w:r>
      <w:r>
        <w:rPr>
          <w:rFonts w:cs="Arial"/>
          <w:lang w:val="fr-FR"/>
        </w:rPr>
        <w:t>d’</w:t>
      </w:r>
      <w:r w:rsidR="000741A8" w:rsidRPr="000741A8">
        <w:rPr>
          <w:rFonts w:cs="Arial"/>
          <w:lang w:val="fr-FR"/>
        </w:rPr>
        <w:t xml:space="preserve">élaborer des mesures appropriées d'atténuation des captures accessoires, assorties de plans d'action </w:t>
      </w:r>
      <w:r w:rsidR="000741A8">
        <w:rPr>
          <w:rFonts w:cs="Arial"/>
          <w:lang w:val="fr-FR"/>
        </w:rPr>
        <w:t>limités dans le temps ;</w:t>
      </w:r>
    </w:p>
    <w:p w14:paraId="07A05996" w14:textId="77777777" w:rsidR="00016DA6" w:rsidRPr="00664E75" w:rsidRDefault="00016DA6" w:rsidP="00016DA6">
      <w:pPr>
        <w:widowControl w:val="0"/>
        <w:autoSpaceDE w:val="0"/>
        <w:autoSpaceDN w:val="0"/>
        <w:adjustRightInd w:val="0"/>
        <w:spacing w:after="0" w:line="240" w:lineRule="auto"/>
        <w:ind w:left="1418"/>
        <w:jc w:val="both"/>
        <w:rPr>
          <w:rFonts w:cs="Arial"/>
          <w:lang w:val="fr-FR"/>
        </w:rPr>
      </w:pPr>
    </w:p>
    <w:p w14:paraId="305ECBCF" w14:textId="0ABCEEFE" w:rsidR="00FB2586" w:rsidRPr="00664E75" w:rsidRDefault="006C0951" w:rsidP="00371DE1">
      <w:pPr>
        <w:widowControl w:val="0"/>
        <w:numPr>
          <w:ilvl w:val="0"/>
          <w:numId w:val="15"/>
        </w:numPr>
        <w:autoSpaceDE w:val="0"/>
        <w:autoSpaceDN w:val="0"/>
        <w:adjustRightInd w:val="0"/>
        <w:spacing w:after="0" w:line="240" w:lineRule="auto"/>
        <w:ind w:left="1418" w:hanging="567"/>
        <w:jc w:val="both"/>
        <w:rPr>
          <w:rFonts w:cs="Arial"/>
          <w:lang w:val="fr-FR"/>
        </w:rPr>
      </w:pPr>
      <w:r>
        <w:rPr>
          <w:rFonts w:cs="Arial"/>
          <w:lang w:val="fr-FR"/>
        </w:rPr>
        <w:t>d’</w:t>
      </w:r>
      <w:r w:rsidR="00400643" w:rsidRPr="00664E75">
        <w:rPr>
          <w:rFonts w:cs="Arial"/>
          <w:lang w:val="fr-FR"/>
        </w:rPr>
        <w:t>examine</w:t>
      </w:r>
      <w:r w:rsidR="000741A8">
        <w:rPr>
          <w:rFonts w:cs="Arial"/>
          <w:lang w:val="fr-FR"/>
        </w:rPr>
        <w:t>r</w:t>
      </w:r>
      <w:r w:rsidR="00400643" w:rsidRPr="00664E75">
        <w:rPr>
          <w:rFonts w:cs="Arial"/>
          <w:lang w:val="fr-FR"/>
        </w:rPr>
        <w:t xml:space="preserve">, en collaboration avec le l'IOSEA Tortues marines et, si possible, la Convention interaméricaine pour la protection et la conservation des tortues marines, les connaissances actuelles sur les mesures visant à réduire et à atténuer les prises accessoires de tortues marines pour la pêche commerciale et la pêche artisanale, et </w:t>
      </w:r>
      <w:r>
        <w:rPr>
          <w:rFonts w:cs="Arial"/>
          <w:lang w:val="fr-FR"/>
        </w:rPr>
        <w:t xml:space="preserve">de </w:t>
      </w:r>
      <w:r w:rsidR="00400643" w:rsidRPr="00664E75">
        <w:rPr>
          <w:rFonts w:cs="Arial"/>
          <w:lang w:val="fr-FR"/>
        </w:rPr>
        <w:t>formule</w:t>
      </w:r>
      <w:r w:rsidR="000741A8">
        <w:rPr>
          <w:rFonts w:cs="Arial"/>
          <w:lang w:val="fr-FR"/>
        </w:rPr>
        <w:t>r</w:t>
      </w:r>
      <w:r w:rsidR="00400643" w:rsidRPr="00664E75">
        <w:rPr>
          <w:rFonts w:cs="Arial"/>
          <w:lang w:val="fr-FR"/>
        </w:rPr>
        <w:t xml:space="preserve"> des recommandations aux Parties et aux États signataires de l'IOSEA Tortues marines sur les mesures les plus efficaces et les plus appropriées pour réduire et atténuer les prises accessoires, tout en veillant à ce que les mesures recommandées n'agissent pas au détriment d'autres espèces marines inscrites sur la liste de la CMS ;</w:t>
      </w:r>
    </w:p>
    <w:p w14:paraId="525C1EAF" w14:textId="3C4A193A" w:rsidR="00FB2586" w:rsidRPr="00664E75" w:rsidRDefault="00FB2586" w:rsidP="00FB2586">
      <w:pPr>
        <w:widowControl w:val="0"/>
        <w:autoSpaceDE w:val="0"/>
        <w:autoSpaceDN w:val="0"/>
        <w:adjustRightInd w:val="0"/>
        <w:spacing w:after="0" w:line="240" w:lineRule="auto"/>
        <w:ind w:left="1418"/>
        <w:jc w:val="both"/>
        <w:rPr>
          <w:rFonts w:cs="Arial"/>
          <w:lang w:val="fr-FR"/>
        </w:rPr>
      </w:pPr>
    </w:p>
    <w:p w14:paraId="2D4E86DE" w14:textId="5D996C75" w:rsidR="008811E3" w:rsidRPr="000741A8" w:rsidRDefault="006C0951" w:rsidP="00D53F34">
      <w:pPr>
        <w:widowControl w:val="0"/>
        <w:numPr>
          <w:ilvl w:val="0"/>
          <w:numId w:val="15"/>
        </w:numPr>
        <w:autoSpaceDE w:val="0"/>
        <w:autoSpaceDN w:val="0"/>
        <w:adjustRightInd w:val="0"/>
        <w:spacing w:after="0" w:line="240" w:lineRule="auto"/>
        <w:ind w:left="1418" w:hanging="567"/>
        <w:jc w:val="both"/>
        <w:rPr>
          <w:rFonts w:cs="Arial"/>
          <w:lang w:val="fr-FR"/>
        </w:rPr>
      </w:pPr>
      <w:r>
        <w:rPr>
          <w:rFonts w:cs="Arial"/>
          <w:lang w:val="fr-FR"/>
        </w:rPr>
        <w:t>d’</w:t>
      </w:r>
      <w:r w:rsidR="00AD6DF3" w:rsidRPr="00664E75">
        <w:rPr>
          <w:rFonts w:cs="Arial"/>
          <w:lang w:val="fr-FR"/>
        </w:rPr>
        <w:t>examine</w:t>
      </w:r>
      <w:r w:rsidR="000741A8">
        <w:rPr>
          <w:rFonts w:cs="Arial"/>
          <w:lang w:val="fr-FR"/>
        </w:rPr>
        <w:t>r</w:t>
      </w:r>
      <w:r w:rsidR="00AD6DF3" w:rsidRPr="00664E75">
        <w:rPr>
          <w:rFonts w:cs="Arial"/>
          <w:lang w:val="fr-FR"/>
        </w:rPr>
        <w:t xml:space="preserve"> et </w:t>
      </w:r>
      <w:r>
        <w:rPr>
          <w:rFonts w:cs="Arial"/>
          <w:lang w:val="fr-FR"/>
        </w:rPr>
        <w:t>d’</w:t>
      </w:r>
      <w:r w:rsidR="00AD6DF3" w:rsidRPr="00664E75">
        <w:rPr>
          <w:rFonts w:cs="Arial"/>
          <w:lang w:val="fr-FR"/>
        </w:rPr>
        <w:t>évalue</w:t>
      </w:r>
      <w:r w:rsidR="000741A8">
        <w:rPr>
          <w:rFonts w:cs="Arial"/>
          <w:lang w:val="fr-FR"/>
        </w:rPr>
        <w:t>r</w:t>
      </w:r>
      <w:r w:rsidR="00AD6DF3" w:rsidRPr="00664E75">
        <w:rPr>
          <w:rFonts w:cs="Arial"/>
          <w:lang w:val="fr-FR"/>
        </w:rPr>
        <w:t xml:space="preserve">, en collaboration avec le Comité consultatif du </w:t>
      </w:r>
      <w:proofErr w:type="spellStart"/>
      <w:r w:rsidR="00AD6DF3" w:rsidRPr="00664E75">
        <w:rPr>
          <w:rFonts w:cs="Arial"/>
          <w:lang w:val="fr-FR"/>
        </w:rPr>
        <w:t>MdE</w:t>
      </w:r>
      <w:proofErr w:type="spellEnd"/>
      <w:r w:rsidR="00AD6DF3" w:rsidRPr="00664E75">
        <w:rPr>
          <w:rFonts w:cs="Arial"/>
          <w:lang w:val="fr-FR"/>
        </w:rPr>
        <w:t xml:space="preserve"> requins, </w:t>
      </w:r>
      <w:r w:rsidR="00AD6DF3" w:rsidRPr="00664E75">
        <w:rPr>
          <w:szCs w:val="32"/>
          <w:lang w:val="fr-FR"/>
        </w:rPr>
        <w:t xml:space="preserve">les données et connaissances actuelles concernant les niveaux de mortalité liée à la pêche des espèces de requins et de raies inscrites sur les listes de la CMS et du </w:t>
      </w:r>
      <w:proofErr w:type="spellStart"/>
      <w:r w:rsidR="00AD6DF3" w:rsidRPr="00664E75">
        <w:rPr>
          <w:szCs w:val="32"/>
          <w:lang w:val="fr-FR"/>
        </w:rPr>
        <w:t>MdE</w:t>
      </w:r>
      <w:proofErr w:type="spellEnd"/>
      <w:r w:rsidR="00AD6DF3" w:rsidRPr="00664E75">
        <w:rPr>
          <w:szCs w:val="32"/>
          <w:lang w:val="fr-FR"/>
        </w:rPr>
        <w:t xml:space="preserve"> requins ; </w:t>
      </w:r>
    </w:p>
    <w:p w14:paraId="4D3B9EE3" w14:textId="77777777" w:rsidR="000741A8" w:rsidRPr="000741A8" w:rsidRDefault="000741A8" w:rsidP="000741A8">
      <w:pPr>
        <w:widowControl w:val="0"/>
        <w:autoSpaceDE w:val="0"/>
        <w:autoSpaceDN w:val="0"/>
        <w:adjustRightInd w:val="0"/>
        <w:spacing w:after="0" w:line="240" w:lineRule="auto"/>
        <w:ind w:left="1418"/>
        <w:jc w:val="both"/>
        <w:rPr>
          <w:rFonts w:cs="Arial"/>
          <w:lang w:val="fr-FR"/>
        </w:rPr>
      </w:pPr>
    </w:p>
    <w:p w14:paraId="409422EA" w14:textId="502CB067" w:rsidR="000741A8" w:rsidRPr="000741A8" w:rsidRDefault="008B7851" w:rsidP="000741A8">
      <w:pPr>
        <w:widowControl w:val="0"/>
        <w:numPr>
          <w:ilvl w:val="0"/>
          <w:numId w:val="15"/>
        </w:numPr>
        <w:autoSpaceDE w:val="0"/>
        <w:autoSpaceDN w:val="0"/>
        <w:adjustRightInd w:val="0"/>
        <w:spacing w:after="0" w:line="240" w:lineRule="auto"/>
        <w:ind w:left="1418" w:hanging="567"/>
        <w:jc w:val="both"/>
        <w:rPr>
          <w:rFonts w:cs="Arial"/>
          <w:lang w:val="fr-FR"/>
        </w:rPr>
      </w:pPr>
      <w:r>
        <w:rPr>
          <w:rFonts w:cs="Arial"/>
          <w:lang w:val="fr-FR"/>
        </w:rPr>
        <w:t>e</w:t>
      </w:r>
      <w:r w:rsidRPr="008B7851">
        <w:rPr>
          <w:rFonts w:cs="Arial"/>
          <w:lang w:val="fr-FR"/>
        </w:rPr>
        <w:t xml:space="preserve">n collaboration avec d'autres parties prenantes concernées, </w:t>
      </w:r>
      <w:r w:rsidR="006C0951">
        <w:rPr>
          <w:rFonts w:cs="Arial"/>
          <w:lang w:val="fr-FR"/>
        </w:rPr>
        <w:t>d’</w:t>
      </w:r>
      <w:r w:rsidRPr="008B7851">
        <w:rPr>
          <w:rFonts w:cs="Arial"/>
          <w:lang w:val="fr-FR"/>
        </w:rPr>
        <w:t xml:space="preserve">assurer le recoupement avec les travaux sur les prises accessoires d'oiseaux de mer, afin de garantir la prise en compte des implications entre les taxons, et </w:t>
      </w:r>
      <w:r w:rsidR="006C0951">
        <w:rPr>
          <w:rFonts w:cs="Arial"/>
          <w:lang w:val="fr-FR"/>
        </w:rPr>
        <w:t>d’</w:t>
      </w:r>
      <w:r w:rsidRPr="008B7851">
        <w:rPr>
          <w:rFonts w:cs="Arial"/>
          <w:lang w:val="fr-FR"/>
        </w:rPr>
        <w:t>identifier les possibilités de collaboration future entre les taxons sur le traitement de la mortalité induite par la pêche.</w:t>
      </w:r>
    </w:p>
    <w:p w14:paraId="3898B0C4" w14:textId="52D8D747" w:rsidR="006C0951" w:rsidRDefault="006C0951" w:rsidP="00D53F34">
      <w:pPr>
        <w:pStyle w:val="ListParagraph"/>
        <w:spacing w:after="0" w:line="240" w:lineRule="auto"/>
        <w:contextualSpacing w:val="0"/>
        <w:rPr>
          <w:rFonts w:cs="Arial"/>
          <w:lang w:val="fr-FR"/>
        </w:rPr>
      </w:pPr>
      <w:r>
        <w:rPr>
          <w:rFonts w:cs="Arial"/>
          <w:lang w:val="fr-FR"/>
        </w:rPr>
        <w:br w:type="page"/>
      </w:r>
    </w:p>
    <w:p w14:paraId="1C50CC21" w14:textId="656826FA" w:rsidR="00DD07FD" w:rsidRPr="00664E75" w:rsidRDefault="006C0951" w:rsidP="00D53F34">
      <w:pPr>
        <w:widowControl w:val="0"/>
        <w:numPr>
          <w:ilvl w:val="0"/>
          <w:numId w:val="15"/>
        </w:numPr>
        <w:autoSpaceDE w:val="0"/>
        <w:autoSpaceDN w:val="0"/>
        <w:adjustRightInd w:val="0"/>
        <w:spacing w:after="0" w:line="240" w:lineRule="auto"/>
        <w:ind w:left="1418" w:hanging="567"/>
        <w:jc w:val="both"/>
        <w:rPr>
          <w:rFonts w:cs="Arial"/>
          <w:lang w:val="fr-FR"/>
        </w:rPr>
      </w:pPr>
      <w:r>
        <w:rPr>
          <w:rFonts w:cs="Arial"/>
          <w:lang w:val="fr-FR"/>
        </w:rPr>
        <w:lastRenderedPageBreak/>
        <w:t xml:space="preserve">de </w:t>
      </w:r>
      <w:r w:rsidR="00E3216D" w:rsidRPr="00664E75">
        <w:rPr>
          <w:rFonts w:cs="Arial"/>
          <w:lang w:val="fr-FR"/>
        </w:rPr>
        <w:t>rend</w:t>
      </w:r>
      <w:r w:rsidR="000741A8">
        <w:rPr>
          <w:rFonts w:cs="Arial"/>
          <w:lang w:val="fr-FR"/>
        </w:rPr>
        <w:t>re</w:t>
      </w:r>
      <w:r w:rsidR="00E3216D" w:rsidRPr="00664E75">
        <w:rPr>
          <w:rFonts w:cs="Arial"/>
          <w:lang w:val="fr-FR"/>
        </w:rPr>
        <w:t xml:space="preserve"> compte des progrès accomplis dans la mise en œuvre de cette Décision lors de la 15</w:t>
      </w:r>
      <w:r w:rsidR="00E3216D" w:rsidRPr="00664E75">
        <w:rPr>
          <w:rFonts w:cs="Arial"/>
          <w:vertAlign w:val="superscript"/>
          <w:lang w:val="fr-FR"/>
        </w:rPr>
        <w:t>e</w:t>
      </w:r>
      <w:r w:rsidR="00E3216D" w:rsidRPr="00664E75">
        <w:rPr>
          <w:rFonts w:cs="Arial"/>
          <w:lang w:val="fr-FR"/>
        </w:rPr>
        <w:t xml:space="preserve"> Session de la Conférence des Parties.</w:t>
      </w:r>
    </w:p>
    <w:p w14:paraId="4DBF2E75" w14:textId="77777777" w:rsidR="006C0951" w:rsidRDefault="006C0951" w:rsidP="00DD07FD">
      <w:pPr>
        <w:spacing w:after="0" w:line="240" w:lineRule="auto"/>
        <w:jc w:val="both"/>
        <w:rPr>
          <w:rFonts w:cs="Arial"/>
          <w:b/>
          <w:i/>
          <w:lang w:val="fr-FR"/>
        </w:rPr>
      </w:pPr>
    </w:p>
    <w:p w14:paraId="78B565AA" w14:textId="77777777" w:rsidR="006C0951" w:rsidRDefault="006C0951" w:rsidP="00DD07FD">
      <w:pPr>
        <w:spacing w:after="0" w:line="240" w:lineRule="auto"/>
        <w:jc w:val="both"/>
        <w:rPr>
          <w:rFonts w:cs="Arial"/>
          <w:b/>
          <w:i/>
          <w:lang w:val="fr-FR"/>
        </w:rPr>
      </w:pPr>
    </w:p>
    <w:p w14:paraId="50B23BA1" w14:textId="3A661160" w:rsidR="00DD07FD" w:rsidRPr="00664E75" w:rsidRDefault="00DD07FD" w:rsidP="00DD07FD">
      <w:pPr>
        <w:spacing w:after="0" w:line="240" w:lineRule="auto"/>
        <w:jc w:val="both"/>
        <w:rPr>
          <w:rFonts w:cs="Arial"/>
          <w:b/>
          <w:i/>
          <w:lang w:val="fr-FR"/>
        </w:rPr>
      </w:pPr>
      <w:r w:rsidRPr="00664E75">
        <w:rPr>
          <w:rFonts w:cs="Arial"/>
          <w:b/>
          <w:i/>
          <w:lang w:val="fr-FR"/>
        </w:rPr>
        <w:t>À l'attention du Secrétariat</w:t>
      </w:r>
    </w:p>
    <w:p w14:paraId="60A66C66" w14:textId="77777777" w:rsidR="00DD07FD" w:rsidRPr="00664E75" w:rsidRDefault="00DD07FD" w:rsidP="00DD07FD">
      <w:pPr>
        <w:spacing w:after="0" w:line="240" w:lineRule="auto"/>
        <w:jc w:val="both"/>
        <w:rPr>
          <w:rFonts w:cs="Arial"/>
          <w:lang w:val="fr-FR"/>
        </w:rPr>
      </w:pPr>
    </w:p>
    <w:p w14:paraId="27B34B17" w14:textId="1CAAC657" w:rsidR="000B75D5" w:rsidRPr="00664E75" w:rsidRDefault="00DD07FD" w:rsidP="00FE19C9">
      <w:pPr>
        <w:spacing w:after="0" w:line="240" w:lineRule="auto"/>
        <w:ind w:left="851" w:hanging="851"/>
        <w:jc w:val="both"/>
        <w:rPr>
          <w:rFonts w:cs="Arial"/>
          <w:lang w:val="fr-FR"/>
        </w:rPr>
      </w:pPr>
      <w:r w:rsidRPr="00664E75">
        <w:rPr>
          <w:rFonts w:cs="Arial"/>
          <w:lang w:val="fr-FR"/>
        </w:rPr>
        <w:t>14.DD</w:t>
      </w:r>
      <w:r w:rsidRPr="00664E75">
        <w:rPr>
          <w:rFonts w:cs="Arial"/>
          <w:lang w:val="fr-FR"/>
        </w:rPr>
        <w:tab/>
        <w:t xml:space="preserve"> Le Secrétariat, sous réserve de la disponibilité de ressources externes :</w:t>
      </w:r>
    </w:p>
    <w:p w14:paraId="5453E50C" w14:textId="4869B07C" w:rsidR="00296B8E" w:rsidRPr="00664E75" w:rsidRDefault="00296B8E" w:rsidP="003A5027">
      <w:pPr>
        <w:spacing w:after="0" w:line="240" w:lineRule="auto"/>
        <w:jc w:val="both"/>
        <w:rPr>
          <w:rFonts w:cs="Arial"/>
          <w:lang w:val="fr-FR"/>
        </w:rPr>
      </w:pPr>
    </w:p>
    <w:p w14:paraId="7189FA74" w14:textId="6B381F42" w:rsidR="005B6BBA" w:rsidRPr="00664E75" w:rsidRDefault="005B6BBA" w:rsidP="0010745C">
      <w:pPr>
        <w:pStyle w:val="ListParagraph"/>
        <w:numPr>
          <w:ilvl w:val="0"/>
          <w:numId w:val="45"/>
        </w:numPr>
        <w:spacing w:after="0" w:line="240" w:lineRule="auto"/>
        <w:ind w:left="1418" w:hanging="567"/>
        <w:jc w:val="both"/>
        <w:rPr>
          <w:rFonts w:cs="Arial"/>
          <w:lang w:val="fr-FR"/>
        </w:rPr>
      </w:pPr>
      <w:r w:rsidRPr="00664E75">
        <w:rPr>
          <w:rFonts w:cs="Arial"/>
          <w:lang w:val="fr-FR"/>
        </w:rPr>
        <w:t xml:space="preserve">soutient le Conseil scientifique dans la mise en œuvre de la Décision 14.CC ; </w:t>
      </w:r>
    </w:p>
    <w:p w14:paraId="1AAC3849" w14:textId="77777777" w:rsidR="005B6BBA" w:rsidRPr="00664E75" w:rsidRDefault="005B6BBA" w:rsidP="003A5027">
      <w:pPr>
        <w:pStyle w:val="ListParagraph"/>
        <w:spacing w:after="0" w:line="240" w:lineRule="auto"/>
        <w:ind w:left="1418"/>
        <w:jc w:val="both"/>
        <w:rPr>
          <w:rFonts w:cs="Arial"/>
          <w:lang w:val="fr-FR"/>
        </w:rPr>
      </w:pPr>
    </w:p>
    <w:p w14:paraId="45E3BE01" w14:textId="12DFD6A5" w:rsidR="00831DC2" w:rsidRPr="00664E75" w:rsidRDefault="004D23DB" w:rsidP="003A5027">
      <w:pPr>
        <w:pStyle w:val="ListParagraph"/>
        <w:numPr>
          <w:ilvl w:val="0"/>
          <w:numId w:val="45"/>
        </w:numPr>
        <w:spacing w:after="0" w:line="240" w:lineRule="auto"/>
        <w:ind w:left="1418" w:hanging="567"/>
        <w:jc w:val="both"/>
        <w:rPr>
          <w:lang w:val="fr-FR"/>
        </w:rPr>
      </w:pPr>
      <w:r w:rsidRPr="00664E75">
        <w:rPr>
          <w:lang w:val="fr-FR"/>
        </w:rPr>
        <w:t>s'engage avec la Commission baleinière internationale (CBI), l'Organisation des Nations Unies pour l'Alimentation et l'Agriculture (FAO), les organes régionaux des pêches (ORP), les Conventions sur les mers régionales (CMR) et les Plans d'action concernant les prises accessoires d'espèces aquatiques inscrites sur la liste de la CMS.</w:t>
      </w:r>
    </w:p>
    <w:sectPr w:rsidR="00831DC2" w:rsidRPr="00664E75" w:rsidSect="006C128E">
      <w:headerReference w:type="even" r:id="rId30"/>
      <w:headerReference w:type="default" r:id="rId31"/>
      <w:headerReference w:type="first" r:id="rId3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73640" w14:textId="77777777" w:rsidR="00CD79E8" w:rsidRDefault="00CD79E8" w:rsidP="002E0DE9">
      <w:pPr>
        <w:spacing w:after="0" w:line="240" w:lineRule="auto"/>
        <w:rPr>
          <w:lang w:val="fr-FR"/>
        </w:rPr>
      </w:pPr>
      <w:r>
        <w:rPr>
          <w:lang w:val="fr-FR"/>
        </w:rPr>
        <w:separator/>
      </w:r>
    </w:p>
  </w:endnote>
  <w:endnote w:type="continuationSeparator" w:id="0">
    <w:p w14:paraId="3C9C325F" w14:textId="77777777" w:rsidR="00CD79E8" w:rsidRDefault="00CD79E8" w:rsidP="002E0DE9">
      <w:pPr>
        <w:spacing w:after="0" w:line="240" w:lineRule="auto"/>
        <w:rPr>
          <w:lang w:val="fr-FR"/>
        </w:rPr>
      </w:pPr>
      <w:r>
        <w:rPr>
          <w:lang w:val="fr-FR"/>
        </w:rPr>
        <w:continuationSeparator/>
      </w:r>
    </w:p>
  </w:endnote>
  <w:endnote w:type="continuationNotice" w:id="1">
    <w:p w14:paraId="2F74C65A" w14:textId="77777777" w:rsidR="00CD79E8" w:rsidRDefault="00CD79E8">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850378900"/>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D17" w14:textId="4960E279" w:rsidR="002D6582" w:rsidRPr="002D6582" w:rsidRDefault="002D6582" w:rsidP="002D6582">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05288" w14:textId="77777777" w:rsidR="00CD79E8" w:rsidRDefault="00CD79E8" w:rsidP="002E0DE9">
      <w:pPr>
        <w:spacing w:after="0" w:line="240" w:lineRule="auto"/>
        <w:rPr>
          <w:lang w:val="fr-FR"/>
        </w:rPr>
      </w:pPr>
      <w:r>
        <w:rPr>
          <w:lang w:val="fr-FR"/>
        </w:rPr>
        <w:separator/>
      </w:r>
    </w:p>
  </w:footnote>
  <w:footnote w:type="continuationSeparator" w:id="0">
    <w:p w14:paraId="5948DD88" w14:textId="77777777" w:rsidR="00CD79E8" w:rsidRDefault="00CD79E8" w:rsidP="002E0DE9">
      <w:pPr>
        <w:spacing w:after="0" w:line="240" w:lineRule="auto"/>
        <w:rPr>
          <w:lang w:val="fr-FR"/>
        </w:rPr>
      </w:pPr>
      <w:r>
        <w:rPr>
          <w:lang w:val="fr-FR"/>
        </w:rPr>
        <w:continuationSeparator/>
      </w:r>
    </w:p>
  </w:footnote>
  <w:footnote w:type="continuationNotice" w:id="1">
    <w:p w14:paraId="2FCD1997" w14:textId="77777777" w:rsidR="00CD79E8" w:rsidRDefault="00CD79E8">
      <w:pPr>
        <w:spacing w:after="0" w:line="240" w:lineRule="auto"/>
        <w:rPr>
          <w:lang w:val="fr-FR"/>
        </w:rPr>
      </w:pPr>
    </w:p>
  </w:footnote>
  <w:footnote w:id="2">
    <w:p w14:paraId="023163C7" w14:textId="1CFDD45C" w:rsidR="00C26C11" w:rsidRPr="00E94EC1" w:rsidRDefault="00C26C11" w:rsidP="00E95DB9">
      <w:pPr>
        <w:pStyle w:val="FootnoteText"/>
        <w:jc w:val="both"/>
        <w:rPr>
          <w:rFonts w:ascii="Arial" w:hAnsi="Arial" w:cs="Arial"/>
        </w:rPr>
      </w:pPr>
      <w:r>
        <w:rPr>
          <w:rStyle w:val="FootnoteReference"/>
          <w:rFonts w:ascii="Arial" w:hAnsi="Arial" w:cs="Arial"/>
          <w:sz w:val="16"/>
          <w:szCs w:val="16"/>
          <w:lang w:val="fr-FR"/>
        </w:rPr>
        <w:footnoteRef/>
      </w:r>
      <w:r w:rsidRPr="00E94EC1">
        <w:rPr>
          <w:rFonts w:ascii="Arial" w:hAnsi="Arial" w:cs="Arial"/>
          <w:sz w:val="16"/>
          <w:szCs w:val="16"/>
        </w:rPr>
        <w:t xml:space="preserve"> Kratzer et al. (2021). Using acoustically visible gillnets to reduce bycatch of a small cetacean: first pilot trials in a commercial fishery. Fisheries research, Vol. 243. </w:t>
      </w:r>
      <w:hyperlink r:id="rId1" w:history="1">
        <w:r w:rsidRPr="00E94EC1">
          <w:rPr>
            <w:rStyle w:val="Hyperlink"/>
            <w:rFonts w:ascii="Arial" w:hAnsi="Arial" w:cs="Arial"/>
            <w:sz w:val="16"/>
            <w:szCs w:val="16"/>
          </w:rPr>
          <w:t>https://doi.org/10.1016/j.fishres.2021.106088</w:t>
        </w:r>
      </w:hyperlink>
      <w:r w:rsidRPr="00E94EC1">
        <w:rPr>
          <w:rFonts w:ascii="Arial" w:hAnsi="Arial" w:cs="Arial"/>
        </w:rPr>
        <w:t xml:space="preserve"> </w:t>
      </w:r>
    </w:p>
  </w:footnote>
  <w:footnote w:id="3">
    <w:p w14:paraId="00AB0720" w14:textId="77777777" w:rsidR="00D15494" w:rsidRPr="00B83A27" w:rsidRDefault="00D15494" w:rsidP="00E95DB9">
      <w:pPr>
        <w:pStyle w:val="FootnoteText"/>
        <w:rPr>
          <w:rFonts w:ascii="Arial" w:hAnsi="Arial" w:cs="Arial"/>
          <w:lang w:val="fr-FR"/>
        </w:rPr>
      </w:pPr>
      <w:r>
        <w:rPr>
          <w:rStyle w:val="FootnoteReference"/>
          <w:rFonts w:ascii="Arial" w:hAnsi="Arial" w:cs="Arial"/>
          <w:sz w:val="16"/>
          <w:szCs w:val="16"/>
          <w:lang w:val="fr-FR"/>
        </w:rPr>
        <w:footnoteRef/>
      </w:r>
      <w:r w:rsidRPr="00E94EC1">
        <w:rPr>
          <w:rFonts w:ascii="Arial" w:hAnsi="Arial" w:cs="Arial"/>
          <w:sz w:val="16"/>
          <w:szCs w:val="16"/>
        </w:rPr>
        <w:t xml:space="preserve"> ICES (2020). EU request on emergency measures to prevent bycatch of common dolphin (Delphinus </w:t>
      </w:r>
      <w:proofErr w:type="spellStart"/>
      <w:r w:rsidRPr="00E94EC1">
        <w:rPr>
          <w:rFonts w:ascii="Arial" w:hAnsi="Arial" w:cs="Arial"/>
          <w:sz w:val="16"/>
          <w:szCs w:val="16"/>
        </w:rPr>
        <w:t>delphis</w:t>
      </w:r>
      <w:proofErr w:type="spellEnd"/>
      <w:r w:rsidRPr="00E94EC1">
        <w:rPr>
          <w:rFonts w:ascii="Arial" w:hAnsi="Arial" w:cs="Arial"/>
          <w:sz w:val="16"/>
          <w:szCs w:val="16"/>
        </w:rPr>
        <w:t xml:space="preserve">) and Baltic Proper </w:t>
      </w:r>
      <w:proofErr w:type="spellStart"/>
      <w:r w:rsidRPr="00E94EC1">
        <w:rPr>
          <w:rFonts w:ascii="Arial" w:hAnsi="Arial" w:cs="Arial"/>
          <w:sz w:val="16"/>
          <w:szCs w:val="16"/>
        </w:rPr>
        <w:t>harbour</w:t>
      </w:r>
      <w:proofErr w:type="spellEnd"/>
      <w:r w:rsidRPr="00E94EC1">
        <w:rPr>
          <w:rFonts w:ascii="Arial" w:hAnsi="Arial" w:cs="Arial"/>
          <w:sz w:val="16"/>
          <w:szCs w:val="16"/>
        </w:rPr>
        <w:t xml:space="preserve"> porpoise (</w:t>
      </w:r>
      <w:r w:rsidRPr="00E94EC1">
        <w:rPr>
          <w:rFonts w:ascii="Arial" w:hAnsi="Arial" w:cs="Arial"/>
          <w:i/>
          <w:iCs/>
          <w:sz w:val="16"/>
          <w:szCs w:val="16"/>
        </w:rPr>
        <w:t>Phocoena</w:t>
      </w:r>
      <w:r w:rsidRPr="00E94EC1">
        <w:rPr>
          <w:rFonts w:ascii="Arial" w:hAnsi="Arial" w:cs="Arial"/>
          <w:sz w:val="16"/>
          <w:szCs w:val="16"/>
        </w:rPr>
        <w:t xml:space="preserve"> </w:t>
      </w:r>
      <w:proofErr w:type="spellStart"/>
      <w:r w:rsidRPr="00E94EC1">
        <w:rPr>
          <w:rFonts w:ascii="Arial" w:hAnsi="Arial" w:cs="Arial"/>
          <w:sz w:val="16"/>
          <w:szCs w:val="16"/>
        </w:rPr>
        <w:t>phocoena</w:t>
      </w:r>
      <w:proofErr w:type="spellEnd"/>
      <w:r w:rsidRPr="00E94EC1">
        <w:rPr>
          <w:rFonts w:ascii="Arial" w:hAnsi="Arial" w:cs="Arial"/>
          <w:sz w:val="16"/>
          <w:szCs w:val="16"/>
        </w:rPr>
        <w:t xml:space="preserve">) in the Northeast Atlantic. </w:t>
      </w:r>
      <w:r>
        <w:rPr>
          <w:rFonts w:ascii="Arial" w:hAnsi="Arial" w:cs="Arial"/>
          <w:sz w:val="16"/>
          <w:szCs w:val="16"/>
          <w:lang w:val="fr-FR"/>
        </w:rPr>
        <w:t xml:space="preserve">Conseil CIEM : Demandes spéciales. Rapport. </w:t>
      </w:r>
      <w:r w:rsidR="00551ABA">
        <w:fldChar w:fldCharType="begin"/>
      </w:r>
      <w:r w:rsidR="00551ABA" w:rsidRPr="00551ABA">
        <w:rPr>
          <w:lang w:val="fr-FR"/>
        </w:rPr>
        <w:instrText>HYPERLINK "https://doi.org/10.17895/ices.advice.6023"</w:instrText>
      </w:r>
      <w:r w:rsidR="00551ABA">
        <w:fldChar w:fldCharType="separate"/>
      </w:r>
      <w:r>
        <w:rPr>
          <w:rStyle w:val="Hyperlink"/>
          <w:rFonts w:ascii="Arial" w:hAnsi="Arial" w:cs="Arial"/>
          <w:sz w:val="16"/>
          <w:szCs w:val="16"/>
          <w:lang w:val="fr-FR"/>
        </w:rPr>
        <w:t>https://doi.org/10.17895/ices.advice.6023</w:t>
      </w:r>
      <w:r w:rsidR="00551ABA">
        <w:rPr>
          <w:rStyle w:val="Hyperlink"/>
          <w:rFonts w:ascii="Arial" w:hAnsi="Arial" w:cs="Arial"/>
          <w:sz w:val="16"/>
          <w:szCs w:val="16"/>
          <w:lang w:val="fr-FR"/>
        </w:rPr>
        <w:fldChar w:fldCharType="end"/>
      </w:r>
      <w:r>
        <w:rPr>
          <w:rFonts w:ascii="Arial" w:hAnsi="Arial" w:cs="Arial"/>
          <w:sz w:val="16"/>
          <w:szCs w:val="16"/>
          <w:lang w:val="fr-FR"/>
        </w:rPr>
        <w:t xml:space="preserve"> </w:t>
      </w:r>
    </w:p>
  </w:footnote>
  <w:footnote w:id="4">
    <w:p w14:paraId="1D70103E" w14:textId="06094D50" w:rsidR="00AD080B" w:rsidRPr="00AD080B" w:rsidRDefault="00AD080B" w:rsidP="00E43053">
      <w:pPr>
        <w:pStyle w:val="FootnoteText"/>
        <w:rPr>
          <w:rFonts w:ascii="Arial" w:hAnsi="Arial" w:cs="Arial"/>
          <w:lang w:val="fr-FR"/>
        </w:rPr>
      </w:pPr>
      <w:r>
        <w:rPr>
          <w:rStyle w:val="FootnoteReference"/>
          <w:rFonts w:ascii="Arial" w:hAnsi="Arial" w:cs="Arial"/>
          <w:sz w:val="16"/>
          <w:szCs w:val="16"/>
          <w:lang w:val="fr-FR"/>
        </w:rPr>
        <w:footnoteRef/>
      </w:r>
      <w:r>
        <w:rPr>
          <w:rFonts w:ascii="Arial" w:hAnsi="Arial" w:cs="Arial"/>
          <w:sz w:val="16"/>
          <w:szCs w:val="16"/>
          <w:lang w:val="fr-FR"/>
        </w:rPr>
        <w:t xml:space="preserve"> </w:t>
      </w:r>
      <w:r w:rsidR="00551ABA">
        <w:fldChar w:fldCharType="begin"/>
      </w:r>
      <w:r w:rsidR="00551ABA" w:rsidRPr="00551ABA">
        <w:rPr>
          <w:lang w:val="fr-FR"/>
        </w:rPr>
        <w:instrText>HYPERLINK "https://www.ascobans.org/en/document/recommendations-1st-meeting-joint-bycatch-working-group-accobams-and-ascobans"</w:instrText>
      </w:r>
      <w:r w:rsidR="00551ABA">
        <w:fldChar w:fldCharType="separate"/>
      </w:r>
      <w:r>
        <w:rPr>
          <w:rStyle w:val="Hyperlink"/>
          <w:rFonts w:ascii="Arial" w:hAnsi="Arial" w:cs="Arial"/>
          <w:sz w:val="16"/>
          <w:szCs w:val="16"/>
          <w:lang w:val="fr-FR"/>
        </w:rPr>
        <w:t>Recommandations de la première réunion du Groupe de travail conjoint sur les prises accessoires de l'ACCOBAMS et de l'ASCOBANS</w:t>
      </w:r>
      <w:r w:rsidR="00551ABA">
        <w:rPr>
          <w:rStyle w:val="Hyperlink"/>
          <w:rFonts w:ascii="Arial" w:hAnsi="Arial" w:cs="Arial"/>
          <w:sz w:val="16"/>
          <w:szCs w:val="16"/>
          <w:lang w:val="fr-FR"/>
        </w:rPr>
        <w:fldChar w:fldCharType="end"/>
      </w:r>
    </w:p>
  </w:footnote>
  <w:footnote w:id="5">
    <w:p w14:paraId="2660B463" w14:textId="48ECD178" w:rsidR="00523806" w:rsidRPr="00523806" w:rsidRDefault="00523806">
      <w:pPr>
        <w:pStyle w:val="FootnoteText"/>
        <w:rPr>
          <w:rFonts w:ascii="Arial" w:hAnsi="Arial" w:cs="Arial"/>
          <w:lang w:val="fr-FR"/>
        </w:rPr>
      </w:pPr>
      <w:r>
        <w:rPr>
          <w:rStyle w:val="FootnoteReference"/>
          <w:rFonts w:ascii="Arial" w:hAnsi="Arial" w:cs="Arial"/>
          <w:sz w:val="16"/>
          <w:szCs w:val="16"/>
          <w:lang w:val="fr-FR"/>
        </w:rPr>
        <w:footnoteRef/>
      </w:r>
      <w:r>
        <w:rPr>
          <w:rFonts w:ascii="Arial" w:hAnsi="Arial" w:cs="Arial"/>
          <w:sz w:val="16"/>
          <w:szCs w:val="16"/>
          <w:lang w:val="fr-FR"/>
        </w:rPr>
        <w:t xml:space="preserve"> </w:t>
      </w:r>
      <w:r w:rsidR="00551ABA">
        <w:fldChar w:fldCharType="begin"/>
      </w:r>
      <w:r w:rsidR="00551ABA" w:rsidRPr="00551ABA">
        <w:rPr>
          <w:lang w:val="fr-FR"/>
        </w:rPr>
        <w:instrText>HYPERLINK "https://iwc.int/management-and-conservation/bycatch?visLang=fr"</w:instrText>
      </w:r>
      <w:r w:rsidR="00551ABA">
        <w:fldChar w:fldCharType="separate"/>
      </w:r>
      <w:r w:rsidR="004447CF">
        <w:rPr>
          <w:rStyle w:val="Hyperlink"/>
          <w:rFonts w:ascii="Arial" w:hAnsi="Arial" w:cs="Arial"/>
          <w:sz w:val="16"/>
          <w:szCs w:val="16"/>
          <w:lang w:val="fr-FR"/>
        </w:rPr>
        <w:t>https://iwc.int/management-and-conservation/bycatch?visLang=fr</w:t>
      </w:r>
      <w:r w:rsidR="00551ABA">
        <w:rPr>
          <w:rStyle w:val="Hyperlink"/>
          <w:rFonts w:ascii="Arial" w:hAnsi="Arial" w:cs="Arial"/>
          <w:sz w:val="16"/>
          <w:szCs w:val="16"/>
          <w:lang w:val="fr-FR"/>
        </w:rPr>
        <w:fldChar w:fldCharType="end"/>
      </w:r>
      <w:r>
        <w:rPr>
          <w:rFonts w:ascii="Arial" w:hAnsi="Arial" w:cs="Arial"/>
          <w:sz w:val="16"/>
          <w:szCs w:val="16"/>
          <w:lang w:val="fr-FR"/>
        </w:rPr>
        <w:t xml:space="preserve"> </w:t>
      </w:r>
    </w:p>
  </w:footnote>
  <w:footnote w:id="6">
    <w:p w14:paraId="1B3FDFB7" w14:textId="694EF459" w:rsidR="00723976" w:rsidRPr="00633EB3" w:rsidRDefault="00723976" w:rsidP="00633EB3">
      <w:pPr>
        <w:pStyle w:val="FootnoteText"/>
        <w:jc w:val="both"/>
        <w:rPr>
          <w:rFonts w:ascii="Arial" w:hAnsi="Arial" w:cs="Arial"/>
          <w:sz w:val="16"/>
          <w:szCs w:val="16"/>
          <w:lang w:val="fr-FR"/>
        </w:rPr>
      </w:pPr>
      <w:r>
        <w:rPr>
          <w:rStyle w:val="FootnoteReference"/>
          <w:rFonts w:ascii="Arial" w:hAnsi="Arial" w:cs="Arial"/>
          <w:sz w:val="16"/>
          <w:szCs w:val="16"/>
          <w:lang w:val="fr-FR"/>
        </w:rPr>
        <w:footnoteRef/>
      </w:r>
      <w:r>
        <w:rPr>
          <w:rStyle w:val="FootnoteReference"/>
          <w:rFonts w:ascii="Arial" w:hAnsi="Arial" w:cs="Arial"/>
          <w:sz w:val="16"/>
          <w:szCs w:val="16"/>
          <w:lang w:val="fr-FR"/>
        </w:rPr>
        <w:t xml:space="preserve"> </w:t>
      </w:r>
      <w:r>
        <w:rPr>
          <w:rFonts w:ascii="Arial" w:hAnsi="Arial" w:cs="Arial"/>
          <w:sz w:val="16"/>
          <w:szCs w:val="16"/>
          <w:lang w:val="fr-FR"/>
        </w:rPr>
        <w:t xml:space="preserve">Le terme "requin" désigne toute espèce, sous-espèce ou population migratrice de la classe </w:t>
      </w:r>
      <w:proofErr w:type="spellStart"/>
      <w:r>
        <w:rPr>
          <w:rFonts w:ascii="Arial" w:hAnsi="Arial" w:cs="Arial"/>
          <w:i/>
          <w:sz w:val="16"/>
          <w:szCs w:val="16"/>
          <w:lang w:val="fr-FR"/>
        </w:rPr>
        <w:t>Chondrichthyes</w:t>
      </w:r>
      <w:proofErr w:type="spellEnd"/>
      <w:r>
        <w:rPr>
          <w:rFonts w:ascii="Arial" w:hAnsi="Arial" w:cs="Arial"/>
          <w:sz w:val="16"/>
          <w:szCs w:val="16"/>
          <w:lang w:val="fr-FR"/>
        </w:rPr>
        <w:t xml:space="preserve"> (qui comprend les requins, les raies, les </w:t>
      </w:r>
      <w:proofErr w:type="spellStart"/>
      <w:r>
        <w:rPr>
          <w:rFonts w:ascii="Arial" w:hAnsi="Arial" w:cs="Arial"/>
          <w:sz w:val="16"/>
          <w:szCs w:val="16"/>
          <w:lang w:val="fr-FR"/>
        </w:rPr>
        <w:t>pocheteaux</w:t>
      </w:r>
      <w:proofErr w:type="spellEnd"/>
      <w:r>
        <w:rPr>
          <w:rFonts w:ascii="Arial" w:hAnsi="Arial" w:cs="Arial"/>
          <w:sz w:val="16"/>
          <w:szCs w:val="16"/>
          <w:lang w:val="fr-FR"/>
        </w:rPr>
        <w:t xml:space="preserve"> et les chimères) figurant dans les Annexes de la Convention.</w:t>
      </w:r>
    </w:p>
  </w:footnote>
  <w:footnote w:id="7">
    <w:p w14:paraId="6EAF229E" w14:textId="3FE2F0F4" w:rsidR="00A744CC" w:rsidRPr="00E94EC1" w:rsidRDefault="00A744CC" w:rsidP="00633EB3">
      <w:pPr>
        <w:pStyle w:val="FootnoteText"/>
        <w:jc w:val="both"/>
        <w:rPr>
          <w:rFonts w:ascii="Arial" w:hAnsi="Arial" w:cs="Arial"/>
          <w:sz w:val="16"/>
          <w:szCs w:val="16"/>
        </w:rPr>
      </w:pPr>
      <w:r>
        <w:rPr>
          <w:rStyle w:val="FootnoteReference"/>
          <w:rFonts w:ascii="Arial" w:hAnsi="Arial" w:cs="Arial"/>
          <w:sz w:val="16"/>
          <w:szCs w:val="16"/>
          <w:lang w:val="fr-FR"/>
        </w:rPr>
        <w:footnoteRef/>
      </w:r>
      <w:r w:rsidRPr="00E94EC1">
        <w:rPr>
          <w:rStyle w:val="FootnoteReference"/>
          <w:rFonts w:ascii="Arial" w:hAnsi="Arial" w:cs="Arial"/>
          <w:sz w:val="16"/>
          <w:szCs w:val="16"/>
        </w:rPr>
        <w:t xml:space="preserve"> </w:t>
      </w:r>
      <w:r w:rsidRPr="00E94EC1">
        <w:rPr>
          <w:rFonts w:ascii="Arial" w:hAnsi="Arial" w:cs="Arial"/>
          <w:sz w:val="16"/>
          <w:szCs w:val="16"/>
        </w:rPr>
        <w:t>Broadhurst, M. K., P. Suuronen et A. Hulme (2006) Estimating collateral mortality from towed fishing gear. Fish and Fisheries 7(3) : 180-218.</w:t>
      </w:r>
    </w:p>
  </w:footnote>
  <w:footnote w:id="8">
    <w:p w14:paraId="2C736910" w14:textId="3AEBB0A8" w:rsidR="00C41CE8" w:rsidRPr="00E94EC1" w:rsidRDefault="00C41CE8" w:rsidP="00633EB3">
      <w:pPr>
        <w:pStyle w:val="FootnoteText"/>
        <w:jc w:val="both"/>
        <w:rPr>
          <w:rFonts w:ascii="Arial" w:hAnsi="Arial" w:cs="Arial"/>
          <w:sz w:val="16"/>
          <w:szCs w:val="16"/>
        </w:rPr>
      </w:pPr>
      <w:r>
        <w:rPr>
          <w:rStyle w:val="FootnoteReference"/>
          <w:rFonts w:ascii="Arial" w:hAnsi="Arial" w:cs="Arial"/>
          <w:sz w:val="16"/>
          <w:szCs w:val="16"/>
          <w:lang w:val="fr-FR"/>
        </w:rPr>
        <w:footnoteRef/>
      </w:r>
      <w:r w:rsidRPr="00E94EC1">
        <w:rPr>
          <w:rFonts w:ascii="Arial" w:hAnsi="Arial" w:cs="Arial"/>
          <w:sz w:val="16"/>
          <w:szCs w:val="16"/>
        </w:rPr>
        <w:t xml:space="preserve"> Gallagher, A., E. </w:t>
      </w:r>
      <w:proofErr w:type="spellStart"/>
      <w:r w:rsidRPr="00E94EC1">
        <w:rPr>
          <w:rFonts w:ascii="Arial" w:hAnsi="Arial" w:cs="Arial"/>
          <w:sz w:val="16"/>
          <w:szCs w:val="16"/>
        </w:rPr>
        <w:t>Orbesen</w:t>
      </w:r>
      <w:proofErr w:type="spellEnd"/>
      <w:r w:rsidRPr="00E94EC1">
        <w:rPr>
          <w:rFonts w:ascii="Arial" w:hAnsi="Arial" w:cs="Arial"/>
          <w:sz w:val="16"/>
          <w:szCs w:val="16"/>
        </w:rPr>
        <w:t xml:space="preserve">, N. Hammerschlag et J. </w:t>
      </w:r>
      <w:proofErr w:type="spellStart"/>
      <w:r w:rsidRPr="00E94EC1">
        <w:rPr>
          <w:rFonts w:ascii="Arial" w:hAnsi="Arial" w:cs="Arial"/>
          <w:sz w:val="16"/>
          <w:szCs w:val="16"/>
        </w:rPr>
        <w:t>Serafy</w:t>
      </w:r>
      <w:proofErr w:type="spellEnd"/>
      <w:r w:rsidRPr="00E94EC1">
        <w:rPr>
          <w:rFonts w:ascii="Arial" w:hAnsi="Arial" w:cs="Arial"/>
          <w:sz w:val="16"/>
          <w:szCs w:val="16"/>
        </w:rPr>
        <w:t xml:space="preserve"> (2014) Vulnerability of oceanic sharks as pelagic longline bycatch. Global Ecology and Conservation 1: 50-59.</w:t>
      </w:r>
    </w:p>
  </w:footnote>
  <w:footnote w:id="9">
    <w:p w14:paraId="2CA8B3F1" w14:textId="7103E3D3" w:rsidR="00980F1A" w:rsidRPr="00E94EC1" w:rsidRDefault="00980F1A" w:rsidP="00633EB3">
      <w:pPr>
        <w:pStyle w:val="FootnoteText"/>
        <w:jc w:val="both"/>
        <w:rPr>
          <w:rFonts w:ascii="Arial" w:hAnsi="Arial" w:cs="Arial"/>
          <w:sz w:val="16"/>
          <w:szCs w:val="16"/>
        </w:rPr>
      </w:pPr>
      <w:r>
        <w:rPr>
          <w:rStyle w:val="FootnoteReference"/>
          <w:rFonts w:ascii="Arial" w:hAnsi="Arial" w:cs="Arial"/>
          <w:sz w:val="16"/>
          <w:szCs w:val="16"/>
          <w:lang w:val="fr-FR"/>
        </w:rPr>
        <w:footnoteRef/>
      </w:r>
      <w:r w:rsidRPr="00E94EC1">
        <w:rPr>
          <w:rFonts w:ascii="Arial" w:hAnsi="Arial" w:cs="Arial"/>
          <w:sz w:val="16"/>
          <w:szCs w:val="16"/>
        </w:rPr>
        <w:t xml:space="preserve"> Poisson, F., P. Budan, S. Coudray, E. Gilman, T. Kojima, M. </w:t>
      </w:r>
      <w:proofErr w:type="spellStart"/>
      <w:r w:rsidRPr="00E94EC1">
        <w:rPr>
          <w:rFonts w:ascii="Arial" w:hAnsi="Arial" w:cs="Arial"/>
          <w:sz w:val="16"/>
          <w:szCs w:val="16"/>
        </w:rPr>
        <w:t>Musyl</w:t>
      </w:r>
      <w:proofErr w:type="spellEnd"/>
      <w:r w:rsidRPr="00E94EC1">
        <w:rPr>
          <w:rFonts w:ascii="Arial" w:hAnsi="Arial" w:cs="Arial"/>
          <w:sz w:val="16"/>
          <w:szCs w:val="16"/>
        </w:rPr>
        <w:t xml:space="preserve"> et T. Takagi (2021) New technologies to improve bycatch mitigation in industrial tuna fisheries. Fish and Fisheries 23(3) : 545-563.</w:t>
      </w:r>
    </w:p>
  </w:footnote>
  <w:footnote w:id="10">
    <w:p w14:paraId="42CFCFDA" w14:textId="0542EC94" w:rsidR="00DC277D" w:rsidRPr="00E94EC1" w:rsidRDefault="00DC277D" w:rsidP="0092510D">
      <w:pPr>
        <w:pStyle w:val="FootnoteText"/>
        <w:jc w:val="both"/>
        <w:rPr>
          <w:rFonts w:ascii="Arial" w:hAnsi="Arial" w:cs="Arial"/>
          <w:sz w:val="16"/>
          <w:szCs w:val="16"/>
        </w:rPr>
      </w:pPr>
      <w:r>
        <w:rPr>
          <w:rStyle w:val="FootnoteReference"/>
          <w:rFonts w:ascii="Arial" w:hAnsi="Arial" w:cs="Arial"/>
          <w:sz w:val="16"/>
          <w:szCs w:val="16"/>
          <w:lang w:val="fr-FR"/>
        </w:rPr>
        <w:footnoteRef/>
      </w:r>
      <w:r w:rsidRPr="00E94EC1">
        <w:rPr>
          <w:rFonts w:ascii="Arial" w:hAnsi="Arial" w:cs="Arial"/>
          <w:sz w:val="16"/>
          <w:szCs w:val="16"/>
        </w:rPr>
        <w:t xml:space="preserve"> O'Keefe, C. E., S. X. Cadrin et K. D. </w:t>
      </w:r>
      <w:proofErr w:type="spellStart"/>
      <w:r w:rsidRPr="00E94EC1">
        <w:rPr>
          <w:rFonts w:ascii="Arial" w:hAnsi="Arial" w:cs="Arial"/>
          <w:sz w:val="16"/>
          <w:szCs w:val="16"/>
        </w:rPr>
        <w:t>Stokesbury</w:t>
      </w:r>
      <w:proofErr w:type="spellEnd"/>
      <w:r w:rsidRPr="00E94EC1">
        <w:rPr>
          <w:rFonts w:ascii="Arial" w:hAnsi="Arial" w:cs="Arial"/>
          <w:sz w:val="16"/>
          <w:szCs w:val="16"/>
        </w:rPr>
        <w:t xml:space="preserve"> (2014) Evaluating effectiveness of time/area closures, quotas/caps, and fleet communications to reduce fisheries bycatch. ICES Journal of Marine Science 71(5): 1286-1297.</w:t>
      </w:r>
    </w:p>
  </w:footnote>
  <w:footnote w:id="11">
    <w:p w14:paraId="613B6A91" w14:textId="522559EE" w:rsidR="00847631" w:rsidRPr="00E94EC1" w:rsidRDefault="00847631" w:rsidP="0092510D">
      <w:pPr>
        <w:pStyle w:val="FootnoteText"/>
        <w:jc w:val="both"/>
        <w:rPr>
          <w:rFonts w:ascii="Arial" w:hAnsi="Arial" w:cs="Arial"/>
          <w:sz w:val="16"/>
          <w:szCs w:val="16"/>
        </w:rPr>
      </w:pPr>
      <w:r>
        <w:rPr>
          <w:rStyle w:val="FootnoteReference"/>
          <w:rFonts w:ascii="Arial" w:hAnsi="Arial" w:cs="Arial"/>
          <w:sz w:val="16"/>
          <w:szCs w:val="16"/>
          <w:lang w:val="fr-FR"/>
        </w:rPr>
        <w:footnoteRef/>
      </w:r>
      <w:r w:rsidRPr="00E94EC1">
        <w:rPr>
          <w:rFonts w:ascii="Arial" w:hAnsi="Arial" w:cs="Arial"/>
          <w:sz w:val="16"/>
          <w:szCs w:val="16"/>
        </w:rPr>
        <w:t xml:space="preserve"> Booth, H., D. Squires et E. J. Milner</w:t>
      </w:r>
      <w:r w:rsidRPr="00E94EC1">
        <w:rPr>
          <w:rFonts w:ascii="Cambria Math" w:hAnsi="Cambria Math" w:cs="Cambria Math"/>
          <w:sz w:val="16"/>
          <w:szCs w:val="16"/>
        </w:rPr>
        <w:t>‐</w:t>
      </w:r>
      <w:r w:rsidRPr="00E94EC1">
        <w:rPr>
          <w:rFonts w:ascii="Arial" w:hAnsi="Arial" w:cs="Arial"/>
          <w:sz w:val="16"/>
          <w:szCs w:val="16"/>
        </w:rPr>
        <w:t>Gulland (2020) The mitigation hierarchy for sharks: A risk</w:t>
      </w:r>
      <w:r w:rsidRPr="00E94EC1">
        <w:rPr>
          <w:rFonts w:ascii="Cambria Math" w:hAnsi="Cambria Math" w:cs="Cambria Math"/>
          <w:sz w:val="16"/>
          <w:szCs w:val="16"/>
        </w:rPr>
        <w:t>‐</w:t>
      </w:r>
      <w:r w:rsidRPr="00E94EC1">
        <w:rPr>
          <w:rFonts w:ascii="Arial" w:hAnsi="Arial" w:cs="Arial"/>
          <w:sz w:val="16"/>
          <w:szCs w:val="16"/>
        </w:rPr>
        <w:t>based framework for reconciling trade</w:t>
      </w:r>
      <w:r w:rsidRPr="00E94EC1">
        <w:rPr>
          <w:rFonts w:ascii="Cambria Math" w:hAnsi="Cambria Math" w:cs="Cambria Math"/>
          <w:sz w:val="16"/>
          <w:szCs w:val="16"/>
        </w:rPr>
        <w:t>‐</w:t>
      </w:r>
      <w:r w:rsidRPr="00E94EC1">
        <w:rPr>
          <w:rFonts w:ascii="Arial" w:hAnsi="Arial" w:cs="Arial"/>
          <w:sz w:val="16"/>
          <w:szCs w:val="16"/>
        </w:rPr>
        <w:t>offs between shark conservation and fisheries objectives. Fish and Fisheries 21(2): 269-289.</w:t>
      </w:r>
    </w:p>
  </w:footnote>
  <w:footnote w:id="12">
    <w:p w14:paraId="3965C6DF" w14:textId="5D401E26" w:rsidR="007F3F1B" w:rsidRPr="00E94EC1" w:rsidRDefault="007F3F1B" w:rsidP="0092510D">
      <w:pPr>
        <w:pStyle w:val="FootnoteText"/>
        <w:jc w:val="both"/>
        <w:rPr>
          <w:rFonts w:ascii="Arial" w:hAnsi="Arial" w:cs="Arial"/>
          <w:sz w:val="16"/>
          <w:szCs w:val="16"/>
        </w:rPr>
      </w:pPr>
      <w:r>
        <w:rPr>
          <w:rStyle w:val="FootnoteReference"/>
          <w:rFonts w:ascii="Arial" w:hAnsi="Arial" w:cs="Arial"/>
          <w:sz w:val="16"/>
          <w:szCs w:val="16"/>
          <w:lang w:val="fr-FR"/>
        </w:rPr>
        <w:footnoteRef/>
      </w:r>
      <w:r w:rsidRPr="00E94EC1">
        <w:rPr>
          <w:rStyle w:val="FootnoteReference"/>
          <w:rFonts w:ascii="Arial" w:hAnsi="Arial" w:cs="Arial"/>
          <w:sz w:val="16"/>
          <w:szCs w:val="16"/>
        </w:rPr>
        <w:t xml:space="preserve"> </w:t>
      </w:r>
      <w:r w:rsidRPr="00E94EC1">
        <w:rPr>
          <w:rFonts w:ascii="Arial" w:hAnsi="Arial" w:cs="Arial"/>
          <w:sz w:val="16"/>
          <w:szCs w:val="16"/>
        </w:rPr>
        <w:t>Favaro, B. et I. M. Cote (2015) Do by</w:t>
      </w:r>
      <w:r w:rsidRPr="00E94EC1">
        <w:rPr>
          <w:rFonts w:ascii="Cambria Math" w:hAnsi="Cambria Math" w:cs="Cambria Math"/>
          <w:sz w:val="16"/>
          <w:szCs w:val="16"/>
        </w:rPr>
        <w:t>-</w:t>
      </w:r>
      <w:r w:rsidRPr="00E94EC1">
        <w:rPr>
          <w:rFonts w:ascii="Arial" w:hAnsi="Arial" w:cs="Arial"/>
          <w:sz w:val="16"/>
          <w:szCs w:val="16"/>
        </w:rPr>
        <w:t>catch reduction devices in longline fisheries reduce capture of sharks and rays ? A global meta</w:t>
      </w:r>
      <w:r w:rsidRPr="00E94EC1">
        <w:rPr>
          <w:rFonts w:ascii="Cambria Math" w:hAnsi="Cambria Math" w:cs="Cambria Math"/>
          <w:sz w:val="16"/>
          <w:szCs w:val="16"/>
        </w:rPr>
        <w:t>‐</w:t>
      </w:r>
      <w:r w:rsidRPr="00E94EC1">
        <w:rPr>
          <w:rFonts w:ascii="Arial" w:hAnsi="Arial" w:cs="Arial"/>
          <w:sz w:val="16"/>
          <w:szCs w:val="16"/>
        </w:rPr>
        <w:t>analysis. Fish and Fisheries 16(2): 300-309.</w:t>
      </w:r>
    </w:p>
  </w:footnote>
  <w:footnote w:id="13">
    <w:p w14:paraId="32CEE7E3" w14:textId="2FD683AD" w:rsidR="000C7EFE" w:rsidRPr="005003C4" w:rsidRDefault="000C7EFE" w:rsidP="0092510D">
      <w:pPr>
        <w:pStyle w:val="FootnoteText"/>
        <w:jc w:val="both"/>
        <w:rPr>
          <w:lang w:val="fr-FR"/>
        </w:rPr>
      </w:pPr>
      <w:r>
        <w:rPr>
          <w:rStyle w:val="FootnoteReference"/>
          <w:rFonts w:ascii="Arial" w:hAnsi="Arial" w:cs="Arial"/>
          <w:sz w:val="16"/>
          <w:szCs w:val="16"/>
          <w:lang w:val="fr-FR"/>
        </w:rPr>
        <w:footnoteRef/>
      </w:r>
      <w:r w:rsidRPr="00E94EC1">
        <w:rPr>
          <w:rStyle w:val="FootnoteReference"/>
          <w:rFonts w:ascii="Arial" w:hAnsi="Arial" w:cs="Arial"/>
          <w:sz w:val="16"/>
          <w:szCs w:val="16"/>
        </w:rPr>
        <w:t xml:space="preserve"> </w:t>
      </w:r>
      <w:r w:rsidRPr="00E94EC1">
        <w:rPr>
          <w:rFonts w:ascii="Arial" w:hAnsi="Arial" w:cs="Arial"/>
          <w:sz w:val="16"/>
          <w:szCs w:val="16"/>
        </w:rPr>
        <w:t xml:space="preserve">Restrepo, V., L. </w:t>
      </w:r>
      <w:proofErr w:type="spellStart"/>
      <w:r w:rsidRPr="00E94EC1">
        <w:rPr>
          <w:rFonts w:ascii="Arial" w:hAnsi="Arial" w:cs="Arial"/>
          <w:sz w:val="16"/>
          <w:szCs w:val="16"/>
        </w:rPr>
        <w:t>Dagorn</w:t>
      </w:r>
      <w:proofErr w:type="spellEnd"/>
      <w:r w:rsidRPr="00E94EC1">
        <w:rPr>
          <w:rFonts w:ascii="Arial" w:hAnsi="Arial" w:cs="Arial"/>
          <w:sz w:val="16"/>
          <w:szCs w:val="16"/>
        </w:rPr>
        <w:t xml:space="preserve"> et G. Moreno (2016). Mitigation of Silky Shark Bycatch in Tropical Tuna Purse Seine Fisheries. </w:t>
      </w:r>
      <w:r>
        <w:rPr>
          <w:rFonts w:ascii="Arial" w:hAnsi="Arial" w:cs="Arial"/>
          <w:sz w:val="16"/>
          <w:szCs w:val="16"/>
          <w:lang w:val="fr-FR"/>
        </w:rPr>
        <w:t xml:space="preserve">Rapport technique de l'ISSF 2016-2017. International </w:t>
      </w:r>
      <w:proofErr w:type="spellStart"/>
      <w:r>
        <w:rPr>
          <w:rFonts w:ascii="Arial" w:hAnsi="Arial" w:cs="Arial"/>
          <w:sz w:val="16"/>
          <w:szCs w:val="16"/>
          <w:lang w:val="fr-FR"/>
        </w:rPr>
        <w:t>Seafood</w:t>
      </w:r>
      <w:proofErr w:type="spellEnd"/>
      <w:r>
        <w:rPr>
          <w:rFonts w:ascii="Arial" w:hAnsi="Arial" w:cs="Arial"/>
          <w:sz w:val="16"/>
          <w:szCs w:val="16"/>
          <w:lang w:val="fr-FR"/>
        </w:rPr>
        <w:t xml:space="preserve"> </w:t>
      </w:r>
      <w:proofErr w:type="spellStart"/>
      <w:r>
        <w:rPr>
          <w:rFonts w:ascii="Arial" w:hAnsi="Arial" w:cs="Arial"/>
          <w:sz w:val="16"/>
          <w:szCs w:val="16"/>
          <w:lang w:val="fr-FR"/>
        </w:rPr>
        <w:t>Sustainability</w:t>
      </w:r>
      <w:proofErr w:type="spellEnd"/>
      <w:r>
        <w:rPr>
          <w:rFonts w:ascii="Arial" w:hAnsi="Arial" w:cs="Arial"/>
          <w:sz w:val="16"/>
          <w:szCs w:val="16"/>
          <w:lang w:val="fr-FR"/>
        </w:rPr>
        <w:t xml:space="preserve"> </w:t>
      </w:r>
      <w:proofErr w:type="spellStart"/>
      <w:r>
        <w:rPr>
          <w:rFonts w:ascii="Arial" w:hAnsi="Arial" w:cs="Arial"/>
          <w:sz w:val="16"/>
          <w:szCs w:val="16"/>
          <w:lang w:val="fr-FR"/>
        </w:rPr>
        <w:t>Foundation</w:t>
      </w:r>
      <w:proofErr w:type="spellEnd"/>
      <w:r>
        <w:rPr>
          <w:rFonts w:ascii="Arial" w:hAnsi="Arial" w:cs="Arial"/>
          <w:sz w:val="16"/>
          <w:szCs w:val="16"/>
          <w:lang w:val="fr-FR"/>
        </w:rPr>
        <w:t>, Washington, D.C., États Unis.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lang w:val="fr-FR"/>
      </w:rPr>
    </w:pPr>
    <w:r>
      <w:rPr>
        <w:rFonts w:eastAsia="Times New Roman" w:cs="Arial"/>
        <w:i/>
        <w:sz w:val="18"/>
        <w:szCs w:val="18"/>
        <w:lang w:val="fr-FR"/>
      </w:rPr>
      <w:t>UNEP/CMS/COP13/</w:t>
    </w:r>
    <w:proofErr w:type="spellStart"/>
    <w:r>
      <w:rPr>
        <w:rFonts w:eastAsia="Times New Roman" w:cs="Arial"/>
        <w:i/>
        <w:sz w:val="18"/>
        <w:szCs w:val="18"/>
        <w:lang w:val="fr-FR"/>
      </w:rPr>
      <w:t>Doc.</w:t>
    </w:r>
    <w:r>
      <w:rPr>
        <w:rFonts w:eastAsia="Times New Roman" w:cs="Arial"/>
        <w:i/>
        <w:sz w:val="18"/>
        <w:szCs w:val="18"/>
        <w:shd w:val="clear" w:color="auto" w:fill="FFFF00"/>
        <w:lang w:val="fr-FR"/>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788E44F8" w:rsidR="00371DE1" w:rsidRPr="00661875" w:rsidRDefault="00371DE1" w:rsidP="00796718">
    <w:pPr>
      <w:pStyle w:val="Header"/>
      <w:pBdr>
        <w:bottom w:val="single" w:sz="4" w:space="1" w:color="auto"/>
      </w:pBdr>
      <w:rPr>
        <w:rFonts w:cs="Arial"/>
        <w:i/>
        <w:sz w:val="18"/>
        <w:szCs w:val="18"/>
        <w:lang w:val="de-DE"/>
      </w:rPr>
    </w:pPr>
    <w:r>
      <w:rPr>
        <w:rFonts w:cs="Arial"/>
        <w:i/>
        <w:sz w:val="18"/>
        <w:szCs w:val="18"/>
        <w:lang w:val="de-DE"/>
      </w:rPr>
      <w:t>UNEP/CMS/COP14/Doc.27.1.1/</w:t>
    </w:r>
    <w:r w:rsidR="0049268E">
      <w:rPr>
        <w:rFonts w:cs="Arial"/>
        <w:i/>
        <w:sz w:val="18"/>
        <w:szCs w:val="18"/>
        <w:lang w:val="de-DE"/>
      </w:rPr>
      <w:t>Rev.1/</w:t>
    </w:r>
    <w:r>
      <w:rPr>
        <w:rFonts w:cs="Arial"/>
        <w:i/>
        <w:sz w:val="18"/>
        <w:szCs w:val="18"/>
        <w:lang w:val="de-DE"/>
      </w:rPr>
      <w:t>Annex</w:t>
    </w:r>
    <w:r w:rsidR="00C525BA">
      <w:rPr>
        <w:rFonts w:cs="Arial"/>
        <w:i/>
        <w:sz w:val="18"/>
        <w:szCs w:val="18"/>
        <w:lang w:val="de-DE"/>
      </w:rPr>
      <w:t>e</w:t>
    </w:r>
    <w:r>
      <w:rPr>
        <w:rFonts w:cs="Arial"/>
        <w:i/>
        <w:sz w:val="18"/>
        <w:szCs w:val="18"/>
        <w:lang w:val="de-DE"/>
      </w:rPr>
      <w:t xml:space="preserve"> 2</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2605A" w14:textId="608AB455" w:rsidR="006C3EB1" w:rsidRPr="00661875" w:rsidRDefault="006C3EB1" w:rsidP="006C3EB1">
    <w:pPr>
      <w:pStyle w:val="Header"/>
      <w:pBdr>
        <w:bottom w:val="single" w:sz="4" w:space="1" w:color="auto"/>
      </w:pBdr>
      <w:rPr>
        <w:rFonts w:cs="Arial"/>
        <w:i/>
        <w:sz w:val="18"/>
        <w:szCs w:val="18"/>
        <w:lang w:val="de-DE"/>
      </w:rPr>
    </w:pPr>
    <w:r>
      <w:rPr>
        <w:rFonts w:cs="Arial"/>
        <w:i/>
        <w:sz w:val="18"/>
        <w:szCs w:val="18"/>
        <w:lang w:val="de-DE"/>
      </w:rPr>
      <w:t>UNEP/CMS/COP14/Doc.27.1.1/</w:t>
    </w:r>
    <w:r w:rsidR="008B7851">
      <w:rPr>
        <w:rFonts w:cs="Arial"/>
        <w:i/>
        <w:sz w:val="18"/>
        <w:szCs w:val="18"/>
        <w:lang w:val="de-DE"/>
      </w:rPr>
      <w:t>Rev.1/</w:t>
    </w:r>
    <w:r>
      <w:rPr>
        <w:rFonts w:cs="Arial"/>
        <w:i/>
        <w:sz w:val="18"/>
        <w:szCs w:val="18"/>
        <w:lang w:val="de-DE"/>
      </w:rPr>
      <w:t>Annex</w:t>
    </w:r>
    <w:r w:rsidR="00664E75">
      <w:rPr>
        <w:rFonts w:cs="Arial"/>
        <w:i/>
        <w:sz w:val="18"/>
        <w:szCs w:val="18"/>
        <w:lang w:val="de-DE"/>
      </w:rPr>
      <w:t>e</w:t>
    </w:r>
    <w:r>
      <w:rPr>
        <w:rFonts w:cs="Arial"/>
        <w:i/>
        <w:sz w:val="18"/>
        <w:szCs w:val="18"/>
        <w:lang w:val="de-DE"/>
      </w:rPr>
      <w:t xml:space="preserve"> 3</w:t>
    </w:r>
  </w:p>
  <w:p w14:paraId="00C73CFB" w14:textId="77777777" w:rsidR="006C3EB1" w:rsidRPr="00371DE1" w:rsidRDefault="006C3EB1" w:rsidP="00371DE1">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4CBFA" w14:textId="0AEC3548" w:rsidR="008504C4" w:rsidRPr="00661875" w:rsidRDefault="008504C4" w:rsidP="00A836DB">
    <w:pPr>
      <w:pStyle w:val="Header"/>
      <w:pBdr>
        <w:bottom w:val="single" w:sz="4" w:space="1" w:color="auto"/>
      </w:pBdr>
      <w:jc w:val="right"/>
      <w:rPr>
        <w:rFonts w:cs="Arial"/>
        <w:i/>
        <w:sz w:val="18"/>
        <w:szCs w:val="18"/>
        <w:lang w:val="de-DE"/>
      </w:rPr>
    </w:pPr>
    <w:r>
      <w:rPr>
        <w:rFonts w:cs="Arial"/>
        <w:i/>
        <w:sz w:val="18"/>
        <w:szCs w:val="18"/>
        <w:lang w:val="de-DE"/>
      </w:rPr>
      <w:t>UNEP/CMS/COP14Doc.27.1.1/</w:t>
    </w:r>
    <w:r w:rsidR="008B7851">
      <w:rPr>
        <w:rFonts w:cs="Arial"/>
        <w:i/>
        <w:sz w:val="18"/>
        <w:szCs w:val="18"/>
        <w:lang w:val="de-DE"/>
      </w:rPr>
      <w:t>Rev.1/</w:t>
    </w:r>
    <w:r>
      <w:rPr>
        <w:rFonts w:cs="Arial"/>
        <w:i/>
        <w:sz w:val="18"/>
        <w:szCs w:val="18"/>
        <w:lang w:val="de-DE"/>
      </w:rPr>
      <w:t xml:space="preserve">Annex </w:t>
    </w:r>
    <w:r w:rsidR="008B7851">
      <w:rPr>
        <w:rFonts w:cs="Arial"/>
        <w:i/>
        <w:sz w:val="18"/>
        <w:szCs w:val="18"/>
        <w:lang w:val="de-DE"/>
      </w:rPr>
      <w:t>3</w:t>
    </w:r>
  </w:p>
  <w:p w14:paraId="68222264" w14:textId="77777777" w:rsidR="008504C4" w:rsidRPr="00A836DB" w:rsidRDefault="008504C4" w:rsidP="00A836DB">
    <w:pPr>
      <w:pStyle w:val="Header"/>
      <w:rPr>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02A3D" w14:textId="0080111A" w:rsidR="00371DE1" w:rsidRPr="00661875" w:rsidRDefault="00371DE1" w:rsidP="00796718">
    <w:pPr>
      <w:pStyle w:val="Header"/>
      <w:pBdr>
        <w:bottom w:val="single" w:sz="4" w:space="1" w:color="auto"/>
      </w:pBdr>
      <w:jc w:val="right"/>
      <w:rPr>
        <w:rFonts w:cs="Arial"/>
        <w:i/>
        <w:sz w:val="18"/>
        <w:szCs w:val="18"/>
        <w:lang w:val="de-DE"/>
      </w:rPr>
    </w:pPr>
    <w:r>
      <w:rPr>
        <w:rFonts w:cs="Arial"/>
        <w:i/>
        <w:sz w:val="18"/>
        <w:szCs w:val="18"/>
        <w:lang w:val="de-DE"/>
      </w:rPr>
      <w:t>UNEP/CMS/COP14/Doc.27.1.1/</w:t>
    </w:r>
    <w:r w:rsidR="0049268E">
      <w:rPr>
        <w:rFonts w:cs="Arial"/>
        <w:i/>
        <w:sz w:val="18"/>
        <w:szCs w:val="18"/>
        <w:lang w:val="de-DE"/>
      </w:rPr>
      <w:t>Rev.1/</w:t>
    </w:r>
    <w:r>
      <w:rPr>
        <w:rFonts w:cs="Arial"/>
        <w:i/>
        <w:sz w:val="18"/>
        <w:szCs w:val="18"/>
        <w:lang w:val="de-DE"/>
      </w:rPr>
      <w:t>Annex</w:t>
    </w:r>
    <w:r w:rsidR="00664E75">
      <w:rPr>
        <w:rFonts w:cs="Arial"/>
        <w:i/>
        <w:sz w:val="18"/>
        <w:szCs w:val="18"/>
        <w:lang w:val="de-DE"/>
      </w:rPr>
      <w:t>e</w:t>
    </w:r>
    <w:r>
      <w:rPr>
        <w:rFonts w:cs="Arial"/>
        <w:i/>
        <w:sz w:val="18"/>
        <w:szCs w:val="18"/>
        <w:lang w:val="de-DE"/>
      </w:rPr>
      <w:t xml:space="preserve"> 3</w:t>
    </w:r>
  </w:p>
  <w:p w14:paraId="32614133"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lang w:val="fr-FR"/>
      </w:rPr>
    </w:pPr>
    <w:r>
      <w:rPr>
        <w:rFonts w:eastAsia="Times New Roman" w:cs="Arial"/>
        <w:i/>
        <w:sz w:val="18"/>
        <w:szCs w:val="18"/>
        <w:lang w:val="fr-FR"/>
      </w:rPr>
      <w:t>UNEP/CMS/COP14/</w:t>
    </w:r>
    <w:proofErr w:type="spellStart"/>
    <w:r>
      <w:rPr>
        <w:rFonts w:eastAsia="Times New Roman" w:cs="Arial"/>
        <w:i/>
        <w:sz w:val="18"/>
        <w:szCs w:val="18"/>
        <w:lang w:val="fr-FR"/>
      </w:rPr>
      <w:t>Doc.</w:t>
    </w:r>
    <w:r>
      <w:rPr>
        <w:rFonts w:eastAsia="Times New Roman" w:cs="Arial"/>
        <w:i/>
        <w:sz w:val="18"/>
        <w:szCs w:val="18"/>
        <w:shd w:val="clear" w:color="auto" w:fill="FFFF00"/>
        <w:lang w:val="fr-FR"/>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55F8B" w14:textId="77777777" w:rsidR="00E94EC1" w:rsidRPr="00EC2A58" w:rsidRDefault="00E94EC1" w:rsidP="00E94EC1">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r>
      <w:rPr>
        <w:noProof/>
      </w:rPr>
      <w:drawing>
        <wp:anchor distT="0" distB="0" distL="114300" distR="114300" simplePos="0" relativeHeight="251661312" behindDoc="0" locked="0" layoutInCell="1" allowOverlap="1" wp14:anchorId="1B7F3B27" wp14:editId="7B0D10F8">
          <wp:simplePos x="0" y="0"/>
          <wp:positionH relativeFrom="column">
            <wp:posOffset>37624</wp:posOffset>
          </wp:positionH>
          <wp:positionV relativeFrom="paragraph">
            <wp:posOffset>-84931</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3F50F713" wp14:editId="20236CD8">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Description automatically generated"/>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0A136540" wp14:editId="2520065E">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42F71911" w14:textId="77777777" w:rsidR="00E94EC1" w:rsidRDefault="00E94E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49E7" w14:textId="12821DB5" w:rsidR="00371DE1" w:rsidRPr="00661875" w:rsidRDefault="00371DE1" w:rsidP="00371DE1">
    <w:pPr>
      <w:pStyle w:val="Header"/>
      <w:pBdr>
        <w:bottom w:val="single" w:sz="4" w:space="1" w:color="auto"/>
      </w:pBdr>
      <w:rPr>
        <w:rFonts w:cs="Arial"/>
        <w:i/>
        <w:sz w:val="18"/>
        <w:szCs w:val="18"/>
        <w:lang w:val="de-DE"/>
      </w:rPr>
    </w:pPr>
    <w:r>
      <w:rPr>
        <w:rFonts w:cs="Arial"/>
        <w:i/>
        <w:sz w:val="18"/>
        <w:szCs w:val="18"/>
        <w:lang w:val="de-DE"/>
      </w:rPr>
      <w:t>UNEP/CMS/COP14/Doc.27.1.1</w:t>
    </w:r>
    <w:r w:rsidR="0049268E">
      <w:rPr>
        <w:rFonts w:cs="Arial"/>
        <w:i/>
        <w:sz w:val="18"/>
        <w:szCs w:val="18"/>
        <w:lang w:val="de-DE"/>
      </w:rPr>
      <w:t>/Rev.1</w:t>
    </w:r>
  </w:p>
  <w:p w14:paraId="7797D15F" w14:textId="77777777" w:rsidR="00371DE1" w:rsidRPr="0049268E" w:rsidRDefault="00371DE1" w:rsidP="00371DE1">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75675F03" w:rsidR="00A836DB" w:rsidRPr="00661875" w:rsidRDefault="00A836DB" w:rsidP="00A836DB">
    <w:pPr>
      <w:pStyle w:val="Header"/>
      <w:pBdr>
        <w:bottom w:val="single" w:sz="4" w:space="1" w:color="auto"/>
      </w:pBdr>
      <w:jc w:val="right"/>
      <w:rPr>
        <w:rFonts w:cs="Arial"/>
        <w:i/>
        <w:sz w:val="18"/>
        <w:szCs w:val="18"/>
        <w:lang w:val="de-DE"/>
      </w:rPr>
    </w:pPr>
    <w:r>
      <w:rPr>
        <w:rFonts w:cs="Arial"/>
        <w:i/>
        <w:sz w:val="18"/>
        <w:szCs w:val="18"/>
        <w:lang w:val="de-DE"/>
      </w:rPr>
      <w:t>UNEP/CMS/COP14/Doc.27.1.1</w:t>
    </w:r>
    <w:r w:rsidR="0049268E">
      <w:rPr>
        <w:rFonts w:cs="Arial"/>
        <w:i/>
        <w:sz w:val="18"/>
        <w:szCs w:val="18"/>
        <w:lang w:val="de-DE"/>
      </w:rPr>
      <w:t>/Rev.1</w:t>
    </w:r>
  </w:p>
  <w:p w14:paraId="5E40C068" w14:textId="24E32600" w:rsidR="002D6582" w:rsidRPr="0049268E" w:rsidRDefault="002D6582" w:rsidP="00A836DB">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CFD64" w14:textId="60D39647" w:rsidR="00831DC2" w:rsidRPr="00661875" w:rsidRDefault="00831DC2" w:rsidP="002D6582">
    <w:pPr>
      <w:pStyle w:val="Header"/>
      <w:pBdr>
        <w:bottom w:val="single" w:sz="4" w:space="1" w:color="auto"/>
      </w:pBdr>
      <w:rPr>
        <w:rFonts w:cs="Arial"/>
        <w:i/>
        <w:sz w:val="18"/>
        <w:szCs w:val="18"/>
        <w:lang w:val="de-DE"/>
      </w:rPr>
    </w:pPr>
    <w:r>
      <w:rPr>
        <w:rFonts w:cs="Arial"/>
        <w:i/>
        <w:sz w:val="18"/>
        <w:szCs w:val="18"/>
        <w:lang w:val="de-DE"/>
      </w:rPr>
      <w:t>UNEP/CMS/COP14/Doc.27.1.1</w:t>
    </w:r>
    <w:r w:rsidR="0049268E">
      <w:rPr>
        <w:rFonts w:cs="Arial"/>
        <w:i/>
        <w:sz w:val="18"/>
        <w:szCs w:val="18"/>
        <w:lang w:val="de-DE"/>
      </w:rPr>
      <w:t>/Rev.1</w:t>
    </w:r>
  </w:p>
  <w:p w14:paraId="6531B666" w14:textId="77777777" w:rsidR="00831DC2" w:rsidRPr="0049268E"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D215" w14:textId="4B75A5FE" w:rsidR="00831DC2" w:rsidRPr="00D02A41" w:rsidRDefault="00831DC2" w:rsidP="00D02A41">
    <w:pPr>
      <w:pStyle w:val="Header"/>
      <w:pBdr>
        <w:bottom w:val="single" w:sz="4" w:space="1" w:color="auto"/>
      </w:pBdr>
      <w:jc w:val="right"/>
      <w:rPr>
        <w:rFonts w:cs="Arial"/>
        <w:i/>
        <w:sz w:val="18"/>
        <w:szCs w:val="18"/>
        <w:lang w:val="en-US"/>
      </w:rPr>
    </w:pPr>
    <w:r>
      <w:rPr>
        <w:rFonts w:cs="Arial"/>
        <w:i/>
        <w:sz w:val="18"/>
        <w:szCs w:val="18"/>
        <w:lang w:val="en-US"/>
      </w:rPr>
      <w:t>UNEP/CMS/COP14/Doc.27.1.1/</w:t>
    </w:r>
    <w:r w:rsidR="0049268E">
      <w:rPr>
        <w:rFonts w:cs="Arial"/>
        <w:i/>
        <w:sz w:val="18"/>
        <w:szCs w:val="18"/>
        <w:lang w:val="en-US"/>
      </w:rPr>
      <w:t>Rev.1/</w:t>
    </w:r>
    <w:proofErr w:type="spellStart"/>
    <w:r>
      <w:rPr>
        <w:rFonts w:cs="Arial"/>
        <w:i/>
        <w:sz w:val="18"/>
        <w:szCs w:val="18"/>
        <w:lang w:val="en-US"/>
      </w:rPr>
      <w:t>Annex</w:t>
    </w:r>
    <w:r w:rsidR="00FC0FAC">
      <w:rPr>
        <w:rFonts w:cs="Arial"/>
        <w:i/>
        <w:sz w:val="18"/>
        <w:szCs w:val="18"/>
        <w:lang w:val="en-US"/>
      </w:rPr>
      <w:t>e</w:t>
    </w:r>
    <w:proofErr w:type="spellEnd"/>
    <w:r>
      <w:rPr>
        <w:rFonts w:cs="Arial"/>
        <w:i/>
        <w:sz w:val="18"/>
        <w:szCs w:val="18"/>
        <w:lang w:val="en-US"/>
      </w:rPr>
      <w:t xml:space="preserve"> 1</w:t>
    </w:r>
  </w:p>
  <w:p w14:paraId="705660D8" w14:textId="77777777" w:rsidR="00831DC2" w:rsidRPr="00D02A41"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58C8E7EA" w:rsidR="00371DE1" w:rsidRPr="00661875" w:rsidRDefault="00371DE1" w:rsidP="006C3EB1">
    <w:pPr>
      <w:pStyle w:val="Header"/>
      <w:pBdr>
        <w:bottom w:val="single" w:sz="4" w:space="1" w:color="auto"/>
      </w:pBdr>
      <w:rPr>
        <w:rFonts w:cs="Arial"/>
        <w:i/>
        <w:sz w:val="18"/>
        <w:szCs w:val="18"/>
        <w:lang w:val="de-DE"/>
      </w:rPr>
    </w:pPr>
    <w:r>
      <w:rPr>
        <w:rFonts w:cs="Arial"/>
        <w:i/>
        <w:sz w:val="18"/>
        <w:szCs w:val="18"/>
        <w:lang w:val="de-DE"/>
      </w:rPr>
      <w:t>UNEP/CMS/COP14/Doc.27.1.1/</w:t>
    </w:r>
    <w:r w:rsidR="0049268E">
      <w:rPr>
        <w:rFonts w:cs="Arial"/>
        <w:i/>
        <w:sz w:val="18"/>
        <w:szCs w:val="18"/>
        <w:lang w:val="de-DE"/>
      </w:rPr>
      <w:t>Rev.1</w:t>
    </w:r>
    <w:r>
      <w:rPr>
        <w:rFonts w:cs="Arial"/>
        <w:i/>
        <w:sz w:val="18"/>
        <w:szCs w:val="18"/>
        <w:lang w:val="de-DE"/>
      </w:rPr>
      <w:t>Annex</w:t>
    </w:r>
    <w:r w:rsidR="00351CFB">
      <w:rPr>
        <w:rFonts w:cs="Arial"/>
        <w:i/>
        <w:sz w:val="18"/>
        <w:szCs w:val="18"/>
        <w:lang w:val="de-DE"/>
      </w:rPr>
      <w:t>e</w:t>
    </w:r>
    <w:r>
      <w:rPr>
        <w:rFonts w:cs="Arial"/>
        <w:i/>
        <w:sz w:val="18"/>
        <w:szCs w:val="18"/>
        <w:lang w:val="de-DE"/>
      </w:rPr>
      <w:t xml:space="preserve"> 2</w:t>
    </w:r>
  </w:p>
  <w:p w14:paraId="66849521" w14:textId="77777777" w:rsidR="00371DE1" w:rsidRPr="00371DE1" w:rsidRDefault="00371DE1" w:rsidP="00371DE1">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E5424" w14:textId="6A20A318" w:rsidR="00E6380C" w:rsidRPr="00661875" w:rsidRDefault="00E6380C" w:rsidP="00A836DB">
    <w:pPr>
      <w:pStyle w:val="Header"/>
      <w:pBdr>
        <w:bottom w:val="single" w:sz="4" w:space="1" w:color="auto"/>
      </w:pBdr>
      <w:jc w:val="right"/>
      <w:rPr>
        <w:rFonts w:cs="Arial"/>
        <w:i/>
        <w:sz w:val="18"/>
        <w:szCs w:val="18"/>
        <w:lang w:val="de-DE"/>
      </w:rPr>
    </w:pPr>
    <w:r>
      <w:rPr>
        <w:rFonts w:cs="Arial"/>
        <w:i/>
        <w:sz w:val="18"/>
        <w:szCs w:val="18"/>
        <w:lang w:val="de-DE"/>
      </w:rPr>
      <w:t>UNEP/CMS/COP14Doc.27.1.1/</w:t>
    </w:r>
    <w:r w:rsidR="0049268E">
      <w:rPr>
        <w:rFonts w:cs="Arial"/>
        <w:i/>
        <w:sz w:val="18"/>
        <w:szCs w:val="18"/>
        <w:lang w:val="de-DE"/>
      </w:rPr>
      <w:t>Rev.1/</w:t>
    </w:r>
    <w:r>
      <w:rPr>
        <w:rFonts w:cs="Arial"/>
        <w:i/>
        <w:sz w:val="18"/>
        <w:szCs w:val="18"/>
        <w:lang w:val="de-DE"/>
      </w:rPr>
      <w:t>Annex</w:t>
    </w:r>
    <w:r w:rsidR="00C525BA">
      <w:rPr>
        <w:rFonts w:cs="Arial"/>
        <w:i/>
        <w:sz w:val="18"/>
        <w:szCs w:val="18"/>
        <w:lang w:val="de-DE"/>
      </w:rPr>
      <w:t>e</w:t>
    </w:r>
    <w:r>
      <w:rPr>
        <w:rFonts w:cs="Arial"/>
        <w:i/>
        <w:sz w:val="18"/>
        <w:szCs w:val="18"/>
        <w:lang w:val="de-DE"/>
      </w:rPr>
      <w:t xml:space="preserve"> 2</w:t>
    </w:r>
  </w:p>
  <w:p w14:paraId="1BFE93DD" w14:textId="77777777" w:rsidR="00E6380C" w:rsidRPr="00A836DB" w:rsidRDefault="00E6380C" w:rsidP="00A836DB">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2A1B"/>
    <w:multiLevelType w:val="hybridMultilevel"/>
    <w:tmpl w:val="CC5A1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5E4033"/>
    <w:multiLevelType w:val="hybridMultilevel"/>
    <w:tmpl w:val="C9AE9C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9E36AB6"/>
    <w:multiLevelType w:val="hybridMultilevel"/>
    <w:tmpl w:val="09EAC8A2"/>
    <w:lvl w:ilvl="0" w:tplc="20000017">
      <w:start w:val="1"/>
      <w:numFmt w:val="lowerLetter"/>
      <w:lvlText w:val="%1)"/>
      <w:lvlJc w:val="left"/>
      <w:pPr>
        <w:ind w:left="927" w:hanging="360"/>
      </w:p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4"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 w15:restartNumberingAfterBreak="0">
    <w:nsid w:val="0C567957"/>
    <w:multiLevelType w:val="hybridMultilevel"/>
    <w:tmpl w:val="8124DA14"/>
    <w:lvl w:ilvl="0" w:tplc="20000001">
      <w:start w:val="1"/>
      <w:numFmt w:val="bullet"/>
      <w:lvlText w:val=""/>
      <w:lvlJc w:val="left"/>
      <w:pPr>
        <w:ind w:left="360" w:hanging="360"/>
      </w:pPr>
      <w:rPr>
        <w:rFonts w:ascii="Symbol" w:hAnsi="Symbol" w:hint="default"/>
      </w:rPr>
    </w:lvl>
    <w:lvl w:ilvl="1" w:tplc="0C000003">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6" w15:restartNumberingAfterBreak="0">
    <w:nsid w:val="0E5B6544"/>
    <w:multiLevelType w:val="hybridMultilevel"/>
    <w:tmpl w:val="18829AC8"/>
    <w:lvl w:ilvl="0" w:tplc="20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117E33CE"/>
    <w:multiLevelType w:val="hybridMultilevel"/>
    <w:tmpl w:val="EB6AF062"/>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3E140EF"/>
    <w:multiLevelType w:val="hybridMultilevel"/>
    <w:tmpl w:val="822E8996"/>
    <w:lvl w:ilvl="0" w:tplc="20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18552587"/>
    <w:multiLevelType w:val="hybridMultilevel"/>
    <w:tmpl w:val="DE9821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DB08E3"/>
    <w:multiLevelType w:val="hybridMultilevel"/>
    <w:tmpl w:val="4942E0B8"/>
    <w:lvl w:ilvl="0" w:tplc="20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4243FB3"/>
    <w:multiLevelType w:val="hybridMultilevel"/>
    <w:tmpl w:val="EED2A1EE"/>
    <w:lvl w:ilvl="0" w:tplc="20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3" w15:restartNumberingAfterBreak="0">
    <w:nsid w:val="2426759F"/>
    <w:multiLevelType w:val="hybridMultilevel"/>
    <w:tmpl w:val="13842F0C"/>
    <w:lvl w:ilvl="0" w:tplc="08090017">
      <w:start w:val="1"/>
      <w:numFmt w:val="lowerLetter"/>
      <w:lvlText w:val="%1)"/>
      <w:lvlJc w:val="left"/>
      <w:pPr>
        <w:ind w:left="1003" w:hanging="360"/>
      </w:pPr>
    </w:lvl>
    <w:lvl w:ilvl="1" w:tplc="0809001B">
      <w:start w:val="1"/>
      <w:numFmt w:val="lowerRoman"/>
      <w:lvlText w:val="%2."/>
      <w:lvlJc w:val="righ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4" w15:restartNumberingAfterBreak="0">
    <w:nsid w:val="27371D9E"/>
    <w:multiLevelType w:val="hybridMultilevel"/>
    <w:tmpl w:val="1666CF70"/>
    <w:lvl w:ilvl="0" w:tplc="20000001">
      <w:start w:val="1"/>
      <w:numFmt w:val="bullet"/>
      <w:lvlText w:val=""/>
      <w:lvlJc w:val="left"/>
      <w:pPr>
        <w:ind w:left="360" w:hanging="360"/>
      </w:pPr>
      <w:rPr>
        <w:rFonts w:ascii="Symbol" w:hAnsi="Symbol" w:hint="default"/>
      </w:rPr>
    </w:lvl>
    <w:lvl w:ilvl="1" w:tplc="FFFFFFFF">
      <w:start w:val="1"/>
      <w:numFmt w:val="bullet"/>
      <w:lvlText w:val=""/>
      <w:lvlJc w:val="left"/>
      <w:pPr>
        <w:ind w:left="927"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2D9742DB"/>
    <w:multiLevelType w:val="hybridMultilevel"/>
    <w:tmpl w:val="09EAC8A2"/>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7" w15:restartNumberingAfterBreak="0">
    <w:nsid w:val="39C91C6F"/>
    <w:multiLevelType w:val="hybridMultilevel"/>
    <w:tmpl w:val="EB6AF062"/>
    <w:lvl w:ilvl="0" w:tplc="20000017">
      <w:start w:val="1"/>
      <w:numFmt w:val="lowerLetter"/>
      <w:lvlText w:val="%1)"/>
      <w:lvlJc w:val="left"/>
      <w:pPr>
        <w:ind w:left="927" w:hanging="360"/>
      </w:p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18" w15:restartNumberingAfterBreak="0">
    <w:nsid w:val="3B4A53EC"/>
    <w:multiLevelType w:val="hybridMultilevel"/>
    <w:tmpl w:val="775A492C"/>
    <w:lvl w:ilvl="0" w:tplc="20000001">
      <w:start w:val="1"/>
      <w:numFmt w:val="bullet"/>
      <w:lvlText w:val=""/>
      <w:lvlJc w:val="left"/>
      <w:pPr>
        <w:ind w:left="360" w:hanging="360"/>
      </w:pPr>
      <w:rPr>
        <w:rFonts w:ascii="Symbol" w:hAnsi="Symbol" w:hint="default"/>
      </w:rPr>
    </w:lvl>
    <w:lvl w:ilvl="1" w:tplc="0C000003">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9" w15:restartNumberingAfterBreak="0">
    <w:nsid w:val="3DA47933"/>
    <w:multiLevelType w:val="hybridMultilevel"/>
    <w:tmpl w:val="7B80543A"/>
    <w:lvl w:ilvl="0" w:tplc="FFFFFFFF">
      <w:start w:val="1"/>
      <w:numFmt w:val="lowerLetter"/>
      <w:lvlText w:val="%1)"/>
      <w:lvlJc w:val="left"/>
      <w:pPr>
        <w:ind w:left="1003" w:hanging="360"/>
      </w:pPr>
    </w:lvl>
    <w:lvl w:ilvl="1" w:tplc="CF64E692">
      <w:start w:val="1"/>
      <w:numFmt w:val="lowerRoman"/>
      <w:lvlText w:val="%2)"/>
      <w:lvlJc w:val="right"/>
      <w:pPr>
        <w:ind w:left="927" w:hanging="360"/>
      </w:pPr>
      <w:rPr>
        <w:rFonts w:hint="default"/>
      </w:r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20"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1477EBB"/>
    <w:multiLevelType w:val="hybridMultilevel"/>
    <w:tmpl w:val="2820D42C"/>
    <w:lvl w:ilvl="0" w:tplc="20000017">
      <w:start w:val="1"/>
      <w:numFmt w:val="lowerLetter"/>
      <w:lvlText w:val="%1)"/>
      <w:lvlJc w:val="left"/>
      <w:pPr>
        <w:ind w:left="927" w:hanging="360"/>
      </w:pPr>
    </w:lvl>
    <w:lvl w:ilvl="1" w:tplc="0C000019">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22" w15:restartNumberingAfterBreak="0">
    <w:nsid w:val="41FE7079"/>
    <w:multiLevelType w:val="hybridMultilevel"/>
    <w:tmpl w:val="DE9821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0B19F0"/>
    <w:multiLevelType w:val="hybridMultilevel"/>
    <w:tmpl w:val="A970D826"/>
    <w:lvl w:ilvl="0" w:tplc="20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4983771D"/>
    <w:multiLevelType w:val="hybridMultilevel"/>
    <w:tmpl w:val="17C40B86"/>
    <w:lvl w:ilvl="0" w:tplc="A050B73C">
      <w:start w:val="1"/>
      <w:numFmt w:val="lowerLetter"/>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25" w15:restartNumberingAfterBreak="0">
    <w:nsid w:val="4A101D64"/>
    <w:multiLevelType w:val="hybridMultilevel"/>
    <w:tmpl w:val="9EA82254"/>
    <w:lvl w:ilvl="0" w:tplc="20000017">
      <w:start w:val="1"/>
      <w:numFmt w:val="lowerLetter"/>
      <w:lvlText w:val="%1)"/>
      <w:lvlJc w:val="left"/>
      <w:pPr>
        <w:ind w:left="927" w:hanging="360"/>
      </w:pPr>
    </w:lvl>
    <w:lvl w:ilvl="1" w:tplc="0C000019">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26"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5380A65"/>
    <w:multiLevelType w:val="hybridMultilevel"/>
    <w:tmpl w:val="94AAC80E"/>
    <w:lvl w:ilvl="0" w:tplc="CA34CF70">
      <w:start w:val="1"/>
      <w:numFmt w:val="lowerLetter"/>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29"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31" w15:restartNumberingAfterBreak="0">
    <w:nsid w:val="61C5114F"/>
    <w:multiLevelType w:val="hybridMultilevel"/>
    <w:tmpl w:val="A6DA6EC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2" w15:restartNumberingAfterBreak="0">
    <w:nsid w:val="69A23F83"/>
    <w:multiLevelType w:val="hybridMultilevel"/>
    <w:tmpl w:val="8AE63C38"/>
    <w:lvl w:ilvl="0" w:tplc="0809000F">
      <w:start w:val="1"/>
      <w:numFmt w:val="decimal"/>
      <w:lvlText w:val="%1."/>
      <w:lvlJc w:val="left"/>
      <w:pPr>
        <w:ind w:left="360" w:hanging="360"/>
      </w:pPr>
    </w:lvl>
    <w:lvl w:ilvl="1" w:tplc="2384C758">
      <w:start w:val="1"/>
      <w:numFmt w:val="bullet"/>
      <w:lvlText w:val=""/>
      <w:lvlJc w:val="left"/>
      <w:pPr>
        <w:ind w:left="927"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6AAA574F"/>
    <w:multiLevelType w:val="hybridMultilevel"/>
    <w:tmpl w:val="6126712A"/>
    <w:lvl w:ilvl="0" w:tplc="88D6D9C8">
      <w:start w:val="9"/>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6" w15:restartNumberingAfterBreak="0">
    <w:nsid w:val="6F876DE2"/>
    <w:multiLevelType w:val="hybridMultilevel"/>
    <w:tmpl w:val="73727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0A0DA2"/>
    <w:multiLevelType w:val="hybridMultilevel"/>
    <w:tmpl w:val="62E08BC2"/>
    <w:lvl w:ilvl="0" w:tplc="20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9" w15:restartNumberingAfterBreak="0">
    <w:nsid w:val="73596CD5"/>
    <w:multiLevelType w:val="hybridMultilevel"/>
    <w:tmpl w:val="4DB8254C"/>
    <w:lvl w:ilvl="0" w:tplc="FFFFFFFF">
      <w:start w:val="1"/>
      <w:numFmt w:val="decimal"/>
      <w:lvlText w:val="%1."/>
      <w:lvlJc w:val="left"/>
      <w:pPr>
        <w:ind w:left="360" w:hanging="360"/>
      </w:pPr>
    </w:lvl>
    <w:lvl w:ilvl="1" w:tplc="20000001">
      <w:start w:val="1"/>
      <w:numFmt w:val="bullet"/>
      <w:lvlText w:val=""/>
      <w:lvlJc w:val="left"/>
      <w:pPr>
        <w:ind w:left="927"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0" w15:restartNumberingAfterBreak="0">
    <w:nsid w:val="76806945"/>
    <w:multiLevelType w:val="hybridMultilevel"/>
    <w:tmpl w:val="DE98217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9A045D3"/>
    <w:multiLevelType w:val="hybridMultilevel"/>
    <w:tmpl w:val="7844652E"/>
    <w:lvl w:ilvl="0" w:tplc="2384C758">
      <w:start w:val="1"/>
      <w:numFmt w:val="bullet"/>
      <w:lvlText w:val=""/>
      <w:lvlJc w:val="left"/>
      <w:pPr>
        <w:ind w:left="360" w:hanging="360"/>
      </w:pPr>
      <w:rPr>
        <w:rFonts w:ascii="Symbol" w:hAnsi="Symbol" w:hint="default"/>
      </w:rPr>
    </w:lvl>
    <w:lvl w:ilvl="1" w:tplc="FFFFFFFF">
      <w:start w:val="1"/>
      <w:numFmt w:val="bullet"/>
      <w:lvlText w:val=""/>
      <w:lvlJc w:val="left"/>
      <w:pPr>
        <w:ind w:left="927"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2"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43" w15:restartNumberingAfterBreak="0">
    <w:nsid w:val="7DB67565"/>
    <w:multiLevelType w:val="hybridMultilevel"/>
    <w:tmpl w:val="D8E08652"/>
    <w:lvl w:ilvl="0" w:tplc="7C3A19F6">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221448996">
    <w:abstractNumId w:val="29"/>
  </w:num>
  <w:num w:numId="2" w16cid:durableId="1917085255">
    <w:abstractNumId w:val="37"/>
  </w:num>
  <w:num w:numId="3" w16cid:durableId="655258926">
    <w:abstractNumId w:val="11"/>
  </w:num>
  <w:num w:numId="4" w16cid:durableId="1920483346">
    <w:abstractNumId w:val="26"/>
  </w:num>
  <w:num w:numId="5" w16cid:durableId="1774475175">
    <w:abstractNumId w:val="4"/>
  </w:num>
  <w:num w:numId="6" w16cid:durableId="972716523">
    <w:abstractNumId w:val="32"/>
  </w:num>
  <w:num w:numId="7" w16cid:durableId="9263831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45720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8426679">
    <w:abstractNumId w:val="30"/>
  </w:num>
  <w:num w:numId="10" w16cid:durableId="340742733">
    <w:abstractNumId w:val="32"/>
  </w:num>
  <w:num w:numId="11" w16cid:durableId="1453549877">
    <w:abstractNumId w:val="11"/>
    <w:lvlOverride w:ilvl="0">
      <w:startOverride w:val="1"/>
    </w:lvlOverride>
  </w:num>
  <w:num w:numId="12" w16cid:durableId="5231799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66039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81492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839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27347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8130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2843297">
    <w:abstractNumId w:val="35"/>
  </w:num>
  <w:num w:numId="19" w16cid:durableId="417873304">
    <w:abstractNumId w:val="31"/>
  </w:num>
  <w:num w:numId="20" w16cid:durableId="287249821">
    <w:abstractNumId w:val="2"/>
  </w:num>
  <w:num w:numId="21" w16cid:durableId="1832139293">
    <w:abstractNumId w:val="42"/>
  </w:num>
  <w:num w:numId="22" w16cid:durableId="2124303560">
    <w:abstractNumId w:val="43"/>
  </w:num>
  <w:num w:numId="23" w16cid:durableId="1946495392">
    <w:abstractNumId w:val="3"/>
  </w:num>
  <w:num w:numId="24" w16cid:durableId="1254706399">
    <w:abstractNumId w:val="24"/>
  </w:num>
  <w:num w:numId="25" w16cid:durableId="1674919751">
    <w:abstractNumId w:val="17"/>
  </w:num>
  <w:num w:numId="26" w16cid:durableId="1297642292">
    <w:abstractNumId w:val="28"/>
  </w:num>
  <w:num w:numId="27" w16cid:durableId="1607928222">
    <w:abstractNumId w:val="8"/>
  </w:num>
  <w:num w:numId="28" w16cid:durableId="792138901">
    <w:abstractNumId w:val="25"/>
  </w:num>
  <w:num w:numId="29" w16cid:durableId="1687095731">
    <w:abstractNumId w:val="21"/>
  </w:num>
  <w:num w:numId="30" w16cid:durableId="707923301">
    <w:abstractNumId w:val="10"/>
  </w:num>
  <w:num w:numId="31" w16cid:durableId="1549337917">
    <w:abstractNumId w:val="12"/>
  </w:num>
  <w:num w:numId="32" w16cid:durableId="383215104">
    <w:abstractNumId w:val="13"/>
  </w:num>
  <w:num w:numId="33" w16cid:durableId="1741974712">
    <w:abstractNumId w:val="1"/>
  </w:num>
  <w:num w:numId="34" w16cid:durableId="435487707">
    <w:abstractNumId w:val="36"/>
  </w:num>
  <w:num w:numId="35" w16cid:durableId="90007093">
    <w:abstractNumId w:val="7"/>
  </w:num>
  <w:num w:numId="36" w16cid:durableId="1277445744">
    <w:abstractNumId w:val="15"/>
  </w:num>
  <w:num w:numId="37" w16cid:durableId="83720946">
    <w:abstractNumId w:val="33"/>
  </w:num>
  <w:num w:numId="38" w16cid:durableId="1652979816">
    <w:abstractNumId w:val="19"/>
  </w:num>
  <w:num w:numId="39" w16cid:durableId="573512405">
    <w:abstractNumId w:val="40"/>
  </w:num>
  <w:num w:numId="40" w16cid:durableId="290405627">
    <w:abstractNumId w:val="0"/>
  </w:num>
  <w:num w:numId="41" w16cid:durableId="856624929">
    <w:abstractNumId w:val="41"/>
  </w:num>
  <w:num w:numId="42" w16cid:durableId="1558854809">
    <w:abstractNumId w:val="14"/>
  </w:num>
  <w:num w:numId="43" w16cid:durableId="2136099224">
    <w:abstractNumId w:val="6"/>
  </w:num>
  <w:num w:numId="44" w16cid:durableId="815100927">
    <w:abstractNumId w:val="22"/>
  </w:num>
  <w:num w:numId="45" w16cid:durableId="15080852">
    <w:abstractNumId w:val="9"/>
  </w:num>
  <w:num w:numId="46" w16cid:durableId="1990011230">
    <w:abstractNumId w:val="39"/>
  </w:num>
  <w:num w:numId="47" w16cid:durableId="666248829">
    <w:abstractNumId w:val="18"/>
  </w:num>
  <w:num w:numId="48" w16cid:durableId="1719544924">
    <w:abstractNumId w:val="5"/>
  </w:num>
  <w:num w:numId="49" w16cid:durableId="1755588915">
    <w:abstractNumId w:val="23"/>
  </w:num>
  <w:num w:numId="50" w16cid:durableId="20703722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1A1D"/>
    <w:rsid w:val="00002A38"/>
    <w:rsid w:val="000047C6"/>
    <w:rsid w:val="000056BD"/>
    <w:rsid w:val="00005DDF"/>
    <w:rsid w:val="00006168"/>
    <w:rsid w:val="00006437"/>
    <w:rsid w:val="00007816"/>
    <w:rsid w:val="000109F0"/>
    <w:rsid w:val="00010FCE"/>
    <w:rsid w:val="00011689"/>
    <w:rsid w:val="00011FCC"/>
    <w:rsid w:val="0001212C"/>
    <w:rsid w:val="00013DE7"/>
    <w:rsid w:val="000150FD"/>
    <w:rsid w:val="000156F5"/>
    <w:rsid w:val="00015C02"/>
    <w:rsid w:val="00016C5E"/>
    <w:rsid w:val="00016DA6"/>
    <w:rsid w:val="000176E7"/>
    <w:rsid w:val="00017864"/>
    <w:rsid w:val="00017B41"/>
    <w:rsid w:val="000206CE"/>
    <w:rsid w:val="00021167"/>
    <w:rsid w:val="00021FE0"/>
    <w:rsid w:val="00025655"/>
    <w:rsid w:val="00026D23"/>
    <w:rsid w:val="0003073F"/>
    <w:rsid w:val="00031EDB"/>
    <w:rsid w:val="00032C7B"/>
    <w:rsid w:val="00032EAD"/>
    <w:rsid w:val="0003378C"/>
    <w:rsid w:val="00033BF9"/>
    <w:rsid w:val="00034F1B"/>
    <w:rsid w:val="000366AD"/>
    <w:rsid w:val="00036C8E"/>
    <w:rsid w:val="00036E24"/>
    <w:rsid w:val="00040526"/>
    <w:rsid w:val="00040C7E"/>
    <w:rsid w:val="00041A73"/>
    <w:rsid w:val="00041C19"/>
    <w:rsid w:val="00042EBF"/>
    <w:rsid w:val="0004388F"/>
    <w:rsid w:val="00043D7C"/>
    <w:rsid w:val="000443DC"/>
    <w:rsid w:val="000451F2"/>
    <w:rsid w:val="00045722"/>
    <w:rsid w:val="00045AEA"/>
    <w:rsid w:val="00046770"/>
    <w:rsid w:val="00047A3D"/>
    <w:rsid w:val="0005032C"/>
    <w:rsid w:val="00050496"/>
    <w:rsid w:val="00051E03"/>
    <w:rsid w:val="0005214A"/>
    <w:rsid w:val="0005253C"/>
    <w:rsid w:val="00056039"/>
    <w:rsid w:val="0005628F"/>
    <w:rsid w:val="00057A34"/>
    <w:rsid w:val="00060DE6"/>
    <w:rsid w:val="00061147"/>
    <w:rsid w:val="000613B4"/>
    <w:rsid w:val="000615A1"/>
    <w:rsid w:val="00062F6D"/>
    <w:rsid w:val="0006353C"/>
    <w:rsid w:val="00063FBE"/>
    <w:rsid w:val="000652F0"/>
    <w:rsid w:val="00066224"/>
    <w:rsid w:val="000671C4"/>
    <w:rsid w:val="000676F5"/>
    <w:rsid w:val="00067DA3"/>
    <w:rsid w:val="00070CF8"/>
    <w:rsid w:val="00070EFB"/>
    <w:rsid w:val="00071A8D"/>
    <w:rsid w:val="000728C3"/>
    <w:rsid w:val="000733DA"/>
    <w:rsid w:val="000741A8"/>
    <w:rsid w:val="00075327"/>
    <w:rsid w:val="000758D3"/>
    <w:rsid w:val="000807C1"/>
    <w:rsid w:val="00080EBA"/>
    <w:rsid w:val="00083925"/>
    <w:rsid w:val="00086259"/>
    <w:rsid w:val="000863E5"/>
    <w:rsid w:val="000866D1"/>
    <w:rsid w:val="000874AF"/>
    <w:rsid w:val="000877BE"/>
    <w:rsid w:val="000911FE"/>
    <w:rsid w:val="00091443"/>
    <w:rsid w:val="00092078"/>
    <w:rsid w:val="00092B48"/>
    <w:rsid w:val="00092FCE"/>
    <w:rsid w:val="000938CE"/>
    <w:rsid w:val="000941B9"/>
    <w:rsid w:val="000944FA"/>
    <w:rsid w:val="0009450F"/>
    <w:rsid w:val="0009538B"/>
    <w:rsid w:val="00095BF3"/>
    <w:rsid w:val="000960CA"/>
    <w:rsid w:val="00096834"/>
    <w:rsid w:val="00096BD3"/>
    <w:rsid w:val="000976B2"/>
    <w:rsid w:val="000A0157"/>
    <w:rsid w:val="000A1C7A"/>
    <w:rsid w:val="000A3C5F"/>
    <w:rsid w:val="000A4088"/>
    <w:rsid w:val="000A472B"/>
    <w:rsid w:val="000A7176"/>
    <w:rsid w:val="000A762A"/>
    <w:rsid w:val="000B0F61"/>
    <w:rsid w:val="000B1271"/>
    <w:rsid w:val="000B1427"/>
    <w:rsid w:val="000B1869"/>
    <w:rsid w:val="000B1FEC"/>
    <w:rsid w:val="000B3864"/>
    <w:rsid w:val="000B4A30"/>
    <w:rsid w:val="000B4C45"/>
    <w:rsid w:val="000B4E0A"/>
    <w:rsid w:val="000B544F"/>
    <w:rsid w:val="000B5859"/>
    <w:rsid w:val="000B5E71"/>
    <w:rsid w:val="000B5EA8"/>
    <w:rsid w:val="000B75D5"/>
    <w:rsid w:val="000B7ECE"/>
    <w:rsid w:val="000C07E5"/>
    <w:rsid w:val="000C0ADD"/>
    <w:rsid w:val="000C19DE"/>
    <w:rsid w:val="000C2C5A"/>
    <w:rsid w:val="000C349E"/>
    <w:rsid w:val="000C36B5"/>
    <w:rsid w:val="000C41DC"/>
    <w:rsid w:val="000C4A26"/>
    <w:rsid w:val="000C6947"/>
    <w:rsid w:val="000C6B4C"/>
    <w:rsid w:val="000C7EFE"/>
    <w:rsid w:val="000D0809"/>
    <w:rsid w:val="000D0E0E"/>
    <w:rsid w:val="000D125D"/>
    <w:rsid w:val="000D1500"/>
    <w:rsid w:val="000D1849"/>
    <w:rsid w:val="000D1D87"/>
    <w:rsid w:val="000D2167"/>
    <w:rsid w:val="000D24B3"/>
    <w:rsid w:val="000D318F"/>
    <w:rsid w:val="000D3B94"/>
    <w:rsid w:val="000D3DB7"/>
    <w:rsid w:val="000D49FC"/>
    <w:rsid w:val="000D4B9B"/>
    <w:rsid w:val="000D64B7"/>
    <w:rsid w:val="000D6E23"/>
    <w:rsid w:val="000D74AD"/>
    <w:rsid w:val="000D774B"/>
    <w:rsid w:val="000E24B1"/>
    <w:rsid w:val="000E2E43"/>
    <w:rsid w:val="000E36F3"/>
    <w:rsid w:val="000E3B5D"/>
    <w:rsid w:val="000E3BB7"/>
    <w:rsid w:val="000E4823"/>
    <w:rsid w:val="000E5E9C"/>
    <w:rsid w:val="000E616D"/>
    <w:rsid w:val="000E690F"/>
    <w:rsid w:val="000F091D"/>
    <w:rsid w:val="000F182D"/>
    <w:rsid w:val="000F2A0C"/>
    <w:rsid w:val="000F2C34"/>
    <w:rsid w:val="000F31EA"/>
    <w:rsid w:val="000F336D"/>
    <w:rsid w:val="000F3B9E"/>
    <w:rsid w:val="000F59D6"/>
    <w:rsid w:val="000F5C14"/>
    <w:rsid w:val="000F5C2E"/>
    <w:rsid w:val="000F69F2"/>
    <w:rsid w:val="000F6B2A"/>
    <w:rsid w:val="000F71BF"/>
    <w:rsid w:val="000F7C1D"/>
    <w:rsid w:val="000F7F1C"/>
    <w:rsid w:val="0010107C"/>
    <w:rsid w:val="00101257"/>
    <w:rsid w:val="00101B98"/>
    <w:rsid w:val="00102828"/>
    <w:rsid w:val="001043F2"/>
    <w:rsid w:val="00104D82"/>
    <w:rsid w:val="00105E48"/>
    <w:rsid w:val="0010648C"/>
    <w:rsid w:val="001066C5"/>
    <w:rsid w:val="00107156"/>
    <w:rsid w:val="001071D0"/>
    <w:rsid w:val="0010745C"/>
    <w:rsid w:val="00110EEE"/>
    <w:rsid w:val="00112F6B"/>
    <w:rsid w:val="001141E7"/>
    <w:rsid w:val="001143F1"/>
    <w:rsid w:val="0011648B"/>
    <w:rsid w:val="0011796A"/>
    <w:rsid w:val="00121391"/>
    <w:rsid w:val="00121C4C"/>
    <w:rsid w:val="00122B51"/>
    <w:rsid w:val="00125F45"/>
    <w:rsid w:val="00126FC4"/>
    <w:rsid w:val="00130D2F"/>
    <w:rsid w:val="00130ECD"/>
    <w:rsid w:val="001313D8"/>
    <w:rsid w:val="001317AE"/>
    <w:rsid w:val="00131A1F"/>
    <w:rsid w:val="00131B6B"/>
    <w:rsid w:val="001332D9"/>
    <w:rsid w:val="00133758"/>
    <w:rsid w:val="00133BB2"/>
    <w:rsid w:val="00133CA7"/>
    <w:rsid w:val="0013423A"/>
    <w:rsid w:val="0013599B"/>
    <w:rsid w:val="00136877"/>
    <w:rsid w:val="001379CA"/>
    <w:rsid w:val="00137BA8"/>
    <w:rsid w:val="00137FA4"/>
    <w:rsid w:val="00140767"/>
    <w:rsid w:val="0014272C"/>
    <w:rsid w:val="00142C91"/>
    <w:rsid w:val="001432BA"/>
    <w:rsid w:val="001433BD"/>
    <w:rsid w:val="00143EBA"/>
    <w:rsid w:val="0014496B"/>
    <w:rsid w:val="0014496E"/>
    <w:rsid w:val="00144CE9"/>
    <w:rsid w:val="00144CF6"/>
    <w:rsid w:val="00146AC9"/>
    <w:rsid w:val="00147CEE"/>
    <w:rsid w:val="00151BD1"/>
    <w:rsid w:val="001522BF"/>
    <w:rsid w:val="00152CFC"/>
    <w:rsid w:val="001536F1"/>
    <w:rsid w:val="001541CE"/>
    <w:rsid w:val="001542DC"/>
    <w:rsid w:val="00154B49"/>
    <w:rsid w:val="00154D6F"/>
    <w:rsid w:val="00160F96"/>
    <w:rsid w:val="00161273"/>
    <w:rsid w:val="001625C6"/>
    <w:rsid w:val="00165329"/>
    <w:rsid w:val="00165884"/>
    <w:rsid w:val="00165F12"/>
    <w:rsid w:val="0016639C"/>
    <w:rsid w:val="001663E6"/>
    <w:rsid w:val="0016690D"/>
    <w:rsid w:val="00167D07"/>
    <w:rsid w:val="0017099D"/>
    <w:rsid w:val="00171222"/>
    <w:rsid w:val="0017266D"/>
    <w:rsid w:val="00172973"/>
    <w:rsid w:val="00173071"/>
    <w:rsid w:val="00173114"/>
    <w:rsid w:val="00173245"/>
    <w:rsid w:val="00173385"/>
    <w:rsid w:val="001735D4"/>
    <w:rsid w:val="00175921"/>
    <w:rsid w:val="00175DE2"/>
    <w:rsid w:val="00175E13"/>
    <w:rsid w:val="00175E8B"/>
    <w:rsid w:val="00177B1C"/>
    <w:rsid w:val="00181068"/>
    <w:rsid w:val="00182074"/>
    <w:rsid w:val="001825D5"/>
    <w:rsid w:val="00182C39"/>
    <w:rsid w:val="001845ED"/>
    <w:rsid w:val="0018464E"/>
    <w:rsid w:val="001863EA"/>
    <w:rsid w:val="00190309"/>
    <w:rsid w:val="001914F1"/>
    <w:rsid w:val="00191A64"/>
    <w:rsid w:val="00191D20"/>
    <w:rsid w:val="00191DB9"/>
    <w:rsid w:val="001921CB"/>
    <w:rsid w:val="00192EBE"/>
    <w:rsid w:val="00193C68"/>
    <w:rsid w:val="001942A5"/>
    <w:rsid w:val="001A0878"/>
    <w:rsid w:val="001A2302"/>
    <w:rsid w:val="001A2ED9"/>
    <w:rsid w:val="001A580A"/>
    <w:rsid w:val="001A682F"/>
    <w:rsid w:val="001B0826"/>
    <w:rsid w:val="001B1E18"/>
    <w:rsid w:val="001B2B91"/>
    <w:rsid w:val="001B2B9D"/>
    <w:rsid w:val="001B3435"/>
    <w:rsid w:val="001B3867"/>
    <w:rsid w:val="001B5194"/>
    <w:rsid w:val="001B726C"/>
    <w:rsid w:val="001C22E3"/>
    <w:rsid w:val="001C35C4"/>
    <w:rsid w:val="001C70F9"/>
    <w:rsid w:val="001C7BD5"/>
    <w:rsid w:val="001D0D2C"/>
    <w:rsid w:val="001D35FC"/>
    <w:rsid w:val="001D36D5"/>
    <w:rsid w:val="001D3783"/>
    <w:rsid w:val="001D3DCB"/>
    <w:rsid w:val="001D4090"/>
    <w:rsid w:val="001D45F4"/>
    <w:rsid w:val="001D4BF6"/>
    <w:rsid w:val="001D4FF1"/>
    <w:rsid w:val="001D5F3E"/>
    <w:rsid w:val="001D708E"/>
    <w:rsid w:val="001D71D6"/>
    <w:rsid w:val="001E1516"/>
    <w:rsid w:val="001E1F12"/>
    <w:rsid w:val="001E2867"/>
    <w:rsid w:val="001E310D"/>
    <w:rsid w:val="001E424E"/>
    <w:rsid w:val="001E4482"/>
    <w:rsid w:val="001E4655"/>
    <w:rsid w:val="001E6C4A"/>
    <w:rsid w:val="001E782B"/>
    <w:rsid w:val="001F014B"/>
    <w:rsid w:val="001F04E8"/>
    <w:rsid w:val="001F04EA"/>
    <w:rsid w:val="001F11CC"/>
    <w:rsid w:val="001F12F6"/>
    <w:rsid w:val="001F17BF"/>
    <w:rsid w:val="001F1B1C"/>
    <w:rsid w:val="001F214B"/>
    <w:rsid w:val="001F43DC"/>
    <w:rsid w:val="001F4EE6"/>
    <w:rsid w:val="001F5018"/>
    <w:rsid w:val="001F54D4"/>
    <w:rsid w:val="001F606F"/>
    <w:rsid w:val="001F6444"/>
    <w:rsid w:val="001F646C"/>
    <w:rsid w:val="001F74A2"/>
    <w:rsid w:val="001F7ACF"/>
    <w:rsid w:val="00200022"/>
    <w:rsid w:val="00201A2A"/>
    <w:rsid w:val="00201C98"/>
    <w:rsid w:val="00201DFA"/>
    <w:rsid w:val="00203034"/>
    <w:rsid w:val="00203781"/>
    <w:rsid w:val="002048E2"/>
    <w:rsid w:val="00205163"/>
    <w:rsid w:val="002051CD"/>
    <w:rsid w:val="0020595A"/>
    <w:rsid w:val="002061FC"/>
    <w:rsid w:val="00206B38"/>
    <w:rsid w:val="002071E2"/>
    <w:rsid w:val="002071EC"/>
    <w:rsid w:val="002117D7"/>
    <w:rsid w:val="00212277"/>
    <w:rsid w:val="002124B5"/>
    <w:rsid w:val="00212A24"/>
    <w:rsid w:val="00212F5D"/>
    <w:rsid w:val="002142E9"/>
    <w:rsid w:val="00214884"/>
    <w:rsid w:val="0021526F"/>
    <w:rsid w:val="0021561B"/>
    <w:rsid w:val="00215999"/>
    <w:rsid w:val="00215E84"/>
    <w:rsid w:val="0021758F"/>
    <w:rsid w:val="00220D72"/>
    <w:rsid w:val="00221617"/>
    <w:rsid w:val="00221B40"/>
    <w:rsid w:val="00222224"/>
    <w:rsid w:val="00222BBE"/>
    <w:rsid w:val="002242F7"/>
    <w:rsid w:val="002259EB"/>
    <w:rsid w:val="00226F84"/>
    <w:rsid w:val="00227EE7"/>
    <w:rsid w:val="00227EEB"/>
    <w:rsid w:val="00231675"/>
    <w:rsid w:val="00231739"/>
    <w:rsid w:val="002323E7"/>
    <w:rsid w:val="00234222"/>
    <w:rsid w:val="00234909"/>
    <w:rsid w:val="002356C2"/>
    <w:rsid w:val="00236B6B"/>
    <w:rsid w:val="00237F05"/>
    <w:rsid w:val="002407D1"/>
    <w:rsid w:val="00240F90"/>
    <w:rsid w:val="00241C0E"/>
    <w:rsid w:val="00242890"/>
    <w:rsid w:val="00242D39"/>
    <w:rsid w:val="00243E8E"/>
    <w:rsid w:val="00244C66"/>
    <w:rsid w:val="00245399"/>
    <w:rsid w:val="0024652B"/>
    <w:rsid w:val="00247E6E"/>
    <w:rsid w:val="00250BFC"/>
    <w:rsid w:val="0025128D"/>
    <w:rsid w:val="0025317C"/>
    <w:rsid w:val="0025366F"/>
    <w:rsid w:val="002536AE"/>
    <w:rsid w:val="00254759"/>
    <w:rsid w:val="0025496D"/>
    <w:rsid w:val="00255620"/>
    <w:rsid w:val="00255E38"/>
    <w:rsid w:val="00256395"/>
    <w:rsid w:val="002601B1"/>
    <w:rsid w:val="00260903"/>
    <w:rsid w:val="00260E25"/>
    <w:rsid w:val="00261255"/>
    <w:rsid w:val="002617B5"/>
    <w:rsid w:val="00262257"/>
    <w:rsid w:val="002622F5"/>
    <w:rsid w:val="00262909"/>
    <w:rsid w:val="00263B41"/>
    <w:rsid w:val="00264C1D"/>
    <w:rsid w:val="002669F0"/>
    <w:rsid w:val="0026742F"/>
    <w:rsid w:val="0027154A"/>
    <w:rsid w:val="0027187F"/>
    <w:rsid w:val="00271952"/>
    <w:rsid w:val="00271966"/>
    <w:rsid w:val="00274087"/>
    <w:rsid w:val="00274496"/>
    <w:rsid w:val="00275117"/>
    <w:rsid w:val="0027617B"/>
    <w:rsid w:val="00276E79"/>
    <w:rsid w:val="0028026F"/>
    <w:rsid w:val="00280B98"/>
    <w:rsid w:val="002819AB"/>
    <w:rsid w:val="00281B9F"/>
    <w:rsid w:val="0028242D"/>
    <w:rsid w:val="00282AF7"/>
    <w:rsid w:val="00283A6B"/>
    <w:rsid w:val="00283E46"/>
    <w:rsid w:val="00284BB1"/>
    <w:rsid w:val="002857EB"/>
    <w:rsid w:val="002862A7"/>
    <w:rsid w:val="00286930"/>
    <w:rsid w:val="00286BF2"/>
    <w:rsid w:val="00286C16"/>
    <w:rsid w:val="00286C37"/>
    <w:rsid w:val="00286D4A"/>
    <w:rsid w:val="00286EC1"/>
    <w:rsid w:val="00290FEC"/>
    <w:rsid w:val="00291793"/>
    <w:rsid w:val="002934DD"/>
    <w:rsid w:val="0029361D"/>
    <w:rsid w:val="002952C5"/>
    <w:rsid w:val="00295D94"/>
    <w:rsid w:val="00295E3F"/>
    <w:rsid w:val="002962C8"/>
    <w:rsid w:val="00296974"/>
    <w:rsid w:val="00296B8E"/>
    <w:rsid w:val="00296CE0"/>
    <w:rsid w:val="002A012C"/>
    <w:rsid w:val="002A0788"/>
    <w:rsid w:val="002A1241"/>
    <w:rsid w:val="002A55A0"/>
    <w:rsid w:val="002A577A"/>
    <w:rsid w:val="002A78D2"/>
    <w:rsid w:val="002A7EAD"/>
    <w:rsid w:val="002B0B50"/>
    <w:rsid w:val="002B50B3"/>
    <w:rsid w:val="002B6B6C"/>
    <w:rsid w:val="002C033E"/>
    <w:rsid w:val="002C0442"/>
    <w:rsid w:val="002C0775"/>
    <w:rsid w:val="002C0CD9"/>
    <w:rsid w:val="002C1C35"/>
    <w:rsid w:val="002C266E"/>
    <w:rsid w:val="002C2D32"/>
    <w:rsid w:val="002C48CE"/>
    <w:rsid w:val="002C6BD6"/>
    <w:rsid w:val="002C6D59"/>
    <w:rsid w:val="002C7A6B"/>
    <w:rsid w:val="002D2224"/>
    <w:rsid w:val="002D2A80"/>
    <w:rsid w:val="002D48B5"/>
    <w:rsid w:val="002D4B91"/>
    <w:rsid w:val="002D4C9A"/>
    <w:rsid w:val="002D5231"/>
    <w:rsid w:val="002D6582"/>
    <w:rsid w:val="002E0576"/>
    <w:rsid w:val="002E0DE9"/>
    <w:rsid w:val="002E3631"/>
    <w:rsid w:val="002E4575"/>
    <w:rsid w:val="002E503E"/>
    <w:rsid w:val="002F2C2C"/>
    <w:rsid w:val="002F357A"/>
    <w:rsid w:val="002F3CF5"/>
    <w:rsid w:val="002F4976"/>
    <w:rsid w:val="002F7650"/>
    <w:rsid w:val="002F7B52"/>
    <w:rsid w:val="002F7CB2"/>
    <w:rsid w:val="0030189E"/>
    <w:rsid w:val="00302742"/>
    <w:rsid w:val="0030344B"/>
    <w:rsid w:val="003036F2"/>
    <w:rsid w:val="00303779"/>
    <w:rsid w:val="00303A45"/>
    <w:rsid w:val="00305C10"/>
    <w:rsid w:val="003068CF"/>
    <w:rsid w:val="003102BC"/>
    <w:rsid w:val="00310B43"/>
    <w:rsid w:val="00312301"/>
    <w:rsid w:val="00312765"/>
    <w:rsid w:val="0031551C"/>
    <w:rsid w:val="00315B47"/>
    <w:rsid w:val="0032019B"/>
    <w:rsid w:val="003212A5"/>
    <w:rsid w:val="00322248"/>
    <w:rsid w:val="00322960"/>
    <w:rsid w:val="0032304E"/>
    <w:rsid w:val="00323E03"/>
    <w:rsid w:val="00323EF2"/>
    <w:rsid w:val="00323FA8"/>
    <w:rsid w:val="00324273"/>
    <w:rsid w:val="00324299"/>
    <w:rsid w:val="00326966"/>
    <w:rsid w:val="00326CCD"/>
    <w:rsid w:val="00330194"/>
    <w:rsid w:val="00330A8E"/>
    <w:rsid w:val="00330D4C"/>
    <w:rsid w:val="003310A7"/>
    <w:rsid w:val="00331495"/>
    <w:rsid w:val="003314DF"/>
    <w:rsid w:val="00331BB6"/>
    <w:rsid w:val="003366EB"/>
    <w:rsid w:val="00336B5E"/>
    <w:rsid w:val="00336CA3"/>
    <w:rsid w:val="00337CA4"/>
    <w:rsid w:val="003405E4"/>
    <w:rsid w:val="00341B0D"/>
    <w:rsid w:val="00342460"/>
    <w:rsid w:val="00342512"/>
    <w:rsid w:val="00344358"/>
    <w:rsid w:val="003450DE"/>
    <w:rsid w:val="003460BA"/>
    <w:rsid w:val="0034616B"/>
    <w:rsid w:val="003471CC"/>
    <w:rsid w:val="00347EC9"/>
    <w:rsid w:val="0035005A"/>
    <w:rsid w:val="00351A35"/>
    <w:rsid w:val="00351B2D"/>
    <w:rsid w:val="00351BFB"/>
    <w:rsid w:val="00351CFB"/>
    <w:rsid w:val="003534D6"/>
    <w:rsid w:val="00354190"/>
    <w:rsid w:val="0035503F"/>
    <w:rsid w:val="003550DB"/>
    <w:rsid w:val="00356741"/>
    <w:rsid w:val="0035754A"/>
    <w:rsid w:val="00357E81"/>
    <w:rsid w:val="00357EFB"/>
    <w:rsid w:val="00360838"/>
    <w:rsid w:val="00361643"/>
    <w:rsid w:val="003636CD"/>
    <w:rsid w:val="00364298"/>
    <w:rsid w:val="00364845"/>
    <w:rsid w:val="00364AC3"/>
    <w:rsid w:val="00365CE6"/>
    <w:rsid w:val="00366CAF"/>
    <w:rsid w:val="00366DEF"/>
    <w:rsid w:val="00367755"/>
    <w:rsid w:val="003718F0"/>
    <w:rsid w:val="00371DE1"/>
    <w:rsid w:val="0037310F"/>
    <w:rsid w:val="00373B31"/>
    <w:rsid w:val="00373B64"/>
    <w:rsid w:val="00374DB1"/>
    <w:rsid w:val="003758A0"/>
    <w:rsid w:val="00377A38"/>
    <w:rsid w:val="00380DC1"/>
    <w:rsid w:val="00381BA6"/>
    <w:rsid w:val="00381C03"/>
    <w:rsid w:val="003822EF"/>
    <w:rsid w:val="00382A85"/>
    <w:rsid w:val="00382BD2"/>
    <w:rsid w:val="00383651"/>
    <w:rsid w:val="00384036"/>
    <w:rsid w:val="00384AFD"/>
    <w:rsid w:val="00385164"/>
    <w:rsid w:val="003853F2"/>
    <w:rsid w:val="00386FF6"/>
    <w:rsid w:val="003870CE"/>
    <w:rsid w:val="003874F0"/>
    <w:rsid w:val="00390F4F"/>
    <w:rsid w:val="00391DEB"/>
    <w:rsid w:val="00392513"/>
    <w:rsid w:val="0039672A"/>
    <w:rsid w:val="00396867"/>
    <w:rsid w:val="00396BFB"/>
    <w:rsid w:val="00396CEF"/>
    <w:rsid w:val="00397BBB"/>
    <w:rsid w:val="003A0499"/>
    <w:rsid w:val="003A0548"/>
    <w:rsid w:val="003A136B"/>
    <w:rsid w:val="003A2673"/>
    <w:rsid w:val="003A5027"/>
    <w:rsid w:val="003A5366"/>
    <w:rsid w:val="003A7F96"/>
    <w:rsid w:val="003B0EF0"/>
    <w:rsid w:val="003B1134"/>
    <w:rsid w:val="003B1958"/>
    <w:rsid w:val="003B1E42"/>
    <w:rsid w:val="003B1FB8"/>
    <w:rsid w:val="003B2BD7"/>
    <w:rsid w:val="003B34F4"/>
    <w:rsid w:val="003B3966"/>
    <w:rsid w:val="003B4319"/>
    <w:rsid w:val="003B454F"/>
    <w:rsid w:val="003B4FE6"/>
    <w:rsid w:val="003B55A5"/>
    <w:rsid w:val="003B684E"/>
    <w:rsid w:val="003B780C"/>
    <w:rsid w:val="003B7DD7"/>
    <w:rsid w:val="003C1426"/>
    <w:rsid w:val="003C1628"/>
    <w:rsid w:val="003C1B69"/>
    <w:rsid w:val="003C3BCB"/>
    <w:rsid w:val="003C51C9"/>
    <w:rsid w:val="003C6311"/>
    <w:rsid w:val="003D1C43"/>
    <w:rsid w:val="003D2371"/>
    <w:rsid w:val="003D2B9B"/>
    <w:rsid w:val="003D2DF4"/>
    <w:rsid w:val="003D33B1"/>
    <w:rsid w:val="003D356F"/>
    <w:rsid w:val="003D46A0"/>
    <w:rsid w:val="003D4CA2"/>
    <w:rsid w:val="003D5B16"/>
    <w:rsid w:val="003D651F"/>
    <w:rsid w:val="003D6667"/>
    <w:rsid w:val="003D75EA"/>
    <w:rsid w:val="003E0298"/>
    <w:rsid w:val="003E0F1E"/>
    <w:rsid w:val="003E16E3"/>
    <w:rsid w:val="003E1918"/>
    <w:rsid w:val="003E28D8"/>
    <w:rsid w:val="003E45EA"/>
    <w:rsid w:val="003E46E1"/>
    <w:rsid w:val="003E5025"/>
    <w:rsid w:val="003E673F"/>
    <w:rsid w:val="003E7C0A"/>
    <w:rsid w:val="003E7C52"/>
    <w:rsid w:val="003F08A6"/>
    <w:rsid w:val="003F0E25"/>
    <w:rsid w:val="003F3491"/>
    <w:rsid w:val="003F37F8"/>
    <w:rsid w:val="003F3B2F"/>
    <w:rsid w:val="003F3EAF"/>
    <w:rsid w:val="003F40FE"/>
    <w:rsid w:val="003F4731"/>
    <w:rsid w:val="003F5520"/>
    <w:rsid w:val="003F6199"/>
    <w:rsid w:val="003F69A6"/>
    <w:rsid w:val="003F6BB8"/>
    <w:rsid w:val="003F6DB5"/>
    <w:rsid w:val="00400643"/>
    <w:rsid w:val="004011A6"/>
    <w:rsid w:val="0040150A"/>
    <w:rsid w:val="00401A87"/>
    <w:rsid w:val="00401CBA"/>
    <w:rsid w:val="0040211D"/>
    <w:rsid w:val="004028C2"/>
    <w:rsid w:val="0040343B"/>
    <w:rsid w:val="004057BD"/>
    <w:rsid w:val="0040619A"/>
    <w:rsid w:val="00407329"/>
    <w:rsid w:val="00412DF2"/>
    <w:rsid w:val="004131AF"/>
    <w:rsid w:val="0041383D"/>
    <w:rsid w:val="0041508A"/>
    <w:rsid w:val="00416139"/>
    <w:rsid w:val="00416287"/>
    <w:rsid w:val="0042169D"/>
    <w:rsid w:val="00422A5B"/>
    <w:rsid w:val="0042360D"/>
    <w:rsid w:val="004238F5"/>
    <w:rsid w:val="004245A3"/>
    <w:rsid w:val="004255E3"/>
    <w:rsid w:val="0042576F"/>
    <w:rsid w:val="00425AA0"/>
    <w:rsid w:val="00426219"/>
    <w:rsid w:val="00426268"/>
    <w:rsid w:val="00427F50"/>
    <w:rsid w:val="00430555"/>
    <w:rsid w:val="0043079A"/>
    <w:rsid w:val="00430852"/>
    <w:rsid w:val="00431298"/>
    <w:rsid w:val="00432024"/>
    <w:rsid w:val="004323C8"/>
    <w:rsid w:val="004325DE"/>
    <w:rsid w:val="0043299B"/>
    <w:rsid w:val="00432AF9"/>
    <w:rsid w:val="00432CB5"/>
    <w:rsid w:val="004341DF"/>
    <w:rsid w:val="004357EF"/>
    <w:rsid w:val="004410F5"/>
    <w:rsid w:val="00441CE0"/>
    <w:rsid w:val="00442BFB"/>
    <w:rsid w:val="004447CF"/>
    <w:rsid w:val="00446757"/>
    <w:rsid w:val="004469F3"/>
    <w:rsid w:val="00446F1A"/>
    <w:rsid w:val="00447D22"/>
    <w:rsid w:val="004506DF"/>
    <w:rsid w:val="00450DA6"/>
    <w:rsid w:val="00451639"/>
    <w:rsid w:val="00451CDD"/>
    <w:rsid w:val="004579C0"/>
    <w:rsid w:val="00457D30"/>
    <w:rsid w:val="004640D6"/>
    <w:rsid w:val="004648F1"/>
    <w:rsid w:val="00465B71"/>
    <w:rsid w:val="004662F4"/>
    <w:rsid w:val="00466510"/>
    <w:rsid w:val="00466F05"/>
    <w:rsid w:val="004671C1"/>
    <w:rsid w:val="00467CD2"/>
    <w:rsid w:val="00467E7D"/>
    <w:rsid w:val="004725B2"/>
    <w:rsid w:val="00474D67"/>
    <w:rsid w:val="00475975"/>
    <w:rsid w:val="0047612C"/>
    <w:rsid w:val="00476814"/>
    <w:rsid w:val="00477389"/>
    <w:rsid w:val="0048118D"/>
    <w:rsid w:val="00481306"/>
    <w:rsid w:val="00481960"/>
    <w:rsid w:val="00482853"/>
    <w:rsid w:val="00482A11"/>
    <w:rsid w:val="00485BA0"/>
    <w:rsid w:val="0048691D"/>
    <w:rsid w:val="00486F2D"/>
    <w:rsid w:val="00487372"/>
    <w:rsid w:val="00487FEC"/>
    <w:rsid w:val="00490E90"/>
    <w:rsid w:val="004913BF"/>
    <w:rsid w:val="00491877"/>
    <w:rsid w:val="00492176"/>
    <w:rsid w:val="00492681"/>
    <w:rsid w:val="0049268E"/>
    <w:rsid w:val="00492CB9"/>
    <w:rsid w:val="00493010"/>
    <w:rsid w:val="00494550"/>
    <w:rsid w:val="0049522F"/>
    <w:rsid w:val="00496126"/>
    <w:rsid w:val="00497997"/>
    <w:rsid w:val="00497B48"/>
    <w:rsid w:val="004A0E2E"/>
    <w:rsid w:val="004A277E"/>
    <w:rsid w:val="004A2E06"/>
    <w:rsid w:val="004A3204"/>
    <w:rsid w:val="004A3A58"/>
    <w:rsid w:val="004A482E"/>
    <w:rsid w:val="004B0D33"/>
    <w:rsid w:val="004B0EF5"/>
    <w:rsid w:val="004B0F23"/>
    <w:rsid w:val="004B1512"/>
    <w:rsid w:val="004B15DC"/>
    <w:rsid w:val="004B17E6"/>
    <w:rsid w:val="004B1BCF"/>
    <w:rsid w:val="004B2180"/>
    <w:rsid w:val="004B24CB"/>
    <w:rsid w:val="004B2D99"/>
    <w:rsid w:val="004B31F7"/>
    <w:rsid w:val="004B3794"/>
    <w:rsid w:val="004B390C"/>
    <w:rsid w:val="004B7071"/>
    <w:rsid w:val="004C0971"/>
    <w:rsid w:val="004C1B05"/>
    <w:rsid w:val="004C1F03"/>
    <w:rsid w:val="004C671B"/>
    <w:rsid w:val="004C6814"/>
    <w:rsid w:val="004C690D"/>
    <w:rsid w:val="004C69D7"/>
    <w:rsid w:val="004D12BB"/>
    <w:rsid w:val="004D157A"/>
    <w:rsid w:val="004D23DB"/>
    <w:rsid w:val="004D31F0"/>
    <w:rsid w:val="004D37D8"/>
    <w:rsid w:val="004D5285"/>
    <w:rsid w:val="004D6A21"/>
    <w:rsid w:val="004D6FAF"/>
    <w:rsid w:val="004D70CB"/>
    <w:rsid w:val="004D7F71"/>
    <w:rsid w:val="004E0E9E"/>
    <w:rsid w:val="004E347A"/>
    <w:rsid w:val="004E6AB5"/>
    <w:rsid w:val="004E769D"/>
    <w:rsid w:val="004F0023"/>
    <w:rsid w:val="004F006A"/>
    <w:rsid w:val="004F325C"/>
    <w:rsid w:val="004F394A"/>
    <w:rsid w:val="004F4E0F"/>
    <w:rsid w:val="004F4ED5"/>
    <w:rsid w:val="004F7705"/>
    <w:rsid w:val="004F7866"/>
    <w:rsid w:val="005003C4"/>
    <w:rsid w:val="0050252E"/>
    <w:rsid w:val="00503EFA"/>
    <w:rsid w:val="00503FBD"/>
    <w:rsid w:val="00504530"/>
    <w:rsid w:val="005048E3"/>
    <w:rsid w:val="00504CC7"/>
    <w:rsid w:val="005069D2"/>
    <w:rsid w:val="00507A5B"/>
    <w:rsid w:val="00510394"/>
    <w:rsid w:val="00510591"/>
    <w:rsid w:val="005110F5"/>
    <w:rsid w:val="005124BB"/>
    <w:rsid w:val="005140F2"/>
    <w:rsid w:val="00514419"/>
    <w:rsid w:val="005161B9"/>
    <w:rsid w:val="00516E2D"/>
    <w:rsid w:val="00516E33"/>
    <w:rsid w:val="00520F97"/>
    <w:rsid w:val="00522FE0"/>
    <w:rsid w:val="00523806"/>
    <w:rsid w:val="005244A2"/>
    <w:rsid w:val="005259BD"/>
    <w:rsid w:val="0052633E"/>
    <w:rsid w:val="00531D7F"/>
    <w:rsid w:val="005330F7"/>
    <w:rsid w:val="00535E1D"/>
    <w:rsid w:val="00535EBD"/>
    <w:rsid w:val="00536456"/>
    <w:rsid w:val="005400FA"/>
    <w:rsid w:val="005401BC"/>
    <w:rsid w:val="00546467"/>
    <w:rsid w:val="00547ECC"/>
    <w:rsid w:val="005510E0"/>
    <w:rsid w:val="00551ABA"/>
    <w:rsid w:val="00551DF1"/>
    <w:rsid w:val="00552D0C"/>
    <w:rsid w:val="0055412C"/>
    <w:rsid w:val="00556E1F"/>
    <w:rsid w:val="0056282E"/>
    <w:rsid w:val="00562A3C"/>
    <w:rsid w:val="00562CBC"/>
    <w:rsid w:val="0056324A"/>
    <w:rsid w:val="00563598"/>
    <w:rsid w:val="00563E26"/>
    <w:rsid w:val="005648A6"/>
    <w:rsid w:val="00565064"/>
    <w:rsid w:val="0056632E"/>
    <w:rsid w:val="00566497"/>
    <w:rsid w:val="00571C9F"/>
    <w:rsid w:val="005731A3"/>
    <w:rsid w:val="00573A52"/>
    <w:rsid w:val="00573ADE"/>
    <w:rsid w:val="00573C3F"/>
    <w:rsid w:val="00574521"/>
    <w:rsid w:val="005746BD"/>
    <w:rsid w:val="00575017"/>
    <w:rsid w:val="005758F5"/>
    <w:rsid w:val="005759CE"/>
    <w:rsid w:val="00575A86"/>
    <w:rsid w:val="00582217"/>
    <w:rsid w:val="00582E3B"/>
    <w:rsid w:val="0058317E"/>
    <w:rsid w:val="005847C2"/>
    <w:rsid w:val="00585724"/>
    <w:rsid w:val="00585969"/>
    <w:rsid w:val="00586389"/>
    <w:rsid w:val="00587CC4"/>
    <w:rsid w:val="00591132"/>
    <w:rsid w:val="00591B78"/>
    <w:rsid w:val="005944CF"/>
    <w:rsid w:val="00594C55"/>
    <w:rsid w:val="005A0614"/>
    <w:rsid w:val="005A0BF0"/>
    <w:rsid w:val="005A27DE"/>
    <w:rsid w:val="005A2951"/>
    <w:rsid w:val="005A30B8"/>
    <w:rsid w:val="005A3BCA"/>
    <w:rsid w:val="005A6A8B"/>
    <w:rsid w:val="005A707F"/>
    <w:rsid w:val="005A7D37"/>
    <w:rsid w:val="005B0005"/>
    <w:rsid w:val="005B04FC"/>
    <w:rsid w:val="005B07FC"/>
    <w:rsid w:val="005B0E68"/>
    <w:rsid w:val="005B2E82"/>
    <w:rsid w:val="005B31CD"/>
    <w:rsid w:val="005B4B94"/>
    <w:rsid w:val="005B5FE2"/>
    <w:rsid w:val="005B68B6"/>
    <w:rsid w:val="005B6BBA"/>
    <w:rsid w:val="005C0003"/>
    <w:rsid w:val="005C07DB"/>
    <w:rsid w:val="005C156F"/>
    <w:rsid w:val="005C167C"/>
    <w:rsid w:val="005C1DC4"/>
    <w:rsid w:val="005C3486"/>
    <w:rsid w:val="005C40C1"/>
    <w:rsid w:val="005C4195"/>
    <w:rsid w:val="005C4457"/>
    <w:rsid w:val="005C5597"/>
    <w:rsid w:val="005C603C"/>
    <w:rsid w:val="005C616C"/>
    <w:rsid w:val="005C6E0D"/>
    <w:rsid w:val="005C77C7"/>
    <w:rsid w:val="005D002C"/>
    <w:rsid w:val="005D02D4"/>
    <w:rsid w:val="005D0853"/>
    <w:rsid w:val="005D0F00"/>
    <w:rsid w:val="005D121C"/>
    <w:rsid w:val="005D1675"/>
    <w:rsid w:val="005D233A"/>
    <w:rsid w:val="005D29FB"/>
    <w:rsid w:val="005D32A9"/>
    <w:rsid w:val="005D392F"/>
    <w:rsid w:val="005D3D17"/>
    <w:rsid w:val="005D488F"/>
    <w:rsid w:val="005D495D"/>
    <w:rsid w:val="005D5B24"/>
    <w:rsid w:val="005D5CEC"/>
    <w:rsid w:val="005D5CF2"/>
    <w:rsid w:val="005D5F62"/>
    <w:rsid w:val="005D698D"/>
    <w:rsid w:val="005E0656"/>
    <w:rsid w:val="005E1151"/>
    <w:rsid w:val="005E1385"/>
    <w:rsid w:val="005E17E8"/>
    <w:rsid w:val="005E28BB"/>
    <w:rsid w:val="005E401E"/>
    <w:rsid w:val="005E4838"/>
    <w:rsid w:val="005E5528"/>
    <w:rsid w:val="005E6461"/>
    <w:rsid w:val="005E6A37"/>
    <w:rsid w:val="005F056D"/>
    <w:rsid w:val="005F0D98"/>
    <w:rsid w:val="005F1697"/>
    <w:rsid w:val="005F2097"/>
    <w:rsid w:val="005F266F"/>
    <w:rsid w:val="005F2AD1"/>
    <w:rsid w:val="005F2B89"/>
    <w:rsid w:val="005F3F50"/>
    <w:rsid w:val="005F42C1"/>
    <w:rsid w:val="005F52DA"/>
    <w:rsid w:val="005F64B5"/>
    <w:rsid w:val="005F6CD5"/>
    <w:rsid w:val="005F7F47"/>
    <w:rsid w:val="006007BF"/>
    <w:rsid w:val="0060095B"/>
    <w:rsid w:val="0060155E"/>
    <w:rsid w:val="00601B94"/>
    <w:rsid w:val="0060364B"/>
    <w:rsid w:val="006041A6"/>
    <w:rsid w:val="00604C32"/>
    <w:rsid w:val="00604F11"/>
    <w:rsid w:val="0060628E"/>
    <w:rsid w:val="006067F6"/>
    <w:rsid w:val="006072BD"/>
    <w:rsid w:val="006079E1"/>
    <w:rsid w:val="006100B7"/>
    <w:rsid w:val="006100C4"/>
    <w:rsid w:val="00611092"/>
    <w:rsid w:val="006110FE"/>
    <w:rsid w:val="00611398"/>
    <w:rsid w:val="00611C9D"/>
    <w:rsid w:val="00612D43"/>
    <w:rsid w:val="00612E38"/>
    <w:rsid w:val="00614409"/>
    <w:rsid w:val="00616AD0"/>
    <w:rsid w:val="00620803"/>
    <w:rsid w:val="00620B2D"/>
    <w:rsid w:val="006215A3"/>
    <w:rsid w:val="0062257A"/>
    <w:rsid w:val="00622A06"/>
    <w:rsid w:val="00624362"/>
    <w:rsid w:val="006244BF"/>
    <w:rsid w:val="0062678A"/>
    <w:rsid w:val="00626964"/>
    <w:rsid w:val="006273ED"/>
    <w:rsid w:val="0063026B"/>
    <w:rsid w:val="00633C2E"/>
    <w:rsid w:val="00633EB3"/>
    <w:rsid w:val="00635E2A"/>
    <w:rsid w:val="006375C3"/>
    <w:rsid w:val="006375CD"/>
    <w:rsid w:val="00637934"/>
    <w:rsid w:val="00640336"/>
    <w:rsid w:val="00641432"/>
    <w:rsid w:val="006415E6"/>
    <w:rsid w:val="0064241A"/>
    <w:rsid w:val="00642F22"/>
    <w:rsid w:val="00643584"/>
    <w:rsid w:val="00643987"/>
    <w:rsid w:val="00643BCF"/>
    <w:rsid w:val="006458A8"/>
    <w:rsid w:val="00645E6B"/>
    <w:rsid w:val="0064648A"/>
    <w:rsid w:val="0064678F"/>
    <w:rsid w:val="00647555"/>
    <w:rsid w:val="00651CFA"/>
    <w:rsid w:val="00652364"/>
    <w:rsid w:val="00652F5A"/>
    <w:rsid w:val="006530DD"/>
    <w:rsid w:val="00653B17"/>
    <w:rsid w:val="00654175"/>
    <w:rsid w:val="006546ED"/>
    <w:rsid w:val="00655F55"/>
    <w:rsid w:val="0065713F"/>
    <w:rsid w:val="00660870"/>
    <w:rsid w:val="00660B79"/>
    <w:rsid w:val="00661875"/>
    <w:rsid w:val="00664E75"/>
    <w:rsid w:val="00666368"/>
    <w:rsid w:val="00666E4D"/>
    <w:rsid w:val="00671F9F"/>
    <w:rsid w:val="006727F8"/>
    <w:rsid w:val="00674A7B"/>
    <w:rsid w:val="00674C0B"/>
    <w:rsid w:val="006751A8"/>
    <w:rsid w:val="006756F5"/>
    <w:rsid w:val="00676C78"/>
    <w:rsid w:val="00680081"/>
    <w:rsid w:val="006818C3"/>
    <w:rsid w:val="006821C3"/>
    <w:rsid w:val="006846C5"/>
    <w:rsid w:val="00686BDA"/>
    <w:rsid w:val="006873F1"/>
    <w:rsid w:val="0068770B"/>
    <w:rsid w:val="00687DB4"/>
    <w:rsid w:val="00687FFD"/>
    <w:rsid w:val="00691991"/>
    <w:rsid w:val="006926FB"/>
    <w:rsid w:val="0069427B"/>
    <w:rsid w:val="006946C8"/>
    <w:rsid w:val="00695AAD"/>
    <w:rsid w:val="006965CA"/>
    <w:rsid w:val="006969A4"/>
    <w:rsid w:val="0069788C"/>
    <w:rsid w:val="006978EC"/>
    <w:rsid w:val="0069797E"/>
    <w:rsid w:val="00697C85"/>
    <w:rsid w:val="00697CE0"/>
    <w:rsid w:val="006A00E0"/>
    <w:rsid w:val="006A0CB9"/>
    <w:rsid w:val="006A0DEE"/>
    <w:rsid w:val="006A0EDA"/>
    <w:rsid w:val="006A168C"/>
    <w:rsid w:val="006A2552"/>
    <w:rsid w:val="006A2E30"/>
    <w:rsid w:val="006A3C1A"/>
    <w:rsid w:val="006A3FC4"/>
    <w:rsid w:val="006A71C1"/>
    <w:rsid w:val="006A795E"/>
    <w:rsid w:val="006B128E"/>
    <w:rsid w:val="006B12B1"/>
    <w:rsid w:val="006B1E4B"/>
    <w:rsid w:val="006B22F3"/>
    <w:rsid w:val="006B2376"/>
    <w:rsid w:val="006B27E7"/>
    <w:rsid w:val="006B2E35"/>
    <w:rsid w:val="006B36AB"/>
    <w:rsid w:val="006B5B5B"/>
    <w:rsid w:val="006B6187"/>
    <w:rsid w:val="006B7090"/>
    <w:rsid w:val="006B7E2A"/>
    <w:rsid w:val="006C0951"/>
    <w:rsid w:val="006C1188"/>
    <w:rsid w:val="006C128E"/>
    <w:rsid w:val="006C1A30"/>
    <w:rsid w:val="006C1D1D"/>
    <w:rsid w:val="006C3811"/>
    <w:rsid w:val="006C3B62"/>
    <w:rsid w:val="006C3BFC"/>
    <w:rsid w:val="006C3EB1"/>
    <w:rsid w:val="006C5572"/>
    <w:rsid w:val="006C7616"/>
    <w:rsid w:val="006D0B8E"/>
    <w:rsid w:val="006D0F69"/>
    <w:rsid w:val="006D2E5A"/>
    <w:rsid w:val="006D3473"/>
    <w:rsid w:val="006D35D9"/>
    <w:rsid w:val="006D3889"/>
    <w:rsid w:val="006D3FE5"/>
    <w:rsid w:val="006E044C"/>
    <w:rsid w:val="006E079D"/>
    <w:rsid w:val="006E09A5"/>
    <w:rsid w:val="006E12B6"/>
    <w:rsid w:val="006E140D"/>
    <w:rsid w:val="006E1F9D"/>
    <w:rsid w:val="006E31A0"/>
    <w:rsid w:val="006E4A0A"/>
    <w:rsid w:val="006E4EE7"/>
    <w:rsid w:val="006E6DC0"/>
    <w:rsid w:val="006E7A7F"/>
    <w:rsid w:val="006F08B2"/>
    <w:rsid w:val="006F1CA7"/>
    <w:rsid w:val="006F2133"/>
    <w:rsid w:val="006F2FA7"/>
    <w:rsid w:val="006F5368"/>
    <w:rsid w:val="006F633C"/>
    <w:rsid w:val="006F753D"/>
    <w:rsid w:val="007007F6"/>
    <w:rsid w:val="00702A93"/>
    <w:rsid w:val="00702BAE"/>
    <w:rsid w:val="00704121"/>
    <w:rsid w:val="007049F8"/>
    <w:rsid w:val="007057B5"/>
    <w:rsid w:val="007057D9"/>
    <w:rsid w:val="007065DF"/>
    <w:rsid w:val="00707372"/>
    <w:rsid w:val="00707548"/>
    <w:rsid w:val="00711099"/>
    <w:rsid w:val="0071179A"/>
    <w:rsid w:val="00711A29"/>
    <w:rsid w:val="00711EEF"/>
    <w:rsid w:val="00712143"/>
    <w:rsid w:val="00714D31"/>
    <w:rsid w:val="00715BD2"/>
    <w:rsid w:val="00717742"/>
    <w:rsid w:val="00720040"/>
    <w:rsid w:val="00720346"/>
    <w:rsid w:val="00721752"/>
    <w:rsid w:val="00721B7C"/>
    <w:rsid w:val="00723976"/>
    <w:rsid w:val="00726035"/>
    <w:rsid w:val="00726724"/>
    <w:rsid w:val="00732828"/>
    <w:rsid w:val="0073288A"/>
    <w:rsid w:val="00733673"/>
    <w:rsid w:val="00734F69"/>
    <w:rsid w:val="00740A62"/>
    <w:rsid w:val="0074167F"/>
    <w:rsid w:val="007439AB"/>
    <w:rsid w:val="007446EC"/>
    <w:rsid w:val="00745345"/>
    <w:rsid w:val="00745482"/>
    <w:rsid w:val="00745BC9"/>
    <w:rsid w:val="00746608"/>
    <w:rsid w:val="00747C95"/>
    <w:rsid w:val="007502F4"/>
    <w:rsid w:val="00750410"/>
    <w:rsid w:val="00750987"/>
    <w:rsid w:val="00752408"/>
    <w:rsid w:val="007528F3"/>
    <w:rsid w:val="0075664F"/>
    <w:rsid w:val="0075691D"/>
    <w:rsid w:val="00756F81"/>
    <w:rsid w:val="007572E4"/>
    <w:rsid w:val="00760544"/>
    <w:rsid w:val="007613E8"/>
    <w:rsid w:val="00761894"/>
    <w:rsid w:val="007630B5"/>
    <w:rsid w:val="00763180"/>
    <w:rsid w:val="007637CC"/>
    <w:rsid w:val="00764C7C"/>
    <w:rsid w:val="00764D67"/>
    <w:rsid w:val="00765D56"/>
    <w:rsid w:val="00766372"/>
    <w:rsid w:val="007669AB"/>
    <w:rsid w:val="007703FF"/>
    <w:rsid w:val="00770F38"/>
    <w:rsid w:val="0077136F"/>
    <w:rsid w:val="007747C8"/>
    <w:rsid w:val="00776B62"/>
    <w:rsid w:val="0077736F"/>
    <w:rsid w:val="00777DCF"/>
    <w:rsid w:val="00780926"/>
    <w:rsid w:val="00780A25"/>
    <w:rsid w:val="007813F7"/>
    <w:rsid w:val="00783BD3"/>
    <w:rsid w:val="00783CBE"/>
    <w:rsid w:val="00783D20"/>
    <w:rsid w:val="007841FA"/>
    <w:rsid w:val="00784E81"/>
    <w:rsid w:val="00784F48"/>
    <w:rsid w:val="007856C0"/>
    <w:rsid w:val="00786CEE"/>
    <w:rsid w:val="007877B8"/>
    <w:rsid w:val="00787CBE"/>
    <w:rsid w:val="00791EFF"/>
    <w:rsid w:val="00791F36"/>
    <w:rsid w:val="007929D5"/>
    <w:rsid w:val="00792F87"/>
    <w:rsid w:val="00794468"/>
    <w:rsid w:val="007945B6"/>
    <w:rsid w:val="00794850"/>
    <w:rsid w:val="00794C47"/>
    <w:rsid w:val="00796718"/>
    <w:rsid w:val="007973C1"/>
    <w:rsid w:val="007A24A0"/>
    <w:rsid w:val="007A3EA8"/>
    <w:rsid w:val="007A4235"/>
    <w:rsid w:val="007A4E89"/>
    <w:rsid w:val="007A53BF"/>
    <w:rsid w:val="007A57CA"/>
    <w:rsid w:val="007A58F0"/>
    <w:rsid w:val="007A6CB4"/>
    <w:rsid w:val="007A7075"/>
    <w:rsid w:val="007A7F10"/>
    <w:rsid w:val="007A7FBF"/>
    <w:rsid w:val="007B00BF"/>
    <w:rsid w:val="007B05AC"/>
    <w:rsid w:val="007B070E"/>
    <w:rsid w:val="007B2182"/>
    <w:rsid w:val="007B68A9"/>
    <w:rsid w:val="007B6B62"/>
    <w:rsid w:val="007B7133"/>
    <w:rsid w:val="007B78D1"/>
    <w:rsid w:val="007C045D"/>
    <w:rsid w:val="007C05D0"/>
    <w:rsid w:val="007C3BBE"/>
    <w:rsid w:val="007C454C"/>
    <w:rsid w:val="007C5B0A"/>
    <w:rsid w:val="007C666D"/>
    <w:rsid w:val="007C7986"/>
    <w:rsid w:val="007D0B60"/>
    <w:rsid w:val="007D10EA"/>
    <w:rsid w:val="007D16BC"/>
    <w:rsid w:val="007D1E30"/>
    <w:rsid w:val="007D2E63"/>
    <w:rsid w:val="007D3935"/>
    <w:rsid w:val="007D4C9C"/>
    <w:rsid w:val="007D6B42"/>
    <w:rsid w:val="007D6E80"/>
    <w:rsid w:val="007D77D9"/>
    <w:rsid w:val="007E2E42"/>
    <w:rsid w:val="007E469F"/>
    <w:rsid w:val="007E4E40"/>
    <w:rsid w:val="007E632D"/>
    <w:rsid w:val="007E641E"/>
    <w:rsid w:val="007E647A"/>
    <w:rsid w:val="007E74DC"/>
    <w:rsid w:val="007E7574"/>
    <w:rsid w:val="007F0575"/>
    <w:rsid w:val="007F0F45"/>
    <w:rsid w:val="007F276F"/>
    <w:rsid w:val="007F29A7"/>
    <w:rsid w:val="007F2BE4"/>
    <w:rsid w:val="007F3F1B"/>
    <w:rsid w:val="007F5DA6"/>
    <w:rsid w:val="007F657B"/>
    <w:rsid w:val="0080056A"/>
    <w:rsid w:val="008005ED"/>
    <w:rsid w:val="00802DE0"/>
    <w:rsid w:val="00803A3F"/>
    <w:rsid w:val="00803B14"/>
    <w:rsid w:val="00803CE1"/>
    <w:rsid w:val="00805A88"/>
    <w:rsid w:val="00806162"/>
    <w:rsid w:val="0080694D"/>
    <w:rsid w:val="008072EB"/>
    <w:rsid w:val="00807A3D"/>
    <w:rsid w:val="00810492"/>
    <w:rsid w:val="00811D76"/>
    <w:rsid w:val="00811E3A"/>
    <w:rsid w:val="008128E2"/>
    <w:rsid w:val="00814B6C"/>
    <w:rsid w:val="00815452"/>
    <w:rsid w:val="008156DF"/>
    <w:rsid w:val="00817822"/>
    <w:rsid w:val="00817A69"/>
    <w:rsid w:val="00817C42"/>
    <w:rsid w:val="00817E08"/>
    <w:rsid w:val="00821048"/>
    <w:rsid w:val="00821131"/>
    <w:rsid w:val="008226C3"/>
    <w:rsid w:val="00822B3F"/>
    <w:rsid w:val="008231F3"/>
    <w:rsid w:val="008237E2"/>
    <w:rsid w:val="00823BA2"/>
    <w:rsid w:val="00825D09"/>
    <w:rsid w:val="00827896"/>
    <w:rsid w:val="00827CB3"/>
    <w:rsid w:val="0083028D"/>
    <w:rsid w:val="0083059D"/>
    <w:rsid w:val="00830A5B"/>
    <w:rsid w:val="008310B0"/>
    <w:rsid w:val="00831DC2"/>
    <w:rsid w:val="00833655"/>
    <w:rsid w:val="00833752"/>
    <w:rsid w:val="00836E57"/>
    <w:rsid w:val="008375ED"/>
    <w:rsid w:val="00837A9F"/>
    <w:rsid w:val="0084030D"/>
    <w:rsid w:val="00840F15"/>
    <w:rsid w:val="00841203"/>
    <w:rsid w:val="00841F65"/>
    <w:rsid w:val="00842256"/>
    <w:rsid w:val="00842708"/>
    <w:rsid w:val="00842759"/>
    <w:rsid w:val="0084295B"/>
    <w:rsid w:val="0084345A"/>
    <w:rsid w:val="0084633C"/>
    <w:rsid w:val="008468BD"/>
    <w:rsid w:val="0084730A"/>
    <w:rsid w:val="00847631"/>
    <w:rsid w:val="00847CC2"/>
    <w:rsid w:val="0085036B"/>
    <w:rsid w:val="008504C4"/>
    <w:rsid w:val="00850BB7"/>
    <w:rsid w:val="008513B3"/>
    <w:rsid w:val="00851603"/>
    <w:rsid w:val="00851D23"/>
    <w:rsid w:val="00853145"/>
    <w:rsid w:val="0085416B"/>
    <w:rsid w:val="00856959"/>
    <w:rsid w:val="00857D83"/>
    <w:rsid w:val="00860C60"/>
    <w:rsid w:val="00860FB0"/>
    <w:rsid w:val="00861AC8"/>
    <w:rsid w:val="00862563"/>
    <w:rsid w:val="00863A9B"/>
    <w:rsid w:val="008642B3"/>
    <w:rsid w:val="00864A58"/>
    <w:rsid w:val="008700A0"/>
    <w:rsid w:val="00870DC8"/>
    <w:rsid w:val="00872C2E"/>
    <w:rsid w:val="00874A9C"/>
    <w:rsid w:val="00875F5B"/>
    <w:rsid w:val="0087605C"/>
    <w:rsid w:val="00877F0A"/>
    <w:rsid w:val="008811E3"/>
    <w:rsid w:val="008822BA"/>
    <w:rsid w:val="008823DE"/>
    <w:rsid w:val="00882C22"/>
    <w:rsid w:val="00887627"/>
    <w:rsid w:val="008928AE"/>
    <w:rsid w:val="00892D59"/>
    <w:rsid w:val="008957CF"/>
    <w:rsid w:val="00895A98"/>
    <w:rsid w:val="00895F18"/>
    <w:rsid w:val="008976A8"/>
    <w:rsid w:val="008A0080"/>
    <w:rsid w:val="008A0582"/>
    <w:rsid w:val="008A126E"/>
    <w:rsid w:val="008A1815"/>
    <w:rsid w:val="008A185C"/>
    <w:rsid w:val="008A289C"/>
    <w:rsid w:val="008A2DF2"/>
    <w:rsid w:val="008A2EC1"/>
    <w:rsid w:val="008A432C"/>
    <w:rsid w:val="008A5F36"/>
    <w:rsid w:val="008A632E"/>
    <w:rsid w:val="008A6E0E"/>
    <w:rsid w:val="008A77C4"/>
    <w:rsid w:val="008B0AC3"/>
    <w:rsid w:val="008B1154"/>
    <w:rsid w:val="008B1B57"/>
    <w:rsid w:val="008B1DB2"/>
    <w:rsid w:val="008B3450"/>
    <w:rsid w:val="008B44F6"/>
    <w:rsid w:val="008B69F8"/>
    <w:rsid w:val="008B6E98"/>
    <w:rsid w:val="008B7851"/>
    <w:rsid w:val="008C2074"/>
    <w:rsid w:val="008C2248"/>
    <w:rsid w:val="008C22BE"/>
    <w:rsid w:val="008C3546"/>
    <w:rsid w:val="008C3958"/>
    <w:rsid w:val="008C398F"/>
    <w:rsid w:val="008C39B0"/>
    <w:rsid w:val="008C4E30"/>
    <w:rsid w:val="008C5F7B"/>
    <w:rsid w:val="008C6D74"/>
    <w:rsid w:val="008D06AD"/>
    <w:rsid w:val="008D3693"/>
    <w:rsid w:val="008D40AC"/>
    <w:rsid w:val="008D4A37"/>
    <w:rsid w:val="008D5810"/>
    <w:rsid w:val="008D5D61"/>
    <w:rsid w:val="008D66E6"/>
    <w:rsid w:val="008D773D"/>
    <w:rsid w:val="008E0145"/>
    <w:rsid w:val="008E0D1A"/>
    <w:rsid w:val="008E3ADD"/>
    <w:rsid w:val="008E5EA9"/>
    <w:rsid w:val="008F01E4"/>
    <w:rsid w:val="008F1DF5"/>
    <w:rsid w:val="008F231E"/>
    <w:rsid w:val="008F2804"/>
    <w:rsid w:val="008F2C40"/>
    <w:rsid w:val="008F2F3E"/>
    <w:rsid w:val="008F425E"/>
    <w:rsid w:val="008F4417"/>
    <w:rsid w:val="008F4981"/>
    <w:rsid w:val="008F5DC6"/>
    <w:rsid w:val="008F64AB"/>
    <w:rsid w:val="008F6AC4"/>
    <w:rsid w:val="008F6ED0"/>
    <w:rsid w:val="008F73EB"/>
    <w:rsid w:val="00902531"/>
    <w:rsid w:val="00902D53"/>
    <w:rsid w:val="00903748"/>
    <w:rsid w:val="009048E6"/>
    <w:rsid w:val="00905269"/>
    <w:rsid w:val="00905501"/>
    <w:rsid w:val="00905A64"/>
    <w:rsid w:val="0090709F"/>
    <w:rsid w:val="00907447"/>
    <w:rsid w:val="00910A9E"/>
    <w:rsid w:val="00912A26"/>
    <w:rsid w:val="00912CEC"/>
    <w:rsid w:val="00912D9C"/>
    <w:rsid w:val="00913D19"/>
    <w:rsid w:val="00914585"/>
    <w:rsid w:val="009148C5"/>
    <w:rsid w:val="009170F7"/>
    <w:rsid w:val="00917BB2"/>
    <w:rsid w:val="0092041E"/>
    <w:rsid w:val="009207B9"/>
    <w:rsid w:val="00920DDD"/>
    <w:rsid w:val="00921730"/>
    <w:rsid w:val="009233AB"/>
    <w:rsid w:val="009236CC"/>
    <w:rsid w:val="00923C32"/>
    <w:rsid w:val="00924CE2"/>
    <w:rsid w:val="0092510D"/>
    <w:rsid w:val="009256F4"/>
    <w:rsid w:val="00926003"/>
    <w:rsid w:val="009264F7"/>
    <w:rsid w:val="00926E9A"/>
    <w:rsid w:val="0093349A"/>
    <w:rsid w:val="009341A1"/>
    <w:rsid w:val="009346F4"/>
    <w:rsid w:val="00934D4F"/>
    <w:rsid w:val="009401E4"/>
    <w:rsid w:val="0094054C"/>
    <w:rsid w:val="00940623"/>
    <w:rsid w:val="0094197D"/>
    <w:rsid w:val="0094226A"/>
    <w:rsid w:val="00942770"/>
    <w:rsid w:val="009428F0"/>
    <w:rsid w:val="00943569"/>
    <w:rsid w:val="00945BDC"/>
    <w:rsid w:val="00946206"/>
    <w:rsid w:val="00947FE4"/>
    <w:rsid w:val="00950BC0"/>
    <w:rsid w:val="00951BD1"/>
    <w:rsid w:val="00953E3C"/>
    <w:rsid w:val="0095423D"/>
    <w:rsid w:val="00954D75"/>
    <w:rsid w:val="009550E8"/>
    <w:rsid w:val="009557D0"/>
    <w:rsid w:val="00960211"/>
    <w:rsid w:val="00960886"/>
    <w:rsid w:val="00960893"/>
    <w:rsid w:val="0096106C"/>
    <w:rsid w:val="00961824"/>
    <w:rsid w:val="0096295C"/>
    <w:rsid w:val="00964D57"/>
    <w:rsid w:val="00965879"/>
    <w:rsid w:val="00966AA2"/>
    <w:rsid w:val="00966BFC"/>
    <w:rsid w:val="009676D5"/>
    <w:rsid w:val="00967B0A"/>
    <w:rsid w:val="00971259"/>
    <w:rsid w:val="00971CD2"/>
    <w:rsid w:val="009744E3"/>
    <w:rsid w:val="009750B9"/>
    <w:rsid w:val="00975154"/>
    <w:rsid w:val="009754A3"/>
    <w:rsid w:val="0097591D"/>
    <w:rsid w:val="009763F3"/>
    <w:rsid w:val="0097687A"/>
    <w:rsid w:val="00976B6F"/>
    <w:rsid w:val="0097704E"/>
    <w:rsid w:val="00977EB9"/>
    <w:rsid w:val="00980F1A"/>
    <w:rsid w:val="00984AE9"/>
    <w:rsid w:val="0098776A"/>
    <w:rsid w:val="00987D8F"/>
    <w:rsid w:val="00990026"/>
    <w:rsid w:val="009936FE"/>
    <w:rsid w:val="00994727"/>
    <w:rsid w:val="00994A98"/>
    <w:rsid w:val="00996C46"/>
    <w:rsid w:val="009977DC"/>
    <w:rsid w:val="009A1503"/>
    <w:rsid w:val="009A151A"/>
    <w:rsid w:val="009A1647"/>
    <w:rsid w:val="009A2BD2"/>
    <w:rsid w:val="009A4C04"/>
    <w:rsid w:val="009A5AA3"/>
    <w:rsid w:val="009A5E84"/>
    <w:rsid w:val="009A665E"/>
    <w:rsid w:val="009A67A7"/>
    <w:rsid w:val="009A7B36"/>
    <w:rsid w:val="009A7B75"/>
    <w:rsid w:val="009A7BC2"/>
    <w:rsid w:val="009B1165"/>
    <w:rsid w:val="009B1AB1"/>
    <w:rsid w:val="009B2893"/>
    <w:rsid w:val="009B2FD4"/>
    <w:rsid w:val="009B4731"/>
    <w:rsid w:val="009B5DD9"/>
    <w:rsid w:val="009B5EBD"/>
    <w:rsid w:val="009B6AC5"/>
    <w:rsid w:val="009B797A"/>
    <w:rsid w:val="009C087D"/>
    <w:rsid w:val="009C1079"/>
    <w:rsid w:val="009C125B"/>
    <w:rsid w:val="009C22B4"/>
    <w:rsid w:val="009C4866"/>
    <w:rsid w:val="009C52EA"/>
    <w:rsid w:val="009C5AC4"/>
    <w:rsid w:val="009C7D50"/>
    <w:rsid w:val="009D02BD"/>
    <w:rsid w:val="009D0FC5"/>
    <w:rsid w:val="009D4BD4"/>
    <w:rsid w:val="009D5780"/>
    <w:rsid w:val="009D5C0F"/>
    <w:rsid w:val="009D6D8F"/>
    <w:rsid w:val="009D6E86"/>
    <w:rsid w:val="009E0DDE"/>
    <w:rsid w:val="009E1E82"/>
    <w:rsid w:val="009E24DF"/>
    <w:rsid w:val="009E32CC"/>
    <w:rsid w:val="009E3AFC"/>
    <w:rsid w:val="009E44CB"/>
    <w:rsid w:val="009E58FA"/>
    <w:rsid w:val="009E6646"/>
    <w:rsid w:val="009F0FA5"/>
    <w:rsid w:val="009F1CC0"/>
    <w:rsid w:val="009F2C2F"/>
    <w:rsid w:val="009F2EB5"/>
    <w:rsid w:val="009F2EC2"/>
    <w:rsid w:val="009F3651"/>
    <w:rsid w:val="009F3EEF"/>
    <w:rsid w:val="009F4A09"/>
    <w:rsid w:val="009F5955"/>
    <w:rsid w:val="009F59C8"/>
    <w:rsid w:val="009F660C"/>
    <w:rsid w:val="009F6650"/>
    <w:rsid w:val="009F69A3"/>
    <w:rsid w:val="009F73CF"/>
    <w:rsid w:val="00A01A47"/>
    <w:rsid w:val="00A01FD8"/>
    <w:rsid w:val="00A04040"/>
    <w:rsid w:val="00A0450B"/>
    <w:rsid w:val="00A0568E"/>
    <w:rsid w:val="00A057BE"/>
    <w:rsid w:val="00A062CB"/>
    <w:rsid w:val="00A1069D"/>
    <w:rsid w:val="00A109A2"/>
    <w:rsid w:val="00A10FAA"/>
    <w:rsid w:val="00A11C37"/>
    <w:rsid w:val="00A123AB"/>
    <w:rsid w:val="00A12B9B"/>
    <w:rsid w:val="00A131CE"/>
    <w:rsid w:val="00A139ED"/>
    <w:rsid w:val="00A13CF0"/>
    <w:rsid w:val="00A1732C"/>
    <w:rsid w:val="00A21305"/>
    <w:rsid w:val="00A217D9"/>
    <w:rsid w:val="00A2227B"/>
    <w:rsid w:val="00A2264B"/>
    <w:rsid w:val="00A2762B"/>
    <w:rsid w:val="00A2764A"/>
    <w:rsid w:val="00A30B25"/>
    <w:rsid w:val="00A30F15"/>
    <w:rsid w:val="00A319F8"/>
    <w:rsid w:val="00A32375"/>
    <w:rsid w:val="00A331CD"/>
    <w:rsid w:val="00A334C9"/>
    <w:rsid w:val="00A34291"/>
    <w:rsid w:val="00A35B29"/>
    <w:rsid w:val="00A36FE2"/>
    <w:rsid w:val="00A403BF"/>
    <w:rsid w:val="00A40F12"/>
    <w:rsid w:val="00A41892"/>
    <w:rsid w:val="00A41A98"/>
    <w:rsid w:val="00A42A9D"/>
    <w:rsid w:val="00A44350"/>
    <w:rsid w:val="00A44DA7"/>
    <w:rsid w:val="00A454C7"/>
    <w:rsid w:val="00A462F9"/>
    <w:rsid w:val="00A46B22"/>
    <w:rsid w:val="00A51B80"/>
    <w:rsid w:val="00A52478"/>
    <w:rsid w:val="00A53E84"/>
    <w:rsid w:val="00A54EB1"/>
    <w:rsid w:val="00A56280"/>
    <w:rsid w:val="00A61530"/>
    <w:rsid w:val="00A6160A"/>
    <w:rsid w:val="00A620C9"/>
    <w:rsid w:val="00A6240E"/>
    <w:rsid w:val="00A62C30"/>
    <w:rsid w:val="00A64000"/>
    <w:rsid w:val="00A64888"/>
    <w:rsid w:val="00A64CCA"/>
    <w:rsid w:val="00A66692"/>
    <w:rsid w:val="00A669B5"/>
    <w:rsid w:val="00A66DE9"/>
    <w:rsid w:val="00A66E6E"/>
    <w:rsid w:val="00A708DB"/>
    <w:rsid w:val="00A71AAF"/>
    <w:rsid w:val="00A71C12"/>
    <w:rsid w:val="00A732B5"/>
    <w:rsid w:val="00A74285"/>
    <w:rsid w:val="00A743D4"/>
    <w:rsid w:val="00A744CC"/>
    <w:rsid w:val="00A74591"/>
    <w:rsid w:val="00A74F8C"/>
    <w:rsid w:val="00A76BBC"/>
    <w:rsid w:val="00A7755E"/>
    <w:rsid w:val="00A80A53"/>
    <w:rsid w:val="00A833F9"/>
    <w:rsid w:val="00A836DB"/>
    <w:rsid w:val="00A86060"/>
    <w:rsid w:val="00A87B73"/>
    <w:rsid w:val="00A9050C"/>
    <w:rsid w:val="00A91004"/>
    <w:rsid w:val="00A92B4D"/>
    <w:rsid w:val="00A92FCA"/>
    <w:rsid w:val="00A94722"/>
    <w:rsid w:val="00A951A7"/>
    <w:rsid w:val="00A955BA"/>
    <w:rsid w:val="00A95BC9"/>
    <w:rsid w:val="00A96346"/>
    <w:rsid w:val="00A9765E"/>
    <w:rsid w:val="00A9797C"/>
    <w:rsid w:val="00AA05B9"/>
    <w:rsid w:val="00AA1F2F"/>
    <w:rsid w:val="00AA2125"/>
    <w:rsid w:val="00AA2471"/>
    <w:rsid w:val="00AA2D6A"/>
    <w:rsid w:val="00AA3286"/>
    <w:rsid w:val="00AA38E0"/>
    <w:rsid w:val="00AA684E"/>
    <w:rsid w:val="00AA72C2"/>
    <w:rsid w:val="00AA7440"/>
    <w:rsid w:val="00AA751B"/>
    <w:rsid w:val="00AA7F1D"/>
    <w:rsid w:val="00AB019A"/>
    <w:rsid w:val="00AB01AA"/>
    <w:rsid w:val="00AB1DCE"/>
    <w:rsid w:val="00AB3531"/>
    <w:rsid w:val="00AB48DF"/>
    <w:rsid w:val="00AB4F15"/>
    <w:rsid w:val="00AB570E"/>
    <w:rsid w:val="00AB6D7B"/>
    <w:rsid w:val="00AB7457"/>
    <w:rsid w:val="00AB7F0A"/>
    <w:rsid w:val="00AC02D0"/>
    <w:rsid w:val="00AC0D3A"/>
    <w:rsid w:val="00AC1945"/>
    <w:rsid w:val="00AC2845"/>
    <w:rsid w:val="00AC2E53"/>
    <w:rsid w:val="00AC7616"/>
    <w:rsid w:val="00AD080B"/>
    <w:rsid w:val="00AD0823"/>
    <w:rsid w:val="00AD1732"/>
    <w:rsid w:val="00AD17FB"/>
    <w:rsid w:val="00AD230A"/>
    <w:rsid w:val="00AD2410"/>
    <w:rsid w:val="00AD6712"/>
    <w:rsid w:val="00AD6C13"/>
    <w:rsid w:val="00AD6DF3"/>
    <w:rsid w:val="00AD7C22"/>
    <w:rsid w:val="00AE1EE6"/>
    <w:rsid w:val="00AE2A59"/>
    <w:rsid w:val="00AE34BE"/>
    <w:rsid w:val="00AE3CD5"/>
    <w:rsid w:val="00AE42F5"/>
    <w:rsid w:val="00AE43D0"/>
    <w:rsid w:val="00AE4FA3"/>
    <w:rsid w:val="00AE75B9"/>
    <w:rsid w:val="00AE7D20"/>
    <w:rsid w:val="00AF18E3"/>
    <w:rsid w:val="00AF21E7"/>
    <w:rsid w:val="00AF33FF"/>
    <w:rsid w:val="00AF350D"/>
    <w:rsid w:val="00AF37E9"/>
    <w:rsid w:val="00AF5341"/>
    <w:rsid w:val="00AF5517"/>
    <w:rsid w:val="00AF6780"/>
    <w:rsid w:val="00AF6A6E"/>
    <w:rsid w:val="00AF7370"/>
    <w:rsid w:val="00B01D8B"/>
    <w:rsid w:val="00B047D3"/>
    <w:rsid w:val="00B054EB"/>
    <w:rsid w:val="00B05F5D"/>
    <w:rsid w:val="00B07A60"/>
    <w:rsid w:val="00B07C03"/>
    <w:rsid w:val="00B10A69"/>
    <w:rsid w:val="00B11A1E"/>
    <w:rsid w:val="00B120AD"/>
    <w:rsid w:val="00B1220F"/>
    <w:rsid w:val="00B12C1E"/>
    <w:rsid w:val="00B15150"/>
    <w:rsid w:val="00B16A06"/>
    <w:rsid w:val="00B170C5"/>
    <w:rsid w:val="00B2068C"/>
    <w:rsid w:val="00B20A45"/>
    <w:rsid w:val="00B20E3D"/>
    <w:rsid w:val="00B211EA"/>
    <w:rsid w:val="00B22B3E"/>
    <w:rsid w:val="00B25F9B"/>
    <w:rsid w:val="00B278EC"/>
    <w:rsid w:val="00B3120D"/>
    <w:rsid w:val="00B31215"/>
    <w:rsid w:val="00B33998"/>
    <w:rsid w:val="00B3407A"/>
    <w:rsid w:val="00B34F60"/>
    <w:rsid w:val="00B36934"/>
    <w:rsid w:val="00B37A56"/>
    <w:rsid w:val="00B407CC"/>
    <w:rsid w:val="00B4111F"/>
    <w:rsid w:val="00B456BE"/>
    <w:rsid w:val="00B46B91"/>
    <w:rsid w:val="00B4704C"/>
    <w:rsid w:val="00B47B7B"/>
    <w:rsid w:val="00B506A2"/>
    <w:rsid w:val="00B516A3"/>
    <w:rsid w:val="00B5210A"/>
    <w:rsid w:val="00B521BF"/>
    <w:rsid w:val="00B52F3C"/>
    <w:rsid w:val="00B53F28"/>
    <w:rsid w:val="00B54E24"/>
    <w:rsid w:val="00B55CC0"/>
    <w:rsid w:val="00B55DA2"/>
    <w:rsid w:val="00B55DBE"/>
    <w:rsid w:val="00B57E93"/>
    <w:rsid w:val="00B6000C"/>
    <w:rsid w:val="00B6039C"/>
    <w:rsid w:val="00B60899"/>
    <w:rsid w:val="00B60C67"/>
    <w:rsid w:val="00B60F9C"/>
    <w:rsid w:val="00B624E7"/>
    <w:rsid w:val="00B633F8"/>
    <w:rsid w:val="00B635D8"/>
    <w:rsid w:val="00B638A1"/>
    <w:rsid w:val="00B63ACE"/>
    <w:rsid w:val="00B63F13"/>
    <w:rsid w:val="00B646DB"/>
    <w:rsid w:val="00B64B26"/>
    <w:rsid w:val="00B65F39"/>
    <w:rsid w:val="00B66A31"/>
    <w:rsid w:val="00B678BC"/>
    <w:rsid w:val="00B701F2"/>
    <w:rsid w:val="00B7123D"/>
    <w:rsid w:val="00B7191D"/>
    <w:rsid w:val="00B72F07"/>
    <w:rsid w:val="00B73ED6"/>
    <w:rsid w:val="00B74F8F"/>
    <w:rsid w:val="00B758B9"/>
    <w:rsid w:val="00B76104"/>
    <w:rsid w:val="00B761D2"/>
    <w:rsid w:val="00B76213"/>
    <w:rsid w:val="00B76CB1"/>
    <w:rsid w:val="00B770B8"/>
    <w:rsid w:val="00B77225"/>
    <w:rsid w:val="00B77513"/>
    <w:rsid w:val="00B80E54"/>
    <w:rsid w:val="00B8120F"/>
    <w:rsid w:val="00B813C2"/>
    <w:rsid w:val="00B820AF"/>
    <w:rsid w:val="00B82DF6"/>
    <w:rsid w:val="00B83358"/>
    <w:rsid w:val="00B83A27"/>
    <w:rsid w:val="00B847CD"/>
    <w:rsid w:val="00B865B8"/>
    <w:rsid w:val="00B86723"/>
    <w:rsid w:val="00B8688A"/>
    <w:rsid w:val="00B868C4"/>
    <w:rsid w:val="00B90415"/>
    <w:rsid w:val="00B91E70"/>
    <w:rsid w:val="00B92BA4"/>
    <w:rsid w:val="00B92C8D"/>
    <w:rsid w:val="00B951BF"/>
    <w:rsid w:val="00B9566F"/>
    <w:rsid w:val="00B9588B"/>
    <w:rsid w:val="00BA01E6"/>
    <w:rsid w:val="00BA18EC"/>
    <w:rsid w:val="00BA22C2"/>
    <w:rsid w:val="00BA2A45"/>
    <w:rsid w:val="00BA2D19"/>
    <w:rsid w:val="00BA406B"/>
    <w:rsid w:val="00BA4CBB"/>
    <w:rsid w:val="00BA5CA2"/>
    <w:rsid w:val="00BA7C65"/>
    <w:rsid w:val="00BB164E"/>
    <w:rsid w:val="00BB2683"/>
    <w:rsid w:val="00BB2999"/>
    <w:rsid w:val="00BB2C94"/>
    <w:rsid w:val="00BB368E"/>
    <w:rsid w:val="00BB56F7"/>
    <w:rsid w:val="00BB7612"/>
    <w:rsid w:val="00BC0FE3"/>
    <w:rsid w:val="00BC11D1"/>
    <w:rsid w:val="00BC12EA"/>
    <w:rsid w:val="00BC2771"/>
    <w:rsid w:val="00BC3DEF"/>
    <w:rsid w:val="00BC519F"/>
    <w:rsid w:val="00BC5E5A"/>
    <w:rsid w:val="00BC6041"/>
    <w:rsid w:val="00BC6631"/>
    <w:rsid w:val="00BC6719"/>
    <w:rsid w:val="00BD06AD"/>
    <w:rsid w:val="00BD1077"/>
    <w:rsid w:val="00BD453E"/>
    <w:rsid w:val="00BD4819"/>
    <w:rsid w:val="00BD5180"/>
    <w:rsid w:val="00BD57CD"/>
    <w:rsid w:val="00BD6E8E"/>
    <w:rsid w:val="00BD736B"/>
    <w:rsid w:val="00BD77CF"/>
    <w:rsid w:val="00BE0EA7"/>
    <w:rsid w:val="00BE0EE4"/>
    <w:rsid w:val="00BE3469"/>
    <w:rsid w:val="00BE3935"/>
    <w:rsid w:val="00BE3D4F"/>
    <w:rsid w:val="00BE43D3"/>
    <w:rsid w:val="00BE491E"/>
    <w:rsid w:val="00BE7112"/>
    <w:rsid w:val="00BF0FA3"/>
    <w:rsid w:val="00BF1BE4"/>
    <w:rsid w:val="00BF1D93"/>
    <w:rsid w:val="00BF30C9"/>
    <w:rsid w:val="00BF3794"/>
    <w:rsid w:val="00BF5F04"/>
    <w:rsid w:val="00BF77CE"/>
    <w:rsid w:val="00BF7E2C"/>
    <w:rsid w:val="00C02DFC"/>
    <w:rsid w:val="00C0460B"/>
    <w:rsid w:val="00C04F18"/>
    <w:rsid w:val="00C05EAE"/>
    <w:rsid w:val="00C060C3"/>
    <w:rsid w:val="00C062BD"/>
    <w:rsid w:val="00C0646A"/>
    <w:rsid w:val="00C06CF8"/>
    <w:rsid w:val="00C07FFB"/>
    <w:rsid w:val="00C10537"/>
    <w:rsid w:val="00C10DCE"/>
    <w:rsid w:val="00C10FB7"/>
    <w:rsid w:val="00C11D38"/>
    <w:rsid w:val="00C11E32"/>
    <w:rsid w:val="00C1321D"/>
    <w:rsid w:val="00C144B4"/>
    <w:rsid w:val="00C1471D"/>
    <w:rsid w:val="00C15318"/>
    <w:rsid w:val="00C1561C"/>
    <w:rsid w:val="00C15971"/>
    <w:rsid w:val="00C15987"/>
    <w:rsid w:val="00C15E61"/>
    <w:rsid w:val="00C167C4"/>
    <w:rsid w:val="00C2025E"/>
    <w:rsid w:val="00C20E47"/>
    <w:rsid w:val="00C21393"/>
    <w:rsid w:val="00C21735"/>
    <w:rsid w:val="00C21B2F"/>
    <w:rsid w:val="00C22023"/>
    <w:rsid w:val="00C23C37"/>
    <w:rsid w:val="00C26B61"/>
    <w:rsid w:val="00C26C11"/>
    <w:rsid w:val="00C2719B"/>
    <w:rsid w:val="00C33D2F"/>
    <w:rsid w:val="00C34521"/>
    <w:rsid w:val="00C34B29"/>
    <w:rsid w:val="00C35949"/>
    <w:rsid w:val="00C35E40"/>
    <w:rsid w:val="00C37985"/>
    <w:rsid w:val="00C41CE8"/>
    <w:rsid w:val="00C46332"/>
    <w:rsid w:val="00C51025"/>
    <w:rsid w:val="00C5193D"/>
    <w:rsid w:val="00C523DC"/>
    <w:rsid w:val="00C525BA"/>
    <w:rsid w:val="00C53695"/>
    <w:rsid w:val="00C54CBD"/>
    <w:rsid w:val="00C55528"/>
    <w:rsid w:val="00C5573F"/>
    <w:rsid w:val="00C561FF"/>
    <w:rsid w:val="00C566DB"/>
    <w:rsid w:val="00C620D4"/>
    <w:rsid w:val="00C62B44"/>
    <w:rsid w:val="00C633A0"/>
    <w:rsid w:val="00C6391D"/>
    <w:rsid w:val="00C64A54"/>
    <w:rsid w:val="00C657EE"/>
    <w:rsid w:val="00C659FD"/>
    <w:rsid w:val="00C6652F"/>
    <w:rsid w:val="00C70F22"/>
    <w:rsid w:val="00C7228F"/>
    <w:rsid w:val="00C72C9F"/>
    <w:rsid w:val="00C7394A"/>
    <w:rsid w:val="00C80615"/>
    <w:rsid w:val="00C807FA"/>
    <w:rsid w:val="00C824B1"/>
    <w:rsid w:val="00C83451"/>
    <w:rsid w:val="00C8443C"/>
    <w:rsid w:val="00C8608E"/>
    <w:rsid w:val="00C879E3"/>
    <w:rsid w:val="00C879E9"/>
    <w:rsid w:val="00C90129"/>
    <w:rsid w:val="00C93E6F"/>
    <w:rsid w:val="00C94751"/>
    <w:rsid w:val="00C94E96"/>
    <w:rsid w:val="00C9601C"/>
    <w:rsid w:val="00C97EE5"/>
    <w:rsid w:val="00CA17FE"/>
    <w:rsid w:val="00CA2120"/>
    <w:rsid w:val="00CA5598"/>
    <w:rsid w:val="00CA5B59"/>
    <w:rsid w:val="00CA60E6"/>
    <w:rsid w:val="00CA6817"/>
    <w:rsid w:val="00CA687F"/>
    <w:rsid w:val="00CA72D3"/>
    <w:rsid w:val="00CB03B3"/>
    <w:rsid w:val="00CB0A85"/>
    <w:rsid w:val="00CB0CD1"/>
    <w:rsid w:val="00CB13CD"/>
    <w:rsid w:val="00CB3FA2"/>
    <w:rsid w:val="00CB4302"/>
    <w:rsid w:val="00CB49BA"/>
    <w:rsid w:val="00CB61A9"/>
    <w:rsid w:val="00CB715D"/>
    <w:rsid w:val="00CC0A00"/>
    <w:rsid w:val="00CC17B7"/>
    <w:rsid w:val="00CC3350"/>
    <w:rsid w:val="00CC4473"/>
    <w:rsid w:val="00CC461F"/>
    <w:rsid w:val="00CC4ADE"/>
    <w:rsid w:val="00CC5919"/>
    <w:rsid w:val="00CC6591"/>
    <w:rsid w:val="00CD145A"/>
    <w:rsid w:val="00CD2A48"/>
    <w:rsid w:val="00CD3B85"/>
    <w:rsid w:val="00CD3F7C"/>
    <w:rsid w:val="00CD5A5C"/>
    <w:rsid w:val="00CD5AB0"/>
    <w:rsid w:val="00CD6637"/>
    <w:rsid w:val="00CD6F43"/>
    <w:rsid w:val="00CD70A7"/>
    <w:rsid w:val="00CD743D"/>
    <w:rsid w:val="00CD79E8"/>
    <w:rsid w:val="00CD7B0D"/>
    <w:rsid w:val="00CE001D"/>
    <w:rsid w:val="00CE0C1F"/>
    <w:rsid w:val="00CE0C6D"/>
    <w:rsid w:val="00CE0F24"/>
    <w:rsid w:val="00CE51AB"/>
    <w:rsid w:val="00CE529A"/>
    <w:rsid w:val="00CE5556"/>
    <w:rsid w:val="00CE5E4F"/>
    <w:rsid w:val="00CE65B3"/>
    <w:rsid w:val="00CF3D32"/>
    <w:rsid w:val="00CF5DC0"/>
    <w:rsid w:val="00CF6CA9"/>
    <w:rsid w:val="00D00261"/>
    <w:rsid w:val="00D01923"/>
    <w:rsid w:val="00D01B58"/>
    <w:rsid w:val="00D0211D"/>
    <w:rsid w:val="00D02A41"/>
    <w:rsid w:val="00D06B23"/>
    <w:rsid w:val="00D0704C"/>
    <w:rsid w:val="00D07BA0"/>
    <w:rsid w:val="00D1014B"/>
    <w:rsid w:val="00D102C7"/>
    <w:rsid w:val="00D10FAA"/>
    <w:rsid w:val="00D137D6"/>
    <w:rsid w:val="00D13AB6"/>
    <w:rsid w:val="00D142BD"/>
    <w:rsid w:val="00D15494"/>
    <w:rsid w:val="00D15E7E"/>
    <w:rsid w:val="00D163C7"/>
    <w:rsid w:val="00D17B66"/>
    <w:rsid w:val="00D21B58"/>
    <w:rsid w:val="00D21D6D"/>
    <w:rsid w:val="00D22AB3"/>
    <w:rsid w:val="00D24DBF"/>
    <w:rsid w:val="00D2743A"/>
    <w:rsid w:val="00D309DB"/>
    <w:rsid w:val="00D30FEA"/>
    <w:rsid w:val="00D322ED"/>
    <w:rsid w:val="00D32AD3"/>
    <w:rsid w:val="00D33383"/>
    <w:rsid w:val="00D3391C"/>
    <w:rsid w:val="00D33CE4"/>
    <w:rsid w:val="00D33DC9"/>
    <w:rsid w:val="00D34A94"/>
    <w:rsid w:val="00D34FDF"/>
    <w:rsid w:val="00D35182"/>
    <w:rsid w:val="00D35664"/>
    <w:rsid w:val="00D35B5C"/>
    <w:rsid w:val="00D36B04"/>
    <w:rsid w:val="00D36BF8"/>
    <w:rsid w:val="00D3703D"/>
    <w:rsid w:val="00D376D5"/>
    <w:rsid w:val="00D377DA"/>
    <w:rsid w:val="00D40269"/>
    <w:rsid w:val="00D40277"/>
    <w:rsid w:val="00D41340"/>
    <w:rsid w:val="00D4223D"/>
    <w:rsid w:val="00D42E18"/>
    <w:rsid w:val="00D43108"/>
    <w:rsid w:val="00D470FC"/>
    <w:rsid w:val="00D471BD"/>
    <w:rsid w:val="00D47764"/>
    <w:rsid w:val="00D50143"/>
    <w:rsid w:val="00D515B3"/>
    <w:rsid w:val="00D537E4"/>
    <w:rsid w:val="00D53AC1"/>
    <w:rsid w:val="00D53F34"/>
    <w:rsid w:val="00D55A6D"/>
    <w:rsid w:val="00D563F7"/>
    <w:rsid w:val="00D57D3F"/>
    <w:rsid w:val="00D607FC"/>
    <w:rsid w:val="00D6342E"/>
    <w:rsid w:val="00D64878"/>
    <w:rsid w:val="00D65E3D"/>
    <w:rsid w:val="00D66552"/>
    <w:rsid w:val="00D70A61"/>
    <w:rsid w:val="00D70A72"/>
    <w:rsid w:val="00D70B6C"/>
    <w:rsid w:val="00D71A8D"/>
    <w:rsid w:val="00D7249F"/>
    <w:rsid w:val="00D72ECE"/>
    <w:rsid w:val="00D73E97"/>
    <w:rsid w:val="00D740D4"/>
    <w:rsid w:val="00D74A59"/>
    <w:rsid w:val="00D74CDA"/>
    <w:rsid w:val="00D774E2"/>
    <w:rsid w:val="00D77B8D"/>
    <w:rsid w:val="00D77FE5"/>
    <w:rsid w:val="00D80603"/>
    <w:rsid w:val="00D812BC"/>
    <w:rsid w:val="00D8314F"/>
    <w:rsid w:val="00D845B4"/>
    <w:rsid w:val="00D84780"/>
    <w:rsid w:val="00D84B7A"/>
    <w:rsid w:val="00D850C1"/>
    <w:rsid w:val="00D85816"/>
    <w:rsid w:val="00D8607B"/>
    <w:rsid w:val="00D86954"/>
    <w:rsid w:val="00D87D83"/>
    <w:rsid w:val="00D90378"/>
    <w:rsid w:val="00D90B68"/>
    <w:rsid w:val="00D91040"/>
    <w:rsid w:val="00D93799"/>
    <w:rsid w:val="00D948A5"/>
    <w:rsid w:val="00D94DE2"/>
    <w:rsid w:val="00D95601"/>
    <w:rsid w:val="00D95DE5"/>
    <w:rsid w:val="00D96284"/>
    <w:rsid w:val="00D97497"/>
    <w:rsid w:val="00D977EA"/>
    <w:rsid w:val="00DA1343"/>
    <w:rsid w:val="00DA20B1"/>
    <w:rsid w:val="00DA2DA1"/>
    <w:rsid w:val="00DA3E08"/>
    <w:rsid w:val="00DA4C5B"/>
    <w:rsid w:val="00DA57B2"/>
    <w:rsid w:val="00DA5E0A"/>
    <w:rsid w:val="00DA617D"/>
    <w:rsid w:val="00DA6E1D"/>
    <w:rsid w:val="00DA6E33"/>
    <w:rsid w:val="00DA7301"/>
    <w:rsid w:val="00DA739D"/>
    <w:rsid w:val="00DB0E36"/>
    <w:rsid w:val="00DB2968"/>
    <w:rsid w:val="00DB2A59"/>
    <w:rsid w:val="00DB3975"/>
    <w:rsid w:val="00DB4679"/>
    <w:rsid w:val="00DB5636"/>
    <w:rsid w:val="00DB611C"/>
    <w:rsid w:val="00DB67AE"/>
    <w:rsid w:val="00DC052D"/>
    <w:rsid w:val="00DC0CA1"/>
    <w:rsid w:val="00DC277D"/>
    <w:rsid w:val="00DC27E7"/>
    <w:rsid w:val="00DC33F3"/>
    <w:rsid w:val="00DC3766"/>
    <w:rsid w:val="00DC3E3A"/>
    <w:rsid w:val="00DC52C4"/>
    <w:rsid w:val="00DC565F"/>
    <w:rsid w:val="00DC5794"/>
    <w:rsid w:val="00DC6952"/>
    <w:rsid w:val="00DC7A1B"/>
    <w:rsid w:val="00DD07FD"/>
    <w:rsid w:val="00DD34F8"/>
    <w:rsid w:val="00DD3E44"/>
    <w:rsid w:val="00DD3F83"/>
    <w:rsid w:val="00DD5684"/>
    <w:rsid w:val="00DD568D"/>
    <w:rsid w:val="00DD58B8"/>
    <w:rsid w:val="00DE07ED"/>
    <w:rsid w:val="00DE0DAF"/>
    <w:rsid w:val="00DE27E8"/>
    <w:rsid w:val="00DE308B"/>
    <w:rsid w:val="00DE4472"/>
    <w:rsid w:val="00DE51FA"/>
    <w:rsid w:val="00DE5354"/>
    <w:rsid w:val="00DE5F28"/>
    <w:rsid w:val="00DE71C7"/>
    <w:rsid w:val="00DE7B02"/>
    <w:rsid w:val="00DE7B22"/>
    <w:rsid w:val="00DF0A56"/>
    <w:rsid w:val="00DF1082"/>
    <w:rsid w:val="00DF1ED1"/>
    <w:rsid w:val="00DF28AC"/>
    <w:rsid w:val="00DF3F4B"/>
    <w:rsid w:val="00DF4A3A"/>
    <w:rsid w:val="00DF4AF1"/>
    <w:rsid w:val="00DF4B39"/>
    <w:rsid w:val="00DF6035"/>
    <w:rsid w:val="00DF663A"/>
    <w:rsid w:val="00DF7E39"/>
    <w:rsid w:val="00E00701"/>
    <w:rsid w:val="00E01625"/>
    <w:rsid w:val="00E02496"/>
    <w:rsid w:val="00E03031"/>
    <w:rsid w:val="00E04439"/>
    <w:rsid w:val="00E075E7"/>
    <w:rsid w:val="00E1244F"/>
    <w:rsid w:val="00E132BB"/>
    <w:rsid w:val="00E13678"/>
    <w:rsid w:val="00E14511"/>
    <w:rsid w:val="00E1514A"/>
    <w:rsid w:val="00E151A3"/>
    <w:rsid w:val="00E16BDD"/>
    <w:rsid w:val="00E22090"/>
    <w:rsid w:val="00E221EC"/>
    <w:rsid w:val="00E2222E"/>
    <w:rsid w:val="00E22547"/>
    <w:rsid w:val="00E22B57"/>
    <w:rsid w:val="00E2342E"/>
    <w:rsid w:val="00E234BF"/>
    <w:rsid w:val="00E2523A"/>
    <w:rsid w:val="00E2583C"/>
    <w:rsid w:val="00E25B80"/>
    <w:rsid w:val="00E2663D"/>
    <w:rsid w:val="00E2663E"/>
    <w:rsid w:val="00E26B7D"/>
    <w:rsid w:val="00E3145B"/>
    <w:rsid w:val="00E3216D"/>
    <w:rsid w:val="00E3395C"/>
    <w:rsid w:val="00E33D41"/>
    <w:rsid w:val="00E34F31"/>
    <w:rsid w:val="00E35488"/>
    <w:rsid w:val="00E35B13"/>
    <w:rsid w:val="00E362B0"/>
    <w:rsid w:val="00E36A06"/>
    <w:rsid w:val="00E36BF1"/>
    <w:rsid w:val="00E36DF2"/>
    <w:rsid w:val="00E3700F"/>
    <w:rsid w:val="00E40B0C"/>
    <w:rsid w:val="00E40B70"/>
    <w:rsid w:val="00E42574"/>
    <w:rsid w:val="00E43053"/>
    <w:rsid w:val="00E4468D"/>
    <w:rsid w:val="00E4479E"/>
    <w:rsid w:val="00E4540C"/>
    <w:rsid w:val="00E502C9"/>
    <w:rsid w:val="00E51459"/>
    <w:rsid w:val="00E530B3"/>
    <w:rsid w:val="00E53982"/>
    <w:rsid w:val="00E539F8"/>
    <w:rsid w:val="00E53E70"/>
    <w:rsid w:val="00E54335"/>
    <w:rsid w:val="00E55AB3"/>
    <w:rsid w:val="00E568AC"/>
    <w:rsid w:val="00E56DA1"/>
    <w:rsid w:val="00E57527"/>
    <w:rsid w:val="00E61223"/>
    <w:rsid w:val="00E612F0"/>
    <w:rsid w:val="00E6260F"/>
    <w:rsid w:val="00E6282A"/>
    <w:rsid w:val="00E6380C"/>
    <w:rsid w:val="00E64188"/>
    <w:rsid w:val="00E67271"/>
    <w:rsid w:val="00E67BC2"/>
    <w:rsid w:val="00E703BF"/>
    <w:rsid w:val="00E70705"/>
    <w:rsid w:val="00E70910"/>
    <w:rsid w:val="00E719D9"/>
    <w:rsid w:val="00E71BC3"/>
    <w:rsid w:val="00E72655"/>
    <w:rsid w:val="00E72B39"/>
    <w:rsid w:val="00E747BB"/>
    <w:rsid w:val="00E76153"/>
    <w:rsid w:val="00E762ED"/>
    <w:rsid w:val="00E77812"/>
    <w:rsid w:val="00E77C66"/>
    <w:rsid w:val="00E77CA7"/>
    <w:rsid w:val="00E813E8"/>
    <w:rsid w:val="00E81934"/>
    <w:rsid w:val="00E81B3B"/>
    <w:rsid w:val="00E81C95"/>
    <w:rsid w:val="00E81CA8"/>
    <w:rsid w:val="00E82941"/>
    <w:rsid w:val="00E837C1"/>
    <w:rsid w:val="00E844D6"/>
    <w:rsid w:val="00E849D4"/>
    <w:rsid w:val="00E8524A"/>
    <w:rsid w:val="00E865AF"/>
    <w:rsid w:val="00E87D34"/>
    <w:rsid w:val="00E907F2"/>
    <w:rsid w:val="00E921B8"/>
    <w:rsid w:val="00E927DE"/>
    <w:rsid w:val="00E93589"/>
    <w:rsid w:val="00E94EC1"/>
    <w:rsid w:val="00E95421"/>
    <w:rsid w:val="00E95DB9"/>
    <w:rsid w:val="00E977B5"/>
    <w:rsid w:val="00EA04AD"/>
    <w:rsid w:val="00EA07F7"/>
    <w:rsid w:val="00EA107A"/>
    <w:rsid w:val="00EA325C"/>
    <w:rsid w:val="00EA3834"/>
    <w:rsid w:val="00EA3C84"/>
    <w:rsid w:val="00EA3D6A"/>
    <w:rsid w:val="00EA4CDC"/>
    <w:rsid w:val="00EA51BA"/>
    <w:rsid w:val="00EA6336"/>
    <w:rsid w:val="00EA7545"/>
    <w:rsid w:val="00EA7797"/>
    <w:rsid w:val="00EB168D"/>
    <w:rsid w:val="00EB4034"/>
    <w:rsid w:val="00EB41E9"/>
    <w:rsid w:val="00EB50D6"/>
    <w:rsid w:val="00EB56D3"/>
    <w:rsid w:val="00EB65C0"/>
    <w:rsid w:val="00EC1A12"/>
    <w:rsid w:val="00EC23AC"/>
    <w:rsid w:val="00EC347E"/>
    <w:rsid w:val="00EC4F04"/>
    <w:rsid w:val="00EC6474"/>
    <w:rsid w:val="00EC6EE1"/>
    <w:rsid w:val="00ED15A2"/>
    <w:rsid w:val="00ED1D32"/>
    <w:rsid w:val="00ED341A"/>
    <w:rsid w:val="00ED659A"/>
    <w:rsid w:val="00ED6C9F"/>
    <w:rsid w:val="00ED70D5"/>
    <w:rsid w:val="00ED7708"/>
    <w:rsid w:val="00EE0234"/>
    <w:rsid w:val="00EE15F3"/>
    <w:rsid w:val="00EE309E"/>
    <w:rsid w:val="00EE459C"/>
    <w:rsid w:val="00EE48E7"/>
    <w:rsid w:val="00EE507D"/>
    <w:rsid w:val="00EE558C"/>
    <w:rsid w:val="00EE5790"/>
    <w:rsid w:val="00EE5B64"/>
    <w:rsid w:val="00EE5F16"/>
    <w:rsid w:val="00EE6D56"/>
    <w:rsid w:val="00EE6F1A"/>
    <w:rsid w:val="00EE6F42"/>
    <w:rsid w:val="00EE6FD0"/>
    <w:rsid w:val="00EE740B"/>
    <w:rsid w:val="00EE7A35"/>
    <w:rsid w:val="00EE7A65"/>
    <w:rsid w:val="00EE7D9B"/>
    <w:rsid w:val="00EF059F"/>
    <w:rsid w:val="00EF10CC"/>
    <w:rsid w:val="00EF2483"/>
    <w:rsid w:val="00EF38CF"/>
    <w:rsid w:val="00EF430D"/>
    <w:rsid w:val="00EF5071"/>
    <w:rsid w:val="00EF59C4"/>
    <w:rsid w:val="00F00899"/>
    <w:rsid w:val="00F01FF6"/>
    <w:rsid w:val="00F0368E"/>
    <w:rsid w:val="00F06855"/>
    <w:rsid w:val="00F07220"/>
    <w:rsid w:val="00F118AA"/>
    <w:rsid w:val="00F11B6A"/>
    <w:rsid w:val="00F12972"/>
    <w:rsid w:val="00F15866"/>
    <w:rsid w:val="00F16BD9"/>
    <w:rsid w:val="00F17C5A"/>
    <w:rsid w:val="00F20293"/>
    <w:rsid w:val="00F237D4"/>
    <w:rsid w:val="00F23872"/>
    <w:rsid w:val="00F25E90"/>
    <w:rsid w:val="00F265EA"/>
    <w:rsid w:val="00F26EF0"/>
    <w:rsid w:val="00F277C6"/>
    <w:rsid w:val="00F3064A"/>
    <w:rsid w:val="00F3089D"/>
    <w:rsid w:val="00F31708"/>
    <w:rsid w:val="00F31C96"/>
    <w:rsid w:val="00F32514"/>
    <w:rsid w:val="00F3256B"/>
    <w:rsid w:val="00F32789"/>
    <w:rsid w:val="00F3380E"/>
    <w:rsid w:val="00F33B9A"/>
    <w:rsid w:val="00F33C70"/>
    <w:rsid w:val="00F35072"/>
    <w:rsid w:val="00F357D6"/>
    <w:rsid w:val="00F36049"/>
    <w:rsid w:val="00F36492"/>
    <w:rsid w:val="00F36662"/>
    <w:rsid w:val="00F37300"/>
    <w:rsid w:val="00F376A6"/>
    <w:rsid w:val="00F37866"/>
    <w:rsid w:val="00F40A1F"/>
    <w:rsid w:val="00F42A4B"/>
    <w:rsid w:val="00F42B13"/>
    <w:rsid w:val="00F454AA"/>
    <w:rsid w:val="00F45550"/>
    <w:rsid w:val="00F457B7"/>
    <w:rsid w:val="00F464FE"/>
    <w:rsid w:val="00F466D3"/>
    <w:rsid w:val="00F47128"/>
    <w:rsid w:val="00F47844"/>
    <w:rsid w:val="00F50890"/>
    <w:rsid w:val="00F51A4D"/>
    <w:rsid w:val="00F51AEF"/>
    <w:rsid w:val="00F526CA"/>
    <w:rsid w:val="00F5327E"/>
    <w:rsid w:val="00F54424"/>
    <w:rsid w:val="00F5461D"/>
    <w:rsid w:val="00F5538A"/>
    <w:rsid w:val="00F5548B"/>
    <w:rsid w:val="00F576BC"/>
    <w:rsid w:val="00F57DA2"/>
    <w:rsid w:val="00F60985"/>
    <w:rsid w:val="00F61CCD"/>
    <w:rsid w:val="00F625CE"/>
    <w:rsid w:val="00F63BA1"/>
    <w:rsid w:val="00F64159"/>
    <w:rsid w:val="00F64654"/>
    <w:rsid w:val="00F64A1A"/>
    <w:rsid w:val="00F64EBB"/>
    <w:rsid w:val="00F65580"/>
    <w:rsid w:val="00F65C26"/>
    <w:rsid w:val="00F66672"/>
    <w:rsid w:val="00F672B2"/>
    <w:rsid w:val="00F67D57"/>
    <w:rsid w:val="00F71184"/>
    <w:rsid w:val="00F72DC7"/>
    <w:rsid w:val="00F745ED"/>
    <w:rsid w:val="00F749F6"/>
    <w:rsid w:val="00F757FA"/>
    <w:rsid w:val="00F81363"/>
    <w:rsid w:val="00F81B4A"/>
    <w:rsid w:val="00F841DB"/>
    <w:rsid w:val="00F844DC"/>
    <w:rsid w:val="00F84A14"/>
    <w:rsid w:val="00F857A5"/>
    <w:rsid w:val="00F85EA9"/>
    <w:rsid w:val="00F86B28"/>
    <w:rsid w:val="00F90429"/>
    <w:rsid w:val="00F90BAC"/>
    <w:rsid w:val="00F90C46"/>
    <w:rsid w:val="00F90C88"/>
    <w:rsid w:val="00F90DC9"/>
    <w:rsid w:val="00F91487"/>
    <w:rsid w:val="00F9299D"/>
    <w:rsid w:val="00F92A73"/>
    <w:rsid w:val="00F92D9D"/>
    <w:rsid w:val="00F946B2"/>
    <w:rsid w:val="00F94EEE"/>
    <w:rsid w:val="00F951D5"/>
    <w:rsid w:val="00F9542E"/>
    <w:rsid w:val="00F9633A"/>
    <w:rsid w:val="00F96A4F"/>
    <w:rsid w:val="00F9799E"/>
    <w:rsid w:val="00F97D6B"/>
    <w:rsid w:val="00FA0F62"/>
    <w:rsid w:val="00FA1A3B"/>
    <w:rsid w:val="00FA2702"/>
    <w:rsid w:val="00FA31F8"/>
    <w:rsid w:val="00FA3658"/>
    <w:rsid w:val="00FA4807"/>
    <w:rsid w:val="00FA5536"/>
    <w:rsid w:val="00FA6769"/>
    <w:rsid w:val="00FA6D12"/>
    <w:rsid w:val="00FB020A"/>
    <w:rsid w:val="00FB057F"/>
    <w:rsid w:val="00FB14A3"/>
    <w:rsid w:val="00FB2023"/>
    <w:rsid w:val="00FB2586"/>
    <w:rsid w:val="00FB26AD"/>
    <w:rsid w:val="00FB29CB"/>
    <w:rsid w:val="00FB4C53"/>
    <w:rsid w:val="00FB65B7"/>
    <w:rsid w:val="00FC0AE5"/>
    <w:rsid w:val="00FC0FAC"/>
    <w:rsid w:val="00FC1365"/>
    <w:rsid w:val="00FC1F64"/>
    <w:rsid w:val="00FC296C"/>
    <w:rsid w:val="00FC34B9"/>
    <w:rsid w:val="00FC3559"/>
    <w:rsid w:val="00FC4E9C"/>
    <w:rsid w:val="00FC4FBE"/>
    <w:rsid w:val="00FC57DE"/>
    <w:rsid w:val="00FC693F"/>
    <w:rsid w:val="00FC71CB"/>
    <w:rsid w:val="00FC77FE"/>
    <w:rsid w:val="00FC78A7"/>
    <w:rsid w:val="00FD0296"/>
    <w:rsid w:val="00FD074B"/>
    <w:rsid w:val="00FD1530"/>
    <w:rsid w:val="00FD22F9"/>
    <w:rsid w:val="00FD2C80"/>
    <w:rsid w:val="00FD5D1C"/>
    <w:rsid w:val="00FD625D"/>
    <w:rsid w:val="00FD7385"/>
    <w:rsid w:val="00FE00E5"/>
    <w:rsid w:val="00FE18F6"/>
    <w:rsid w:val="00FE19C9"/>
    <w:rsid w:val="00FE345E"/>
    <w:rsid w:val="00FE4B4C"/>
    <w:rsid w:val="00FE518A"/>
    <w:rsid w:val="00FF04D7"/>
    <w:rsid w:val="00FF05EB"/>
    <w:rsid w:val="00FF0B6C"/>
    <w:rsid w:val="00FF2B1F"/>
    <w:rsid w:val="00FF3717"/>
    <w:rsid w:val="00FF42C9"/>
    <w:rsid w:val="00FF4DB6"/>
    <w:rsid w:val="00FF72DB"/>
    <w:rsid w:val="02395512"/>
    <w:rsid w:val="035B2723"/>
    <w:rsid w:val="03C58E2B"/>
    <w:rsid w:val="06A7085F"/>
    <w:rsid w:val="06EB55A2"/>
    <w:rsid w:val="07AE997D"/>
    <w:rsid w:val="0B709A38"/>
    <w:rsid w:val="0BB62E45"/>
    <w:rsid w:val="0BC8C6CB"/>
    <w:rsid w:val="0C4BE746"/>
    <w:rsid w:val="10686015"/>
    <w:rsid w:val="108D5EF8"/>
    <w:rsid w:val="109973AF"/>
    <w:rsid w:val="16375180"/>
    <w:rsid w:val="16B9A3A4"/>
    <w:rsid w:val="1776698E"/>
    <w:rsid w:val="1A3BBC37"/>
    <w:rsid w:val="1B6A7733"/>
    <w:rsid w:val="1E43B245"/>
    <w:rsid w:val="1EE240CB"/>
    <w:rsid w:val="1F0E3B2D"/>
    <w:rsid w:val="1F8032E1"/>
    <w:rsid w:val="1F8B8B01"/>
    <w:rsid w:val="21346F51"/>
    <w:rsid w:val="21F17056"/>
    <w:rsid w:val="22C30D2D"/>
    <w:rsid w:val="244136A0"/>
    <w:rsid w:val="25180822"/>
    <w:rsid w:val="252F03AC"/>
    <w:rsid w:val="2754709E"/>
    <w:rsid w:val="281069A0"/>
    <w:rsid w:val="2B1B8D4B"/>
    <w:rsid w:val="2BC39A41"/>
    <w:rsid w:val="2C04D51E"/>
    <w:rsid w:val="2CFCCA8C"/>
    <w:rsid w:val="2E76E74B"/>
    <w:rsid w:val="31EB2C11"/>
    <w:rsid w:val="32CB2913"/>
    <w:rsid w:val="3561A968"/>
    <w:rsid w:val="384F8B30"/>
    <w:rsid w:val="3D5A9A49"/>
    <w:rsid w:val="3F637BE1"/>
    <w:rsid w:val="409B49C1"/>
    <w:rsid w:val="418CC3D6"/>
    <w:rsid w:val="432D9AAB"/>
    <w:rsid w:val="46A58261"/>
    <w:rsid w:val="4A2DA1A3"/>
    <w:rsid w:val="4B04ED39"/>
    <w:rsid w:val="4B16EF23"/>
    <w:rsid w:val="4B443E1E"/>
    <w:rsid w:val="50CB4F7B"/>
    <w:rsid w:val="519A3544"/>
    <w:rsid w:val="531F7F10"/>
    <w:rsid w:val="534F9153"/>
    <w:rsid w:val="5460C46C"/>
    <w:rsid w:val="546CF8E1"/>
    <w:rsid w:val="55729E79"/>
    <w:rsid w:val="560B6E1F"/>
    <w:rsid w:val="565D4D6C"/>
    <w:rsid w:val="57300F50"/>
    <w:rsid w:val="5741A76A"/>
    <w:rsid w:val="57A8D5D5"/>
    <w:rsid w:val="59494175"/>
    <w:rsid w:val="5AF30129"/>
    <w:rsid w:val="5C3008B5"/>
    <w:rsid w:val="5C7058D1"/>
    <w:rsid w:val="5DE2B83D"/>
    <w:rsid w:val="5FC12AFB"/>
    <w:rsid w:val="624CA2BC"/>
    <w:rsid w:val="62D1E24B"/>
    <w:rsid w:val="62E1BA4F"/>
    <w:rsid w:val="66FD909C"/>
    <w:rsid w:val="68A60F73"/>
    <w:rsid w:val="69B9BD19"/>
    <w:rsid w:val="6BCAD6E0"/>
    <w:rsid w:val="6E4E3957"/>
    <w:rsid w:val="6E7060D4"/>
    <w:rsid w:val="6FB7160C"/>
    <w:rsid w:val="6FF108FC"/>
    <w:rsid w:val="70BF3A9E"/>
    <w:rsid w:val="72CD6CBF"/>
    <w:rsid w:val="74038C2E"/>
    <w:rsid w:val="7403B5C2"/>
    <w:rsid w:val="7AA4AC3B"/>
    <w:rsid w:val="7B9092A7"/>
    <w:rsid w:val="7C0734FA"/>
    <w:rsid w:val="7D8FF947"/>
    <w:rsid w:val="7F1561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3D1B66FC-CFAC-4535-9DA0-61BAA7093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ind w:left="1134" w:hanging="283"/>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CommentReference">
    <w:name w:val="annotation reference"/>
    <w:basedOn w:val="DefaultParagraphFont"/>
    <w:uiPriority w:val="99"/>
    <w:semiHidden/>
    <w:unhideWhenUsed/>
    <w:rsid w:val="00A2227B"/>
    <w:rPr>
      <w:sz w:val="16"/>
      <w:szCs w:val="16"/>
    </w:rPr>
  </w:style>
  <w:style w:type="paragraph" w:styleId="CommentText">
    <w:name w:val="annotation text"/>
    <w:basedOn w:val="Normal"/>
    <w:link w:val="CommentTextChar"/>
    <w:uiPriority w:val="99"/>
    <w:unhideWhenUsed/>
    <w:rsid w:val="00A2227B"/>
    <w:pPr>
      <w:spacing w:line="240" w:lineRule="auto"/>
    </w:pPr>
    <w:rPr>
      <w:sz w:val="20"/>
      <w:szCs w:val="20"/>
    </w:rPr>
  </w:style>
  <w:style w:type="character" w:customStyle="1" w:styleId="CommentTextChar">
    <w:name w:val="Comment Text Char"/>
    <w:basedOn w:val="DefaultParagraphFont"/>
    <w:link w:val="CommentText"/>
    <w:uiPriority w:val="99"/>
    <w:rsid w:val="00A2227B"/>
    <w:rPr>
      <w:sz w:val="20"/>
      <w:szCs w:val="20"/>
      <w:lang w:val="en-GB"/>
    </w:rPr>
  </w:style>
  <w:style w:type="paragraph" w:styleId="CommentSubject">
    <w:name w:val="annotation subject"/>
    <w:basedOn w:val="CommentText"/>
    <w:next w:val="CommentText"/>
    <w:link w:val="CommentSubjectChar"/>
    <w:uiPriority w:val="99"/>
    <w:semiHidden/>
    <w:unhideWhenUsed/>
    <w:rsid w:val="00A2227B"/>
    <w:rPr>
      <w:b/>
      <w:bCs/>
    </w:rPr>
  </w:style>
  <w:style w:type="character" w:customStyle="1" w:styleId="CommentSubjectChar">
    <w:name w:val="Comment Subject Char"/>
    <w:basedOn w:val="CommentTextChar"/>
    <w:link w:val="CommentSubject"/>
    <w:uiPriority w:val="99"/>
    <w:semiHidden/>
    <w:rsid w:val="00A2227B"/>
    <w:rPr>
      <w:b/>
      <w:bCs/>
      <w:sz w:val="20"/>
      <w:szCs w:val="20"/>
      <w:lang w:val="en-GB"/>
    </w:rPr>
  </w:style>
  <w:style w:type="character" w:styleId="Hyperlink">
    <w:name w:val="Hyperlink"/>
    <w:basedOn w:val="DefaultParagraphFont"/>
    <w:uiPriority w:val="99"/>
    <w:unhideWhenUsed/>
    <w:rsid w:val="00B456BE"/>
    <w:rPr>
      <w:color w:val="0563C1" w:themeColor="hyperlink"/>
      <w:u w:val="single"/>
    </w:rPr>
  </w:style>
  <w:style w:type="character" w:styleId="UnresolvedMention">
    <w:name w:val="Unresolved Mention"/>
    <w:basedOn w:val="DefaultParagraphFont"/>
    <w:uiPriority w:val="99"/>
    <w:unhideWhenUsed/>
    <w:rsid w:val="00B456BE"/>
    <w:rPr>
      <w:color w:val="605E5C"/>
      <w:shd w:val="clear" w:color="auto" w:fill="E1DFDD"/>
    </w:rPr>
  </w:style>
  <w:style w:type="character" w:styleId="Mention">
    <w:name w:val="Mention"/>
    <w:basedOn w:val="DefaultParagraphFont"/>
    <w:uiPriority w:val="99"/>
    <w:unhideWhenUsed/>
    <w:rsid w:val="00BD06AD"/>
    <w:rPr>
      <w:color w:val="2B579A"/>
      <w:shd w:val="clear" w:color="auto" w:fill="E1DFDD"/>
    </w:rPr>
  </w:style>
  <w:style w:type="paragraph" w:styleId="FootnoteText">
    <w:name w:val="footnote text"/>
    <w:link w:val="FootnoteTextChar"/>
    <w:uiPriority w:val="99"/>
    <w:rsid w:val="00BD06A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character" w:customStyle="1" w:styleId="FootnoteTextChar">
    <w:name w:val="Footnote Text Char"/>
    <w:basedOn w:val="DefaultParagraphFont"/>
    <w:link w:val="FootnoteText"/>
    <w:uiPriority w:val="99"/>
    <w:rsid w:val="00BD06AD"/>
    <w:rPr>
      <w:rFonts w:ascii="Times New Roman" w:eastAsia="Times New Roman" w:hAnsi="Times New Roman" w:cs="Times New Roman"/>
      <w:color w:val="000000"/>
      <w:sz w:val="20"/>
      <w:szCs w:val="20"/>
      <w:u w:color="000000"/>
      <w:bdr w:val="nil"/>
      <w:lang w:eastAsia="en-GB"/>
    </w:rPr>
  </w:style>
  <w:style w:type="character" w:styleId="FootnoteReference">
    <w:name w:val="footnote reference"/>
    <w:basedOn w:val="DefaultParagraphFont"/>
    <w:uiPriority w:val="99"/>
    <w:semiHidden/>
    <w:unhideWhenUsed/>
    <w:rsid w:val="00BD06AD"/>
    <w:rPr>
      <w:vertAlign w:val="superscript"/>
    </w:rPr>
  </w:style>
  <w:style w:type="character" w:customStyle="1" w:styleId="cf01">
    <w:name w:val="cf01"/>
    <w:basedOn w:val="DefaultParagraphFont"/>
    <w:rsid w:val="00BD06AD"/>
    <w:rPr>
      <w:rFonts w:ascii="Segoe UI" w:hAnsi="Segoe UI" w:cs="Segoe UI" w:hint="default"/>
      <w:sz w:val="18"/>
      <w:szCs w:val="18"/>
    </w:rPr>
  </w:style>
  <w:style w:type="character" w:styleId="Emphasis">
    <w:name w:val="Emphasis"/>
    <w:basedOn w:val="DefaultParagraphFont"/>
    <w:uiPriority w:val="20"/>
    <w:qFormat/>
    <w:rsid w:val="0016690D"/>
    <w:rPr>
      <w:i/>
      <w:iCs/>
    </w:rPr>
  </w:style>
  <w:style w:type="character" w:styleId="FollowedHyperlink">
    <w:name w:val="FollowedHyperlink"/>
    <w:basedOn w:val="DefaultParagraphFont"/>
    <w:uiPriority w:val="99"/>
    <w:semiHidden/>
    <w:unhideWhenUsed/>
    <w:rsid w:val="004447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01300">
      <w:bodyDiv w:val="1"/>
      <w:marLeft w:val="0"/>
      <w:marRight w:val="0"/>
      <w:marTop w:val="0"/>
      <w:marBottom w:val="0"/>
      <w:divBdr>
        <w:top w:val="none" w:sz="0" w:space="0" w:color="auto"/>
        <w:left w:val="none" w:sz="0" w:space="0" w:color="auto"/>
        <w:bottom w:val="none" w:sz="0" w:space="0" w:color="auto"/>
        <w:right w:val="none" w:sz="0" w:space="0" w:color="auto"/>
      </w:divBdr>
      <w:divsChild>
        <w:div w:id="1166434093">
          <w:marLeft w:val="0"/>
          <w:marRight w:val="0"/>
          <w:marTop w:val="0"/>
          <w:marBottom w:val="0"/>
          <w:divBdr>
            <w:top w:val="none" w:sz="0" w:space="0" w:color="auto"/>
            <w:left w:val="none" w:sz="0" w:space="0" w:color="auto"/>
            <w:bottom w:val="none" w:sz="0" w:space="0" w:color="auto"/>
            <w:right w:val="none" w:sz="0" w:space="0" w:color="auto"/>
          </w:divBdr>
          <w:divsChild>
            <w:div w:id="861237142">
              <w:marLeft w:val="0"/>
              <w:marRight w:val="0"/>
              <w:marTop w:val="0"/>
              <w:marBottom w:val="0"/>
              <w:divBdr>
                <w:top w:val="none" w:sz="0" w:space="0" w:color="auto"/>
                <w:left w:val="none" w:sz="0" w:space="0" w:color="auto"/>
                <w:bottom w:val="none" w:sz="0" w:space="0" w:color="auto"/>
                <w:right w:val="none" w:sz="0" w:space="0" w:color="auto"/>
              </w:divBdr>
              <w:divsChild>
                <w:div w:id="132455027">
                  <w:marLeft w:val="0"/>
                  <w:marRight w:val="0"/>
                  <w:marTop w:val="0"/>
                  <w:marBottom w:val="0"/>
                  <w:divBdr>
                    <w:top w:val="none" w:sz="0" w:space="0" w:color="auto"/>
                    <w:left w:val="none" w:sz="0" w:space="0" w:color="auto"/>
                    <w:bottom w:val="none" w:sz="0" w:space="0" w:color="auto"/>
                    <w:right w:val="none" w:sz="0" w:space="0" w:color="auto"/>
                  </w:divBdr>
                </w:div>
              </w:divsChild>
            </w:div>
            <w:div w:id="1071000846">
              <w:marLeft w:val="0"/>
              <w:marRight w:val="0"/>
              <w:marTop w:val="0"/>
              <w:marBottom w:val="0"/>
              <w:divBdr>
                <w:top w:val="none" w:sz="0" w:space="0" w:color="auto"/>
                <w:left w:val="none" w:sz="0" w:space="0" w:color="auto"/>
                <w:bottom w:val="none" w:sz="0" w:space="0" w:color="auto"/>
                <w:right w:val="none" w:sz="0" w:space="0" w:color="auto"/>
              </w:divBdr>
            </w:div>
            <w:div w:id="1132558399">
              <w:marLeft w:val="0"/>
              <w:marRight w:val="0"/>
              <w:marTop w:val="0"/>
              <w:marBottom w:val="0"/>
              <w:divBdr>
                <w:top w:val="none" w:sz="0" w:space="0" w:color="auto"/>
                <w:left w:val="none" w:sz="0" w:space="0" w:color="auto"/>
                <w:bottom w:val="none" w:sz="0" w:space="0" w:color="auto"/>
                <w:right w:val="none" w:sz="0" w:space="0" w:color="auto"/>
              </w:divBdr>
            </w:div>
            <w:div w:id="1683583433">
              <w:marLeft w:val="0"/>
              <w:marRight w:val="0"/>
              <w:marTop w:val="0"/>
              <w:marBottom w:val="0"/>
              <w:divBdr>
                <w:top w:val="none" w:sz="0" w:space="0" w:color="auto"/>
                <w:left w:val="none" w:sz="0" w:space="0" w:color="auto"/>
                <w:bottom w:val="none" w:sz="0" w:space="0" w:color="auto"/>
                <w:right w:val="none" w:sz="0" w:space="0" w:color="auto"/>
              </w:divBdr>
            </w:div>
          </w:divsChild>
        </w:div>
        <w:div w:id="1289624871">
          <w:marLeft w:val="0"/>
          <w:marRight w:val="0"/>
          <w:marTop w:val="0"/>
          <w:marBottom w:val="0"/>
          <w:divBdr>
            <w:top w:val="none" w:sz="0" w:space="0" w:color="auto"/>
            <w:left w:val="none" w:sz="0" w:space="0" w:color="auto"/>
            <w:bottom w:val="none" w:sz="0" w:space="0" w:color="auto"/>
            <w:right w:val="none" w:sz="0" w:space="0" w:color="auto"/>
          </w:divBdr>
          <w:divsChild>
            <w:div w:id="876433168">
              <w:marLeft w:val="0"/>
              <w:marRight w:val="0"/>
              <w:marTop w:val="0"/>
              <w:marBottom w:val="0"/>
              <w:divBdr>
                <w:top w:val="none" w:sz="0" w:space="0" w:color="auto"/>
                <w:left w:val="none" w:sz="0" w:space="0" w:color="auto"/>
                <w:bottom w:val="none" w:sz="0" w:space="0" w:color="auto"/>
                <w:right w:val="none" w:sz="0" w:space="0" w:color="auto"/>
              </w:divBdr>
            </w:div>
            <w:div w:id="1461847482">
              <w:marLeft w:val="0"/>
              <w:marRight w:val="0"/>
              <w:marTop w:val="0"/>
              <w:marBottom w:val="0"/>
              <w:divBdr>
                <w:top w:val="none" w:sz="0" w:space="0" w:color="auto"/>
                <w:left w:val="none" w:sz="0" w:space="0" w:color="auto"/>
                <w:bottom w:val="none" w:sz="0" w:space="0" w:color="auto"/>
                <w:right w:val="none" w:sz="0" w:space="0" w:color="auto"/>
              </w:divBdr>
            </w:div>
            <w:div w:id="1788893846">
              <w:marLeft w:val="0"/>
              <w:marRight w:val="0"/>
              <w:marTop w:val="0"/>
              <w:marBottom w:val="0"/>
              <w:divBdr>
                <w:top w:val="none" w:sz="0" w:space="0" w:color="auto"/>
                <w:left w:val="none" w:sz="0" w:space="0" w:color="auto"/>
                <w:bottom w:val="none" w:sz="0" w:space="0" w:color="auto"/>
                <w:right w:val="none" w:sz="0" w:space="0" w:color="auto"/>
              </w:divBdr>
              <w:divsChild>
                <w:div w:id="75616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3342">
          <w:marLeft w:val="0"/>
          <w:marRight w:val="0"/>
          <w:marTop w:val="0"/>
          <w:marBottom w:val="0"/>
          <w:divBdr>
            <w:top w:val="none" w:sz="0" w:space="0" w:color="auto"/>
            <w:left w:val="none" w:sz="0" w:space="0" w:color="auto"/>
            <w:bottom w:val="none" w:sz="0" w:space="0" w:color="auto"/>
            <w:right w:val="none" w:sz="0" w:space="0" w:color="auto"/>
          </w:divBdr>
          <w:divsChild>
            <w:div w:id="540556752">
              <w:marLeft w:val="0"/>
              <w:marRight w:val="0"/>
              <w:marTop w:val="0"/>
              <w:marBottom w:val="0"/>
              <w:divBdr>
                <w:top w:val="none" w:sz="0" w:space="0" w:color="auto"/>
                <w:left w:val="none" w:sz="0" w:space="0" w:color="auto"/>
                <w:bottom w:val="none" w:sz="0" w:space="0" w:color="auto"/>
                <w:right w:val="none" w:sz="0" w:space="0" w:color="auto"/>
              </w:divBdr>
            </w:div>
            <w:div w:id="1039015091">
              <w:marLeft w:val="0"/>
              <w:marRight w:val="0"/>
              <w:marTop w:val="0"/>
              <w:marBottom w:val="0"/>
              <w:divBdr>
                <w:top w:val="none" w:sz="0" w:space="0" w:color="auto"/>
                <w:left w:val="none" w:sz="0" w:space="0" w:color="auto"/>
                <w:bottom w:val="none" w:sz="0" w:space="0" w:color="auto"/>
                <w:right w:val="none" w:sz="0" w:space="0" w:color="auto"/>
              </w:divBdr>
            </w:div>
            <w:div w:id="1228954599">
              <w:marLeft w:val="0"/>
              <w:marRight w:val="0"/>
              <w:marTop w:val="0"/>
              <w:marBottom w:val="0"/>
              <w:divBdr>
                <w:top w:val="none" w:sz="0" w:space="0" w:color="auto"/>
                <w:left w:val="none" w:sz="0" w:space="0" w:color="auto"/>
                <w:bottom w:val="none" w:sz="0" w:space="0" w:color="auto"/>
                <w:right w:val="none" w:sz="0" w:space="0" w:color="auto"/>
              </w:divBdr>
            </w:div>
            <w:div w:id="1670937570">
              <w:marLeft w:val="0"/>
              <w:marRight w:val="0"/>
              <w:marTop w:val="0"/>
              <w:marBottom w:val="0"/>
              <w:divBdr>
                <w:top w:val="none" w:sz="0" w:space="0" w:color="auto"/>
                <w:left w:val="none" w:sz="0" w:space="0" w:color="auto"/>
                <w:bottom w:val="none" w:sz="0" w:space="0" w:color="auto"/>
                <w:right w:val="none" w:sz="0" w:space="0" w:color="auto"/>
              </w:divBdr>
              <w:divsChild>
                <w:div w:id="169857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266380">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fr/node/18941"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fao.org/documents/card/fr?details=cb2887en%2f" TargetMode="External"/><Relationship Id="rId25" Type="http://schemas.openxmlformats.org/officeDocument/2006/relationships/hyperlink" Target="https://www.cms.int/fr/node/24225"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int/fr/news/2022013-d%C3%A9cisions-relatives-aux-esp%C3%A8ces-aquatiques-pour-une-action-potentielle-des-parties" TargetMode="Externa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32" Type="http://schemas.openxmlformats.org/officeDocument/2006/relationships/header" Target="header13.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www.cms.int/fr/node/18941" TargetMode="Externa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eader" Target="header8.xml"/><Relationship Id="rId30" Type="http://schemas.openxmlformats.org/officeDocument/2006/relationships/header" Target="header11.xml"/><Relationship Id="rId35" Type="http://schemas.microsoft.com/office/2019/05/relationships/documenttasks" Target="documenttasks/documenttasks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16/j.fishres.2021.106088"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AF6F1AE9-D00C-437C-BD1F-0FECB675DA1F}">
    <t:Anchor>
      <t:Comment id="674935661"/>
    </t:Anchor>
    <t:History>
      <t:Event id="{6A3DF502-32C9-4E34-B0F9-A7476BD76B5C}" time="2023-06-19T08:58:53.245Z">
        <t:Attribution userId="S::andrea.pauly@un.org::23bd970f-be75-432a-b32c-d0f0067ed5c7" userProvider="AD" userName="Andrea Pauly"/>
        <t:Anchor>
          <t:Comment id="674935661"/>
        </t:Anchor>
        <t:Create/>
      </t:Event>
      <t:Event id="{C62D12CD-B6BD-4BA1-A7BD-79ABF55DE4B5}" time="2023-06-19T08:58:53.245Z">
        <t:Attribution userId="S::andrea.pauly@un.org::23bd970f-be75-432a-b32c-d0f0067ed5c7" userProvider="AD" userName="Andrea Pauly"/>
        <t:Anchor>
          <t:Comment id="674935661"/>
        </t:Anchor>
        <t:Assign userId="S::jenny.renell@un.org::ad3b10a5-6de6-44fa-b4ac-4c3f8c17425b" userProvider="AD" userName="Jenny Renell"/>
      </t:Event>
      <t:Event id="{ECD83377-CB72-40E5-8167-18FF960D8D0D}" time="2023-06-19T08:58:53.245Z">
        <t:Attribution userId="S::andrea.pauly@un.org::23bd970f-be75-432a-b32c-d0f0067ed5c7" userProvider="AD" userName="Andrea Pauly"/>
        <t:Anchor>
          <t:Comment id="674935661"/>
        </t:Anchor>
        <t:SetTitle title="@Jenny Renell happy with the current version?"/>
      </t:Event>
    </t:History>
  </t:Task>
  <t:Task id="{134C10A1-8444-465F-A74B-70B32C707EDC}">
    <t:Anchor>
      <t:Comment id="675108565"/>
    </t:Anchor>
    <t:History>
      <t:Event id="{B2EA4222-23AD-4D15-8A08-AF36CABDE760}" time="2023-06-21T12:33:12.993Z">
        <t:Attribution userId="S::andrea.pauly@un.org::23bd970f-be75-432a-b32c-d0f0067ed5c7" userProvider="AD" userName="Andrea Pauly"/>
        <t:Anchor>
          <t:Comment id="675121320"/>
        </t:Anchor>
        <t:Create/>
      </t:Event>
      <t:Event id="{5764387F-8103-4A04-8FF3-23AA6C56D233}" time="2023-06-21T12:33:12.993Z">
        <t:Attribution userId="S::andrea.pauly@un.org::23bd970f-be75-432a-b32c-d0f0067ed5c7" userProvider="AD" userName="Andrea Pauly"/>
        <t:Anchor>
          <t:Comment id="675121320"/>
        </t:Anchor>
        <t:Assign userId="S::jenny.renell@un.org::ad3b10a5-6de6-44fa-b4ac-4c3f8c17425b" userProvider="AD" userName="Jenny Renell"/>
      </t:Event>
      <t:Event id="{03613A97-46DD-4677-828B-98C053711105}" time="2023-06-21T12:33:12.993Z">
        <t:Attribution userId="S::andrea.pauly@un.org::23bd970f-be75-432a-b32c-d0f0067ed5c7" userProvider="AD" userName="Andrea Pauly"/>
        <t:Anchor>
          <t:Comment id="675121320"/>
        </t:Anchor>
        <t:SetTitle title="@Jenny Renell done"/>
      </t:Event>
    </t:History>
  </t:Task>
  <t:Task id="{F0A3540A-63BF-4ACA-A5BF-568594DA9316}">
    <t:Anchor>
      <t:Comment id="674960012"/>
    </t:Anchor>
    <t:History>
      <t:Event id="{FBF5D1DA-B674-4FC7-92F5-10DE0F666996}" time="2023-06-19T15:44:44.26Z">
        <t:Attribution userId="S::andrea.pauly@un.org::23bd970f-be75-432a-b32c-d0f0067ed5c7" userProvider="AD" userName="Andrea Pauly"/>
        <t:Anchor>
          <t:Comment id="674960012"/>
        </t:Anchor>
        <t:Create/>
      </t:Event>
      <t:Event id="{83243DD8-5158-4AA0-BA0C-2614DE5FA204}" time="2023-06-19T15:44:44.26Z">
        <t:Attribution userId="S::andrea.pauly@un.org::23bd970f-be75-432a-b32c-d0f0067ed5c7" userProvider="AD" userName="Andrea Pauly"/>
        <t:Anchor>
          <t:Comment id="674960012"/>
        </t:Anchor>
        <t:Assign userId="S::jenny.renell@un.org::ad3b10a5-6de6-44fa-b4ac-4c3f8c17425b" userProvider="AD" userName="Jenny Renell"/>
      </t:Event>
      <t:Event id="{CAF9F2C8-F7C5-4AD3-953A-2020737CFD2C}" time="2023-06-19T15:44:44.26Z">
        <t:Attribution userId="S::andrea.pauly@un.org::23bd970f-be75-432a-b32c-d0f0067ed5c7" userProvider="AD" userName="Andrea Pauly"/>
        <t:Anchor>
          <t:Comment id="674960012"/>
        </t:Anchor>
        <t:SetTitle title="@Jenny Renell are you in the doc? I cannot edit the headers anymore. The header line shows your name next to it.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TaxKeywordTaxHTField xmlns="c15478a5-0be8-4f5d-8383-b307d5ba8bf6">
      <Terms xmlns="http://schemas.microsoft.com/office/infopath/2007/PartnerControls"/>
    </TaxKeywordTaxHTField>
    <Reviewer xmlns="a7b50396-0b06-45c1-b28e-46f86d566a10" xsi:nil="true"/>
    <SharedWithUsers xmlns="c15478a5-0be8-4f5d-8383-b307d5ba8bf6">
      <UserInfo>
        <DisplayName>Jenny Renell</DisplayName>
        <AccountId>34</AccountId>
        <AccountType/>
      </UserInfo>
      <UserInfo>
        <DisplayName>Aydin Bahramlouian</DisplayName>
        <AccountId>29</AccountId>
        <AccountType/>
      </UserInfo>
    </SharedWithUsers>
    <Notes xmlns="a7b50396-0b06-45c1-b28e-46f86d566a10" xsi:nil="true"/>
    <Sent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CC640F67-7722-4E2B-97CB-1EE8F6A3189E}">
  <ds:schemaRefs>
    <ds:schemaRef ds:uri="http://www.w3.org/XML/1998/namespace"/>
    <ds:schemaRef ds:uri="http://purl.org/dc/terms/"/>
    <ds:schemaRef ds:uri="http://schemas.microsoft.com/office/2006/metadata/properties"/>
    <ds:schemaRef ds:uri="985ec44e-1bab-4c0b-9df0-6ba128686fc9"/>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c15478a5-0be8-4f5d-8383-b307d5ba8bf6"/>
    <ds:schemaRef ds:uri="a7b50396-0b06-45c1-b28e-46f86d566a10"/>
    <ds:schemaRef ds:uri="http://purl.org/dc/dcmitype/"/>
  </ds:schemaRefs>
</ds:datastoreItem>
</file>

<file path=customXml/itemProps3.xml><?xml version="1.0" encoding="utf-8"?>
<ds:datastoreItem xmlns:ds="http://schemas.openxmlformats.org/officeDocument/2006/customXml" ds:itemID="{3CEBF781-995B-4B3A-BBC6-55FBDFC89E96}">
  <ds:schemaRefs>
    <ds:schemaRef ds:uri="http://schemas.microsoft.com/sharepoint/v3/contenttype/forms"/>
  </ds:schemaRefs>
</ds:datastoreItem>
</file>

<file path=customXml/itemProps4.xml><?xml version="1.0" encoding="utf-8"?>
<ds:datastoreItem xmlns:ds="http://schemas.openxmlformats.org/officeDocument/2006/customXml" ds:itemID="{9BBCF8C5-A6E8-4588-B5A6-AFECAB7E1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5667</Words>
  <Characters>32304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cp:revision>
  <cp:lastPrinted>2019-09-20T05:54:00Z</cp:lastPrinted>
  <dcterms:created xsi:type="dcterms:W3CDTF">2023-11-20T08:49:00Z</dcterms:created>
  <dcterms:modified xsi:type="dcterms:W3CDTF">2024-02-02T09:03:00Z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MediaServiceImageTags">
    <vt:lpwstr/>
  </property>
  <property fmtid="{D5CDD505-2E9C-101B-9397-08002B2CF9AE}" pid="5" name="TaxKeyword">
    <vt:lpwstr/>
  </property>
</Properties>
</file>