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6B9B4B97" w:rsidR="00002A97" w:rsidRPr="00141F54"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141F54">
              <w:rPr>
                <w:rFonts w:eastAsia="Times New Roman" w:cs="Arial"/>
                <w:szCs w:val="24"/>
                <w:lang w:val="es-ES" w:eastAsia="es-ES"/>
              </w:rPr>
              <w:t>UNEP/CMS/COP1</w:t>
            </w:r>
            <w:r w:rsidR="000F4BDA" w:rsidRPr="00141F54">
              <w:rPr>
                <w:rFonts w:eastAsia="Times New Roman" w:cs="Arial"/>
                <w:szCs w:val="24"/>
                <w:lang w:val="es-ES" w:eastAsia="es-ES"/>
              </w:rPr>
              <w:t>4</w:t>
            </w:r>
            <w:r w:rsidRPr="00141F54">
              <w:rPr>
                <w:rFonts w:eastAsia="Times New Roman" w:cs="Arial"/>
                <w:szCs w:val="24"/>
                <w:lang w:val="es-ES" w:eastAsia="es-ES"/>
              </w:rPr>
              <w:t>/</w:t>
            </w:r>
            <w:r w:rsidR="00800CB3" w:rsidRPr="00141F54">
              <w:rPr>
                <w:rFonts w:eastAsia="Times New Roman" w:cs="Arial"/>
                <w:szCs w:val="24"/>
                <w:lang w:val="es-ES" w:eastAsia="es-ES"/>
              </w:rPr>
              <w:t>Doc</w:t>
            </w:r>
            <w:r w:rsidRPr="00141F54">
              <w:rPr>
                <w:rFonts w:eastAsia="Times New Roman" w:cs="Arial"/>
                <w:szCs w:val="24"/>
                <w:lang w:val="es-ES" w:eastAsia="es-ES"/>
              </w:rPr>
              <w:t>.</w:t>
            </w:r>
            <w:r w:rsidR="00570A70" w:rsidRPr="00141F54">
              <w:rPr>
                <w:rFonts w:eastAsia="Times New Roman" w:cs="Arial"/>
                <w:szCs w:val="24"/>
                <w:lang w:val="es-ES" w:eastAsia="es-ES"/>
              </w:rPr>
              <w:t>23</w:t>
            </w:r>
          </w:p>
          <w:p w14:paraId="5F9B9DE6" w14:textId="496CC35C" w:rsidR="00002A97" w:rsidRPr="00141F54" w:rsidRDefault="00057BB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141F54">
              <w:rPr>
                <w:rFonts w:eastAsia="Times New Roman" w:cs="Arial"/>
                <w:szCs w:val="24"/>
                <w:lang w:val="es-ES" w:eastAsia="es-ES"/>
              </w:rPr>
              <w:t>26 de septiembre</w:t>
            </w:r>
            <w:r w:rsidR="00EF1D13" w:rsidRPr="00141F54">
              <w:rPr>
                <w:rFonts w:eastAsia="Times New Roman" w:cs="Arial"/>
                <w:szCs w:val="24"/>
                <w:lang w:val="es-ES" w:eastAsia="es-ES"/>
              </w:rPr>
              <w:t xml:space="preserve"> </w:t>
            </w:r>
            <w:r w:rsidR="00002A97" w:rsidRPr="00141F54">
              <w:rPr>
                <w:rFonts w:eastAsia="Times New Roman" w:cs="Arial"/>
                <w:szCs w:val="24"/>
                <w:lang w:val="es-ES" w:eastAsia="es-ES"/>
              </w:rPr>
              <w:t>20</w:t>
            </w:r>
            <w:r w:rsidR="000F4BDA" w:rsidRPr="00141F54">
              <w:rPr>
                <w:rFonts w:eastAsia="Times New Roman" w:cs="Arial"/>
                <w:szCs w:val="24"/>
                <w:lang w:val="es-ES" w:eastAsia="es-ES"/>
              </w:rPr>
              <w:t>2</w:t>
            </w:r>
            <w:r w:rsidR="00C664E8" w:rsidRPr="00141F54">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6469814C"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570A70">
        <w:rPr>
          <w:rFonts w:eastAsia="Times New Roman" w:cs="Arial"/>
          <w:szCs w:val="24"/>
          <w:lang w:val="es-ES" w:eastAsia="es-ES"/>
        </w:rPr>
        <w:t xml:space="preserve">23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5085CD21" w14:textId="77777777" w:rsidR="00935F8D" w:rsidRPr="00935F8D" w:rsidRDefault="00935F8D" w:rsidP="009A097F">
      <w:pPr>
        <w:widowControl w:val="0"/>
        <w:suppressAutoHyphens/>
        <w:autoSpaceDE w:val="0"/>
        <w:autoSpaceDN w:val="0"/>
        <w:spacing w:after="120" w:line="240" w:lineRule="auto"/>
        <w:jc w:val="center"/>
        <w:textAlignment w:val="baseline"/>
        <w:rPr>
          <w:rFonts w:eastAsia="Times New Roman" w:cs="Arial"/>
          <w:b/>
          <w:bCs/>
          <w:caps/>
          <w:lang w:val="es-ES" w:eastAsia="es-ES"/>
        </w:rPr>
      </w:pPr>
      <w:r w:rsidRPr="00935F8D">
        <w:rPr>
          <w:rFonts w:eastAsia="Times New Roman" w:cs="Arial"/>
          <w:b/>
          <w:bCs/>
          <w:caps/>
          <w:lang w:val="es-ES" w:eastAsia="es-ES"/>
        </w:rPr>
        <w:t>INFORMES NACIONALES</w:t>
      </w:r>
    </w:p>
    <w:p w14:paraId="649BC530" w14:textId="0697477F" w:rsidR="00002A97" w:rsidRPr="00002A97" w:rsidRDefault="00E77A9F" w:rsidP="00935F8D">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(Preparado por la </w:t>
      </w:r>
      <w:r w:rsidR="00800CB3">
        <w:rPr>
          <w:rFonts w:eastAsia="Times New Roman" w:cs="Arial"/>
          <w:i/>
          <w:szCs w:val="24"/>
          <w:lang w:val="es-ES" w:eastAsia="es-ES"/>
        </w:rPr>
        <w:t>Secretaría</w:t>
      </w:r>
      <w:r>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9F5ED21">
                <wp:simplePos x="0" y="0"/>
                <wp:positionH relativeFrom="column">
                  <wp:posOffset>971550</wp:posOffset>
                </wp:positionH>
                <wp:positionV relativeFrom="paragraph">
                  <wp:posOffset>147320</wp:posOffset>
                </wp:positionV>
                <wp:extent cx="4304666" cy="1571625"/>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4304666" cy="1571625"/>
                        </a:xfrm>
                        <a:prstGeom prst="rect">
                          <a:avLst/>
                        </a:prstGeom>
                        <a:solidFill>
                          <a:srgbClr val="FFFFFF"/>
                        </a:solidFill>
                        <a:ln w="3172">
                          <a:solidFill>
                            <a:srgbClr val="000000"/>
                          </a:solidFill>
                          <a:prstDash val="solid"/>
                        </a:ln>
                      </wps:spPr>
                      <wps:txbx>
                        <w:txbxContent>
                          <w:p w14:paraId="78EFDF6D" w14:textId="1DCE26E8" w:rsidR="002D5F2A" w:rsidRPr="00C80486" w:rsidRDefault="002D5F2A" w:rsidP="002D5F2A">
                            <w:pPr>
                              <w:spacing w:after="0"/>
                              <w:rPr>
                                <w:lang w:val="es-ES"/>
                              </w:rPr>
                            </w:pPr>
                            <w:r w:rsidRPr="00C80486">
                              <w:rPr>
                                <w:rFonts w:eastAsia="Arial" w:cs="Arial"/>
                                <w:lang w:val="es-ES"/>
                              </w:rPr>
                              <w:t>Resumen:</w:t>
                            </w:r>
                          </w:p>
                          <w:p w14:paraId="255B4E63" w14:textId="77777777" w:rsidR="002D5F2A" w:rsidRPr="00C80486" w:rsidRDefault="002D5F2A" w:rsidP="002D5F2A">
                            <w:pPr>
                              <w:spacing w:after="0"/>
                              <w:rPr>
                                <w:rFonts w:cs="Arial"/>
                                <w:lang w:val="es-ES"/>
                              </w:rPr>
                            </w:pPr>
                          </w:p>
                          <w:p w14:paraId="50F831DB" w14:textId="77777777" w:rsidR="00570A70" w:rsidRPr="00A4188F" w:rsidRDefault="00570A70" w:rsidP="00570A70">
                            <w:pPr>
                              <w:spacing w:after="0" w:line="240" w:lineRule="auto"/>
                              <w:jc w:val="both"/>
                              <w:rPr>
                                <w:rFonts w:cs="Arial"/>
                                <w:lang w:val="es-ES"/>
                              </w:rPr>
                            </w:pPr>
                            <w:r w:rsidRPr="00A4188F">
                              <w:rPr>
                                <w:rFonts w:cs="Arial"/>
                                <w:lang w:val="es-ES"/>
                              </w:rPr>
                              <w:t xml:space="preserve">Este documento informa sobre la implementación de la Resolución 12.5 </w:t>
                            </w:r>
                            <w:r w:rsidRPr="00A4188F">
                              <w:rPr>
                                <w:rFonts w:cs="Arial"/>
                                <w:i/>
                                <w:iCs/>
                                <w:lang w:val="es-ES"/>
                              </w:rPr>
                              <w:t>Informes Nacionales</w:t>
                            </w:r>
                            <w:r w:rsidRPr="00A4188F">
                              <w:rPr>
                                <w:rFonts w:cs="Arial"/>
                                <w:lang w:val="es-ES"/>
                              </w:rPr>
                              <w:t xml:space="preserve"> y sobre las Decisiones asociadas 13.14 y 13.15.</w:t>
                            </w:r>
                          </w:p>
                          <w:p w14:paraId="5C9D7806" w14:textId="77777777" w:rsidR="00570A70" w:rsidRPr="00A4188F" w:rsidRDefault="00570A70" w:rsidP="00570A70">
                            <w:pPr>
                              <w:spacing w:after="0" w:line="240" w:lineRule="auto"/>
                              <w:jc w:val="both"/>
                              <w:rPr>
                                <w:rFonts w:cs="Arial"/>
                                <w:lang w:val="es-ES"/>
                              </w:rPr>
                            </w:pPr>
                          </w:p>
                          <w:p w14:paraId="20125360" w14:textId="77777777" w:rsidR="00570A70" w:rsidRPr="00A4188F" w:rsidRDefault="00570A70" w:rsidP="00570A70">
                            <w:pPr>
                              <w:spacing w:after="0" w:line="240" w:lineRule="auto"/>
                              <w:jc w:val="both"/>
                              <w:rPr>
                                <w:rFonts w:cs="Arial"/>
                                <w:lang w:val="es-ES"/>
                              </w:rPr>
                            </w:pPr>
                            <w:r w:rsidRPr="00A4188F">
                              <w:rPr>
                                <w:rFonts w:cs="Arial"/>
                                <w:lang w:val="es-ES"/>
                              </w:rPr>
                              <w:t xml:space="preserve">Contiene un análisis de los Informes Nacionales de la CMS para la COP14, basado en la información proporcionada por las Partes.  </w:t>
                            </w:r>
                          </w:p>
                          <w:p w14:paraId="35C490EA" w14:textId="77777777" w:rsidR="00570A70" w:rsidRPr="00570A70" w:rsidRDefault="00570A70"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5pt;margin-top:11.6pt;width:338.95pt;height:123.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" strokeweight=".08811mm">
                <v:textbox>
                  <w:txbxContent>
                    <w:p w14:paraId="78EFDF6D" w14:textId="1DCE26E8" w:rsidR="002D5F2A" w:rsidRPr="00C80486" w:rsidRDefault="002D5F2A" w:rsidP="002D5F2A">
                      <w:pPr>
                        <w:spacing w:after="0"/>
                        <w:rPr>
                          <w:lang w:val="es-ES"/>
                        </w:rPr>
                      </w:pPr>
                      <w:r w:rsidRPr="00C80486">
                        <w:rPr>
                          <w:rFonts w:eastAsia="Arial" w:cs="Arial"/>
                          <w:lang w:val="es-ES"/>
                        </w:rPr>
                        <w:t>Resumen:</w:t>
                      </w:r>
                    </w:p>
                    <w:p w14:paraId="255B4E63" w14:textId="77777777" w:rsidR="002D5F2A" w:rsidRPr="00C80486" w:rsidRDefault="002D5F2A" w:rsidP="002D5F2A">
                      <w:pPr>
                        <w:spacing w:after="0"/>
                        <w:rPr>
                          <w:rFonts w:cs="Arial"/>
                          <w:lang w:val="es-ES"/>
                        </w:rPr>
                      </w:pPr>
                    </w:p>
                    <w:p w14:paraId="50F831DB" w14:textId="77777777" w:rsidR="00570A70" w:rsidRPr="00A4188F" w:rsidRDefault="00570A70" w:rsidP="00570A70">
                      <w:pPr>
                        <w:spacing w:after="0" w:line="240" w:lineRule="auto"/>
                        <w:jc w:val="both"/>
                        <w:rPr>
                          <w:rFonts w:cs="Arial"/>
                          <w:lang w:val="es-ES"/>
                        </w:rPr>
                      </w:pPr>
                      <w:r w:rsidRPr="00A4188F">
                        <w:rPr>
                          <w:rFonts w:cs="Arial"/>
                          <w:lang w:val="es-ES"/>
                        </w:rPr>
                        <w:t xml:space="preserve">Este documento informa sobre la implementación de la Resolución 12.5 </w:t>
                      </w:r>
                      <w:r w:rsidRPr="00A4188F">
                        <w:rPr>
                          <w:rFonts w:cs="Arial"/>
                          <w:i/>
                          <w:iCs/>
                          <w:lang w:val="es-ES"/>
                        </w:rPr>
                        <w:t>Informes Nacionales</w:t>
                      </w:r>
                      <w:r w:rsidRPr="00A4188F">
                        <w:rPr>
                          <w:rFonts w:cs="Arial"/>
                          <w:lang w:val="es-ES"/>
                        </w:rPr>
                        <w:t xml:space="preserve"> y sobre las Decisiones asociadas 13.14 y 13.15.</w:t>
                      </w:r>
                    </w:p>
                    <w:p w14:paraId="5C9D7806" w14:textId="77777777" w:rsidR="00570A70" w:rsidRPr="00A4188F" w:rsidRDefault="00570A70" w:rsidP="00570A70">
                      <w:pPr>
                        <w:spacing w:after="0" w:line="240" w:lineRule="auto"/>
                        <w:jc w:val="both"/>
                        <w:rPr>
                          <w:rFonts w:cs="Arial"/>
                          <w:lang w:val="es-ES"/>
                        </w:rPr>
                      </w:pPr>
                    </w:p>
                    <w:p w14:paraId="20125360" w14:textId="77777777" w:rsidR="00570A70" w:rsidRPr="00A4188F" w:rsidRDefault="00570A70" w:rsidP="00570A70">
                      <w:pPr>
                        <w:spacing w:after="0" w:line="240" w:lineRule="auto"/>
                        <w:jc w:val="both"/>
                        <w:rPr>
                          <w:rFonts w:cs="Arial"/>
                          <w:lang w:val="es-ES"/>
                        </w:rPr>
                      </w:pPr>
                      <w:r w:rsidRPr="00A4188F">
                        <w:rPr>
                          <w:rFonts w:cs="Arial"/>
                          <w:lang w:val="es-ES"/>
                        </w:rPr>
                        <w:t xml:space="preserve">Contiene un análisis de los Informes Nacionales de la CMS para la COP14, basado en la información proporcionada por las Partes.  </w:t>
                      </w:r>
                    </w:p>
                    <w:p w14:paraId="35C490EA" w14:textId="77777777" w:rsidR="00570A70" w:rsidRPr="00570A70" w:rsidRDefault="00570A70"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48B3244C" w14:textId="77777777" w:rsidR="00B53A50" w:rsidRPr="00922E82" w:rsidRDefault="00B53A50" w:rsidP="00B53A50">
      <w:pPr>
        <w:spacing w:after="0" w:line="240" w:lineRule="auto"/>
        <w:jc w:val="center"/>
        <w:rPr>
          <w:b/>
          <w:bCs/>
          <w:lang w:val="es-ES"/>
        </w:rPr>
      </w:pPr>
      <w:r w:rsidRPr="00922E82">
        <w:rPr>
          <w:b/>
          <w:bCs/>
          <w:lang w:val="es-ES"/>
        </w:rPr>
        <w:lastRenderedPageBreak/>
        <w:t>INFORMES NACIONALES</w:t>
      </w:r>
    </w:p>
    <w:p w14:paraId="1B8444F0" w14:textId="77777777" w:rsidR="00B53A50" w:rsidRPr="00922E82" w:rsidRDefault="00B53A50" w:rsidP="00B53A50">
      <w:pPr>
        <w:spacing w:after="0" w:line="240" w:lineRule="auto"/>
        <w:jc w:val="both"/>
        <w:rPr>
          <w:lang w:val="es-ES"/>
        </w:rPr>
      </w:pPr>
    </w:p>
    <w:p w14:paraId="3C55700C" w14:textId="77777777" w:rsidR="00B53A50" w:rsidRPr="00922E82" w:rsidRDefault="00B53A50" w:rsidP="00B53A50">
      <w:pPr>
        <w:spacing w:after="0" w:line="240" w:lineRule="auto"/>
        <w:jc w:val="both"/>
        <w:rPr>
          <w:lang w:val="es-ES"/>
        </w:rPr>
      </w:pPr>
    </w:p>
    <w:p w14:paraId="34B8536D" w14:textId="77777777" w:rsidR="00B53A50" w:rsidRPr="00922E82" w:rsidRDefault="00B53A50" w:rsidP="00B53A50">
      <w:pPr>
        <w:widowControl w:val="0"/>
        <w:suppressAutoHyphens/>
        <w:autoSpaceDE w:val="0"/>
        <w:autoSpaceDN w:val="0"/>
        <w:spacing w:after="0" w:line="240" w:lineRule="auto"/>
        <w:textAlignment w:val="baseline"/>
        <w:rPr>
          <w:u w:val="single"/>
          <w:lang w:val="es-ES"/>
        </w:rPr>
      </w:pPr>
      <w:r w:rsidRPr="00922E82">
        <w:rPr>
          <w:u w:val="single"/>
          <w:lang w:val="es-ES"/>
        </w:rPr>
        <w:t>Antecedentes</w:t>
      </w:r>
    </w:p>
    <w:p w14:paraId="1E6558FD" w14:textId="77777777" w:rsidR="00B53A50" w:rsidRPr="00922E82" w:rsidRDefault="00B53A50" w:rsidP="00B53A50">
      <w:pPr>
        <w:spacing w:after="0" w:line="240" w:lineRule="auto"/>
        <w:jc w:val="both"/>
        <w:rPr>
          <w:iCs/>
          <w:lang w:val="es-ES"/>
        </w:rPr>
      </w:pPr>
    </w:p>
    <w:p w14:paraId="311393F7" w14:textId="77777777" w:rsidR="00B53A50" w:rsidRPr="00922E82" w:rsidRDefault="00B53A50" w:rsidP="00B53A50">
      <w:pPr>
        <w:pStyle w:val="Firstnumbering"/>
        <w:numPr>
          <w:ilvl w:val="0"/>
          <w:numId w:val="13"/>
        </w:numPr>
        <w:ind w:left="567" w:hanging="567"/>
        <w:rPr>
          <w:color w:val="000000" w:themeColor="text1"/>
          <w:lang w:val="es-ES"/>
        </w:rPr>
      </w:pPr>
      <w:r w:rsidRPr="00922E82">
        <w:rPr>
          <w:lang w:val="es-ES"/>
        </w:rPr>
        <w:t>El seguimiento y la presentación de informes sobre las actividades de las Partes para implementar la</w:t>
      </w:r>
      <w:r w:rsidRPr="00922E82">
        <w:rPr>
          <w:color w:val="000000" w:themeColor="text1"/>
          <w:lang w:val="es-ES"/>
        </w:rPr>
        <w:t xml:space="preserve"> Convención</w:t>
      </w:r>
      <w:r w:rsidRPr="00922E82">
        <w:rPr>
          <w:lang w:val="es-ES"/>
        </w:rPr>
        <w:t>, y sobre los resultados de las mismas, son esenciales para hacer un seguimiento sobre los progresos realizados</w:t>
      </w:r>
      <w:r w:rsidRPr="00922E82">
        <w:rPr>
          <w:color w:val="000000" w:themeColor="text1"/>
          <w:lang w:val="es-ES"/>
        </w:rPr>
        <w:t xml:space="preserve">, aprender la lección de las experiencias pasadas (para orientar la acción futura) y evaluar la situación tanto de la </w:t>
      </w:r>
      <w:r w:rsidRPr="00922E82">
        <w:rPr>
          <w:lang w:val="es-ES"/>
        </w:rPr>
        <w:t xml:space="preserve">Convención como de las especies migratorias. Se trata de un recurso muy valioso para todas las partes interesadas que participan en la implementación de la Convención </w:t>
      </w:r>
      <w:r w:rsidRPr="00922E82">
        <w:rPr>
          <w:color w:val="000000" w:themeColor="text1"/>
          <w:lang w:val="es-ES"/>
        </w:rPr>
        <w:t>a nivel nacional y local</w:t>
      </w:r>
      <w:r w:rsidRPr="00922E82">
        <w:rPr>
          <w:lang w:val="es-ES"/>
        </w:rPr>
        <w:t xml:space="preserve">. Respalda un enfoque integrado por parte de las autoridades estatales de todos los sectores, </w:t>
      </w:r>
      <w:r w:rsidRPr="00922E82">
        <w:rPr>
          <w:color w:val="000000" w:themeColor="text1"/>
          <w:lang w:val="es-ES"/>
        </w:rPr>
        <w:t xml:space="preserve">junto con </w:t>
      </w:r>
      <w:r w:rsidRPr="00922E82">
        <w:rPr>
          <w:lang w:val="es-ES"/>
        </w:rPr>
        <w:t xml:space="preserve">organizaciones no gubernamentales, grupos comunitarios, el ámbito académico y el sector privado. El enfoque común para la presentación de informes </w:t>
      </w:r>
      <w:r w:rsidRPr="00922E82">
        <w:rPr>
          <w:color w:val="000000" w:themeColor="text1"/>
          <w:lang w:val="es-ES"/>
        </w:rPr>
        <w:t>también facilita la cooperación entre los países en contextos transfronterizos y regionales.</w:t>
      </w:r>
    </w:p>
    <w:p w14:paraId="57202B18" w14:textId="77777777" w:rsidR="00B53A50" w:rsidRPr="00922E82" w:rsidRDefault="00B53A50" w:rsidP="00B53A50">
      <w:pPr>
        <w:pStyle w:val="Firstnumbering"/>
        <w:numPr>
          <w:ilvl w:val="0"/>
          <w:numId w:val="0"/>
        </w:numPr>
        <w:ind w:left="567"/>
        <w:rPr>
          <w:lang w:val="es-ES"/>
        </w:rPr>
      </w:pPr>
    </w:p>
    <w:p w14:paraId="082212AF" w14:textId="77777777" w:rsidR="00B53A50" w:rsidRPr="00922E82" w:rsidRDefault="00B53A50" w:rsidP="00B53A50">
      <w:pPr>
        <w:pStyle w:val="Firstnumbering"/>
        <w:numPr>
          <w:ilvl w:val="0"/>
          <w:numId w:val="13"/>
        </w:numPr>
        <w:ind w:left="567" w:hanging="567"/>
        <w:rPr>
          <w:lang w:val="es-ES"/>
        </w:rPr>
      </w:pPr>
      <w:r w:rsidRPr="00922E82">
        <w:rPr>
          <w:lang w:val="es-ES"/>
        </w:rPr>
        <w:t xml:space="preserve">Una visión de conjunto de la información facilitada contribuye a </w:t>
      </w:r>
      <w:r w:rsidRPr="00922E82">
        <w:rPr>
          <w:color w:val="000000" w:themeColor="text1"/>
          <w:lang w:val="es-ES"/>
        </w:rPr>
        <w:t xml:space="preserve">destacar, inter alia, </w:t>
      </w:r>
      <w:r w:rsidRPr="00922E82">
        <w:rPr>
          <w:lang w:val="es-ES"/>
        </w:rPr>
        <w:t xml:space="preserve">las pautas y tendencias generales, los progresos realizados en la implementación de las Decisiones adoptadas por la Conferencia de las Partes (COP), los éxitos destacados y los desafíos que deben abordarse. </w:t>
      </w:r>
      <w:r w:rsidRPr="00922E82">
        <w:rPr>
          <w:color w:val="000000" w:themeColor="text1"/>
          <w:lang w:val="es-ES"/>
        </w:rPr>
        <w:t xml:space="preserve">Esto incluye una indicación de los progresos realizados hacia la consecución de los objetivos y metas del </w:t>
      </w:r>
      <w:r w:rsidRPr="00922E82">
        <w:rPr>
          <w:lang w:val="es-ES"/>
        </w:rPr>
        <w:t>Plan Estratégico para las Especies Migratorias 2015-2023 (SPMS, por sus siglas en inglés), que, a su vez</w:t>
      </w:r>
      <w:r w:rsidRPr="00922E82">
        <w:rPr>
          <w:color w:val="000000" w:themeColor="text1"/>
          <w:lang w:val="es-ES"/>
        </w:rPr>
        <w:t xml:space="preserve">, contribuye a la consecución de los aspectos del Marco Mundial Kunming-Montreal de la diversidad biológica </w:t>
      </w:r>
      <w:r w:rsidRPr="00922E82">
        <w:rPr>
          <w:lang w:val="es-ES"/>
        </w:rPr>
        <w:t xml:space="preserve">y de la Agenda 2030 para el Desarrollo Sostenible de las Naciones Unidas </w:t>
      </w:r>
      <w:r w:rsidRPr="00922E82">
        <w:rPr>
          <w:color w:val="000000" w:themeColor="text1"/>
          <w:lang w:val="es-ES"/>
        </w:rPr>
        <w:t>(Objetivos de Desarrollo Sostenible). Así pues, la visión de conjunto contribuye a orientar las nuevas decisiones de la COP</w:t>
      </w:r>
      <w:r w:rsidRPr="00922E82">
        <w:rPr>
          <w:lang w:val="es-ES"/>
        </w:rPr>
        <w:t>, al tiempo que aporta información a procesos más amplios de gobernanza medioambiental internacional.</w:t>
      </w:r>
    </w:p>
    <w:p w14:paraId="1E338AAF" w14:textId="77777777" w:rsidR="00B53A50" w:rsidRPr="00922E82" w:rsidRDefault="00B53A50" w:rsidP="00B53A50">
      <w:pPr>
        <w:pStyle w:val="Firstnumbering"/>
        <w:numPr>
          <w:ilvl w:val="0"/>
          <w:numId w:val="0"/>
        </w:numPr>
        <w:ind w:left="567"/>
        <w:rPr>
          <w:lang w:val="es-ES"/>
        </w:rPr>
      </w:pPr>
    </w:p>
    <w:p w14:paraId="3A5C1D83" w14:textId="77777777" w:rsidR="00B53A50" w:rsidRPr="00922E82" w:rsidRDefault="00B53A50" w:rsidP="00B53A50">
      <w:pPr>
        <w:pStyle w:val="Firstnumbering"/>
        <w:numPr>
          <w:ilvl w:val="0"/>
          <w:numId w:val="13"/>
        </w:numPr>
        <w:ind w:left="567" w:hanging="567"/>
        <w:rPr>
          <w:lang w:val="es-ES"/>
        </w:rPr>
      </w:pPr>
      <w:r w:rsidRPr="00922E82">
        <w:rPr>
          <w:lang w:val="es-ES"/>
        </w:rPr>
        <w:t>El apartado 3 del Artículo VI de la Convención exige a las Partes que sean Estados del área de distribución de las especies migratorias enumeradas en los Apéndices I y II que informen a la Conferencia de las Partes, por mediación de la Secretaría, sobre las medidas que adoptan para aplicar las disposiciones de la presente Convención con respecto a dichas especies.</w:t>
      </w:r>
    </w:p>
    <w:p w14:paraId="7AE4FE6E" w14:textId="77777777" w:rsidR="00B53A50" w:rsidRPr="00922E82" w:rsidRDefault="00B53A50" w:rsidP="00B53A50">
      <w:pPr>
        <w:pStyle w:val="Firstnumbering"/>
        <w:numPr>
          <w:ilvl w:val="0"/>
          <w:numId w:val="0"/>
        </w:numPr>
        <w:rPr>
          <w:lang w:val="es-ES"/>
        </w:rPr>
      </w:pPr>
    </w:p>
    <w:p w14:paraId="3E01CBFB" w14:textId="03035758" w:rsidR="00B53A50" w:rsidRPr="00922E82" w:rsidRDefault="00B53A50" w:rsidP="00B53A50">
      <w:pPr>
        <w:pStyle w:val="Firstnumbering"/>
        <w:numPr>
          <w:ilvl w:val="0"/>
          <w:numId w:val="13"/>
        </w:numPr>
        <w:ind w:left="567" w:hanging="567"/>
        <w:rPr>
          <w:lang w:val="es-ES"/>
        </w:rPr>
      </w:pPr>
      <w:r w:rsidRPr="00922E82">
        <w:rPr>
          <w:lang w:val="es-ES"/>
        </w:rPr>
        <w:t>La Conferencia de las Partes, en su 12.</w:t>
      </w:r>
      <w:r w:rsidRPr="00922E82">
        <w:rPr>
          <w:vertAlign w:val="superscript"/>
          <w:lang w:val="es-ES"/>
        </w:rPr>
        <w:t>ª</w:t>
      </w:r>
      <w:r w:rsidRPr="00922E82">
        <w:rPr>
          <w:lang w:val="es-ES"/>
        </w:rPr>
        <w:t xml:space="preserve"> reunión (COP12, 2017), adoptó la </w:t>
      </w:r>
      <w:hyperlink r:id="rId12" w:history="1">
        <w:r w:rsidRPr="00922E82">
          <w:rPr>
            <w:rStyle w:val="Hyperlink"/>
            <w:lang w:val="es-ES"/>
          </w:rPr>
          <w:t xml:space="preserve">Resolución 12.5 </w:t>
        </w:r>
        <w:r w:rsidRPr="00922E82">
          <w:rPr>
            <w:rStyle w:val="Hyperlink"/>
            <w:i/>
            <w:lang w:val="es-ES"/>
          </w:rPr>
          <w:t>Informes Nacionales</w:t>
        </w:r>
      </w:hyperlink>
      <w:r w:rsidRPr="00922E82">
        <w:rPr>
          <w:lang w:val="es-ES"/>
        </w:rPr>
        <w:t xml:space="preserve">, </w:t>
      </w:r>
      <w:r w:rsidRPr="00922E82">
        <w:rPr>
          <w:color w:val="000000" w:themeColor="text1"/>
          <w:lang w:val="es-ES"/>
        </w:rPr>
        <w:t>en la que se describe el proceso de presentación de informes</w:t>
      </w:r>
      <w:r w:rsidRPr="00922E82">
        <w:rPr>
          <w:lang w:val="es-ES"/>
        </w:rPr>
        <w:t xml:space="preserve">. Posteriormente, la COP13 adoptó las </w:t>
      </w:r>
      <w:hyperlink r:id="rId13" w:history="1">
        <w:r w:rsidRPr="00922E82">
          <w:rPr>
            <w:rStyle w:val="Hyperlink"/>
            <w:lang w:val="es-ES"/>
          </w:rPr>
          <w:t xml:space="preserve">Decisiones 13.14 y 13.15 </w:t>
        </w:r>
        <w:r w:rsidRPr="00922E82">
          <w:rPr>
            <w:rStyle w:val="Hyperlink"/>
            <w:i/>
            <w:lang w:val="es-ES"/>
          </w:rPr>
          <w:t>Informes Nacionales</w:t>
        </w:r>
      </w:hyperlink>
      <w:r w:rsidRPr="00922E82">
        <w:rPr>
          <w:lang w:val="es-ES"/>
        </w:rPr>
        <w:t>, cuyo texto es el que sigue:</w:t>
      </w:r>
    </w:p>
    <w:p w14:paraId="65FB2623" w14:textId="77777777" w:rsidR="00B53A50" w:rsidRPr="00922E82" w:rsidRDefault="00B53A50" w:rsidP="00B53A50">
      <w:pPr>
        <w:pStyle w:val="Firstnumbering"/>
        <w:numPr>
          <w:ilvl w:val="0"/>
          <w:numId w:val="0"/>
        </w:numPr>
        <w:rPr>
          <w:lang w:val="es-ES"/>
        </w:rPr>
      </w:pPr>
    </w:p>
    <w:p w14:paraId="178C4672" w14:textId="3DBA577C" w:rsidR="003C47F5" w:rsidRPr="00C80486" w:rsidRDefault="003C47F5" w:rsidP="002139DF">
      <w:pPr>
        <w:pStyle w:val="Firstnumbering"/>
        <w:numPr>
          <w:ilvl w:val="0"/>
          <w:numId w:val="0"/>
        </w:numPr>
        <w:ind w:left="720"/>
        <w:rPr>
          <w:b/>
          <w:bCs/>
          <w:i/>
          <w:iCs/>
          <w:sz w:val="20"/>
          <w:szCs w:val="20"/>
          <w:lang w:val="es-ES"/>
        </w:rPr>
      </w:pPr>
      <w:r w:rsidRPr="00C80486">
        <w:rPr>
          <w:b/>
          <w:bCs/>
          <w:i/>
          <w:iCs/>
          <w:sz w:val="20"/>
          <w:szCs w:val="20"/>
          <w:lang w:val="es-ES"/>
        </w:rPr>
        <w:t>Decisión 13.14 dirigida a</w:t>
      </w:r>
      <w:r w:rsidR="006B124B">
        <w:rPr>
          <w:b/>
          <w:bCs/>
          <w:i/>
          <w:iCs/>
          <w:sz w:val="20"/>
          <w:szCs w:val="20"/>
          <w:lang w:val="es-ES"/>
        </w:rPr>
        <w:t xml:space="preserve"> la</w:t>
      </w:r>
      <w:r w:rsidRPr="00C80486">
        <w:rPr>
          <w:b/>
          <w:bCs/>
          <w:i/>
          <w:iCs/>
          <w:sz w:val="20"/>
          <w:szCs w:val="20"/>
          <w:lang w:val="es-ES"/>
        </w:rPr>
        <w:t xml:space="preserve"> Secretaría</w:t>
      </w:r>
    </w:p>
    <w:p w14:paraId="7B773FA7" w14:textId="77777777" w:rsidR="003C47F5" w:rsidRPr="00C80486" w:rsidRDefault="003C47F5" w:rsidP="002139DF">
      <w:pPr>
        <w:pStyle w:val="Firstnumbering"/>
        <w:numPr>
          <w:ilvl w:val="0"/>
          <w:numId w:val="0"/>
        </w:numPr>
        <w:ind w:left="720"/>
        <w:rPr>
          <w:b/>
          <w:bCs/>
          <w:i/>
          <w:iCs/>
          <w:sz w:val="20"/>
          <w:szCs w:val="20"/>
          <w:lang w:val="es-ES"/>
        </w:rPr>
      </w:pPr>
    </w:p>
    <w:p w14:paraId="28D1EB5F" w14:textId="77777777" w:rsidR="003C47F5" w:rsidRPr="00F43923" w:rsidRDefault="003C47F5" w:rsidP="002139DF">
      <w:pPr>
        <w:pStyle w:val="Firstnumbering"/>
        <w:numPr>
          <w:ilvl w:val="0"/>
          <w:numId w:val="0"/>
        </w:numPr>
        <w:ind w:left="720"/>
        <w:rPr>
          <w:i/>
          <w:iCs/>
          <w:sz w:val="20"/>
          <w:szCs w:val="20"/>
          <w:lang w:val="es-ES"/>
        </w:rPr>
      </w:pPr>
      <w:r w:rsidRPr="00F43923">
        <w:rPr>
          <w:i/>
          <w:iCs/>
          <w:sz w:val="20"/>
          <w:szCs w:val="20"/>
          <w:lang w:val="es-ES"/>
        </w:rPr>
        <w:t>La Secretaría, con sujeción a la disponibilidad de recursos, emprenderá una revisión del formato de los informes nacionales y de su documento de orientación para reflejar las enseñanzas extraídas durante el período que abarca el informe y tendrá en cuenta los resultados de la 13ª reunión de la Conferencia de las Partes, y, según proceda, seguirá reforzando las sinergias entre la Familia de la CMS y los procesos de elaboración de informes de otros Acuerdos Ambientales Multilaterales, y someterá las revisiones al Comité Permanente durante su 52ª sesión.</w:t>
      </w:r>
    </w:p>
    <w:p w14:paraId="183F5F2D" w14:textId="77777777" w:rsidR="003C47F5" w:rsidRPr="00F43923" w:rsidRDefault="003C47F5" w:rsidP="002139DF">
      <w:pPr>
        <w:pStyle w:val="Firstnumbering"/>
        <w:numPr>
          <w:ilvl w:val="0"/>
          <w:numId w:val="0"/>
        </w:numPr>
        <w:ind w:left="720"/>
        <w:rPr>
          <w:b/>
          <w:bCs/>
          <w:i/>
          <w:iCs/>
          <w:sz w:val="20"/>
          <w:szCs w:val="20"/>
          <w:lang w:val="es-ES"/>
        </w:rPr>
      </w:pPr>
    </w:p>
    <w:p w14:paraId="0806B2E8" w14:textId="30BB1234" w:rsidR="003C47F5" w:rsidRPr="00F43923" w:rsidRDefault="003C47F5" w:rsidP="002139DF">
      <w:pPr>
        <w:pStyle w:val="Firstnumbering"/>
        <w:numPr>
          <w:ilvl w:val="0"/>
          <w:numId w:val="0"/>
        </w:numPr>
        <w:ind w:left="720"/>
        <w:rPr>
          <w:b/>
          <w:bCs/>
          <w:i/>
          <w:iCs/>
          <w:sz w:val="20"/>
          <w:szCs w:val="20"/>
          <w:lang w:val="es-ES"/>
        </w:rPr>
      </w:pPr>
      <w:r w:rsidRPr="00F43923">
        <w:rPr>
          <w:b/>
          <w:bCs/>
          <w:i/>
          <w:iCs/>
          <w:sz w:val="20"/>
          <w:szCs w:val="20"/>
          <w:lang w:val="es-ES"/>
        </w:rPr>
        <w:t>Decisi</w:t>
      </w:r>
      <w:r w:rsidR="002139DF" w:rsidRPr="00F43923">
        <w:rPr>
          <w:b/>
          <w:bCs/>
          <w:i/>
          <w:iCs/>
          <w:sz w:val="20"/>
          <w:szCs w:val="20"/>
          <w:lang w:val="es-ES"/>
        </w:rPr>
        <w:t>ó</w:t>
      </w:r>
      <w:r w:rsidRPr="00F43923">
        <w:rPr>
          <w:b/>
          <w:bCs/>
          <w:i/>
          <w:iCs/>
          <w:sz w:val="20"/>
          <w:szCs w:val="20"/>
          <w:lang w:val="es-ES"/>
        </w:rPr>
        <w:t xml:space="preserve">n </w:t>
      </w:r>
      <w:r w:rsidR="002139DF" w:rsidRPr="00F43923">
        <w:rPr>
          <w:b/>
          <w:bCs/>
          <w:i/>
          <w:iCs/>
          <w:sz w:val="20"/>
          <w:szCs w:val="20"/>
          <w:lang w:val="es-ES"/>
        </w:rPr>
        <w:t xml:space="preserve">13.15 </w:t>
      </w:r>
      <w:r w:rsidRPr="00F43923">
        <w:rPr>
          <w:b/>
          <w:bCs/>
          <w:i/>
          <w:iCs/>
          <w:sz w:val="20"/>
          <w:szCs w:val="20"/>
          <w:lang w:val="es-ES"/>
        </w:rPr>
        <w:t>dirigid</w:t>
      </w:r>
      <w:r w:rsidR="002139DF" w:rsidRPr="00F43923">
        <w:rPr>
          <w:b/>
          <w:bCs/>
          <w:i/>
          <w:iCs/>
          <w:sz w:val="20"/>
          <w:szCs w:val="20"/>
          <w:lang w:val="es-ES"/>
        </w:rPr>
        <w:t>a</w:t>
      </w:r>
      <w:r w:rsidRPr="00F43923">
        <w:rPr>
          <w:b/>
          <w:bCs/>
          <w:i/>
          <w:iCs/>
          <w:sz w:val="20"/>
          <w:szCs w:val="20"/>
          <w:lang w:val="es-ES"/>
        </w:rPr>
        <w:t xml:space="preserve"> a</w:t>
      </w:r>
      <w:r w:rsidR="002139DF" w:rsidRPr="00F43923">
        <w:rPr>
          <w:b/>
          <w:bCs/>
          <w:i/>
          <w:iCs/>
          <w:sz w:val="20"/>
          <w:szCs w:val="20"/>
          <w:lang w:val="es-ES"/>
        </w:rPr>
        <w:t>l</w:t>
      </w:r>
      <w:r w:rsidRPr="00F43923">
        <w:rPr>
          <w:b/>
          <w:bCs/>
          <w:i/>
          <w:iCs/>
          <w:sz w:val="20"/>
          <w:szCs w:val="20"/>
          <w:lang w:val="es-ES"/>
        </w:rPr>
        <w:t xml:space="preserve"> Comité Permanente</w:t>
      </w:r>
    </w:p>
    <w:p w14:paraId="040A1A58" w14:textId="77777777" w:rsidR="003C47F5" w:rsidRPr="00F43923" w:rsidRDefault="003C47F5" w:rsidP="002139DF">
      <w:pPr>
        <w:pStyle w:val="Firstnumbering"/>
        <w:numPr>
          <w:ilvl w:val="0"/>
          <w:numId w:val="0"/>
        </w:numPr>
        <w:ind w:left="720"/>
        <w:rPr>
          <w:b/>
          <w:bCs/>
          <w:i/>
          <w:iCs/>
          <w:sz w:val="20"/>
          <w:szCs w:val="20"/>
          <w:lang w:val="es-ES"/>
        </w:rPr>
      </w:pPr>
    </w:p>
    <w:p w14:paraId="1AC1C82F" w14:textId="12A14DF4" w:rsidR="00B53A50" w:rsidRPr="00F43923" w:rsidRDefault="003C47F5" w:rsidP="002139DF">
      <w:pPr>
        <w:pStyle w:val="Firstnumbering"/>
        <w:numPr>
          <w:ilvl w:val="0"/>
          <w:numId w:val="0"/>
        </w:numPr>
        <w:ind w:left="720"/>
        <w:rPr>
          <w:i/>
          <w:iCs/>
          <w:sz w:val="20"/>
          <w:szCs w:val="20"/>
          <w:lang w:val="es-ES"/>
        </w:rPr>
      </w:pPr>
      <w:r w:rsidRPr="00F43923">
        <w:rPr>
          <w:i/>
          <w:iCs/>
          <w:sz w:val="20"/>
          <w:szCs w:val="20"/>
          <w:lang w:val="es-ES"/>
        </w:rPr>
        <w:t xml:space="preserve">Se solicita al Comité Permanente que considere y, según proceda, apruebe la revisión del formato del informe nacional y del documento de orientación elaborado por la Secretaría en cumplimiento de la Decisión 13.14, de modo que pueda publicarse al menos un año (preferiblemente más) antes de la fecha límite para la presentación de informes a la 14ª reunión </w:t>
      </w:r>
      <w:r w:rsidRPr="00F43923">
        <w:rPr>
          <w:i/>
          <w:iCs/>
          <w:sz w:val="20"/>
          <w:szCs w:val="20"/>
          <w:lang w:val="es-ES"/>
        </w:rPr>
        <w:lastRenderedPageBreak/>
        <w:t>de la Conferencia de las Partes, y que formule las recomendaciones apropiadas a la 14ª reunión de la Conferencia de las Partes en relación con el formato del informe nacional, incluyendo su uso posterior.</w:t>
      </w:r>
    </w:p>
    <w:p w14:paraId="12BE3DDE" w14:textId="77777777" w:rsidR="002139DF" w:rsidRPr="00C80486" w:rsidRDefault="002139DF" w:rsidP="002139DF">
      <w:pPr>
        <w:pStyle w:val="Firstnumbering"/>
        <w:numPr>
          <w:ilvl w:val="0"/>
          <w:numId w:val="0"/>
        </w:numPr>
        <w:ind w:left="720"/>
        <w:rPr>
          <w:i/>
          <w:iCs/>
          <w:sz w:val="20"/>
          <w:szCs w:val="20"/>
          <w:lang w:val="es-ES"/>
        </w:rPr>
      </w:pPr>
    </w:p>
    <w:p w14:paraId="172969DA" w14:textId="77777777" w:rsidR="00B53A50" w:rsidRPr="00922E82" w:rsidRDefault="00B53A50" w:rsidP="00B53A50">
      <w:pPr>
        <w:pStyle w:val="ListParagraph"/>
        <w:widowControl w:val="0"/>
        <w:numPr>
          <w:ilvl w:val="0"/>
          <w:numId w:val="13"/>
        </w:numPr>
        <w:suppressAutoHyphens/>
        <w:autoSpaceDE w:val="0"/>
        <w:autoSpaceDN w:val="0"/>
        <w:adjustRightInd w:val="0"/>
        <w:spacing w:after="0" w:line="240" w:lineRule="auto"/>
        <w:ind w:left="567" w:hanging="567"/>
        <w:jc w:val="both"/>
        <w:rPr>
          <w:rFonts w:cs="Arial"/>
          <w:color w:val="000000" w:themeColor="text1"/>
          <w:lang w:val="es-ES"/>
        </w:rPr>
      </w:pPr>
      <w:r w:rsidRPr="00922E82">
        <w:rPr>
          <w:rFonts w:cs="Arial"/>
          <w:color w:val="000000"/>
          <w:kern w:val="2"/>
          <w:lang w:val="es-ES"/>
        </w:rPr>
        <w:t xml:space="preserve">La COP13 también abordó el deseo de las Partes de incluir en sus Informes Nacionales la información sobre una serie de actividades específicas. Por ejemplo, en la </w:t>
      </w:r>
      <w:r w:rsidRPr="00922E82">
        <w:rPr>
          <w:rFonts w:cs="Arial"/>
          <w:color w:val="000000"/>
          <w:lang w:val="es-ES"/>
        </w:rPr>
        <w:t xml:space="preserve">Decisión 13.127 sobre </w:t>
      </w:r>
      <w:r w:rsidRPr="00922E82">
        <w:rPr>
          <w:rFonts w:cs="Arial"/>
          <w:i/>
          <w:iCs/>
          <w:color w:val="000000"/>
          <w:lang w:val="es-ES"/>
        </w:rPr>
        <w:t>Cambio Climático y Especies Migratorias</w:t>
      </w:r>
      <w:r w:rsidRPr="00922E82">
        <w:rPr>
          <w:rFonts w:cs="Arial"/>
          <w:color w:val="000000"/>
          <w:lang w:val="es-ES"/>
        </w:rPr>
        <w:t xml:space="preserve"> se solicitaba a la Secretaría identificar carencias de información en lo relativo a la implementación del Programa de Trabajo sobre Cambio Climático y Especies Migratorias y a continuar desarrollando el asesoramiento relacionado con los informes para la sección pertinente:</w:t>
      </w:r>
    </w:p>
    <w:p w14:paraId="2ACE7B35" w14:textId="77777777" w:rsidR="00B53A50" w:rsidRPr="00922E82" w:rsidRDefault="00B53A50" w:rsidP="00B53A50">
      <w:pPr>
        <w:widowControl w:val="0"/>
        <w:suppressAutoHyphens/>
        <w:autoSpaceDE w:val="0"/>
        <w:autoSpaceDN w:val="0"/>
        <w:adjustRightInd w:val="0"/>
        <w:spacing w:after="0" w:line="240" w:lineRule="auto"/>
        <w:jc w:val="both"/>
        <w:rPr>
          <w:rFonts w:cs="Arial"/>
          <w:color w:val="000000"/>
          <w:lang w:val="es-ES"/>
        </w:rPr>
      </w:pPr>
    </w:p>
    <w:p w14:paraId="4E595DC5" w14:textId="3986CC8C" w:rsidR="00B53A50" w:rsidRPr="00F43923" w:rsidRDefault="00B53A50" w:rsidP="00F43923">
      <w:pPr>
        <w:pStyle w:val="ListParagraph"/>
        <w:widowControl w:val="0"/>
        <w:suppressAutoHyphens/>
        <w:autoSpaceDE w:val="0"/>
        <w:autoSpaceDN w:val="0"/>
        <w:adjustRightInd w:val="0"/>
        <w:spacing w:after="0" w:line="240" w:lineRule="auto"/>
        <w:jc w:val="both"/>
        <w:rPr>
          <w:rFonts w:cs="Arial"/>
          <w:b/>
          <w:bCs/>
          <w:color w:val="000000"/>
          <w:sz w:val="20"/>
          <w:szCs w:val="20"/>
          <w:lang w:val="es-ES"/>
        </w:rPr>
      </w:pPr>
      <w:r w:rsidRPr="00F43923">
        <w:rPr>
          <w:rFonts w:cs="Arial"/>
          <w:b/>
          <w:bCs/>
          <w:color w:val="000000"/>
          <w:sz w:val="20"/>
          <w:szCs w:val="20"/>
          <w:lang w:val="es-ES"/>
        </w:rPr>
        <w:t>Decisi</w:t>
      </w:r>
      <w:r w:rsidR="00F43923" w:rsidRPr="00F43923">
        <w:rPr>
          <w:rFonts w:cs="Arial"/>
          <w:b/>
          <w:bCs/>
          <w:color w:val="000000"/>
          <w:sz w:val="20"/>
          <w:szCs w:val="20"/>
          <w:lang w:val="es-ES"/>
        </w:rPr>
        <w:t>ón</w:t>
      </w:r>
      <w:r w:rsidRPr="00F43923">
        <w:rPr>
          <w:rFonts w:cs="Arial"/>
          <w:b/>
          <w:bCs/>
          <w:color w:val="000000"/>
          <w:sz w:val="20"/>
          <w:szCs w:val="20"/>
          <w:lang w:val="es-ES"/>
        </w:rPr>
        <w:t xml:space="preserve"> 13.127 </w:t>
      </w:r>
      <w:r w:rsidRPr="00F43923">
        <w:rPr>
          <w:rFonts w:cs="Arial"/>
          <w:b/>
          <w:bCs/>
          <w:i/>
          <w:iCs/>
          <w:color w:val="000000"/>
          <w:sz w:val="20"/>
          <w:szCs w:val="20"/>
          <w:lang w:val="es-ES"/>
        </w:rPr>
        <w:t>C</w:t>
      </w:r>
      <w:r w:rsidR="00F43923" w:rsidRPr="00F43923">
        <w:rPr>
          <w:rFonts w:cs="Arial"/>
          <w:b/>
          <w:bCs/>
          <w:i/>
          <w:iCs/>
          <w:color w:val="000000"/>
          <w:sz w:val="20"/>
          <w:szCs w:val="20"/>
          <w:lang w:val="es-ES"/>
        </w:rPr>
        <w:t>ambio Climático y Especies Migratorias</w:t>
      </w:r>
    </w:p>
    <w:p w14:paraId="24A925BE" w14:textId="77777777" w:rsidR="00F43923" w:rsidRDefault="00F43923" w:rsidP="00F43923">
      <w:pPr>
        <w:suppressAutoHyphens/>
        <w:spacing w:after="0" w:line="240" w:lineRule="auto"/>
        <w:ind w:left="720"/>
        <w:jc w:val="both"/>
        <w:rPr>
          <w:rFonts w:cs="Arial"/>
          <w:b/>
          <w:bCs/>
          <w:color w:val="000000"/>
          <w:sz w:val="20"/>
          <w:szCs w:val="20"/>
          <w:lang w:val="es-ES"/>
        </w:rPr>
      </w:pPr>
    </w:p>
    <w:p w14:paraId="76C13DB1" w14:textId="597E2046" w:rsidR="00F43923" w:rsidRPr="00F43923" w:rsidRDefault="00F43923" w:rsidP="00F43923">
      <w:pPr>
        <w:suppressAutoHyphens/>
        <w:spacing w:after="0" w:line="240" w:lineRule="auto"/>
        <w:ind w:left="720"/>
        <w:jc w:val="both"/>
        <w:rPr>
          <w:rFonts w:cs="Arial"/>
          <w:b/>
          <w:bCs/>
          <w:i/>
          <w:iCs/>
          <w:color w:val="000000"/>
          <w:sz w:val="20"/>
          <w:szCs w:val="20"/>
          <w:lang w:val="es-ES"/>
        </w:rPr>
      </w:pPr>
      <w:r w:rsidRPr="00F43923">
        <w:rPr>
          <w:rFonts w:cs="Arial"/>
          <w:b/>
          <w:bCs/>
          <w:i/>
          <w:iCs/>
          <w:color w:val="000000"/>
          <w:sz w:val="20"/>
          <w:szCs w:val="20"/>
          <w:lang w:val="es-ES"/>
        </w:rPr>
        <w:t>Decisión 13.127 dirigido a</w:t>
      </w:r>
      <w:r w:rsidR="00CD7360">
        <w:rPr>
          <w:rFonts w:cs="Arial"/>
          <w:b/>
          <w:bCs/>
          <w:i/>
          <w:iCs/>
          <w:color w:val="000000"/>
          <w:sz w:val="20"/>
          <w:szCs w:val="20"/>
          <w:lang w:val="es-ES"/>
        </w:rPr>
        <w:t xml:space="preserve"> la</w:t>
      </w:r>
      <w:r w:rsidRPr="00F43923">
        <w:rPr>
          <w:rFonts w:cs="Arial"/>
          <w:b/>
          <w:bCs/>
          <w:i/>
          <w:iCs/>
          <w:color w:val="000000"/>
          <w:sz w:val="20"/>
          <w:szCs w:val="20"/>
          <w:lang w:val="es-ES"/>
        </w:rPr>
        <w:t xml:space="preserve"> Secretaría</w:t>
      </w:r>
    </w:p>
    <w:p w14:paraId="6E68B3D9" w14:textId="77777777" w:rsidR="00F43923" w:rsidRPr="00F43923" w:rsidRDefault="00F43923" w:rsidP="00F43923">
      <w:pPr>
        <w:suppressAutoHyphens/>
        <w:spacing w:after="0" w:line="240" w:lineRule="auto"/>
        <w:ind w:left="1134" w:hanging="283"/>
        <w:jc w:val="both"/>
        <w:rPr>
          <w:rFonts w:cs="Arial"/>
          <w:i/>
          <w:iCs/>
          <w:color w:val="000000"/>
          <w:sz w:val="20"/>
          <w:szCs w:val="20"/>
          <w:lang w:val="es-ES"/>
        </w:rPr>
      </w:pPr>
    </w:p>
    <w:p w14:paraId="283BE6A5" w14:textId="6A72D81C" w:rsidR="00F43923" w:rsidRPr="00F43923" w:rsidRDefault="00F43923" w:rsidP="00F43923">
      <w:pPr>
        <w:pStyle w:val="ListParagraph"/>
        <w:numPr>
          <w:ilvl w:val="0"/>
          <w:numId w:val="18"/>
        </w:numPr>
        <w:suppressAutoHyphens/>
        <w:spacing w:after="0" w:line="240" w:lineRule="auto"/>
        <w:ind w:left="1080"/>
        <w:jc w:val="both"/>
        <w:rPr>
          <w:rFonts w:cs="Arial"/>
          <w:i/>
          <w:iCs/>
          <w:color w:val="000000"/>
          <w:sz w:val="20"/>
          <w:szCs w:val="20"/>
          <w:lang w:val="es-ES"/>
        </w:rPr>
      </w:pPr>
      <w:r w:rsidRPr="00F43923">
        <w:rPr>
          <w:rFonts w:cs="Arial"/>
          <w:i/>
          <w:iCs/>
          <w:color w:val="000000"/>
          <w:sz w:val="20"/>
          <w:szCs w:val="20"/>
          <w:lang w:val="es-ES"/>
        </w:rPr>
        <w:t>identificar carencias de información en lo relativo a la implementación del programa de Trabajo sobre cambio climático y especies migratorias y tenerlas en cuenta al evaluar la necesidad de revisar el formato de los informes nacionales;</w:t>
      </w:r>
    </w:p>
    <w:p w14:paraId="1D0C0383" w14:textId="77777777" w:rsidR="00F43923" w:rsidRPr="00F43923" w:rsidRDefault="00F43923" w:rsidP="00F43923">
      <w:pPr>
        <w:suppressAutoHyphens/>
        <w:spacing w:after="0" w:line="240" w:lineRule="auto"/>
        <w:ind w:left="1080" w:hanging="360"/>
        <w:jc w:val="both"/>
        <w:rPr>
          <w:rFonts w:cs="Arial"/>
          <w:i/>
          <w:iCs/>
          <w:color w:val="000000"/>
          <w:sz w:val="20"/>
          <w:szCs w:val="20"/>
          <w:lang w:val="es-ES"/>
        </w:rPr>
      </w:pPr>
    </w:p>
    <w:p w14:paraId="70EF7B93" w14:textId="4150F5DB" w:rsidR="00F43923" w:rsidRPr="00F43923" w:rsidRDefault="00F43923" w:rsidP="00F43923">
      <w:pPr>
        <w:pStyle w:val="ListParagraph"/>
        <w:numPr>
          <w:ilvl w:val="0"/>
          <w:numId w:val="18"/>
        </w:numPr>
        <w:suppressAutoHyphens/>
        <w:spacing w:after="0" w:line="240" w:lineRule="auto"/>
        <w:ind w:left="1080"/>
        <w:jc w:val="both"/>
        <w:rPr>
          <w:rFonts w:cs="Arial"/>
          <w:i/>
          <w:iCs/>
          <w:color w:val="000000"/>
          <w:sz w:val="20"/>
          <w:szCs w:val="20"/>
          <w:lang w:val="es-ES"/>
        </w:rPr>
      </w:pPr>
      <w:r w:rsidRPr="00F43923">
        <w:rPr>
          <w:rFonts w:cs="Arial"/>
          <w:i/>
          <w:iCs/>
          <w:color w:val="000000"/>
          <w:sz w:val="20"/>
          <w:szCs w:val="20"/>
          <w:lang w:val="es-ES"/>
        </w:rPr>
        <w:t>continuar desarrollando el asesoramiento relacionado con los informes para la sección pertinente de la plantilla como una posible manera de obtener más y mejores respuestas en lo que se refiere a la implementación de la Resolución 12.21 Cambio Climático y las Especies Migratorias;</w:t>
      </w:r>
    </w:p>
    <w:p w14:paraId="2E649F14" w14:textId="77777777" w:rsidR="00F43923" w:rsidRPr="00F43923" w:rsidRDefault="00F43923" w:rsidP="00F43923">
      <w:pPr>
        <w:suppressAutoHyphens/>
        <w:spacing w:after="0" w:line="240" w:lineRule="auto"/>
        <w:ind w:left="1080" w:hanging="360"/>
        <w:jc w:val="both"/>
        <w:rPr>
          <w:rFonts w:cs="Arial"/>
          <w:i/>
          <w:iCs/>
          <w:color w:val="000000"/>
          <w:sz w:val="20"/>
          <w:szCs w:val="20"/>
          <w:lang w:val="es-ES"/>
        </w:rPr>
      </w:pPr>
    </w:p>
    <w:p w14:paraId="5797BA34" w14:textId="08F83DEF" w:rsidR="00B53A50" w:rsidRPr="00F43923" w:rsidRDefault="00F43923" w:rsidP="00F43923">
      <w:pPr>
        <w:pStyle w:val="ListParagraph"/>
        <w:numPr>
          <w:ilvl w:val="0"/>
          <w:numId w:val="18"/>
        </w:numPr>
        <w:suppressAutoHyphens/>
        <w:spacing w:after="0" w:line="240" w:lineRule="auto"/>
        <w:ind w:left="1080"/>
        <w:jc w:val="both"/>
        <w:rPr>
          <w:rFonts w:cs="Arial"/>
          <w:i/>
          <w:iCs/>
          <w:color w:val="000000"/>
          <w:kern w:val="2"/>
          <w:sz w:val="20"/>
          <w:szCs w:val="20"/>
          <w:lang w:val="es-ES"/>
        </w:rPr>
      </w:pPr>
      <w:r w:rsidRPr="00F43923">
        <w:rPr>
          <w:rFonts w:cs="Arial"/>
          <w:i/>
          <w:iCs/>
          <w:color w:val="000000"/>
          <w:sz w:val="20"/>
          <w:szCs w:val="20"/>
          <w:lang w:val="es-ES"/>
        </w:rPr>
        <w:t>utilizar las sinergias existentes con otros instrumentos, concretamente la Convención Marco de las Naciones Unidas sobre el Cambio Climático (CMNUCC), Convención de las Naciones Unidas de Lucha contra la Desertificación (CNULD) y el Convenio sobre la Diversidad Biológica (CDB), a fin de obtener información relevante sin aumentar la carga que supone la presentación de informes para las Partes.</w:t>
      </w:r>
    </w:p>
    <w:p w14:paraId="663DEDAC" w14:textId="77777777" w:rsidR="00F43923" w:rsidRPr="00C80486" w:rsidRDefault="00F43923" w:rsidP="00B53A50">
      <w:pPr>
        <w:suppressAutoHyphens/>
        <w:spacing w:after="0" w:line="240" w:lineRule="auto"/>
        <w:ind w:left="547"/>
        <w:jc w:val="both"/>
        <w:rPr>
          <w:rFonts w:cs="Arial"/>
          <w:color w:val="000000"/>
          <w:kern w:val="2"/>
          <w:lang w:val="es-ES"/>
        </w:rPr>
      </w:pPr>
    </w:p>
    <w:p w14:paraId="72CF4470" w14:textId="0203C8E0" w:rsidR="00B53A50" w:rsidRPr="00F43923" w:rsidRDefault="00B53A50" w:rsidP="00B53A50">
      <w:pPr>
        <w:suppressAutoHyphens/>
        <w:spacing w:after="0" w:line="240" w:lineRule="auto"/>
        <w:ind w:left="547"/>
        <w:jc w:val="both"/>
        <w:rPr>
          <w:rFonts w:cs="Arial"/>
          <w:color w:val="000000"/>
          <w:kern w:val="2"/>
          <w:lang w:val="es-ES"/>
        </w:rPr>
      </w:pPr>
      <w:r w:rsidRPr="00F43923">
        <w:rPr>
          <w:rFonts w:cs="Arial"/>
          <w:color w:val="000000"/>
          <w:kern w:val="2"/>
          <w:lang w:val="es-ES"/>
        </w:rPr>
        <w:t>Otras Decisiones relevantes incluyen:</w:t>
      </w:r>
    </w:p>
    <w:p w14:paraId="14817DF1" w14:textId="77777777" w:rsidR="00B53A50" w:rsidRPr="00F43923" w:rsidRDefault="00B53A50" w:rsidP="00B53A50">
      <w:pPr>
        <w:suppressAutoHyphens/>
        <w:spacing w:after="0" w:line="240" w:lineRule="auto"/>
        <w:ind w:left="547"/>
        <w:jc w:val="both"/>
        <w:rPr>
          <w:rFonts w:cs="Arial"/>
          <w:color w:val="000000"/>
          <w:kern w:val="2"/>
          <w:lang w:val="es-ES"/>
        </w:rPr>
      </w:pPr>
    </w:p>
    <w:p w14:paraId="46C946C4" w14:textId="692DB801" w:rsidR="00B53A50" w:rsidRPr="00F43923" w:rsidRDefault="00B53A50" w:rsidP="00C80486">
      <w:pPr>
        <w:suppressAutoHyphens/>
        <w:spacing w:after="0" w:line="240" w:lineRule="auto"/>
        <w:ind w:left="720"/>
        <w:jc w:val="both"/>
        <w:rPr>
          <w:rFonts w:cs="Arial"/>
          <w:b/>
          <w:bCs/>
          <w:i/>
          <w:iCs/>
          <w:color w:val="000000"/>
          <w:kern w:val="2"/>
          <w:sz w:val="20"/>
          <w:szCs w:val="20"/>
          <w:highlight w:val="yellow"/>
          <w:lang w:val="es-ES"/>
        </w:rPr>
      </w:pPr>
      <w:r w:rsidRPr="0068134F">
        <w:rPr>
          <w:rFonts w:cs="Arial"/>
          <w:b/>
          <w:bCs/>
          <w:color w:val="000000"/>
          <w:kern w:val="2"/>
          <w:sz w:val="20"/>
          <w:szCs w:val="20"/>
          <w:lang w:val="es-ES"/>
        </w:rPr>
        <w:t>Decisi</w:t>
      </w:r>
      <w:r w:rsidR="00F43923" w:rsidRPr="0068134F">
        <w:rPr>
          <w:rFonts w:cs="Arial"/>
          <w:b/>
          <w:bCs/>
          <w:color w:val="000000"/>
          <w:kern w:val="2"/>
          <w:sz w:val="20"/>
          <w:szCs w:val="20"/>
          <w:lang w:val="es-ES"/>
        </w:rPr>
        <w:t>ó</w:t>
      </w:r>
      <w:r w:rsidRPr="0068134F">
        <w:rPr>
          <w:rFonts w:cs="Arial"/>
          <w:b/>
          <w:bCs/>
          <w:color w:val="000000"/>
          <w:kern w:val="2"/>
          <w:sz w:val="20"/>
          <w:szCs w:val="20"/>
          <w:lang w:val="es-ES"/>
        </w:rPr>
        <w:t>n 13.126</w:t>
      </w:r>
      <w:r w:rsidRPr="0068134F">
        <w:rPr>
          <w:rFonts w:cs="Arial"/>
          <w:color w:val="000000"/>
          <w:kern w:val="2"/>
          <w:sz w:val="20"/>
          <w:szCs w:val="20"/>
          <w:lang w:val="es-ES"/>
        </w:rPr>
        <w:t xml:space="preserve"> </w:t>
      </w:r>
      <w:r w:rsidRPr="0068134F">
        <w:rPr>
          <w:rFonts w:cs="Arial"/>
          <w:b/>
          <w:bCs/>
          <w:i/>
          <w:iCs/>
          <w:color w:val="000000"/>
          <w:kern w:val="2"/>
          <w:sz w:val="20"/>
          <w:szCs w:val="20"/>
          <w:lang w:val="es-ES"/>
        </w:rPr>
        <w:t>C</w:t>
      </w:r>
      <w:r w:rsidR="00F43923" w:rsidRPr="0068134F">
        <w:rPr>
          <w:rFonts w:cs="Arial"/>
          <w:b/>
          <w:bCs/>
          <w:i/>
          <w:iCs/>
          <w:color w:val="000000"/>
          <w:kern w:val="2"/>
          <w:sz w:val="20"/>
          <w:szCs w:val="20"/>
          <w:lang w:val="es-ES"/>
        </w:rPr>
        <w:t>ambio Climático y Especies Migratorias</w:t>
      </w:r>
    </w:p>
    <w:p w14:paraId="32AC9A3B" w14:textId="77777777" w:rsidR="00B53A50" w:rsidRPr="0068134F" w:rsidRDefault="00B53A50" w:rsidP="00B53A50">
      <w:pPr>
        <w:suppressAutoHyphens/>
        <w:spacing w:after="0" w:line="240" w:lineRule="auto"/>
        <w:ind w:left="851" w:hanging="284"/>
        <w:jc w:val="both"/>
        <w:rPr>
          <w:rFonts w:cs="Arial"/>
          <w:i/>
          <w:iCs/>
          <w:color w:val="000000"/>
          <w:kern w:val="2"/>
          <w:sz w:val="20"/>
          <w:szCs w:val="20"/>
          <w:highlight w:val="yellow"/>
          <w:lang w:val="es-ES"/>
        </w:rPr>
      </w:pPr>
    </w:p>
    <w:p w14:paraId="16AD6506" w14:textId="15F9AFF9" w:rsidR="0068134F" w:rsidRPr="0068134F" w:rsidRDefault="0068134F" w:rsidP="00C80486">
      <w:pPr>
        <w:suppressAutoHyphens/>
        <w:spacing w:after="0" w:line="240" w:lineRule="auto"/>
        <w:ind w:left="720"/>
        <w:jc w:val="both"/>
        <w:rPr>
          <w:rFonts w:cs="Arial"/>
          <w:b/>
          <w:bCs/>
          <w:i/>
          <w:iCs/>
          <w:color w:val="000000"/>
          <w:kern w:val="2"/>
          <w:sz w:val="20"/>
          <w:szCs w:val="20"/>
          <w:lang w:val="es-ES"/>
        </w:rPr>
      </w:pPr>
      <w:r w:rsidRPr="0068134F">
        <w:rPr>
          <w:rFonts w:cs="Arial"/>
          <w:b/>
          <w:bCs/>
          <w:i/>
          <w:iCs/>
          <w:color w:val="000000"/>
          <w:kern w:val="2"/>
          <w:sz w:val="20"/>
          <w:szCs w:val="20"/>
          <w:lang w:val="es-ES"/>
        </w:rPr>
        <w:t>Decisión 13.126 dirigido a</w:t>
      </w:r>
      <w:r w:rsidR="00CD7360">
        <w:rPr>
          <w:rFonts w:cs="Arial"/>
          <w:b/>
          <w:bCs/>
          <w:i/>
          <w:iCs/>
          <w:color w:val="000000"/>
          <w:kern w:val="2"/>
          <w:sz w:val="20"/>
          <w:szCs w:val="20"/>
          <w:lang w:val="es-ES"/>
        </w:rPr>
        <w:t xml:space="preserve"> las</w:t>
      </w:r>
      <w:r w:rsidRPr="0068134F">
        <w:rPr>
          <w:rFonts w:cs="Arial"/>
          <w:b/>
          <w:bCs/>
          <w:i/>
          <w:iCs/>
          <w:color w:val="000000"/>
          <w:kern w:val="2"/>
          <w:sz w:val="20"/>
          <w:szCs w:val="20"/>
          <w:lang w:val="es-ES"/>
        </w:rPr>
        <w:t xml:space="preserve"> Partes, Consejo Científico</w:t>
      </w:r>
    </w:p>
    <w:p w14:paraId="1509420B" w14:textId="77777777" w:rsidR="0068134F" w:rsidRPr="0068134F" w:rsidRDefault="0068134F" w:rsidP="00C80486">
      <w:pPr>
        <w:suppressAutoHyphens/>
        <w:spacing w:after="0" w:line="240" w:lineRule="auto"/>
        <w:ind w:left="720"/>
        <w:jc w:val="both"/>
        <w:rPr>
          <w:rFonts w:cs="Arial"/>
          <w:b/>
          <w:bCs/>
          <w:i/>
          <w:iCs/>
          <w:color w:val="000000"/>
          <w:kern w:val="2"/>
          <w:sz w:val="20"/>
          <w:szCs w:val="20"/>
          <w:lang w:val="es-ES"/>
        </w:rPr>
      </w:pPr>
    </w:p>
    <w:p w14:paraId="34248425" w14:textId="1F374F94" w:rsidR="00B53A50" w:rsidRPr="0068134F" w:rsidRDefault="0068134F" w:rsidP="00C80486">
      <w:pPr>
        <w:suppressAutoHyphens/>
        <w:spacing w:after="0" w:line="240" w:lineRule="auto"/>
        <w:ind w:left="720"/>
        <w:jc w:val="both"/>
        <w:rPr>
          <w:rFonts w:cs="Arial"/>
          <w:i/>
          <w:iCs/>
          <w:color w:val="000000"/>
          <w:kern w:val="2"/>
          <w:sz w:val="20"/>
          <w:szCs w:val="20"/>
          <w:highlight w:val="yellow"/>
          <w:lang w:val="es-ES"/>
        </w:rPr>
      </w:pPr>
      <w:r w:rsidRPr="0068134F">
        <w:rPr>
          <w:rFonts w:cs="Arial"/>
          <w:i/>
          <w:iCs/>
          <w:color w:val="000000"/>
          <w:kern w:val="2"/>
          <w:sz w:val="20"/>
          <w:szCs w:val="20"/>
          <w:lang w:val="es-ES"/>
        </w:rPr>
        <w:t>Se pide a las Partes y al Consejo Científico que presenten a la 14ª reunión de la Conferencia de las Partes un informe de los progresos realizados en la ejecución del Programa de trabajo sobre cambio climático y especies migratorias incluyendo el seguimiento y la eficacia de las medidas adoptadas, como parte del proceso de presentación de informes nacionales.</w:t>
      </w:r>
    </w:p>
    <w:p w14:paraId="54E227D5" w14:textId="77777777" w:rsidR="0068134F" w:rsidRPr="00C80486" w:rsidRDefault="0068134F" w:rsidP="00C80486">
      <w:pPr>
        <w:suppressAutoHyphens/>
        <w:spacing w:after="0" w:line="240" w:lineRule="auto"/>
        <w:ind w:left="720"/>
        <w:jc w:val="both"/>
        <w:rPr>
          <w:rFonts w:cs="Arial"/>
          <w:b/>
          <w:bCs/>
          <w:color w:val="000000"/>
          <w:kern w:val="2"/>
          <w:sz w:val="20"/>
          <w:szCs w:val="20"/>
          <w:highlight w:val="yellow"/>
          <w:lang w:val="es-ES"/>
        </w:rPr>
      </w:pPr>
    </w:p>
    <w:p w14:paraId="0A09FD31" w14:textId="5DC4AD0E" w:rsidR="00B53A50" w:rsidRPr="0052012A" w:rsidRDefault="003D2597" w:rsidP="00C80486">
      <w:pPr>
        <w:suppressAutoHyphens/>
        <w:spacing w:after="0" w:line="240" w:lineRule="auto"/>
        <w:ind w:left="720"/>
        <w:jc w:val="both"/>
        <w:rPr>
          <w:rFonts w:cs="Arial"/>
          <w:b/>
          <w:bCs/>
          <w:i/>
          <w:iCs/>
          <w:color w:val="000000"/>
          <w:kern w:val="2"/>
          <w:sz w:val="20"/>
          <w:szCs w:val="20"/>
          <w:highlight w:val="yellow"/>
          <w:lang w:val="es-ES"/>
        </w:rPr>
      </w:pPr>
      <w:r w:rsidRPr="0052012A">
        <w:rPr>
          <w:rFonts w:cs="Arial"/>
          <w:b/>
          <w:bCs/>
          <w:color w:val="000000"/>
          <w:kern w:val="2"/>
          <w:sz w:val="20"/>
          <w:szCs w:val="20"/>
          <w:lang w:val="es-ES"/>
        </w:rPr>
        <w:t xml:space="preserve">Decisiones 13.41 </w:t>
      </w:r>
      <w:r w:rsidR="0052012A" w:rsidRPr="0052012A">
        <w:rPr>
          <w:rFonts w:cs="Arial"/>
          <w:b/>
          <w:bCs/>
          <w:color w:val="000000"/>
          <w:kern w:val="2"/>
          <w:sz w:val="20"/>
          <w:szCs w:val="20"/>
          <w:lang w:val="es-ES"/>
        </w:rPr>
        <w:t>y</w:t>
      </w:r>
      <w:r w:rsidRPr="0052012A">
        <w:rPr>
          <w:rFonts w:cs="Arial"/>
          <w:b/>
          <w:bCs/>
          <w:color w:val="000000"/>
          <w:kern w:val="2"/>
          <w:sz w:val="20"/>
          <w:szCs w:val="20"/>
          <w:lang w:val="es-ES"/>
        </w:rPr>
        <w:t xml:space="preserve"> 13.43 - </w:t>
      </w:r>
      <w:r w:rsidRPr="00CD7360">
        <w:rPr>
          <w:rFonts w:cs="Arial"/>
          <w:b/>
          <w:bCs/>
          <w:i/>
          <w:iCs/>
          <w:color w:val="000000"/>
          <w:kern w:val="2"/>
          <w:sz w:val="20"/>
          <w:szCs w:val="20"/>
          <w:lang w:val="es-ES"/>
        </w:rPr>
        <w:t>Corredores aéreos</w:t>
      </w:r>
    </w:p>
    <w:p w14:paraId="21B0BD9C" w14:textId="7DE66D0C" w:rsidR="003D2597" w:rsidRPr="0052012A" w:rsidRDefault="003D2597" w:rsidP="00C80486">
      <w:pPr>
        <w:suppressAutoHyphens/>
        <w:spacing w:after="120" w:line="240" w:lineRule="auto"/>
        <w:ind w:left="720"/>
        <w:jc w:val="both"/>
        <w:rPr>
          <w:rFonts w:cs="Arial"/>
          <w:b/>
          <w:bCs/>
          <w:color w:val="000000"/>
          <w:kern w:val="2"/>
          <w:sz w:val="20"/>
          <w:szCs w:val="20"/>
          <w:highlight w:val="yellow"/>
          <w:lang w:val="es-ES"/>
        </w:rPr>
      </w:pPr>
    </w:p>
    <w:p w14:paraId="3C42EDFC" w14:textId="63F4106B" w:rsidR="00B53A50" w:rsidRPr="00CD7360" w:rsidRDefault="00E71FBF" w:rsidP="00C80486">
      <w:pPr>
        <w:suppressAutoHyphens/>
        <w:spacing w:after="120" w:line="240" w:lineRule="auto"/>
        <w:ind w:left="720"/>
        <w:jc w:val="both"/>
        <w:rPr>
          <w:rFonts w:cs="Arial"/>
          <w:b/>
          <w:bCs/>
          <w:i/>
          <w:iCs/>
          <w:color w:val="000000"/>
          <w:kern w:val="2"/>
          <w:sz w:val="20"/>
          <w:szCs w:val="20"/>
          <w:lang w:val="es-ES"/>
        </w:rPr>
      </w:pPr>
      <w:r w:rsidRPr="00CD7360">
        <w:rPr>
          <w:rFonts w:cs="Arial"/>
          <w:b/>
          <w:bCs/>
          <w:i/>
          <w:iCs/>
          <w:color w:val="000000"/>
          <w:kern w:val="2"/>
          <w:sz w:val="20"/>
          <w:szCs w:val="20"/>
          <w:lang w:val="es-ES"/>
        </w:rPr>
        <w:t xml:space="preserve">Decisión </w:t>
      </w:r>
      <w:r w:rsidR="00B53A50" w:rsidRPr="00CD7360">
        <w:rPr>
          <w:rFonts w:cs="Arial"/>
          <w:b/>
          <w:bCs/>
          <w:i/>
          <w:iCs/>
          <w:color w:val="000000"/>
          <w:kern w:val="2"/>
          <w:sz w:val="20"/>
          <w:szCs w:val="20"/>
          <w:lang w:val="es-ES"/>
        </w:rPr>
        <w:t xml:space="preserve">13.41 </w:t>
      </w:r>
      <w:r w:rsidRPr="00CD7360">
        <w:rPr>
          <w:rFonts w:cs="Arial"/>
          <w:b/>
          <w:bCs/>
          <w:i/>
          <w:iCs/>
          <w:color w:val="000000"/>
          <w:kern w:val="2"/>
          <w:sz w:val="20"/>
          <w:szCs w:val="20"/>
          <w:lang w:val="es-ES"/>
        </w:rPr>
        <w:t>dirigida a la Secretaría</w:t>
      </w:r>
    </w:p>
    <w:p w14:paraId="6EB0A453" w14:textId="256109A0" w:rsidR="00B53A50" w:rsidRPr="00CD7360" w:rsidRDefault="00DE7FA6" w:rsidP="00C80486">
      <w:pPr>
        <w:suppressAutoHyphens/>
        <w:spacing w:after="0" w:line="240" w:lineRule="auto"/>
        <w:ind w:left="720"/>
        <w:jc w:val="both"/>
        <w:rPr>
          <w:rFonts w:cs="Arial"/>
          <w:i/>
          <w:iCs/>
          <w:color w:val="000000"/>
          <w:kern w:val="2"/>
          <w:sz w:val="20"/>
          <w:szCs w:val="20"/>
          <w:lang w:val="es-ES"/>
        </w:rPr>
      </w:pPr>
      <w:r w:rsidRPr="00CD7360">
        <w:rPr>
          <w:rFonts w:cs="Arial"/>
          <w:i/>
          <w:iCs/>
          <w:color w:val="000000"/>
          <w:kern w:val="2"/>
          <w:sz w:val="20"/>
          <w:szCs w:val="20"/>
          <w:lang w:val="es-ES"/>
        </w:rPr>
        <w:t>La Secretaría deberá, sujeto a la disponibilidad de recursos externos:</w:t>
      </w:r>
      <w:r w:rsidR="00B53A50" w:rsidRPr="00CD7360">
        <w:rPr>
          <w:rFonts w:cs="Arial"/>
          <w:i/>
          <w:iCs/>
          <w:color w:val="000000"/>
          <w:kern w:val="2"/>
          <w:sz w:val="20"/>
          <w:szCs w:val="20"/>
          <w:lang w:val="es-ES"/>
        </w:rPr>
        <w:t xml:space="preserve"> […] b) […] </w:t>
      </w:r>
      <w:r w:rsidRPr="00CD7360">
        <w:rPr>
          <w:rFonts w:cs="Arial"/>
          <w:i/>
          <w:iCs/>
          <w:color w:val="000000"/>
          <w:kern w:val="2"/>
          <w:sz w:val="20"/>
          <w:szCs w:val="20"/>
          <w:lang w:val="es-ES"/>
        </w:rPr>
        <w:t xml:space="preserve">desarrollo y divulgación de orientaciones que ayuden a las Partes a proporcionar información sobre la implementación del programa de trabajo de corredores aéreos en sus Informes Nacionales </w:t>
      </w:r>
      <w:r w:rsidR="00B53A50" w:rsidRPr="00CD7360">
        <w:rPr>
          <w:rFonts w:cs="Arial"/>
          <w:i/>
          <w:iCs/>
          <w:color w:val="000000"/>
          <w:kern w:val="2"/>
          <w:sz w:val="20"/>
          <w:szCs w:val="20"/>
          <w:lang w:val="es-ES"/>
        </w:rPr>
        <w:t>[…].</w:t>
      </w:r>
    </w:p>
    <w:p w14:paraId="099D04CF" w14:textId="77777777" w:rsidR="00B53A50" w:rsidRPr="00CD7360" w:rsidRDefault="00B53A50" w:rsidP="00C80486">
      <w:pPr>
        <w:suppressAutoHyphens/>
        <w:spacing w:after="0" w:line="240" w:lineRule="auto"/>
        <w:ind w:left="720"/>
        <w:jc w:val="both"/>
        <w:rPr>
          <w:rFonts w:cs="Arial"/>
          <w:i/>
          <w:iCs/>
          <w:color w:val="000000"/>
          <w:kern w:val="2"/>
          <w:sz w:val="20"/>
          <w:szCs w:val="20"/>
          <w:highlight w:val="yellow"/>
          <w:lang w:val="es-ES"/>
        </w:rPr>
      </w:pPr>
    </w:p>
    <w:p w14:paraId="67CE2807" w14:textId="702658F8" w:rsidR="00B53A50" w:rsidRPr="00CD7360" w:rsidRDefault="00DE7FA6" w:rsidP="00C80486">
      <w:pPr>
        <w:suppressAutoHyphens/>
        <w:spacing w:after="120" w:line="240" w:lineRule="auto"/>
        <w:ind w:left="720"/>
        <w:jc w:val="both"/>
        <w:rPr>
          <w:rFonts w:cs="Arial"/>
          <w:b/>
          <w:bCs/>
          <w:i/>
          <w:iCs/>
          <w:color w:val="000000"/>
          <w:kern w:val="2"/>
          <w:sz w:val="20"/>
          <w:szCs w:val="20"/>
          <w:lang w:val="es-ES"/>
        </w:rPr>
      </w:pPr>
      <w:r w:rsidRPr="00CD7360">
        <w:rPr>
          <w:rFonts w:cs="Arial"/>
          <w:b/>
          <w:bCs/>
          <w:i/>
          <w:iCs/>
          <w:color w:val="000000"/>
          <w:kern w:val="2"/>
          <w:sz w:val="20"/>
          <w:szCs w:val="20"/>
          <w:lang w:val="es-ES"/>
        </w:rPr>
        <w:t xml:space="preserve">Decisión </w:t>
      </w:r>
      <w:r w:rsidR="00B53A50" w:rsidRPr="00CD7360">
        <w:rPr>
          <w:rFonts w:cs="Arial"/>
          <w:b/>
          <w:bCs/>
          <w:i/>
          <w:iCs/>
          <w:color w:val="000000"/>
          <w:kern w:val="2"/>
          <w:sz w:val="20"/>
          <w:szCs w:val="20"/>
          <w:lang w:val="es-ES"/>
        </w:rPr>
        <w:t xml:space="preserve">13.43 </w:t>
      </w:r>
      <w:r w:rsidRPr="00CD7360">
        <w:rPr>
          <w:rFonts w:cs="Arial"/>
          <w:b/>
          <w:bCs/>
          <w:i/>
          <w:iCs/>
          <w:color w:val="000000"/>
          <w:kern w:val="2"/>
          <w:sz w:val="20"/>
          <w:szCs w:val="20"/>
          <w:lang w:val="es-ES"/>
        </w:rPr>
        <w:t>dirigida a</w:t>
      </w:r>
      <w:r w:rsidR="005510E9" w:rsidRPr="00CD7360">
        <w:rPr>
          <w:rFonts w:cs="Arial"/>
          <w:b/>
          <w:bCs/>
          <w:i/>
          <w:iCs/>
          <w:color w:val="000000"/>
          <w:kern w:val="2"/>
          <w:sz w:val="20"/>
          <w:szCs w:val="20"/>
          <w:lang w:val="es-ES"/>
        </w:rPr>
        <w:t xml:space="preserve"> Grupos de trabajo y Grupos de acción</w:t>
      </w:r>
    </w:p>
    <w:p w14:paraId="6AE28289" w14:textId="0E34570E" w:rsidR="00B53A50" w:rsidRPr="00CD7360" w:rsidRDefault="003E726B" w:rsidP="00C80486">
      <w:pPr>
        <w:suppressAutoHyphens/>
        <w:spacing w:after="0" w:line="240" w:lineRule="auto"/>
        <w:ind w:left="720"/>
        <w:jc w:val="both"/>
        <w:rPr>
          <w:rFonts w:cs="Arial"/>
          <w:i/>
          <w:iCs/>
          <w:color w:val="000000"/>
          <w:kern w:val="2"/>
          <w:sz w:val="20"/>
          <w:szCs w:val="20"/>
          <w:highlight w:val="yellow"/>
          <w:lang w:val="es-ES"/>
        </w:rPr>
      </w:pPr>
      <w:r w:rsidRPr="00CD7360">
        <w:rPr>
          <w:rFonts w:cs="Arial"/>
          <w:i/>
          <w:iCs/>
          <w:color w:val="000000"/>
          <w:kern w:val="2"/>
          <w:sz w:val="20"/>
          <w:szCs w:val="20"/>
          <w:lang w:val="es-ES"/>
        </w:rPr>
        <w:t>El Grupo de trabajo sobre los corredores aéreos, con sujeción a la disponibilidad de recursos externos, deberá:</w:t>
      </w:r>
      <w:r w:rsidR="00B53A50" w:rsidRPr="00CD7360">
        <w:rPr>
          <w:rFonts w:cs="Arial"/>
          <w:i/>
          <w:iCs/>
          <w:color w:val="000000"/>
          <w:kern w:val="2"/>
          <w:sz w:val="20"/>
          <w:szCs w:val="20"/>
          <w:lang w:val="es-ES"/>
        </w:rPr>
        <w:t xml:space="preserve"> […] d)</w:t>
      </w:r>
      <w:r w:rsidRPr="00CD7360">
        <w:rPr>
          <w:i/>
          <w:iCs/>
          <w:lang w:val="es-ES"/>
        </w:rPr>
        <w:t xml:space="preserve"> </w:t>
      </w:r>
      <w:r w:rsidRPr="00CD7360">
        <w:rPr>
          <w:rFonts w:cs="Arial"/>
          <w:i/>
          <w:iCs/>
          <w:color w:val="000000"/>
          <w:kern w:val="2"/>
          <w:sz w:val="20"/>
          <w:szCs w:val="20"/>
          <w:lang w:val="es-ES"/>
        </w:rPr>
        <w:t>con el apoyo de la Secretaría, elaborar directrices para que las Partes utilicen sus Informes Nacionales para proporcionar información sobre las aportaciones a la puesta en práctica y sobre resultados de las acciones del Programa de Trabajo;</w:t>
      </w:r>
      <w:r w:rsidR="00B53A50" w:rsidRPr="00CD7360">
        <w:rPr>
          <w:rFonts w:cs="Arial"/>
          <w:i/>
          <w:iCs/>
          <w:color w:val="000000"/>
          <w:kern w:val="2"/>
          <w:sz w:val="20"/>
          <w:szCs w:val="20"/>
          <w:lang w:val="es-ES"/>
        </w:rPr>
        <w:t xml:space="preserve"> […].</w:t>
      </w:r>
    </w:p>
    <w:p w14:paraId="0EB6B47D" w14:textId="77777777" w:rsidR="00B53A50" w:rsidRPr="003E726B" w:rsidRDefault="00B53A50" w:rsidP="00C80486">
      <w:pPr>
        <w:suppressAutoHyphens/>
        <w:spacing w:after="0" w:line="240" w:lineRule="auto"/>
        <w:ind w:left="720"/>
        <w:jc w:val="both"/>
        <w:rPr>
          <w:rFonts w:cs="Arial"/>
          <w:i/>
          <w:iCs/>
          <w:color w:val="000000"/>
          <w:kern w:val="2"/>
          <w:sz w:val="20"/>
          <w:szCs w:val="20"/>
          <w:highlight w:val="yellow"/>
          <w:lang w:val="es-ES"/>
        </w:rPr>
      </w:pPr>
    </w:p>
    <w:p w14:paraId="142FFC4A" w14:textId="77777777" w:rsidR="00CD7360" w:rsidRDefault="00CD7360">
      <w:pPr>
        <w:rPr>
          <w:rFonts w:cs="Arial"/>
          <w:b/>
          <w:bCs/>
          <w:color w:val="000000"/>
          <w:kern w:val="2"/>
          <w:sz w:val="20"/>
          <w:szCs w:val="20"/>
          <w:lang w:val="es-ES"/>
        </w:rPr>
      </w:pPr>
      <w:r>
        <w:rPr>
          <w:rFonts w:cs="Arial"/>
          <w:b/>
          <w:bCs/>
          <w:color w:val="000000"/>
          <w:kern w:val="2"/>
          <w:sz w:val="20"/>
          <w:szCs w:val="20"/>
          <w:lang w:val="es-ES"/>
        </w:rPr>
        <w:br w:type="page"/>
      </w:r>
    </w:p>
    <w:p w14:paraId="1236D67C" w14:textId="26E0ABEA" w:rsidR="00B53A50" w:rsidRPr="00334BD6" w:rsidRDefault="00B53A50" w:rsidP="00C80486">
      <w:pPr>
        <w:pStyle w:val="ListParagraph"/>
        <w:widowControl w:val="0"/>
        <w:suppressAutoHyphens/>
        <w:spacing w:after="0" w:line="240" w:lineRule="auto"/>
        <w:contextualSpacing w:val="0"/>
        <w:rPr>
          <w:rFonts w:cs="Arial"/>
          <w:b/>
          <w:bCs/>
          <w:i/>
          <w:iCs/>
          <w:color w:val="000000"/>
          <w:kern w:val="2"/>
          <w:sz w:val="20"/>
          <w:szCs w:val="20"/>
          <w:highlight w:val="yellow"/>
          <w:lang w:val="es-ES"/>
        </w:rPr>
      </w:pPr>
      <w:r w:rsidRPr="00334BD6">
        <w:rPr>
          <w:rFonts w:cs="Arial"/>
          <w:b/>
          <w:bCs/>
          <w:color w:val="000000"/>
          <w:kern w:val="2"/>
          <w:sz w:val="20"/>
          <w:szCs w:val="20"/>
          <w:lang w:val="es-ES"/>
        </w:rPr>
        <w:lastRenderedPageBreak/>
        <w:t>Decisi</w:t>
      </w:r>
      <w:r w:rsidR="008D61AA" w:rsidRPr="00334BD6">
        <w:rPr>
          <w:rFonts w:cs="Arial"/>
          <w:b/>
          <w:bCs/>
          <w:color w:val="000000"/>
          <w:kern w:val="2"/>
          <w:sz w:val="20"/>
          <w:szCs w:val="20"/>
          <w:lang w:val="es-ES"/>
        </w:rPr>
        <w:t>ón</w:t>
      </w:r>
      <w:r w:rsidRPr="00334BD6">
        <w:rPr>
          <w:rFonts w:cs="Arial"/>
          <w:b/>
          <w:bCs/>
          <w:color w:val="000000"/>
          <w:kern w:val="2"/>
          <w:sz w:val="20"/>
          <w:szCs w:val="20"/>
          <w:lang w:val="es-ES"/>
        </w:rPr>
        <w:t xml:space="preserve"> 13.66 </w:t>
      </w:r>
      <w:r w:rsidR="00334BD6" w:rsidRPr="00334BD6">
        <w:rPr>
          <w:rFonts w:cs="Arial"/>
          <w:b/>
          <w:bCs/>
          <w:i/>
          <w:iCs/>
          <w:color w:val="000000"/>
          <w:kern w:val="2"/>
          <w:sz w:val="20"/>
          <w:szCs w:val="20"/>
          <w:lang w:val="es-ES"/>
        </w:rPr>
        <w:t>Observación de la fauna marina silvestre</w:t>
      </w:r>
    </w:p>
    <w:p w14:paraId="5CCF19ED" w14:textId="77777777" w:rsidR="00B53A50" w:rsidRPr="00334BD6" w:rsidRDefault="00B53A50" w:rsidP="00C80486">
      <w:pPr>
        <w:pStyle w:val="ListParagraph"/>
        <w:widowControl w:val="0"/>
        <w:suppressAutoHyphens/>
        <w:spacing w:after="0" w:line="240" w:lineRule="auto"/>
        <w:contextualSpacing w:val="0"/>
        <w:rPr>
          <w:rFonts w:cs="Arial"/>
          <w:b/>
          <w:bCs/>
          <w:color w:val="000000"/>
          <w:kern w:val="2"/>
          <w:sz w:val="20"/>
          <w:szCs w:val="20"/>
          <w:lang w:val="es-ES"/>
        </w:rPr>
      </w:pPr>
    </w:p>
    <w:p w14:paraId="102292DC" w14:textId="047555CD" w:rsidR="00B53A50" w:rsidRPr="00CD7360" w:rsidRDefault="00334BD6" w:rsidP="00C80486">
      <w:pPr>
        <w:pStyle w:val="ListParagraph"/>
        <w:widowControl w:val="0"/>
        <w:suppressAutoHyphens/>
        <w:spacing w:after="0" w:line="240" w:lineRule="auto"/>
        <w:contextualSpacing w:val="0"/>
        <w:rPr>
          <w:rFonts w:cs="Arial"/>
          <w:b/>
          <w:bCs/>
          <w:i/>
          <w:iCs/>
          <w:color w:val="000000"/>
          <w:kern w:val="2"/>
          <w:sz w:val="20"/>
          <w:szCs w:val="20"/>
          <w:lang w:val="es-ES"/>
        </w:rPr>
      </w:pPr>
      <w:r w:rsidRPr="00CD7360">
        <w:rPr>
          <w:rFonts w:cs="Arial"/>
          <w:b/>
          <w:bCs/>
          <w:i/>
          <w:iCs/>
          <w:color w:val="000000"/>
          <w:kern w:val="2"/>
          <w:sz w:val="20"/>
          <w:szCs w:val="20"/>
          <w:lang w:val="es-ES"/>
        </w:rPr>
        <w:t xml:space="preserve">Decisión </w:t>
      </w:r>
      <w:r w:rsidR="00B53A50" w:rsidRPr="00CD7360">
        <w:rPr>
          <w:rFonts w:cs="Arial"/>
          <w:b/>
          <w:bCs/>
          <w:i/>
          <w:iCs/>
          <w:color w:val="000000"/>
          <w:kern w:val="2"/>
          <w:sz w:val="20"/>
          <w:szCs w:val="20"/>
          <w:lang w:val="es-ES"/>
        </w:rPr>
        <w:t xml:space="preserve">13.66 </w:t>
      </w:r>
      <w:r w:rsidRPr="00CD7360">
        <w:rPr>
          <w:rFonts w:cs="Arial"/>
          <w:b/>
          <w:bCs/>
          <w:i/>
          <w:iCs/>
          <w:color w:val="000000"/>
          <w:kern w:val="2"/>
          <w:sz w:val="20"/>
          <w:szCs w:val="20"/>
          <w:lang w:val="es-ES"/>
        </w:rPr>
        <w:t>dirigida a las Partes</w:t>
      </w:r>
    </w:p>
    <w:p w14:paraId="44EF9F0B" w14:textId="77777777" w:rsidR="00CD7360" w:rsidRDefault="00CD7360" w:rsidP="00CD7360">
      <w:pPr>
        <w:pStyle w:val="ListParagraph"/>
        <w:widowControl w:val="0"/>
        <w:suppressAutoHyphens/>
        <w:spacing w:after="0" w:line="240" w:lineRule="auto"/>
        <w:jc w:val="both"/>
        <w:rPr>
          <w:rFonts w:cs="Arial"/>
          <w:i/>
          <w:iCs/>
          <w:color w:val="000000"/>
          <w:kern w:val="2"/>
          <w:sz w:val="20"/>
          <w:szCs w:val="20"/>
          <w:lang w:val="es-ES"/>
        </w:rPr>
      </w:pPr>
    </w:p>
    <w:p w14:paraId="61F830BB" w14:textId="0FEE52EA" w:rsidR="00B53A50" w:rsidRDefault="0000357D" w:rsidP="00CD7360">
      <w:pPr>
        <w:pStyle w:val="ListParagraph"/>
        <w:widowControl w:val="0"/>
        <w:suppressAutoHyphens/>
        <w:spacing w:after="0" w:line="240" w:lineRule="auto"/>
        <w:jc w:val="both"/>
        <w:rPr>
          <w:rFonts w:cs="Arial"/>
          <w:i/>
          <w:iCs/>
          <w:color w:val="000000"/>
          <w:kern w:val="2"/>
          <w:sz w:val="20"/>
          <w:szCs w:val="20"/>
          <w:lang w:val="es-ES"/>
        </w:rPr>
      </w:pPr>
      <w:r w:rsidRPr="0000357D">
        <w:rPr>
          <w:rFonts w:cs="Arial"/>
          <w:i/>
          <w:iCs/>
          <w:color w:val="000000"/>
          <w:kern w:val="2"/>
          <w:sz w:val="20"/>
          <w:szCs w:val="20"/>
          <w:lang w:val="es-ES"/>
        </w:rPr>
        <w:t>Se solicita a las Partes:</w:t>
      </w:r>
      <w:r>
        <w:rPr>
          <w:rFonts w:cs="Arial"/>
          <w:i/>
          <w:iCs/>
          <w:color w:val="000000"/>
          <w:kern w:val="2"/>
          <w:sz w:val="20"/>
          <w:szCs w:val="20"/>
          <w:lang w:val="es-ES"/>
        </w:rPr>
        <w:t xml:space="preserve"> </w:t>
      </w:r>
      <w:r w:rsidRPr="0000357D">
        <w:rPr>
          <w:rFonts w:cs="Arial"/>
          <w:i/>
          <w:iCs/>
          <w:color w:val="000000"/>
          <w:kern w:val="2"/>
          <w:sz w:val="20"/>
          <w:szCs w:val="20"/>
          <w:lang w:val="es-ES"/>
        </w:rPr>
        <w:t>a) facilitar a la Secretaría copias de los documentos relevantes para toda medida, según se describe en el párrafo 1 de UNEP/CMS/Resolución 12.16 Impacto de los programas de natación junto a cetáceos, que hayan adoptado en relación con las interacciones recreativas en agua con mamíferos acuáticos u otras de las especies que figuran en la lista de la CMS, que se adjuntarán al informe nacional;</w:t>
      </w:r>
    </w:p>
    <w:p w14:paraId="6334824E" w14:textId="77777777" w:rsidR="0000357D" w:rsidRPr="0000357D" w:rsidRDefault="0000357D" w:rsidP="00CD7360">
      <w:pPr>
        <w:pStyle w:val="ListParagraph"/>
        <w:widowControl w:val="0"/>
        <w:suppressAutoHyphens/>
        <w:spacing w:after="0" w:line="240" w:lineRule="auto"/>
        <w:jc w:val="both"/>
        <w:rPr>
          <w:rFonts w:cs="Arial"/>
          <w:i/>
          <w:iCs/>
          <w:color w:val="000000"/>
          <w:kern w:val="2"/>
          <w:sz w:val="20"/>
          <w:szCs w:val="20"/>
          <w:lang w:val="es-ES"/>
        </w:rPr>
      </w:pPr>
    </w:p>
    <w:p w14:paraId="097270AB" w14:textId="05652943" w:rsidR="00B53A50" w:rsidRPr="00D95065" w:rsidRDefault="00B53A50" w:rsidP="00CD7360">
      <w:pPr>
        <w:pStyle w:val="ListParagraph"/>
        <w:widowControl w:val="0"/>
        <w:suppressAutoHyphens/>
        <w:spacing w:after="0" w:line="240" w:lineRule="auto"/>
        <w:contextualSpacing w:val="0"/>
        <w:jc w:val="both"/>
        <w:rPr>
          <w:rFonts w:cs="Arial"/>
          <w:b/>
          <w:bCs/>
          <w:i/>
          <w:iCs/>
          <w:color w:val="000000"/>
          <w:sz w:val="20"/>
          <w:szCs w:val="20"/>
          <w:lang w:val="es-ES"/>
        </w:rPr>
      </w:pPr>
      <w:r w:rsidRPr="00D95065">
        <w:rPr>
          <w:rFonts w:cs="Arial"/>
          <w:b/>
          <w:bCs/>
          <w:color w:val="000000"/>
          <w:kern w:val="2"/>
          <w:sz w:val="20"/>
          <w:szCs w:val="20"/>
          <w:lang w:val="es-ES"/>
        </w:rPr>
        <w:t>Decision</w:t>
      </w:r>
      <w:r w:rsidR="00E00BC0" w:rsidRPr="00D95065">
        <w:rPr>
          <w:rFonts w:cs="Arial"/>
          <w:b/>
          <w:bCs/>
          <w:color w:val="000000"/>
          <w:kern w:val="2"/>
          <w:sz w:val="20"/>
          <w:szCs w:val="20"/>
          <w:lang w:val="es-ES"/>
        </w:rPr>
        <w:t>es</w:t>
      </w:r>
      <w:r w:rsidRPr="00D95065">
        <w:rPr>
          <w:rFonts w:cs="Arial"/>
          <w:b/>
          <w:bCs/>
          <w:color w:val="000000"/>
          <w:kern w:val="2"/>
          <w:sz w:val="20"/>
          <w:szCs w:val="20"/>
          <w:lang w:val="es-ES"/>
        </w:rPr>
        <w:t xml:space="preserve"> 13.74 </w:t>
      </w:r>
      <w:r w:rsidR="00E00BC0" w:rsidRPr="00D95065">
        <w:rPr>
          <w:rFonts w:cs="Arial"/>
          <w:b/>
          <w:bCs/>
          <w:color w:val="000000"/>
          <w:kern w:val="2"/>
          <w:sz w:val="20"/>
          <w:szCs w:val="20"/>
          <w:lang w:val="es-ES"/>
        </w:rPr>
        <w:t>y</w:t>
      </w:r>
      <w:r w:rsidRPr="00D95065">
        <w:rPr>
          <w:rFonts w:cs="Arial"/>
          <w:b/>
          <w:bCs/>
          <w:color w:val="000000"/>
          <w:kern w:val="2"/>
          <w:sz w:val="20"/>
          <w:szCs w:val="20"/>
          <w:lang w:val="es-ES"/>
        </w:rPr>
        <w:t xml:space="preserve"> 13.75 </w:t>
      </w:r>
      <w:r w:rsidR="00D95065" w:rsidRPr="00D95065">
        <w:rPr>
          <w:rFonts w:cs="Arial"/>
          <w:b/>
          <w:bCs/>
          <w:i/>
          <w:iCs/>
          <w:color w:val="000000"/>
          <w:sz w:val="20"/>
          <w:szCs w:val="20"/>
          <w:lang w:val="es-ES"/>
        </w:rPr>
        <w:t>Captura de cetáceos vivos en su ambiente natural para fines comerciales</w:t>
      </w:r>
    </w:p>
    <w:p w14:paraId="065917D5" w14:textId="77777777" w:rsidR="00B53A50" w:rsidRPr="00D95065" w:rsidRDefault="00B53A50" w:rsidP="00CD7360">
      <w:pPr>
        <w:pStyle w:val="ListParagraph"/>
        <w:widowControl w:val="0"/>
        <w:suppressAutoHyphens/>
        <w:spacing w:after="0" w:line="240" w:lineRule="auto"/>
        <w:contextualSpacing w:val="0"/>
        <w:jc w:val="both"/>
        <w:rPr>
          <w:rFonts w:cs="Arial"/>
          <w:b/>
          <w:bCs/>
          <w:i/>
          <w:iCs/>
          <w:color w:val="000000"/>
          <w:sz w:val="20"/>
          <w:szCs w:val="20"/>
          <w:highlight w:val="yellow"/>
          <w:lang w:val="es-ES"/>
        </w:rPr>
      </w:pPr>
    </w:p>
    <w:p w14:paraId="4546902C" w14:textId="3CA64D63" w:rsidR="00EB3DAD" w:rsidRPr="00153B4A" w:rsidRDefault="00EB3DAD" w:rsidP="00CD7360">
      <w:pPr>
        <w:pStyle w:val="ListParagraph"/>
        <w:widowControl w:val="0"/>
        <w:suppressAutoHyphens/>
        <w:spacing w:after="120" w:line="240" w:lineRule="auto"/>
        <w:rPr>
          <w:rFonts w:cs="Arial"/>
          <w:b/>
          <w:bCs/>
          <w:i/>
          <w:iCs/>
          <w:color w:val="000000"/>
          <w:kern w:val="2"/>
          <w:sz w:val="20"/>
          <w:szCs w:val="20"/>
          <w:lang w:val="es-ES"/>
        </w:rPr>
      </w:pPr>
      <w:r w:rsidRPr="00153B4A">
        <w:rPr>
          <w:rFonts w:cs="Arial"/>
          <w:b/>
          <w:bCs/>
          <w:i/>
          <w:iCs/>
          <w:color w:val="000000"/>
          <w:kern w:val="2"/>
          <w:sz w:val="20"/>
          <w:szCs w:val="20"/>
          <w:lang w:val="es-ES"/>
        </w:rPr>
        <w:t>Decision13.74 dirigida a la</w:t>
      </w:r>
      <w:r w:rsidR="00CD7360">
        <w:rPr>
          <w:rFonts w:cs="Arial"/>
          <w:b/>
          <w:bCs/>
          <w:i/>
          <w:iCs/>
          <w:color w:val="000000"/>
          <w:kern w:val="2"/>
          <w:sz w:val="20"/>
          <w:szCs w:val="20"/>
          <w:lang w:val="es-ES"/>
        </w:rPr>
        <w:t xml:space="preserve"> </w:t>
      </w:r>
      <w:r w:rsidRPr="00153B4A">
        <w:rPr>
          <w:rFonts w:cs="Arial"/>
          <w:b/>
          <w:bCs/>
          <w:i/>
          <w:iCs/>
          <w:color w:val="000000"/>
          <w:kern w:val="2"/>
          <w:sz w:val="20"/>
          <w:szCs w:val="20"/>
          <w:lang w:val="es-ES"/>
        </w:rPr>
        <w:t>Secretaría</w:t>
      </w:r>
    </w:p>
    <w:p w14:paraId="3F15C51F" w14:textId="77777777" w:rsidR="00EB3DAD" w:rsidRPr="00153B4A" w:rsidRDefault="00EB3DAD" w:rsidP="00CD7360">
      <w:pPr>
        <w:pStyle w:val="ListParagraph"/>
        <w:widowControl w:val="0"/>
        <w:suppressAutoHyphens/>
        <w:spacing w:after="120" w:line="240" w:lineRule="auto"/>
        <w:rPr>
          <w:rFonts w:cs="Arial"/>
          <w:b/>
          <w:bCs/>
          <w:i/>
          <w:iCs/>
          <w:color w:val="000000"/>
          <w:kern w:val="2"/>
          <w:sz w:val="20"/>
          <w:szCs w:val="20"/>
          <w:lang w:val="es-ES"/>
        </w:rPr>
      </w:pPr>
    </w:p>
    <w:p w14:paraId="03CB037C" w14:textId="3418FE0C" w:rsidR="00B53A50" w:rsidRPr="00153B4A" w:rsidRDefault="00EB3DAD" w:rsidP="00CD7360">
      <w:pPr>
        <w:pStyle w:val="ListParagraph"/>
        <w:widowControl w:val="0"/>
        <w:suppressAutoHyphens/>
        <w:spacing w:after="120" w:line="240" w:lineRule="auto"/>
        <w:jc w:val="both"/>
        <w:rPr>
          <w:rFonts w:cs="Arial"/>
          <w:i/>
          <w:iCs/>
          <w:color w:val="000000"/>
          <w:kern w:val="2"/>
          <w:sz w:val="20"/>
          <w:szCs w:val="20"/>
          <w:lang w:val="es-ES"/>
        </w:rPr>
      </w:pPr>
      <w:r w:rsidRPr="00153B4A">
        <w:rPr>
          <w:rFonts w:cs="Arial"/>
          <w:i/>
          <w:iCs/>
          <w:color w:val="000000"/>
          <w:kern w:val="2"/>
          <w:sz w:val="20"/>
          <w:szCs w:val="20"/>
          <w:lang w:val="es-ES"/>
        </w:rPr>
        <w:t>La Secretaría deberá:</w:t>
      </w:r>
      <w:r w:rsidR="0014526B" w:rsidRPr="00153B4A">
        <w:rPr>
          <w:rFonts w:cs="Arial"/>
          <w:i/>
          <w:iCs/>
          <w:color w:val="000000"/>
          <w:kern w:val="2"/>
          <w:sz w:val="20"/>
          <w:szCs w:val="20"/>
          <w:lang w:val="es-ES"/>
        </w:rPr>
        <w:t xml:space="preserve"> </w:t>
      </w:r>
      <w:r w:rsidRPr="00153B4A">
        <w:rPr>
          <w:rFonts w:cs="Arial"/>
          <w:i/>
          <w:iCs/>
          <w:color w:val="000000"/>
          <w:kern w:val="2"/>
          <w:sz w:val="20"/>
          <w:szCs w:val="20"/>
          <w:lang w:val="es-ES"/>
        </w:rPr>
        <w:t>a) solicitar a las Partes que presenten información sobre la implementación de las Directrices sobre las Mejores Prácticas relativas a la captura de cetáceos vivos en su ambiente natural para fines comerciales a través del proceso de informes nacionales</w:t>
      </w:r>
      <w:r w:rsidR="00B53A50" w:rsidRPr="00153B4A">
        <w:rPr>
          <w:rFonts w:cs="Arial"/>
          <w:i/>
          <w:iCs/>
          <w:color w:val="000000"/>
          <w:kern w:val="2"/>
          <w:sz w:val="20"/>
          <w:szCs w:val="20"/>
          <w:lang w:val="es-ES"/>
        </w:rPr>
        <w:t xml:space="preserve"> […]</w:t>
      </w:r>
    </w:p>
    <w:p w14:paraId="1E516C56" w14:textId="77777777" w:rsidR="00B53A50" w:rsidRPr="00153B4A" w:rsidRDefault="00B53A50" w:rsidP="00CD7360">
      <w:pPr>
        <w:pStyle w:val="ListParagraph"/>
        <w:widowControl w:val="0"/>
        <w:suppressAutoHyphens/>
        <w:spacing w:after="0" w:line="240" w:lineRule="auto"/>
        <w:contextualSpacing w:val="0"/>
        <w:jc w:val="both"/>
        <w:rPr>
          <w:rFonts w:cs="Arial"/>
          <w:i/>
          <w:iCs/>
          <w:color w:val="000000"/>
          <w:kern w:val="2"/>
          <w:sz w:val="20"/>
          <w:szCs w:val="20"/>
          <w:highlight w:val="yellow"/>
          <w:lang w:val="es-ES"/>
        </w:rPr>
      </w:pPr>
    </w:p>
    <w:p w14:paraId="34B5F33D" w14:textId="4375D583" w:rsidR="00B53A50" w:rsidRPr="00153B4A" w:rsidRDefault="00DE1A11" w:rsidP="00CD7360">
      <w:pPr>
        <w:pStyle w:val="ListParagraph"/>
        <w:widowControl w:val="0"/>
        <w:suppressAutoHyphens/>
        <w:spacing w:after="0" w:line="240" w:lineRule="auto"/>
        <w:contextualSpacing w:val="0"/>
        <w:rPr>
          <w:rFonts w:cs="Arial"/>
          <w:b/>
          <w:bCs/>
          <w:i/>
          <w:iCs/>
          <w:color w:val="000000"/>
          <w:kern w:val="2"/>
          <w:sz w:val="20"/>
          <w:szCs w:val="20"/>
          <w:lang w:val="es-ES"/>
        </w:rPr>
      </w:pPr>
      <w:r w:rsidRPr="00153B4A">
        <w:rPr>
          <w:rFonts w:cs="Arial"/>
          <w:b/>
          <w:bCs/>
          <w:i/>
          <w:iCs/>
          <w:color w:val="000000"/>
          <w:kern w:val="2"/>
          <w:sz w:val="20"/>
          <w:szCs w:val="20"/>
          <w:lang w:val="es-ES"/>
        </w:rPr>
        <w:t xml:space="preserve">Decisión </w:t>
      </w:r>
      <w:r w:rsidR="00B53A50" w:rsidRPr="00153B4A">
        <w:rPr>
          <w:rFonts w:cs="Arial"/>
          <w:b/>
          <w:bCs/>
          <w:i/>
          <w:iCs/>
          <w:color w:val="000000"/>
          <w:kern w:val="2"/>
          <w:sz w:val="20"/>
          <w:szCs w:val="20"/>
          <w:lang w:val="es-ES"/>
        </w:rPr>
        <w:t xml:space="preserve">13.75 </w:t>
      </w:r>
      <w:r w:rsidRPr="00153B4A">
        <w:rPr>
          <w:rFonts w:cs="Arial"/>
          <w:b/>
          <w:bCs/>
          <w:i/>
          <w:iCs/>
          <w:color w:val="000000"/>
          <w:kern w:val="2"/>
          <w:sz w:val="20"/>
          <w:szCs w:val="20"/>
          <w:lang w:val="es-ES"/>
        </w:rPr>
        <w:t>dirigida a las Partes</w:t>
      </w:r>
    </w:p>
    <w:p w14:paraId="2826C360" w14:textId="77777777" w:rsidR="00153B4A" w:rsidRDefault="00153B4A" w:rsidP="00CD7360">
      <w:pPr>
        <w:pStyle w:val="ListParagraph"/>
        <w:widowControl w:val="0"/>
        <w:suppressAutoHyphens/>
        <w:spacing w:after="0" w:line="240" w:lineRule="auto"/>
        <w:contextualSpacing w:val="0"/>
        <w:jc w:val="both"/>
        <w:rPr>
          <w:rFonts w:cs="Arial"/>
          <w:i/>
          <w:iCs/>
          <w:color w:val="000000"/>
          <w:kern w:val="2"/>
          <w:sz w:val="20"/>
          <w:szCs w:val="20"/>
          <w:lang w:val="es-ES"/>
        </w:rPr>
      </w:pPr>
    </w:p>
    <w:p w14:paraId="43413663" w14:textId="5B535D15" w:rsidR="00B53A50" w:rsidRPr="00153B4A" w:rsidRDefault="00153B4A" w:rsidP="00CD7360">
      <w:pPr>
        <w:pStyle w:val="ListParagraph"/>
        <w:widowControl w:val="0"/>
        <w:suppressAutoHyphens/>
        <w:spacing w:after="0" w:line="240" w:lineRule="auto"/>
        <w:contextualSpacing w:val="0"/>
        <w:jc w:val="both"/>
        <w:rPr>
          <w:rFonts w:cs="Arial"/>
          <w:i/>
          <w:iCs/>
          <w:color w:val="000000"/>
          <w:kern w:val="2"/>
          <w:sz w:val="20"/>
          <w:szCs w:val="20"/>
          <w:highlight w:val="yellow"/>
          <w:lang w:val="es-ES"/>
        </w:rPr>
      </w:pPr>
      <w:r w:rsidRPr="00153B4A">
        <w:rPr>
          <w:rFonts w:cs="Arial"/>
          <w:i/>
          <w:iCs/>
          <w:color w:val="000000"/>
          <w:kern w:val="2"/>
          <w:sz w:val="20"/>
          <w:szCs w:val="20"/>
          <w:lang w:val="es-ES"/>
        </w:rPr>
        <w:t>Se solicita a las Partes cooperar con la Secretaría en la implementación de las Decisiones 13.74, presentando información en respuesta a la solicitud mencionada en el párrafo (a).</w:t>
      </w:r>
    </w:p>
    <w:p w14:paraId="37D05BE4" w14:textId="77777777" w:rsidR="00B53A50" w:rsidRPr="00DD695A" w:rsidRDefault="00B53A50" w:rsidP="00B53A50">
      <w:pPr>
        <w:pStyle w:val="ListParagraph"/>
        <w:widowControl w:val="0"/>
        <w:suppressAutoHyphens/>
        <w:spacing w:after="0" w:line="240" w:lineRule="auto"/>
        <w:ind w:left="900"/>
        <w:contextualSpacing w:val="0"/>
        <w:jc w:val="both"/>
        <w:rPr>
          <w:rFonts w:cs="Arial"/>
          <w:i/>
          <w:iCs/>
          <w:color w:val="000000"/>
          <w:kern w:val="2"/>
          <w:sz w:val="20"/>
          <w:szCs w:val="20"/>
          <w:lang w:val="es-ES"/>
        </w:rPr>
      </w:pPr>
    </w:p>
    <w:p w14:paraId="4F621132" w14:textId="69509234" w:rsidR="00B53A50" w:rsidRPr="00DD695A" w:rsidRDefault="00B53A50" w:rsidP="00CD7360">
      <w:pPr>
        <w:pStyle w:val="ListParagraph"/>
        <w:widowControl w:val="0"/>
        <w:suppressAutoHyphens/>
        <w:autoSpaceDE w:val="0"/>
        <w:autoSpaceDN w:val="0"/>
        <w:adjustRightInd w:val="0"/>
        <w:spacing w:after="0" w:line="240" w:lineRule="auto"/>
        <w:contextualSpacing w:val="0"/>
        <w:jc w:val="both"/>
        <w:rPr>
          <w:rFonts w:cs="Arial"/>
          <w:b/>
          <w:bCs/>
          <w:i/>
          <w:iCs/>
          <w:color w:val="000000"/>
          <w:sz w:val="20"/>
          <w:szCs w:val="20"/>
          <w:lang w:val="es-ES"/>
        </w:rPr>
      </w:pPr>
      <w:r w:rsidRPr="00DD695A">
        <w:rPr>
          <w:rFonts w:cs="Arial"/>
          <w:b/>
          <w:bCs/>
          <w:color w:val="000000"/>
          <w:kern w:val="2"/>
          <w:sz w:val="20"/>
          <w:szCs w:val="20"/>
          <w:lang w:val="es-ES"/>
        </w:rPr>
        <w:t>Decisi</w:t>
      </w:r>
      <w:r w:rsidR="00153B4A" w:rsidRPr="00DD695A">
        <w:rPr>
          <w:rFonts w:cs="Arial"/>
          <w:b/>
          <w:bCs/>
          <w:color w:val="000000"/>
          <w:kern w:val="2"/>
          <w:sz w:val="20"/>
          <w:szCs w:val="20"/>
          <w:lang w:val="es-ES"/>
        </w:rPr>
        <w:t>ó</w:t>
      </w:r>
      <w:r w:rsidRPr="00DD695A">
        <w:rPr>
          <w:rFonts w:cs="Arial"/>
          <w:b/>
          <w:bCs/>
          <w:color w:val="000000"/>
          <w:kern w:val="2"/>
          <w:sz w:val="20"/>
          <w:szCs w:val="20"/>
          <w:lang w:val="es-ES"/>
        </w:rPr>
        <w:t xml:space="preserve">n 13.113 </w:t>
      </w:r>
      <w:r w:rsidR="00DD695A" w:rsidRPr="00DD695A">
        <w:rPr>
          <w:rFonts w:cs="Arial"/>
          <w:b/>
          <w:bCs/>
          <w:i/>
          <w:iCs/>
          <w:color w:val="000000"/>
          <w:sz w:val="20"/>
          <w:szCs w:val="20"/>
          <w:lang w:val="es-ES"/>
        </w:rPr>
        <w:t>Mejora en la manera de abordar la conectividad en la conservación de las especies migratorias</w:t>
      </w:r>
    </w:p>
    <w:p w14:paraId="003A7D11" w14:textId="77777777" w:rsidR="00B53A50" w:rsidRPr="00DD695A" w:rsidRDefault="00B53A50" w:rsidP="00CD7360">
      <w:pPr>
        <w:pStyle w:val="ListParagraph"/>
        <w:widowControl w:val="0"/>
        <w:suppressAutoHyphens/>
        <w:autoSpaceDE w:val="0"/>
        <w:autoSpaceDN w:val="0"/>
        <w:adjustRightInd w:val="0"/>
        <w:spacing w:after="0" w:line="240" w:lineRule="auto"/>
        <w:contextualSpacing w:val="0"/>
        <w:jc w:val="both"/>
        <w:rPr>
          <w:rFonts w:cs="Arial"/>
          <w:b/>
          <w:bCs/>
          <w:i/>
          <w:iCs/>
          <w:color w:val="000000"/>
          <w:sz w:val="20"/>
          <w:szCs w:val="20"/>
          <w:highlight w:val="yellow"/>
          <w:lang w:val="es-ES"/>
        </w:rPr>
      </w:pPr>
    </w:p>
    <w:p w14:paraId="5EDC96BE" w14:textId="27002C4B" w:rsidR="00B53A50" w:rsidRPr="00CD7360" w:rsidRDefault="00DD695A" w:rsidP="00CD7360">
      <w:pPr>
        <w:pStyle w:val="ListParagraph"/>
        <w:widowControl w:val="0"/>
        <w:suppressAutoHyphens/>
        <w:autoSpaceDE w:val="0"/>
        <w:autoSpaceDN w:val="0"/>
        <w:adjustRightInd w:val="0"/>
        <w:spacing w:after="120" w:line="240" w:lineRule="auto"/>
        <w:contextualSpacing w:val="0"/>
        <w:rPr>
          <w:rFonts w:cs="Arial"/>
          <w:b/>
          <w:bCs/>
          <w:i/>
          <w:iCs/>
          <w:color w:val="000000"/>
          <w:sz w:val="20"/>
          <w:szCs w:val="20"/>
          <w:lang w:val="es-ES"/>
        </w:rPr>
      </w:pPr>
      <w:r w:rsidRPr="00CD7360">
        <w:rPr>
          <w:rFonts w:cs="Arial"/>
          <w:b/>
          <w:bCs/>
          <w:i/>
          <w:iCs/>
          <w:color w:val="000000"/>
          <w:sz w:val="20"/>
          <w:szCs w:val="20"/>
          <w:lang w:val="es-ES"/>
        </w:rPr>
        <w:t xml:space="preserve">Decisión </w:t>
      </w:r>
      <w:r w:rsidR="00B53A50" w:rsidRPr="00CD7360">
        <w:rPr>
          <w:rFonts w:cs="Arial"/>
          <w:b/>
          <w:bCs/>
          <w:i/>
          <w:iCs/>
          <w:color w:val="000000"/>
          <w:sz w:val="20"/>
          <w:szCs w:val="20"/>
          <w:lang w:val="es-ES"/>
        </w:rPr>
        <w:t xml:space="preserve">13.113 </w:t>
      </w:r>
      <w:r w:rsidRPr="00CD7360">
        <w:rPr>
          <w:rFonts w:cs="Arial"/>
          <w:b/>
          <w:bCs/>
          <w:i/>
          <w:iCs/>
          <w:color w:val="000000"/>
          <w:sz w:val="20"/>
          <w:szCs w:val="20"/>
          <w:lang w:val="es-ES"/>
        </w:rPr>
        <w:t>dirigida a las Partes</w:t>
      </w:r>
    </w:p>
    <w:p w14:paraId="4F8FDF40" w14:textId="529F9B15" w:rsidR="00B53A50" w:rsidRPr="00642EB1" w:rsidRDefault="00642EB1" w:rsidP="00CD7360">
      <w:pPr>
        <w:widowControl w:val="0"/>
        <w:suppressAutoHyphens/>
        <w:autoSpaceDE w:val="0"/>
        <w:autoSpaceDN w:val="0"/>
        <w:adjustRightInd w:val="0"/>
        <w:spacing w:after="0" w:line="240" w:lineRule="auto"/>
        <w:ind w:left="720"/>
        <w:jc w:val="both"/>
        <w:rPr>
          <w:rFonts w:cs="Arial"/>
          <w:b/>
          <w:bCs/>
          <w:i/>
          <w:iCs/>
          <w:color w:val="000000"/>
          <w:sz w:val="20"/>
          <w:szCs w:val="20"/>
          <w:lang w:val="es-ES"/>
        </w:rPr>
      </w:pPr>
      <w:r w:rsidRPr="00642EB1">
        <w:rPr>
          <w:rFonts w:cs="Arial"/>
          <w:i/>
          <w:iCs/>
          <w:color w:val="000000"/>
          <w:sz w:val="20"/>
          <w:szCs w:val="20"/>
          <w:lang w:val="es-ES"/>
        </w:rPr>
        <w:t>Se invita a las Partes a que</w:t>
      </w:r>
      <w:r w:rsidR="00CD7360">
        <w:rPr>
          <w:rFonts w:cs="Arial"/>
          <w:i/>
          <w:iCs/>
          <w:color w:val="000000"/>
          <w:sz w:val="20"/>
          <w:szCs w:val="20"/>
          <w:lang w:val="es-ES"/>
        </w:rPr>
        <w:t xml:space="preserve"> </w:t>
      </w:r>
      <w:r w:rsidRPr="00642EB1">
        <w:rPr>
          <w:rFonts w:cs="Arial"/>
          <w:i/>
          <w:iCs/>
          <w:color w:val="000000"/>
          <w:sz w:val="20"/>
          <w:szCs w:val="20"/>
          <w:lang w:val="es-ES"/>
        </w:rPr>
        <w:t>a) aborden, incluso recurriendo a la cooperación internacional, la conectividad en la conservación de las especies migratorias establecidas en las Decisiones y Resoluciones de la Conferencia de las Partes, haciendo uso de las directrices disponibles, según proceda, e incluyan la conectividad en aplicación de otros acuerdos internacionales pertinentes y aplicables, como en los compromisos tales como las estrategias y planes de acción nacionales sobre diversidad biológica, y que incluyan dichas acciones en el Informe Nacional que se enviará a la 14ª reunión de la Conferencia de las Partes</w:t>
      </w:r>
      <w:r w:rsidR="00B53A50" w:rsidRPr="00642EB1">
        <w:rPr>
          <w:rFonts w:cs="Arial"/>
          <w:i/>
          <w:iCs/>
          <w:color w:val="000000"/>
          <w:sz w:val="20"/>
          <w:szCs w:val="20"/>
          <w:lang w:val="es-ES"/>
        </w:rPr>
        <w:t xml:space="preserve"> […]</w:t>
      </w:r>
    </w:p>
    <w:p w14:paraId="5D747583" w14:textId="77777777" w:rsidR="00B53A50" w:rsidRPr="00642EB1" w:rsidRDefault="00B53A50" w:rsidP="00CD7360">
      <w:pPr>
        <w:widowControl w:val="0"/>
        <w:suppressAutoHyphens/>
        <w:autoSpaceDE w:val="0"/>
        <w:autoSpaceDN w:val="0"/>
        <w:adjustRightInd w:val="0"/>
        <w:spacing w:after="0" w:line="240" w:lineRule="auto"/>
        <w:ind w:left="720"/>
        <w:rPr>
          <w:rFonts w:cs="Arial"/>
          <w:color w:val="000000"/>
          <w:highlight w:val="yellow"/>
          <w:lang w:val="es-ES"/>
        </w:rPr>
      </w:pPr>
    </w:p>
    <w:p w14:paraId="57CD0592" w14:textId="4B732AB1" w:rsidR="00B53A50" w:rsidRPr="00782043" w:rsidRDefault="00B53A50" w:rsidP="00CD7360">
      <w:pPr>
        <w:widowControl w:val="0"/>
        <w:suppressAutoHyphens/>
        <w:autoSpaceDE w:val="0"/>
        <w:autoSpaceDN w:val="0"/>
        <w:adjustRightInd w:val="0"/>
        <w:spacing w:after="0" w:line="240" w:lineRule="auto"/>
        <w:ind w:left="720"/>
        <w:rPr>
          <w:rFonts w:cs="Arial"/>
          <w:b/>
          <w:bCs/>
          <w:color w:val="000000"/>
          <w:sz w:val="20"/>
          <w:szCs w:val="20"/>
          <w:lang w:val="es-ES"/>
        </w:rPr>
      </w:pPr>
      <w:r w:rsidRPr="00782043">
        <w:rPr>
          <w:rFonts w:cs="Arial"/>
          <w:b/>
          <w:bCs/>
          <w:color w:val="000000"/>
          <w:sz w:val="20"/>
          <w:szCs w:val="20"/>
          <w:lang w:val="es-ES"/>
        </w:rPr>
        <w:t>Decisi</w:t>
      </w:r>
      <w:r w:rsidR="00642EB1" w:rsidRPr="00782043">
        <w:rPr>
          <w:rFonts w:cs="Arial"/>
          <w:b/>
          <w:bCs/>
          <w:color w:val="000000"/>
          <w:sz w:val="20"/>
          <w:szCs w:val="20"/>
          <w:lang w:val="es-ES"/>
        </w:rPr>
        <w:t>ó</w:t>
      </w:r>
      <w:r w:rsidRPr="00782043">
        <w:rPr>
          <w:rFonts w:cs="Arial"/>
          <w:b/>
          <w:bCs/>
          <w:color w:val="000000"/>
          <w:sz w:val="20"/>
          <w:szCs w:val="20"/>
          <w:lang w:val="es-ES"/>
        </w:rPr>
        <w:t xml:space="preserve">n 13.133 </w:t>
      </w:r>
      <w:r w:rsidR="000108CD" w:rsidRPr="00782043">
        <w:rPr>
          <w:rFonts w:cs="Arial"/>
          <w:b/>
          <w:bCs/>
          <w:i/>
          <w:iCs/>
          <w:color w:val="000000"/>
          <w:sz w:val="20"/>
          <w:szCs w:val="20"/>
          <w:lang w:val="es-ES"/>
        </w:rPr>
        <w:t>Desarrollo de infraestructura y especies migratorias</w:t>
      </w:r>
      <w:r w:rsidRPr="00782043">
        <w:rPr>
          <w:rFonts w:cs="Arial"/>
          <w:b/>
          <w:bCs/>
          <w:color w:val="000000"/>
          <w:sz w:val="20"/>
          <w:szCs w:val="20"/>
          <w:lang w:val="es-ES"/>
        </w:rPr>
        <w:t xml:space="preserve"> </w:t>
      </w:r>
    </w:p>
    <w:p w14:paraId="6F5B89DA" w14:textId="77777777" w:rsidR="00B53A50" w:rsidRPr="00782043" w:rsidRDefault="00B53A50" w:rsidP="00CD7360">
      <w:pPr>
        <w:widowControl w:val="0"/>
        <w:suppressAutoHyphens/>
        <w:autoSpaceDE w:val="0"/>
        <w:autoSpaceDN w:val="0"/>
        <w:adjustRightInd w:val="0"/>
        <w:spacing w:after="0" w:line="240" w:lineRule="auto"/>
        <w:ind w:left="720"/>
        <w:rPr>
          <w:rFonts w:cs="Arial"/>
          <w:b/>
          <w:bCs/>
          <w:color w:val="000000"/>
          <w:sz w:val="20"/>
          <w:szCs w:val="20"/>
          <w:lang w:val="es-ES"/>
        </w:rPr>
      </w:pPr>
    </w:p>
    <w:p w14:paraId="0E01E3DB" w14:textId="49B953C2" w:rsidR="00782043" w:rsidRPr="00CD7360" w:rsidRDefault="00782043" w:rsidP="00CD7360">
      <w:pPr>
        <w:widowControl w:val="0"/>
        <w:suppressAutoHyphens/>
        <w:autoSpaceDE w:val="0"/>
        <w:autoSpaceDN w:val="0"/>
        <w:adjustRightInd w:val="0"/>
        <w:spacing w:after="0" w:line="240" w:lineRule="auto"/>
        <w:ind w:left="720"/>
        <w:jc w:val="both"/>
        <w:rPr>
          <w:rFonts w:cs="Arial"/>
          <w:b/>
          <w:bCs/>
          <w:i/>
          <w:iCs/>
          <w:color w:val="000000"/>
          <w:sz w:val="20"/>
          <w:szCs w:val="20"/>
          <w:lang w:val="es-ES"/>
        </w:rPr>
      </w:pPr>
      <w:r w:rsidRPr="00CD7360">
        <w:rPr>
          <w:rFonts w:cs="Arial"/>
          <w:b/>
          <w:bCs/>
          <w:i/>
          <w:iCs/>
          <w:color w:val="000000"/>
          <w:sz w:val="20"/>
          <w:szCs w:val="20"/>
          <w:lang w:val="es-ES"/>
        </w:rPr>
        <w:t>Decisión 133 dirigida a la Secretaría</w:t>
      </w:r>
    </w:p>
    <w:p w14:paraId="798EF2E4" w14:textId="77777777" w:rsidR="00782043" w:rsidRPr="00782043" w:rsidRDefault="00782043" w:rsidP="00CD7360">
      <w:pPr>
        <w:widowControl w:val="0"/>
        <w:suppressAutoHyphens/>
        <w:autoSpaceDE w:val="0"/>
        <w:autoSpaceDN w:val="0"/>
        <w:adjustRightInd w:val="0"/>
        <w:spacing w:after="0" w:line="240" w:lineRule="auto"/>
        <w:ind w:left="720"/>
        <w:jc w:val="both"/>
        <w:rPr>
          <w:rFonts w:cs="Arial"/>
          <w:i/>
          <w:iCs/>
          <w:color w:val="000000"/>
          <w:sz w:val="20"/>
          <w:szCs w:val="20"/>
          <w:lang w:val="es-ES"/>
        </w:rPr>
      </w:pPr>
    </w:p>
    <w:p w14:paraId="7B6C528F" w14:textId="6EA3DC8C" w:rsidR="00B53A50" w:rsidRPr="00782043" w:rsidRDefault="00782043" w:rsidP="00CD7360">
      <w:pPr>
        <w:widowControl w:val="0"/>
        <w:suppressAutoHyphens/>
        <w:autoSpaceDE w:val="0"/>
        <w:autoSpaceDN w:val="0"/>
        <w:adjustRightInd w:val="0"/>
        <w:spacing w:after="0" w:line="240" w:lineRule="auto"/>
        <w:ind w:left="720"/>
        <w:jc w:val="both"/>
        <w:rPr>
          <w:rFonts w:cs="Arial"/>
          <w:i/>
          <w:iCs/>
          <w:color w:val="000000"/>
          <w:sz w:val="20"/>
          <w:szCs w:val="20"/>
          <w:lang w:val="es-ES"/>
        </w:rPr>
      </w:pPr>
      <w:r w:rsidRPr="00782043">
        <w:rPr>
          <w:rFonts w:cs="Arial"/>
          <w:i/>
          <w:iCs/>
          <w:color w:val="000000"/>
          <w:sz w:val="20"/>
          <w:szCs w:val="20"/>
          <w:lang w:val="es-ES"/>
        </w:rPr>
        <w:t>La Secretaría deberá: a) identificar carencias de información respecto a la implementación de la Resolución 7.2 (Rev.COP12) Evaluación de los efectos y especies migratorias y en base a las carencias que se identifiquen, considerar mejoras en cuanto al asesoramiento ofrecido para la preparación de los informes nacionales, con el fin de mejorar la recopilación de información sobre la construcción de infraestructuras para su revisión por el Comité Permanente como parte de la(s) enmienda(s) al formato de informes nacionales conforme a la Decisión 13.14;</w:t>
      </w:r>
      <w:r w:rsidR="00B53A50" w:rsidRPr="00782043">
        <w:rPr>
          <w:rFonts w:cs="Arial"/>
          <w:i/>
          <w:iCs/>
          <w:color w:val="000000"/>
          <w:sz w:val="20"/>
          <w:szCs w:val="20"/>
          <w:lang w:val="es-ES"/>
        </w:rPr>
        <w:t xml:space="preserve"> […]</w:t>
      </w:r>
    </w:p>
    <w:p w14:paraId="05A82965" w14:textId="77777777" w:rsidR="00B53A50" w:rsidRPr="00782043" w:rsidRDefault="00B53A50" w:rsidP="00CD7360">
      <w:pPr>
        <w:widowControl w:val="0"/>
        <w:suppressAutoHyphens/>
        <w:autoSpaceDE w:val="0"/>
        <w:autoSpaceDN w:val="0"/>
        <w:adjustRightInd w:val="0"/>
        <w:spacing w:after="0" w:line="240" w:lineRule="auto"/>
        <w:ind w:left="720"/>
        <w:jc w:val="both"/>
        <w:rPr>
          <w:rFonts w:cs="Arial"/>
          <w:i/>
          <w:iCs/>
          <w:color w:val="000000"/>
          <w:sz w:val="20"/>
          <w:szCs w:val="20"/>
          <w:lang w:val="es-ES"/>
        </w:rPr>
      </w:pPr>
    </w:p>
    <w:p w14:paraId="444CB1C7" w14:textId="2C4B4374" w:rsidR="00B53A50" w:rsidRPr="00CD7360" w:rsidRDefault="005868F9" w:rsidP="00CD7360">
      <w:pPr>
        <w:widowControl w:val="0"/>
        <w:suppressAutoHyphens/>
        <w:autoSpaceDE w:val="0"/>
        <w:autoSpaceDN w:val="0"/>
        <w:adjustRightInd w:val="0"/>
        <w:spacing w:after="0" w:line="240" w:lineRule="auto"/>
        <w:ind w:left="720"/>
        <w:rPr>
          <w:rFonts w:cs="Arial"/>
          <w:b/>
          <w:bCs/>
          <w:i/>
          <w:iCs/>
          <w:color w:val="000000"/>
          <w:sz w:val="20"/>
          <w:szCs w:val="20"/>
          <w:lang w:val="es-ES"/>
        </w:rPr>
      </w:pPr>
      <w:r w:rsidRPr="005868F9">
        <w:rPr>
          <w:rFonts w:cs="Arial"/>
          <w:b/>
          <w:bCs/>
          <w:color w:val="000000"/>
          <w:sz w:val="20"/>
          <w:szCs w:val="20"/>
          <w:lang w:val="es-ES"/>
        </w:rPr>
        <w:t xml:space="preserve">Decisión 13.137 </w:t>
      </w:r>
      <w:r w:rsidRPr="00CD7360">
        <w:rPr>
          <w:rFonts w:cs="Arial"/>
          <w:b/>
          <w:bCs/>
          <w:i/>
          <w:iCs/>
          <w:color w:val="000000"/>
          <w:sz w:val="20"/>
          <w:szCs w:val="20"/>
          <w:lang w:val="es-ES"/>
        </w:rPr>
        <w:t>Desarrollo sostenible y especies migratorias</w:t>
      </w:r>
    </w:p>
    <w:p w14:paraId="1A71B77F" w14:textId="77777777" w:rsidR="005868F9" w:rsidRPr="005868F9" w:rsidRDefault="005868F9" w:rsidP="00CD7360">
      <w:pPr>
        <w:widowControl w:val="0"/>
        <w:suppressAutoHyphens/>
        <w:autoSpaceDE w:val="0"/>
        <w:autoSpaceDN w:val="0"/>
        <w:adjustRightInd w:val="0"/>
        <w:spacing w:after="0" w:line="240" w:lineRule="auto"/>
        <w:ind w:left="720"/>
        <w:rPr>
          <w:rFonts w:cs="Arial"/>
          <w:b/>
          <w:bCs/>
          <w:i/>
          <w:iCs/>
          <w:color w:val="000000"/>
          <w:sz w:val="20"/>
          <w:szCs w:val="20"/>
          <w:highlight w:val="yellow"/>
          <w:lang w:val="es-ES"/>
        </w:rPr>
      </w:pPr>
    </w:p>
    <w:p w14:paraId="4D4CE833" w14:textId="6A12BDA2" w:rsidR="00B53A50" w:rsidRPr="007048CE" w:rsidRDefault="00A12A37" w:rsidP="00CD7360">
      <w:pPr>
        <w:widowControl w:val="0"/>
        <w:suppressAutoHyphens/>
        <w:autoSpaceDE w:val="0"/>
        <w:autoSpaceDN w:val="0"/>
        <w:adjustRightInd w:val="0"/>
        <w:spacing w:after="120" w:line="240" w:lineRule="auto"/>
        <w:ind w:left="720"/>
        <w:rPr>
          <w:rFonts w:cs="Arial"/>
          <w:b/>
          <w:bCs/>
          <w:color w:val="000000"/>
          <w:sz w:val="20"/>
          <w:szCs w:val="20"/>
          <w:highlight w:val="yellow"/>
          <w:lang w:val="es-ES"/>
        </w:rPr>
      </w:pPr>
      <w:r w:rsidRPr="007048CE">
        <w:rPr>
          <w:rFonts w:cs="Arial"/>
          <w:b/>
          <w:bCs/>
          <w:i/>
          <w:iCs/>
          <w:color w:val="000000"/>
          <w:sz w:val="20"/>
          <w:szCs w:val="20"/>
          <w:lang w:val="es-ES"/>
        </w:rPr>
        <w:t>Decisión 13.137 dirigida a la Secretaría</w:t>
      </w:r>
    </w:p>
    <w:p w14:paraId="1A74BC41" w14:textId="0E682589" w:rsidR="00B53A50" w:rsidRPr="007048CE" w:rsidRDefault="007048CE" w:rsidP="00CD7360">
      <w:pPr>
        <w:spacing w:before="120" w:after="0" w:line="240" w:lineRule="auto"/>
        <w:ind w:left="720"/>
        <w:jc w:val="both"/>
        <w:rPr>
          <w:i/>
          <w:sz w:val="20"/>
          <w:szCs w:val="20"/>
          <w:lang w:val="es-ES"/>
        </w:rPr>
      </w:pPr>
      <w:r w:rsidRPr="007048CE">
        <w:rPr>
          <w:i/>
          <w:sz w:val="20"/>
          <w:szCs w:val="20"/>
          <w:lang w:val="es-ES"/>
        </w:rPr>
        <w:t>La Secretaría deberá:</w:t>
      </w:r>
      <w:r w:rsidR="00B53A50" w:rsidRPr="007048CE">
        <w:rPr>
          <w:i/>
          <w:sz w:val="20"/>
          <w:szCs w:val="20"/>
          <w:lang w:val="es-ES"/>
        </w:rPr>
        <w:t xml:space="preserve"> […] </w:t>
      </w:r>
      <w:r w:rsidRPr="007048CE">
        <w:rPr>
          <w:i/>
          <w:sz w:val="20"/>
          <w:szCs w:val="20"/>
          <w:lang w:val="es-ES"/>
        </w:rPr>
        <w:t>c) tener en cuenta la necesidad de evaluar la contribución a la consecución de los Objetivos de Desarrollo Sostenible mediante la aplicación de la CMS, al elaborar propuestas para la revisión del modelo de informe nacional</w:t>
      </w:r>
      <w:r w:rsidR="00B53A50" w:rsidRPr="007048CE">
        <w:rPr>
          <w:i/>
          <w:sz w:val="20"/>
          <w:szCs w:val="20"/>
          <w:lang w:val="es-ES"/>
        </w:rPr>
        <w:t>.</w:t>
      </w:r>
    </w:p>
    <w:p w14:paraId="0B66C748" w14:textId="77777777" w:rsidR="00B53A50" w:rsidRPr="007048CE" w:rsidRDefault="00B53A50" w:rsidP="00B53A50">
      <w:pPr>
        <w:spacing w:after="0" w:line="240" w:lineRule="auto"/>
        <w:ind w:left="851"/>
        <w:jc w:val="both"/>
        <w:rPr>
          <w:i/>
          <w:lang w:val="es-ES"/>
        </w:rPr>
      </w:pPr>
    </w:p>
    <w:p w14:paraId="43FA95D3" w14:textId="77777777" w:rsidR="00CD7360" w:rsidRDefault="00CD7360">
      <w:pPr>
        <w:rPr>
          <w:iCs/>
          <w:u w:val="single"/>
          <w:lang w:val="es-ES"/>
        </w:rPr>
      </w:pPr>
      <w:r>
        <w:rPr>
          <w:lang w:val="es-ES"/>
        </w:rPr>
        <w:br w:type="page"/>
      </w:r>
    </w:p>
    <w:p w14:paraId="00F7DB71" w14:textId="5E678232" w:rsidR="00B53A50" w:rsidRPr="00922E82" w:rsidRDefault="00B53A50" w:rsidP="00B53A50">
      <w:pPr>
        <w:pStyle w:val="Heading1"/>
        <w:rPr>
          <w:lang w:val="es-ES"/>
        </w:rPr>
      </w:pPr>
      <w:r w:rsidRPr="00922E82">
        <w:rPr>
          <w:lang w:val="es-ES"/>
        </w:rPr>
        <w:lastRenderedPageBreak/>
        <w:t>Actividades</w:t>
      </w:r>
    </w:p>
    <w:p w14:paraId="3FAA4010" w14:textId="77777777" w:rsidR="00B53A50" w:rsidRPr="00922E82" w:rsidRDefault="00B53A50" w:rsidP="00B53A50">
      <w:pPr>
        <w:spacing w:line="240" w:lineRule="auto"/>
        <w:jc w:val="both"/>
        <w:rPr>
          <w:iCs/>
          <w:lang w:val="es-ES"/>
        </w:rPr>
      </w:pPr>
      <w:r w:rsidRPr="00922E82">
        <w:rPr>
          <w:i/>
          <w:lang w:val="es-ES"/>
        </w:rPr>
        <w:t>Revisión del formato de los Informes Nacionales</w:t>
      </w:r>
    </w:p>
    <w:p w14:paraId="016880A2" w14:textId="77777777" w:rsidR="00B53A50" w:rsidRPr="00922E82" w:rsidRDefault="00B53A50" w:rsidP="00B53A50">
      <w:pPr>
        <w:pStyle w:val="ListParagraph"/>
        <w:widowControl w:val="0"/>
        <w:numPr>
          <w:ilvl w:val="0"/>
          <w:numId w:val="13"/>
        </w:numPr>
        <w:spacing w:after="0" w:line="240" w:lineRule="auto"/>
        <w:ind w:left="567" w:hanging="567"/>
        <w:contextualSpacing w:val="0"/>
        <w:jc w:val="both"/>
        <w:rPr>
          <w:rFonts w:cs="Arial"/>
          <w:lang w:val="es-ES"/>
        </w:rPr>
      </w:pPr>
      <w:r w:rsidRPr="00922E82">
        <w:rPr>
          <w:rFonts w:cs="Arial"/>
          <w:lang w:val="es-ES"/>
        </w:rPr>
        <w:t>De conformidad con la Decisión 13.14, la Secretaría elaboró una propuesta para revisar el formato de los Informes Nacionales y el documento de orientación que lo acompaña. La propuesta se presentó a la 52.</w:t>
      </w:r>
      <w:r w:rsidRPr="00922E82">
        <w:rPr>
          <w:rFonts w:cs="Arial"/>
          <w:vertAlign w:val="superscript"/>
          <w:lang w:val="es-ES"/>
        </w:rPr>
        <w:t>ª</w:t>
      </w:r>
      <w:r w:rsidRPr="00922E82">
        <w:rPr>
          <w:rFonts w:cs="Arial"/>
          <w:lang w:val="es-ES"/>
        </w:rPr>
        <w:t xml:space="preserve"> reunión del Comité Permanente (StC52, 2021, </w:t>
      </w:r>
      <w:hyperlink r:id="rId14" w:history="1">
        <w:r w:rsidRPr="00922E82">
          <w:rPr>
            <w:rStyle w:val="Hyperlink"/>
            <w:rFonts w:cs="Arial"/>
            <w:lang w:val="es-ES"/>
          </w:rPr>
          <w:t>UNEP/CMS/StC52/Doc.11</w:t>
        </w:r>
      </w:hyperlink>
      <w:r w:rsidRPr="00922E82">
        <w:rPr>
          <w:rFonts w:cs="Arial"/>
          <w:lang w:val="es-ES"/>
        </w:rPr>
        <w:t>) para su consideración.</w:t>
      </w:r>
    </w:p>
    <w:p w14:paraId="211B6520" w14:textId="77777777" w:rsidR="00B53A50" w:rsidRPr="00922E82" w:rsidRDefault="00B53A50" w:rsidP="00B53A50">
      <w:pPr>
        <w:pStyle w:val="ListParagraph"/>
        <w:widowControl w:val="0"/>
        <w:spacing w:after="0" w:line="240" w:lineRule="auto"/>
        <w:contextualSpacing w:val="0"/>
        <w:jc w:val="both"/>
        <w:rPr>
          <w:rFonts w:cs="Arial"/>
          <w:lang w:val="es-ES"/>
        </w:rPr>
      </w:pPr>
    </w:p>
    <w:p w14:paraId="57906F3A" w14:textId="180FF8F3" w:rsidR="00D81DA1" w:rsidRDefault="00D81DA1" w:rsidP="00CD7360">
      <w:pPr>
        <w:pStyle w:val="ListParagraph"/>
        <w:widowControl w:val="0"/>
        <w:numPr>
          <w:ilvl w:val="0"/>
          <w:numId w:val="13"/>
        </w:numPr>
        <w:spacing w:after="0" w:line="240" w:lineRule="auto"/>
        <w:ind w:left="540" w:hanging="540"/>
        <w:jc w:val="both"/>
        <w:rPr>
          <w:rFonts w:cs="Arial"/>
          <w:lang w:val="es-ES"/>
        </w:rPr>
      </w:pPr>
      <w:r w:rsidRPr="00D81DA1">
        <w:rPr>
          <w:rFonts w:cs="Arial"/>
          <w:lang w:val="es-ES"/>
        </w:rPr>
        <w:t>En la elaboración de la propuesta se han seguido algunos principios rectores y fundamentos principales:</w:t>
      </w:r>
    </w:p>
    <w:p w14:paraId="1F680087" w14:textId="77777777" w:rsidR="006A46F9" w:rsidRPr="006A46F9" w:rsidRDefault="006A46F9" w:rsidP="006A46F9">
      <w:pPr>
        <w:pStyle w:val="ListParagraph"/>
        <w:rPr>
          <w:rFonts w:cs="Arial"/>
          <w:lang w:val="es-ES"/>
        </w:rPr>
      </w:pPr>
    </w:p>
    <w:p w14:paraId="0D8F6F19" w14:textId="17710F41" w:rsidR="00D81DA1" w:rsidRPr="0034495C" w:rsidRDefault="00D81DA1" w:rsidP="00CD7360">
      <w:pPr>
        <w:pStyle w:val="ListParagraph"/>
        <w:widowControl w:val="0"/>
        <w:numPr>
          <w:ilvl w:val="0"/>
          <w:numId w:val="19"/>
        </w:numPr>
        <w:spacing w:after="0" w:line="240" w:lineRule="auto"/>
        <w:ind w:left="900"/>
        <w:jc w:val="both"/>
        <w:rPr>
          <w:rFonts w:cs="Arial"/>
          <w:lang w:val="es-ES"/>
        </w:rPr>
      </w:pPr>
      <w:r w:rsidRPr="0034495C">
        <w:rPr>
          <w:rFonts w:cs="Arial"/>
          <w:lang w:val="es-ES"/>
        </w:rPr>
        <w:t>Las modificaciones de la redacción de las preguntas y orientaciones existentes tienen por objeto, en general, mejorar la comprensión de los encuestados sobre la información que se solicita, teniendo en cuenta los comentarios de las Partes y las lecciones aprendidas, así como las Resoluciones y/o Decisiones de la COP13, que solicitan información a las Partes, sin cambiar la intención general de la pregunta. Otros cambios en la redacción de las preguntas y orientaciones tienen como objetivo mantener la coherencia en el uso de las palabras.</w:t>
      </w:r>
    </w:p>
    <w:p w14:paraId="3D1F5837" w14:textId="05BF1416" w:rsidR="0034495C" w:rsidRPr="0034495C" w:rsidRDefault="00D81DA1" w:rsidP="00CD7360">
      <w:pPr>
        <w:pStyle w:val="ListParagraph"/>
        <w:widowControl w:val="0"/>
        <w:numPr>
          <w:ilvl w:val="0"/>
          <w:numId w:val="19"/>
        </w:numPr>
        <w:spacing w:after="0" w:line="240" w:lineRule="auto"/>
        <w:ind w:left="900"/>
        <w:jc w:val="both"/>
        <w:rPr>
          <w:rFonts w:cs="Arial"/>
          <w:lang w:val="es-ES"/>
        </w:rPr>
      </w:pPr>
      <w:r w:rsidRPr="0034495C">
        <w:rPr>
          <w:rFonts w:cs="Arial"/>
          <w:lang w:val="es-ES"/>
        </w:rPr>
        <w:t>La inclusión de nuevas preguntas tiene por objeto, en general, responder a las solicitudes</w:t>
      </w:r>
      <w:r w:rsidR="0034495C" w:rsidRPr="0034495C">
        <w:rPr>
          <w:rFonts w:cs="Arial"/>
          <w:lang w:val="es-ES"/>
        </w:rPr>
        <w:t xml:space="preserve"> de información de las Resoluciones y/o Decisiones de la COP13.</w:t>
      </w:r>
    </w:p>
    <w:p w14:paraId="0336AF28" w14:textId="40BAE892" w:rsidR="0034495C" w:rsidRPr="0034495C" w:rsidRDefault="0034495C" w:rsidP="00CD7360">
      <w:pPr>
        <w:pStyle w:val="ListParagraph"/>
        <w:widowControl w:val="0"/>
        <w:numPr>
          <w:ilvl w:val="0"/>
          <w:numId w:val="19"/>
        </w:numPr>
        <w:spacing w:after="0" w:line="240" w:lineRule="auto"/>
        <w:ind w:left="900"/>
        <w:jc w:val="both"/>
        <w:rPr>
          <w:rFonts w:cs="Arial"/>
          <w:lang w:val="es-ES"/>
        </w:rPr>
      </w:pPr>
      <w:r w:rsidRPr="0034495C">
        <w:rPr>
          <w:rFonts w:cs="Arial"/>
          <w:lang w:val="es-ES"/>
        </w:rPr>
        <w:t xml:space="preserve">La adición de nuevos recuadros en el documento de orientación tiene por objeto, en general, proporcionar explicaciones sobre la información que debe recopilarse sobre temas específicos. </w:t>
      </w:r>
    </w:p>
    <w:p w14:paraId="2D35519A" w14:textId="354B3002" w:rsidR="0034495C" w:rsidRPr="0034495C" w:rsidRDefault="0034495C" w:rsidP="00CD7360">
      <w:pPr>
        <w:pStyle w:val="ListParagraph"/>
        <w:widowControl w:val="0"/>
        <w:numPr>
          <w:ilvl w:val="0"/>
          <w:numId w:val="19"/>
        </w:numPr>
        <w:spacing w:after="0" w:line="240" w:lineRule="auto"/>
        <w:ind w:left="900"/>
        <w:jc w:val="both"/>
        <w:rPr>
          <w:rFonts w:cs="Arial"/>
          <w:lang w:val="es-ES"/>
        </w:rPr>
      </w:pPr>
      <w:r w:rsidRPr="0034495C">
        <w:rPr>
          <w:rFonts w:cs="Arial"/>
          <w:lang w:val="es-ES"/>
        </w:rPr>
        <w:t>En algunos recuadros de orientación se señalan resoluciones y/o decisiones específicas de la COP13 como potencialmente relevantes.</w:t>
      </w:r>
    </w:p>
    <w:p w14:paraId="7706CC6F" w14:textId="5EF527B1" w:rsidR="0034495C" w:rsidRDefault="0034495C" w:rsidP="00CD7360">
      <w:pPr>
        <w:pStyle w:val="ListParagraph"/>
        <w:widowControl w:val="0"/>
        <w:numPr>
          <w:ilvl w:val="0"/>
          <w:numId w:val="19"/>
        </w:numPr>
        <w:spacing w:after="0" w:line="240" w:lineRule="auto"/>
        <w:ind w:left="900"/>
        <w:jc w:val="both"/>
        <w:rPr>
          <w:rFonts w:cs="Arial"/>
          <w:lang w:val="es-ES"/>
        </w:rPr>
      </w:pPr>
      <w:r w:rsidRPr="0034495C">
        <w:rPr>
          <w:rFonts w:cs="Arial"/>
          <w:lang w:val="es-ES"/>
        </w:rPr>
        <w:t>En todo el documento revisado se hacen referencias a fuentes de información de otros AAM o procesos internacionales con el fin de animar a los encuestados a consultarlas para identificar la información pertinente de estas otras fuentes y promover sinergias y coherencia entre los diferentes procesos de presentación de informes y evaluación.</w:t>
      </w:r>
    </w:p>
    <w:p w14:paraId="7369E3D3" w14:textId="4D1AEC99" w:rsidR="0034495C" w:rsidRPr="0034495C" w:rsidRDefault="0034495C" w:rsidP="00CD7360">
      <w:pPr>
        <w:pStyle w:val="ListParagraph"/>
        <w:widowControl w:val="0"/>
        <w:numPr>
          <w:ilvl w:val="0"/>
          <w:numId w:val="19"/>
        </w:numPr>
        <w:spacing w:after="0" w:line="240" w:lineRule="auto"/>
        <w:ind w:left="900"/>
        <w:jc w:val="both"/>
        <w:rPr>
          <w:rFonts w:cs="Arial"/>
          <w:lang w:val="es-ES"/>
        </w:rPr>
      </w:pPr>
      <w:r>
        <w:rPr>
          <w:rFonts w:cs="Arial"/>
          <w:lang w:val="es-ES"/>
        </w:rPr>
        <w:t xml:space="preserve">Por último, </w:t>
      </w:r>
      <w:r w:rsidRPr="0034495C">
        <w:rPr>
          <w:rFonts w:cs="Arial"/>
          <w:lang w:val="es-ES"/>
        </w:rPr>
        <w:t>se proponen algunas modificaciones estructurales con el fin de alinear mejor la estructura del cuestionario con las capacidades del Sistema de Informes en Línea utilizado por la CMS, lo que incluye cambios en el formato de la pregunta X.1 y la adición de "descripciones breves" para algunas preguntas</w:t>
      </w:r>
    </w:p>
    <w:p w14:paraId="381FF71F" w14:textId="662519D7" w:rsidR="00B53A50" w:rsidRPr="0034495C" w:rsidRDefault="00B53A50" w:rsidP="0034495C">
      <w:pPr>
        <w:pStyle w:val="ListParagraph"/>
        <w:widowControl w:val="0"/>
        <w:spacing w:after="0" w:line="240" w:lineRule="auto"/>
        <w:jc w:val="both"/>
        <w:rPr>
          <w:rFonts w:eastAsia="Calibri" w:cs="Arial"/>
          <w:highlight w:val="yellow"/>
          <w:lang w:val="es-ES"/>
        </w:rPr>
      </w:pPr>
    </w:p>
    <w:p w14:paraId="7D270433" w14:textId="77777777" w:rsidR="00B53A50" w:rsidRPr="00922E82" w:rsidRDefault="00B53A50" w:rsidP="00B53A50">
      <w:pPr>
        <w:pStyle w:val="ListParagraph"/>
        <w:numPr>
          <w:ilvl w:val="0"/>
          <w:numId w:val="13"/>
        </w:numPr>
        <w:spacing w:after="0" w:line="240" w:lineRule="auto"/>
        <w:ind w:left="567" w:hanging="567"/>
        <w:contextualSpacing w:val="0"/>
        <w:jc w:val="both"/>
        <w:rPr>
          <w:lang w:val="es-ES"/>
        </w:rPr>
      </w:pPr>
      <w:r w:rsidRPr="00922E82">
        <w:rPr>
          <w:rFonts w:cs="Arial"/>
          <w:color w:val="000000"/>
          <w:kern w:val="2"/>
          <w:lang w:val="es-ES"/>
        </w:rPr>
        <w:t xml:space="preserve">Como se ha señalado </w:t>
      </w:r>
      <w:r w:rsidRPr="00922E82">
        <w:rPr>
          <w:rFonts w:cs="Arial"/>
          <w:color w:val="000000" w:themeColor="text1"/>
          <w:lang w:val="es-ES"/>
        </w:rPr>
        <w:t>anteriormente</w:t>
      </w:r>
      <w:r w:rsidRPr="00922E82">
        <w:rPr>
          <w:rFonts w:cs="Arial"/>
          <w:color w:val="000000"/>
          <w:kern w:val="2"/>
          <w:lang w:val="es-ES"/>
        </w:rPr>
        <w:t xml:space="preserve">, en varias Decisiones de la COP13 se solicitaba que se incluyeran áreas de trabajo adicionales en los Informes Nacionales. Para responder a estas necesidades específicas, sin afectar a la coherencia y al equilibrio de la plantilla en su conjunto, la Secretaría propuso </w:t>
      </w:r>
      <w:r w:rsidRPr="00922E82">
        <w:rPr>
          <w:rFonts w:eastAsia="Calibri" w:cs="Arial"/>
          <w:lang w:val="es-ES"/>
        </w:rPr>
        <w:t xml:space="preserve">establecer orientaciones específicas para estas áreas. </w:t>
      </w:r>
    </w:p>
    <w:p w14:paraId="5CD91522" w14:textId="77777777" w:rsidR="00B53A50" w:rsidRPr="00922E82" w:rsidRDefault="00B53A50" w:rsidP="00B53A50">
      <w:pPr>
        <w:pStyle w:val="ListParagraph"/>
        <w:spacing w:after="0" w:line="240" w:lineRule="auto"/>
        <w:ind w:left="567"/>
        <w:contextualSpacing w:val="0"/>
        <w:jc w:val="both"/>
        <w:rPr>
          <w:lang w:val="es-ES"/>
        </w:rPr>
      </w:pPr>
    </w:p>
    <w:p w14:paraId="0F0C95E4" w14:textId="77777777" w:rsidR="00B53A50" w:rsidRPr="00922E82" w:rsidRDefault="00B53A50" w:rsidP="00B53A50">
      <w:pPr>
        <w:pStyle w:val="ListParagraph"/>
        <w:numPr>
          <w:ilvl w:val="0"/>
          <w:numId w:val="13"/>
        </w:numPr>
        <w:spacing w:after="0" w:line="240" w:lineRule="auto"/>
        <w:ind w:left="567" w:hanging="567"/>
        <w:contextualSpacing w:val="0"/>
        <w:jc w:val="both"/>
        <w:rPr>
          <w:lang w:val="es-ES"/>
        </w:rPr>
      </w:pPr>
      <w:r w:rsidRPr="00922E82">
        <w:rPr>
          <w:rFonts w:eastAsia="Calibri" w:cs="Arial"/>
          <w:lang w:val="es-ES"/>
        </w:rPr>
        <w:t xml:space="preserve">Siguiendo el mandato </w:t>
      </w:r>
      <w:r w:rsidRPr="00922E82">
        <w:rPr>
          <w:rFonts w:eastAsia="Calibri" w:cs="Arial"/>
          <w:color w:val="000000" w:themeColor="text1"/>
          <w:lang w:val="es-ES"/>
        </w:rPr>
        <w:t xml:space="preserve">establecido en la </w:t>
      </w:r>
      <w:r w:rsidRPr="00922E82">
        <w:rPr>
          <w:rFonts w:eastAsia="Calibri" w:cs="Arial"/>
          <w:lang w:val="es-ES"/>
        </w:rPr>
        <w:t xml:space="preserve">Decisión 13.127 </w:t>
      </w:r>
      <w:r w:rsidRPr="00922E82">
        <w:rPr>
          <w:rFonts w:eastAsia="Calibri" w:cs="Arial"/>
          <w:i/>
          <w:iCs/>
          <w:lang w:val="es-ES"/>
        </w:rPr>
        <w:t>Cambio Climático y Especies Migratorias</w:t>
      </w:r>
      <w:r w:rsidRPr="00922E82">
        <w:rPr>
          <w:rFonts w:eastAsia="Calibri" w:cs="Arial"/>
          <w:lang w:val="es-ES"/>
        </w:rPr>
        <w:t xml:space="preserve">, la Secretaría elaboró un ejemplo de orientación </w:t>
      </w:r>
      <w:r w:rsidRPr="00922E82">
        <w:rPr>
          <w:rFonts w:eastAsia="Calibri" w:cs="Arial"/>
          <w:color w:val="000000" w:themeColor="text1"/>
          <w:lang w:val="es-ES"/>
        </w:rPr>
        <w:t xml:space="preserve">adicional </w:t>
      </w:r>
      <w:r w:rsidRPr="00922E82">
        <w:rPr>
          <w:rFonts w:eastAsia="Calibri" w:cs="Arial"/>
          <w:lang w:val="es-ES"/>
        </w:rPr>
        <w:t xml:space="preserve">para informar sobre la aplicación del Programa de Trabajo sobre Cambio Climático y Especies Migratorias, y ayudar a las Partes y al Consejo Científico en la implementación de la Decisión 13.126 </w:t>
      </w:r>
      <w:r w:rsidRPr="00922E82">
        <w:rPr>
          <w:rFonts w:eastAsia="Calibri" w:cs="Arial"/>
          <w:i/>
          <w:iCs/>
          <w:lang w:val="es-ES"/>
        </w:rPr>
        <w:t>Cambio Climático y Especies Migratorias</w:t>
      </w:r>
      <w:r w:rsidRPr="00922E82">
        <w:rPr>
          <w:rFonts w:eastAsia="Calibri" w:cs="Arial"/>
          <w:lang w:val="es-ES"/>
        </w:rPr>
        <w:t>.</w:t>
      </w:r>
    </w:p>
    <w:p w14:paraId="70DF0BD0" w14:textId="77777777" w:rsidR="00B53A50" w:rsidRPr="00922E82" w:rsidRDefault="00B53A50" w:rsidP="00B53A50">
      <w:pPr>
        <w:pStyle w:val="ListParagraph"/>
        <w:spacing w:after="0" w:line="240" w:lineRule="auto"/>
        <w:ind w:left="567"/>
        <w:contextualSpacing w:val="0"/>
        <w:jc w:val="both"/>
        <w:rPr>
          <w:iCs/>
          <w:lang w:val="es-ES"/>
        </w:rPr>
      </w:pPr>
    </w:p>
    <w:p w14:paraId="37D52F69" w14:textId="77777777" w:rsidR="00B53A50" w:rsidRPr="00922E82" w:rsidRDefault="00B53A50" w:rsidP="00B53A50">
      <w:pPr>
        <w:pStyle w:val="ListParagraph"/>
        <w:numPr>
          <w:ilvl w:val="0"/>
          <w:numId w:val="13"/>
        </w:numPr>
        <w:spacing w:after="0" w:line="240" w:lineRule="auto"/>
        <w:ind w:left="567" w:hanging="567"/>
        <w:contextualSpacing w:val="0"/>
        <w:jc w:val="both"/>
        <w:rPr>
          <w:iCs/>
          <w:color w:val="000000" w:themeColor="text1"/>
          <w:lang w:val="es-ES"/>
        </w:rPr>
      </w:pPr>
      <w:r w:rsidRPr="00922E82">
        <w:rPr>
          <w:iCs/>
          <w:lang w:val="es-ES"/>
        </w:rPr>
        <w:t xml:space="preserve">La StC52 (2021) examinó la propuesta y adoptó el formato revisado para los </w:t>
      </w:r>
      <w:r w:rsidRPr="00922E82">
        <w:rPr>
          <w:iCs/>
          <w:color w:val="000000" w:themeColor="text1"/>
          <w:lang w:val="es-ES"/>
        </w:rPr>
        <w:t>Informes Nacionales</w:t>
      </w:r>
      <w:r w:rsidRPr="00922E82">
        <w:rPr>
          <w:iCs/>
          <w:lang w:val="es-ES"/>
        </w:rPr>
        <w:t>. Este se puso a disposición (</w:t>
      </w:r>
      <w:r w:rsidRPr="00922E82">
        <w:rPr>
          <w:iCs/>
          <w:color w:val="000000" w:themeColor="text1"/>
          <w:lang w:val="es-ES"/>
        </w:rPr>
        <w:t xml:space="preserve">en formato Word) en tres idiomas en la </w:t>
      </w:r>
      <w:hyperlink r:id="rId15" w:history="1">
        <w:r w:rsidRPr="00922E82">
          <w:rPr>
            <w:rStyle w:val="Hyperlink"/>
            <w:lang w:val="es-ES"/>
          </w:rPr>
          <w:t>página web de la CMS</w:t>
        </w:r>
      </w:hyperlink>
      <w:r w:rsidRPr="00922E82">
        <w:rPr>
          <w:rStyle w:val="Hyperlink"/>
          <w:color w:val="000000" w:themeColor="text1"/>
          <w:u w:val="none"/>
          <w:lang w:val="es-ES"/>
        </w:rPr>
        <w:t>,</w:t>
      </w:r>
      <w:r w:rsidRPr="00922E82">
        <w:rPr>
          <w:iCs/>
          <w:color w:val="000000" w:themeColor="text1"/>
          <w:lang w:val="es-ES"/>
        </w:rPr>
        <w:t xml:space="preserve"> en enero de 2022. </w:t>
      </w:r>
    </w:p>
    <w:p w14:paraId="0888AAEF" w14:textId="77777777" w:rsidR="00B53A50" w:rsidRPr="00922E82" w:rsidRDefault="00B53A50" w:rsidP="00B53A50">
      <w:pPr>
        <w:pStyle w:val="ListParagraph"/>
        <w:spacing w:after="0" w:line="240" w:lineRule="auto"/>
        <w:contextualSpacing w:val="0"/>
        <w:rPr>
          <w:iCs/>
          <w:lang w:val="es-ES"/>
        </w:rPr>
      </w:pPr>
    </w:p>
    <w:p w14:paraId="0064141B" w14:textId="77777777" w:rsidR="00CD7360" w:rsidRDefault="00CD7360">
      <w:pPr>
        <w:rPr>
          <w:i/>
          <w:lang w:val="es-ES"/>
        </w:rPr>
      </w:pPr>
      <w:r>
        <w:rPr>
          <w:i/>
          <w:lang w:val="es-ES"/>
        </w:rPr>
        <w:br w:type="page"/>
      </w:r>
    </w:p>
    <w:p w14:paraId="7E1259DA" w14:textId="7C8B2053" w:rsidR="00B53A50" w:rsidRPr="00922E82" w:rsidRDefault="00B53A50" w:rsidP="00B53A50">
      <w:pPr>
        <w:spacing w:after="0" w:line="240" w:lineRule="auto"/>
        <w:jc w:val="both"/>
        <w:rPr>
          <w:i/>
          <w:lang w:val="es-ES"/>
        </w:rPr>
      </w:pPr>
      <w:r w:rsidRPr="00922E82">
        <w:rPr>
          <w:i/>
          <w:lang w:val="es-ES"/>
        </w:rPr>
        <w:lastRenderedPageBreak/>
        <w:t>Inicio del ciclo nacional de presentación de informes</w:t>
      </w:r>
    </w:p>
    <w:p w14:paraId="210E07E5" w14:textId="77777777" w:rsidR="00B53A50" w:rsidRPr="00922E82" w:rsidRDefault="00B53A50" w:rsidP="00B53A50">
      <w:pPr>
        <w:spacing w:after="0" w:line="240" w:lineRule="auto"/>
        <w:jc w:val="both"/>
        <w:rPr>
          <w:iCs/>
          <w:lang w:val="es-ES"/>
        </w:rPr>
      </w:pPr>
    </w:p>
    <w:p w14:paraId="32518DDF" w14:textId="77777777" w:rsidR="00B53A50" w:rsidRPr="00922E82" w:rsidRDefault="00B53A50" w:rsidP="00B53A50">
      <w:pPr>
        <w:pStyle w:val="Firstnumbering"/>
        <w:numPr>
          <w:ilvl w:val="0"/>
          <w:numId w:val="13"/>
        </w:numPr>
        <w:ind w:left="567" w:hanging="567"/>
        <w:rPr>
          <w:lang w:val="es-ES"/>
        </w:rPr>
      </w:pPr>
      <w:r w:rsidRPr="00922E82">
        <w:rPr>
          <w:lang w:val="es-ES"/>
        </w:rPr>
        <w:t xml:space="preserve">Con la colaboración del </w:t>
      </w:r>
      <w:r w:rsidRPr="00922E82">
        <w:rPr>
          <w:color w:val="000000" w:themeColor="text1"/>
          <w:lang w:val="es-ES"/>
        </w:rPr>
        <w:t>Centro Mundial de Vigilancia de la Conservación del PNUMA (PNUMA-WCMS), en noviembre de 2022, se dispuso la versión en línea de la</w:t>
      </w:r>
      <w:r w:rsidRPr="00922E82">
        <w:rPr>
          <w:lang w:val="es-ES"/>
        </w:rPr>
        <w:t xml:space="preserve"> plantilla del Informe Nacional para la COP14, elaborada mediante el sistema de presentación de informes en línea, en los tres idiomas de trabajo de la Convención. La plantilla iba acompañada </w:t>
      </w:r>
      <w:r w:rsidRPr="00922E82">
        <w:rPr>
          <w:color w:val="000000" w:themeColor="text1"/>
          <w:lang w:val="es-ES"/>
        </w:rPr>
        <w:t xml:space="preserve">por un documento de orientación. La fecha límite para la presentación de informes se fijó el 26 de abril de 2023, y se amplió posteriormente </w:t>
      </w:r>
      <w:r w:rsidRPr="00922E82">
        <w:rPr>
          <w:lang w:val="es-ES"/>
        </w:rPr>
        <w:t>hasta el 11 de junio de 2023. El período comprendido para esta ronda de informes abarca de agosto de 2019 (fecha límite de presentación de informes para la COP13) a junio de 2023.</w:t>
      </w:r>
    </w:p>
    <w:p w14:paraId="7DBC67E5" w14:textId="77777777" w:rsidR="00B53A50" w:rsidRPr="00922E82" w:rsidRDefault="00B53A50" w:rsidP="00B53A50">
      <w:pPr>
        <w:widowControl w:val="0"/>
        <w:autoSpaceDE w:val="0"/>
        <w:autoSpaceDN w:val="0"/>
        <w:adjustRightInd w:val="0"/>
        <w:spacing w:after="0" w:line="240" w:lineRule="auto"/>
        <w:ind w:left="567"/>
        <w:jc w:val="both"/>
        <w:rPr>
          <w:rFonts w:cs="Arial"/>
          <w:lang w:val="es-ES"/>
        </w:rPr>
      </w:pPr>
    </w:p>
    <w:p w14:paraId="3FEAABC3" w14:textId="77777777" w:rsidR="00B53A50" w:rsidRPr="00922E82" w:rsidRDefault="00B53A50" w:rsidP="00B53A50">
      <w:pPr>
        <w:pStyle w:val="Firstnumbering"/>
        <w:numPr>
          <w:ilvl w:val="0"/>
          <w:numId w:val="13"/>
        </w:numPr>
        <w:ind w:left="567" w:hanging="567"/>
        <w:rPr>
          <w:rFonts w:cs="Arial"/>
          <w:lang w:val="es-ES"/>
        </w:rPr>
      </w:pPr>
      <w:r w:rsidRPr="00922E82">
        <w:rPr>
          <w:rFonts w:cs="Arial"/>
          <w:lang w:val="es-ES"/>
        </w:rPr>
        <w:t xml:space="preserve">La Secretaría también preparó una </w:t>
      </w:r>
      <w:r w:rsidRPr="00922E82">
        <w:rPr>
          <w:rFonts w:cs="Arial"/>
          <w:color w:val="000000" w:themeColor="text1"/>
          <w:lang w:val="es-ES"/>
        </w:rPr>
        <w:t xml:space="preserve">Guía del Usuario </w:t>
      </w:r>
      <w:r w:rsidRPr="00922E82">
        <w:rPr>
          <w:rFonts w:cs="Arial"/>
          <w:lang w:val="es-ES"/>
        </w:rPr>
        <w:t xml:space="preserve">técnica para facilitar el acceso al sistema y a su utilización, </w:t>
      </w:r>
      <w:r w:rsidRPr="00922E82">
        <w:rPr>
          <w:rFonts w:cs="Arial"/>
          <w:color w:val="000000" w:themeColor="text1"/>
          <w:lang w:val="es-ES"/>
        </w:rPr>
        <w:t xml:space="preserve">con el fin de asistir </w:t>
      </w:r>
      <w:r w:rsidRPr="00922E82">
        <w:rPr>
          <w:rFonts w:cs="Arial"/>
          <w:lang w:val="es-ES"/>
        </w:rPr>
        <w:t xml:space="preserve">a los puntos focales de la CMS en la presentación de sus informes. </w:t>
      </w:r>
      <w:r w:rsidRPr="00922E82">
        <w:rPr>
          <w:color w:val="000000" w:themeColor="text1"/>
          <w:lang w:val="es-ES"/>
        </w:rPr>
        <w:t>Se estableció una comunicación regular para ayudar a los puntos focales de la CMS a resolver cualquier problema técnico</w:t>
      </w:r>
      <w:r w:rsidRPr="00922E82">
        <w:rPr>
          <w:rFonts w:cs="Arial"/>
          <w:lang w:val="es-ES"/>
        </w:rPr>
        <w:t xml:space="preserve"> y a cumplimentar y presentar sus informes. </w:t>
      </w:r>
    </w:p>
    <w:p w14:paraId="28CC1D26" w14:textId="77777777" w:rsidR="00B53A50" w:rsidRPr="00922E82" w:rsidRDefault="00B53A50" w:rsidP="00B53A50">
      <w:pPr>
        <w:widowControl w:val="0"/>
        <w:autoSpaceDE w:val="0"/>
        <w:autoSpaceDN w:val="0"/>
        <w:adjustRightInd w:val="0"/>
        <w:spacing w:after="0" w:line="240" w:lineRule="auto"/>
        <w:ind w:left="567"/>
        <w:jc w:val="both"/>
        <w:rPr>
          <w:rFonts w:cs="Arial"/>
          <w:lang w:val="es-ES"/>
        </w:rPr>
      </w:pPr>
    </w:p>
    <w:p w14:paraId="39871552" w14:textId="77777777" w:rsidR="00B53A50" w:rsidRPr="00922E82" w:rsidRDefault="00B53A50" w:rsidP="00B53A50">
      <w:pPr>
        <w:pStyle w:val="Firstnumbering"/>
        <w:numPr>
          <w:ilvl w:val="0"/>
          <w:numId w:val="13"/>
        </w:numPr>
        <w:ind w:left="567" w:hanging="567"/>
        <w:rPr>
          <w:lang w:val="es-ES"/>
        </w:rPr>
      </w:pPr>
      <w:r w:rsidRPr="00922E82">
        <w:rPr>
          <w:lang w:val="es-ES"/>
        </w:rPr>
        <w:t xml:space="preserve">Hasta agosto de 2023, un total de 55 Partes habían presentado sus Informes Nacionales (un índice de respuesta del 41 %) aunque cierto número de ellos se enviaron fuera del plazo oficial. Los Informes Nacionales están disponibles en </w:t>
      </w:r>
      <w:hyperlink r:id="rId16" w:history="1">
        <w:r w:rsidRPr="00922E82">
          <w:rPr>
            <w:rStyle w:val="Hyperlink"/>
            <w:rFonts w:cs="Arial"/>
            <w:lang w:val="es-ES"/>
          </w:rPr>
          <w:t>la página web de la CMS</w:t>
        </w:r>
      </w:hyperlink>
      <w:r w:rsidRPr="00922E82">
        <w:rPr>
          <w:lang w:val="es-ES"/>
        </w:rPr>
        <w:t xml:space="preserve">. </w:t>
      </w:r>
    </w:p>
    <w:p w14:paraId="0E49AE74" w14:textId="77777777" w:rsidR="00B53A50" w:rsidRPr="00922E82" w:rsidRDefault="00B53A50" w:rsidP="00B53A50">
      <w:pPr>
        <w:spacing w:after="0" w:line="240" w:lineRule="auto"/>
        <w:jc w:val="both"/>
        <w:rPr>
          <w:iCs/>
          <w:lang w:val="es-ES"/>
        </w:rPr>
      </w:pPr>
    </w:p>
    <w:p w14:paraId="3BB64C71" w14:textId="77777777" w:rsidR="00B53A50" w:rsidRPr="00922E82" w:rsidRDefault="00B53A50" w:rsidP="00B53A50">
      <w:pPr>
        <w:spacing w:after="0" w:line="240" w:lineRule="auto"/>
        <w:jc w:val="both"/>
        <w:rPr>
          <w:i/>
          <w:lang w:val="es-ES"/>
        </w:rPr>
      </w:pPr>
      <w:r w:rsidRPr="00922E82">
        <w:rPr>
          <w:i/>
          <w:lang w:val="es-ES"/>
        </w:rPr>
        <w:t>Análisis de los Informes Nacionales</w:t>
      </w:r>
    </w:p>
    <w:p w14:paraId="5B9F5CA5" w14:textId="77777777" w:rsidR="00B53A50" w:rsidRPr="00922E82" w:rsidRDefault="00B53A50" w:rsidP="00B53A50">
      <w:pPr>
        <w:spacing w:after="0" w:line="240" w:lineRule="auto"/>
        <w:jc w:val="both"/>
        <w:rPr>
          <w:iCs/>
          <w:lang w:val="es-ES"/>
        </w:rPr>
      </w:pPr>
    </w:p>
    <w:p w14:paraId="0BB21EBB" w14:textId="77777777" w:rsidR="00B53A50" w:rsidRPr="00922E82" w:rsidRDefault="00B53A50" w:rsidP="00B53A50">
      <w:pPr>
        <w:pStyle w:val="Firstnumbering"/>
        <w:numPr>
          <w:ilvl w:val="0"/>
          <w:numId w:val="13"/>
        </w:numPr>
        <w:ind w:left="567" w:hanging="567"/>
        <w:rPr>
          <w:lang w:val="es-ES"/>
        </w:rPr>
      </w:pPr>
      <w:r w:rsidRPr="00922E82">
        <w:rPr>
          <w:lang w:val="es-ES"/>
        </w:rPr>
        <w:t>Gracias a las contribuciones voluntarias de los Gobiernos de Alemania y de Suiza, la Secretaría de la CMS pudo encargar un análisis de los Informes Nacionales al PNUMA-WCMC. Este análisis completo figura en el Anexo 3. Está basado en los informes proporcionados por las Partes que se habían presentado dentro de plazo, y en aquellos que lo hicieron un poco después: en total, 55 informes.</w:t>
      </w:r>
    </w:p>
    <w:p w14:paraId="4B5197EB" w14:textId="77777777" w:rsidR="00B53A50" w:rsidRPr="00922E82" w:rsidRDefault="00B53A50" w:rsidP="00B53A50">
      <w:pPr>
        <w:pStyle w:val="Firstnumbering"/>
        <w:numPr>
          <w:ilvl w:val="0"/>
          <w:numId w:val="0"/>
        </w:numPr>
        <w:rPr>
          <w:lang w:val="es-ES"/>
        </w:rPr>
      </w:pPr>
    </w:p>
    <w:p w14:paraId="143DDDC1" w14:textId="77777777" w:rsidR="00B53A50" w:rsidRPr="00922E82" w:rsidRDefault="00B53A50" w:rsidP="00B53A50">
      <w:pPr>
        <w:pStyle w:val="Firstnumbering"/>
        <w:numPr>
          <w:ilvl w:val="0"/>
          <w:numId w:val="13"/>
        </w:numPr>
        <w:ind w:left="567" w:hanging="567"/>
        <w:rPr>
          <w:lang w:val="es-ES"/>
        </w:rPr>
      </w:pPr>
      <w:r w:rsidRPr="00922E82">
        <w:rPr>
          <w:lang w:val="es-ES"/>
        </w:rPr>
        <w:t>El análisis concluye lo siguiente:</w:t>
      </w:r>
    </w:p>
    <w:p w14:paraId="2470DE40" w14:textId="77777777" w:rsidR="00B53A50" w:rsidRPr="00922E82" w:rsidRDefault="00B53A50" w:rsidP="00B53A50">
      <w:pPr>
        <w:pStyle w:val="Firstnumbering"/>
        <w:numPr>
          <w:ilvl w:val="0"/>
          <w:numId w:val="0"/>
        </w:numPr>
        <w:rPr>
          <w:lang w:val="es-ES"/>
        </w:rPr>
      </w:pPr>
    </w:p>
    <w:p w14:paraId="190B0C61" w14:textId="77777777" w:rsidR="00B53A50" w:rsidRPr="00922E82" w:rsidRDefault="00B53A50" w:rsidP="00B53A50">
      <w:pPr>
        <w:pStyle w:val="Firstnumbering"/>
        <w:numPr>
          <w:ilvl w:val="0"/>
          <w:numId w:val="0"/>
        </w:numPr>
        <w:ind w:left="567"/>
        <w:rPr>
          <w:lang w:val="es-ES"/>
        </w:rPr>
      </w:pPr>
      <w:r w:rsidRPr="00922E82">
        <w:rPr>
          <w:rFonts w:cs="Arial"/>
          <w:i/>
          <w:iCs/>
          <w:lang w:val="es-ES"/>
        </w:rPr>
        <w:t>«Las Partes han realizado progresos en el refuerzo de los acuerdos de gobernanza, en el incremento de los niveles de concienciación y en el desarrollo de los sistemas de intercambio de información sobre las especies migratorias. Las Partes también informaron de recientes logros en sus esfuerzos por promulgar y actualizar la legislación, combatir las amenazas específicas y salvaguardar áreas importantes para las especies migratorias. La mejora de la cooperación internacional también ocupó un lugar destacado en la lista de acciones positivas emprendidas por las Partes, como lo demuestra el compromiso activo del 44 % de las Partes informantes en una amplia gama de acuerdos, procesos e iniciativas internacionales de colaboración.</w:t>
      </w:r>
    </w:p>
    <w:p w14:paraId="57E69185" w14:textId="77777777" w:rsidR="00B53A50" w:rsidRPr="00922E82" w:rsidRDefault="00B53A50" w:rsidP="00B53A50">
      <w:pPr>
        <w:pStyle w:val="Firstnumbering"/>
        <w:numPr>
          <w:ilvl w:val="0"/>
          <w:numId w:val="0"/>
        </w:numPr>
        <w:ind w:left="567"/>
        <w:rPr>
          <w:rFonts w:cs="Arial"/>
          <w:i/>
          <w:iCs/>
          <w:lang w:val="es-ES"/>
        </w:rPr>
      </w:pPr>
    </w:p>
    <w:p w14:paraId="43698291" w14:textId="77777777" w:rsidR="00B53A50" w:rsidRPr="00922E82" w:rsidRDefault="00B53A50" w:rsidP="00B53A50">
      <w:pPr>
        <w:pStyle w:val="Firstnumbering"/>
        <w:numPr>
          <w:ilvl w:val="0"/>
          <w:numId w:val="0"/>
        </w:numPr>
        <w:ind w:left="567"/>
        <w:rPr>
          <w:rFonts w:cs="Arial"/>
          <w:i/>
          <w:iCs/>
          <w:lang w:val="es-ES"/>
        </w:rPr>
      </w:pPr>
      <w:r w:rsidRPr="00922E82">
        <w:rPr>
          <w:rFonts w:cs="Arial"/>
          <w:i/>
          <w:iCs/>
          <w:lang w:val="es-ES"/>
        </w:rPr>
        <w:t xml:space="preserve">Aunque se han realizado progresos, continúan dándose algunas carencias claras en la implementación. En particular, un pequeño número de Partes aún no han prohibido la captura de todas las especies incluidas en el Apéndice I, de conformidad con el Artículo III (5); número que podría ser mayor si se tienen en cuenta las 133 Partes de la CMS. Aunque la legislación nueva y actualizada se encontraba entre el tipo de acciones efectivas más ampliamente comunicadas, solo una minoría de las Partes indicó que habían adoptado disposiciones legislativas, u otras medidas, para prevenir los obstáculos a la migración, o para conservar o restaurar los hábitats, en respuesta al Artículo III (4) de la CMS. Los progresos hacia la identificación de todas las áreas importantes para las especies migratorias, abordando los incentivos perjudiciales e integrando las consideraciones relativas a las especies migratorias en los planes y estrategias nacionales podrían reforzarse. Además, a pesar de la participación activa de numerosas Partes en iniciativas de colaboración internacionales, se podrían haber </w:t>
      </w:r>
      <w:r w:rsidRPr="00922E82">
        <w:rPr>
          <w:rFonts w:cs="Arial"/>
          <w:i/>
          <w:iCs/>
          <w:lang w:val="es-ES"/>
        </w:rPr>
        <w:lastRenderedPageBreak/>
        <w:t>esperado novedades sobre el compromiso de un mayor número de Partes, dada la importancia central de la cooperación internacional y regional.</w:t>
      </w:r>
    </w:p>
    <w:p w14:paraId="41C2DA0E" w14:textId="77777777" w:rsidR="00B53A50" w:rsidRPr="00922E82" w:rsidRDefault="00B53A50" w:rsidP="00B53A50">
      <w:pPr>
        <w:pStyle w:val="Firstnumbering"/>
        <w:numPr>
          <w:ilvl w:val="0"/>
          <w:numId w:val="0"/>
        </w:numPr>
        <w:ind w:left="567"/>
        <w:rPr>
          <w:rFonts w:cs="Arial"/>
          <w:i/>
          <w:iCs/>
          <w:lang w:val="es-ES"/>
        </w:rPr>
      </w:pPr>
    </w:p>
    <w:p w14:paraId="6B341BB5" w14:textId="77777777" w:rsidR="00B53A50" w:rsidRPr="00922E82" w:rsidRDefault="00B53A50" w:rsidP="00B53A50">
      <w:pPr>
        <w:pStyle w:val="Firstnumbering"/>
        <w:numPr>
          <w:ilvl w:val="0"/>
          <w:numId w:val="0"/>
        </w:numPr>
        <w:ind w:left="567"/>
        <w:rPr>
          <w:rFonts w:cs="Arial"/>
          <w:i/>
          <w:iCs/>
          <w:lang w:val="es-ES"/>
        </w:rPr>
      </w:pPr>
      <w:r w:rsidRPr="00922E82">
        <w:rPr>
          <w:rFonts w:cs="Arial"/>
          <w:i/>
          <w:iCs/>
          <w:lang w:val="es-ES"/>
        </w:rPr>
        <w:t>En términos más generales, la información proporcionada por las Partes informantes indica que múltiples presiones antropogénicas se mantienen en niveles perjudiciales para la conservación de muchas especies migratorias, a pesar de los esfuerzos en curso para combatir amenazas específicas. En particular, el cambio climático, la destrucción o degradación del hábitat y la caza ilegal fueron considerados de manera amplia por las Partes informantes como factores de grave impacto. Las amenazas relacionadas con el cambio climático y con la destrucción o degradación del hábitat también surgieron como principales impulsores de tendencias negativas significativas en las amenazas a las que se enfrentan las especies migratorias.</w:t>
      </w:r>
    </w:p>
    <w:p w14:paraId="4917D9AD" w14:textId="77777777" w:rsidR="00B53A50" w:rsidRPr="00922E82" w:rsidRDefault="00B53A50" w:rsidP="00B53A50">
      <w:pPr>
        <w:pStyle w:val="Firstnumbering"/>
        <w:numPr>
          <w:ilvl w:val="0"/>
          <w:numId w:val="0"/>
        </w:numPr>
        <w:ind w:left="567"/>
        <w:rPr>
          <w:rFonts w:cs="Arial"/>
          <w:i/>
          <w:iCs/>
          <w:lang w:val="es-ES"/>
        </w:rPr>
      </w:pPr>
    </w:p>
    <w:p w14:paraId="3306A37B" w14:textId="77777777" w:rsidR="00B53A50" w:rsidRPr="00922E82" w:rsidRDefault="00B53A50" w:rsidP="00B53A50">
      <w:pPr>
        <w:pStyle w:val="Firstnumbering"/>
        <w:numPr>
          <w:ilvl w:val="0"/>
          <w:numId w:val="0"/>
        </w:numPr>
        <w:ind w:left="567"/>
        <w:rPr>
          <w:rFonts w:cs="Arial"/>
          <w:lang w:val="es-ES"/>
        </w:rPr>
      </w:pPr>
      <w:r w:rsidRPr="00922E82">
        <w:rPr>
          <w:rFonts w:cs="Arial"/>
          <w:i/>
          <w:iCs/>
          <w:lang w:val="es-ES"/>
        </w:rPr>
        <w:t>Dado que solo el 41 % de todas las Partes de la CMS presentaron un Informe Nacional dentro de plazo, el análisis que aquí se presenta puede no ofrecer una imagen representativa de todos los esfuerzos de implementación que se están llevando a cabo entre todas las Partes. A pesar de las limitaciones impuestas por el índice relativamente bajo de presentación de informes, la información proporcionada por las Partes sugiere algunas áreas prioritarias en las que puede resultar necesario intensificar las acciones. Además de ayudar a identificar las prioridades y oportunidades generales, los Informes Nacionales contienen una gran cantidad de datos que pueden ser extraídos, analizados y presentados de muchas maneras diferentes. La información resultante puede ofrecer una perspectiva única sobre los esfuerzos para conservar las especies migratorias y sus hábitats».</w:t>
      </w:r>
    </w:p>
    <w:p w14:paraId="20BA7329" w14:textId="77777777" w:rsidR="00B53A50" w:rsidRPr="00922E82" w:rsidRDefault="00B53A50" w:rsidP="00B53A50">
      <w:pPr>
        <w:pStyle w:val="Firstnumbering"/>
        <w:numPr>
          <w:ilvl w:val="0"/>
          <w:numId w:val="0"/>
        </w:numPr>
        <w:rPr>
          <w:lang w:val="es-ES"/>
        </w:rPr>
      </w:pPr>
    </w:p>
    <w:p w14:paraId="2BE0BEB1" w14:textId="77777777" w:rsidR="00B53A50" w:rsidRPr="00922E82" w:rsidRDefault="00B53A50" w:rsidP="00B53A50">
      <w:pPr>
        <w:pStyle w:val="Firstnumbering"/>
        <w:numPr>
          <w:ilvl w:val="0"/>
          <w:numId w:val="13"/>
        </w:numPr>
        <w:ind w:left="567" w:hanging="567"/>
        <w:rPr>
          <w:lang w:val="es-ES"/>
        </w:rPr>
      </w:pPr>
      <w:r w:rsidRPr="00922E82">
        <w:rPr>
          <w:lang w:val="es-ES"/>
        </w:rPr>
        <w:t>La Secretaría también realizó un análisis interno del</w:t>
      </w:r>
      <w:r w:rsidRPr="00922E82">
        <w:rPr>
          <w:color w:val="000000" w:themeColor="text1"/>
          <w:lang w:val="es-ES"/>
        </w:rPr>
        <w:t xml:space="preserve"> apartado </w:t>
      </w:r>
      <w:r w:rsidRPr="00922E82">
        <w:rPr>
          <w:lang w:val="es-ES"/>
        </w:rPr>
        <w:t>sobre el cambio climático, de acuerdo con el mandato de</w:t>
      </w:r>
      <w:r w:rsidRPr="00922E82">
        <w:rPr>
          <w:color w:val="000000" w:themeColor="text1"/>
          <w:lang w:val="es-ES"/>
        </w:rPr>
        <w:t xml:space="preserve"> la </w:t>
      </w:r>
      <w:r w:rsidRPr="00922E82">
        <w:rPr>
          <w:lang w:val="es-ES"/>
        </w:rPr>
        <w:t xml:space="preserve">Decisión 13.127. El análisis indicó que las preguntas cerradas tenían un índice de respuesta mucho mayor que las abiertas. Además, estas últimas tienden </w:t>
      </w:r>
      <w:r w:rsidRPr="00922E82">
        <w:rPr>
          <w:color w:val="000000" w:themeColor="text1"/>
          <w:lang w:val="es-ES"/>
        </w:rPr>
        <w:t xml:space="preserve">a exigir una </w:t>
      </w:r>
      <w:r w:rsidRPr="00922E82">
        <w:rPr>
          <w:lang w:val="es-ES"/>
        </w:rPr>
        <w:t xml:space="preserve">amplia gama de respuestas, lo que dificulta su estudio. Por lo tanto, la Secretaría sugiere que estos resultados sirvan de base para las revisiones posteriores del formato del Informe Nacional. </w:t>
      </w:r>
    </w:p>
    <w:p w14:paraId="68005B20" w14:textId="77777777" w:rsidR="00B53A50" w:rsidRPr="00922E82" w:rsidRDefault="00B53A50" w:rsidP="00B53A50">
      <w:pPr>
        <w:spacing w:after="0" w:line="240" w:lineRule="auto"/>
        <w:rPr>
          <w:lang w:val="es-ES"/>
        </w:rPr>
      </w:pPr>
    </w:p>
    <w:p w14:paraId="70B4B7C2" w14:textId="77777777" w:rsidR="00B53A50" w:rsidRPr="00922E82" w:rsidRDefault="00B53A50" w:rsidP="00B53A50">
      <w:pPr>
        <w:pStyle w:val="Heading1"/>
        <w:spacing w:after="0" w:line="240" w:lineRule="auto"/>
        <w:rPr>
          <w:lang w:val="es-ES"/>
        </w:rPr>
      </w:pPr>
      <w:r w:rsidRPr="00922E82">
        <w:rPr>
          <w:lang w:val="es-ES"/>
        </w:rPr>
        <w:t>Acciones recomendadas</w:t>
      </w:r>
    </w:p>
    <w:p w14:paraId="5FFA8536" w14:textId="77777777" w:rsidR="00B53A50" w:rsidRPr="00922E82" w:rsidRDefault="00B53A50" w:rsidP="00B53A50">
      <w:pPr>
        <w:spacing w:after="0"/>
        <w:rPr>
          <w:lang w:val="es-ES"/>
        </w:rPr>
      </w:pPr>
    </w:p>
    <w:p w14:paraId="28D54CA6" w14:textId="093B2472" w:rsidR="00B53A50" w:rsidRPr="00922E82" w:rsidRDefault="00B53A50" w:rsidP="00B53A50">
      <w:pPr>
        <w:pStyle w:val="ListParagraph"/>
        <w:numPr>
          <w:ilvl w:val="0"/>
          <w:numId w:val="13"/>
        </w:numPr>
        <w:spacing w:after="0" w:line="240" w:lineRule="auto"/>
        <w:ind w:left="567" w:hanging="567"/>
        <w:contextualSpacing w:val="0"/>
        <w:jc w:val="both"/>
        <w:rPr>
          <w:iCs/>
          <w:lang w:val="es-ES"/>
        </w:rPr>
      </w:pPr>
      <w:r w:rsidRPr="00922E82">
        <w:rPr>
          <w:iCs/>
          <w:lang w:val="es-ES"/>
        </w:rPr>
        <w:t>Se recomienda a la Conferencia de las Partes:</w:t>
      </w:r>
    </w:p>
    <w:p w14:paraId="19EA4297" w14:textId="77777777" w:rsidR="00B53A50" w:rsidRPr="00922E82" w:rsidRDefault="00B53A50" w:rsidP="00B53A50">
      <w:pPr>
        <w:pStyle w:val="ListParagraph"/>
        <w:spacing w:after="0" w:line="240" w:lineRule="auto"/>
        <w:ind w:left="426"/>
        <w:contextualSpacing w:val="0"/>
        <w:jc w:val="both"/>
        <w:rPr>
          <w:iCs/>
          <w:lang w:val="es-ES"/>
        </w:rPr>
      </w:pPr>
    </w:p>
    <w:p w14:paraId="4B095CDE" w14:textId="17B0E858" w:rsidR="00B53A50" w:rsidRPr="00922E82" w:rsidRDefault="00B53A50" w:rsidP="00CD7360">
      <w:pPr>
        <w:pStyle w:val="ListParagraph"/>
        <w:numPr>
          <w:ilvl w:val="0"/>
          <w:numId w:val="14"/>
        </w:numPr>
        <w:spacing w:after="0" w:line="240" w:lineRule="auto"/>
        <w:ind w:left="1080" w:hanging="513"/>
        <w:contextualSpacing w:val="0"/>
        <w:jc w:val="both"/>
        <w:rPr>
          <w:iCs/>
          <w:lang w:val="es-ES"/>
        </w:rPr>
      </w:pPr>
      <w:r w:rsidRPr="00922E82">
        <w:rPr>
          <w:iCs/>
          <w:lang w:val="es-ES"/>
        </w:rPr>
        <w:t>adopt</w:t>
      </w:r>
      <w:r w:rsidR="00CD7360">
        <w:rPr>
          <w:iCs/>
          <w:lang w:val="es-ES"/>
        </w:rPr>
        <w:t>ar</w:t>
      </w:r>
      <w:r w:rsidRPr="00922E82">
        <w:rPr>
          <w:iCs/>
          <w:lang w:val="es-ES"/>
        </w:rPr>
        <w:t xml:space="preserve"> el proyecto de modificación de la Resolución 12.5 que figura en el Anexo 1 del presente documento;</w:t>
      </w:r>
    </w:p>
    <w:p w14:paraId="413C8B76" w14:textId="77777777" w:rsidR="00B53A50" w:rsidRPr="00922E82" w:rsidRDefault="00B53A50" w:rsidP="00CD7360">
      <w:pPr>
        <w:pStyle w:val="ListParagraph"/>
        <w:spacing w:after="0" w:line="240" w:lineRule="auto"/>
        <w:ind w:left="1080" w:hanging="513"/>
        <w:contextualSpacing w:val="0"/>
        <w:jc w:val="both"/>
        <w:rPr>
          <w:iCs/>
          <w:lang w:val="es-ES"/>
        </w:rPr>
      </w:pPr>
    </w:p>
    <w:p w14:paraId="4ABF0D67" w14:textId="3EE3789A" w:rsidR="00B53A50" w:rsidRPr="00922E82" w:rsidRDefault="00B53A50" w:rsidP="00CD7360">
      <w:pPr>
        <w:pStyle w:val="ListParagraph"/>
        <w:numPr>
          <w:ilvl w:val="0"/>
          <w:numId w:val="14"/>
        </w:numPr>
        <w:spacing w:after="0" w:line="240" w:lineRule="auto"/>
        <w:ind w:left="1080" w:hanging="513"/>
        <w:contextualSpacing w:val="0"/>
        <w:jc w:val="both"/>
        <w:rPr>
          <w:iCs/>
          <w:lang w:val="es-ES"/>
        </w:rPr>
      </w:pPr>
      <w:r w:rsidRPr="00922E82">
        <w:rPr>
          <w:iCs/>
          <w:lang w:val="es-ES"/>
        </w:rPr>
        <w:t>adopt</w:t>
      </w:r>
      <w:r w:rsidR="00CD7360">
        <w:rPr>
          <w:iCs/>
          <w:lang w:val="es-ES"/>
        </w:rPr>
        <w:t>ar</w:t>
      </w:r>
      <w:r w:rsidRPr="00922E82">
        <w:rPr>
          <w:iCs/>
          <w:lang w:val="es-ES"/>
        </w:rPr>
        <w:t xml:space="preserve"> el proyecto de Decisiones que figura en el Anexo 2 del presente documento;</w:t>
      </w:r>
    </w:p>
    <w:p w14:paraId="1E71F299" w14:textId="77777777" w:rsidR="00B53A50" w:rsidRPr="00922E82" w:rsidRDefault="00B53A50" w:rsidP="00CD7360">
      <w:pPr>
        <w:pStyle w:val="ListParagraph"/>
        <w:spacing w:after="0" w:line="240" w:lineRule="auto"/>
        <w:ind w:left="1080" w:hanging="513"/>
        <w:contextualSpacing w:val="0"/>
        <w:jc w:val="both"/>
        <w:rPr>
          <w:iCs/>
          <w:lang w:val="es-ES"/>
        </w:rPr>
      </w:pPr>
    </w:p>
    <w:p w14:paraId="1474AAAE" w14:textId="50172755" w:rsidR="00B53A50" w:rsidRPr="00922E82" w:rsidRDefault="00B53A50" w:rsidP="00CD7360">
      <w:pPr>
        <w:pStyle w:val="ListParagraph"/>
        <w:numPr>
          <w:ilvl w:val="0"/>
          <w:numId w:val="14"/>
        </w:numPr>
        <w:spacing w:after="0" w:line="240" w:lineRule="auto"/>
        <w:ind w:left="1080" w:hanging="513"/>
        <w:contextualSpacing w:val="0"/>
        <w:jc w:val="both"/>
        <w:rPr>
          <w:iCs/>
          <w:lang w:val="es-ES"/>
        </w:rPr>
      </w:pPr>
      <w:r w:rsidRPr="00922E82">
        <w:rPr>
          <w:iCs/>
          <w:lang w:val="es-ES"/>
        </w:rPr>
        <w:t>tom</w:t>
      </w:r>
      <w:r w:rsidR="00CD7360">
        <w:rPr>
          <w:iCs/>
          <w:lang w:val="es-ES"/>
        </w:rPr>
        <w:t>ar</w:t>
      </w:r>
      <w:r w:rsidRPr="00922E82">
        <w:rPr>
          <w:iCs/>
          <w:lang w:val="es-ES"/>
        </w:rPr>
        <w:t xml:space="preserve"> nota del </w:t>
      </w:r>
      <w:r w:rsidR="00FB6DF7" w:rsidRPr="00FB6DF7">
        <w:rPr>
          <w:i/>
          <w:lang w:val="es-ES"/>
        </w:rPr>
        <w:t>A</w:t>
      </w:r>
      <w:r w:rsidRPr="00FB6DF7">
        <w:rPr>
          <w:i/>
          <w:lang w:val="es-ES"/>
        </w:rPr>
        <w:t>nálisis de los Informes Nacionales de la COP14</w:t>
      </w:r>
      <w:r w:rsidRPr="00922E82">
        <w:rPr>
          <w:iCs/>
          <w:lang w:val="es-ES"/>
        </w:rPr>
        <w:t xml:space="preserve"> de la CMS que figura en el Anexo 3 del presente documento;</w:t>
      </w:r>
    </w:p>
    <w:p w14:paraId="5AC4998B" w14:textId="77777777" w:rsidR="00B53A50" w:rsidRPr="00922E82" w:rsidRDefault="00B53A50" w:rsidP="00CD7360">
      <w:pPr>
        <w:pStyle w:val="ListParagraph"/>
        <w:spacing w:after="0" w:line="240" w:lineRule="auto"/>
        <w:ind w:left="1080" w:hanging="513"/>
        <w:contextualSpacing w:val="0"/>
        <w:rPr>
          <w:iCs/>
          <w:lang w:val="es-ES"/>
        </w:rPr>
      </w:pPr>
    </w:p>
    <w:p w14:paraId="43435C83" w14:textId="2B7DEE96" w:rsidR="00B53A50" w:rsidRPr="00922E82" w:rsidRDefault="00B53A50" w:rsidP="00CD7360">
      <w:pPr>
        <w:pStyle w:val="ListParagraph"/>
        <w:numPr>
          <w:ilvl w:val="0"/>
          <w:numId w:val="14"/>
        </w:numPr>
        <w:spacing w:after="0" w:line="240" w:lineRule="auto"/>
        <w:ind w:left="1080" w:hanging="513"/>
        <w:contextualSpacing w:val="0"/>
        <w:jc w:val="both"/>
        <w:rPr>
          <w:iCs/>
          <w:lang w:val="es-ES"/>
        </w:rPr>
      </w:pPr>
      <w:r w:rsidRPr="00922E82">
        <w:rPr>
          <w:iCs/>
          <w:lang w:val="es-ES"/>
        </w:rPr>
        <w:t>suprim</w:t>
      </w:r>
      <w:r w:rsidR="00CD7360">
        <w:rPr>
          <w:iCs/>
          <w:lang w:val="es-ES"/>
        </w:rPr>
        <w:t>ir</w:t>
      </w:r>
      <w:r w:rsidRPr="00922E82">
        <w:rPr>
          <w:iCs/>
          <w:lang w:val="es-ES"/>
        </w:rPr>
        <w:t xml:space="preserve"> las Decisiones 13.14 y 13.15.</w:t>
      </w:r>
    </w:p>
    <w:p w14:paraId="559E8564" w14:textId="79C79667" w:rsidR="002D5F2A" w:rsidRDefault="002D5F2A">
      <w:pPr>
        <w:rPr>
          <w:rFonts w:eastAsia="Times New Roman" w:cs="Arial"/>
          <w:lang w:val="es-ES" w:eastAsia="es-ES"/>
        </w:rPr>
      </w:pPr>
    </w:p>
    <w:p w14:paraId="0DF2C3AF" w14:textId="77777777" w:rsidR="00B53A50" w:rsidRDefault="00B53A50" w:rsidP="00B40E07">
      <w:pPr>
        <w:pStyle w:val="Firstnumbering1"/>
        <w:numPr>
          <w:ilvl w:val="0"/>
          <w:numId w:val="0"/>
        </w:numPr>
        <w:ind w:left="567"/>
        <w:sectPr w:rsidR="00B53A50"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0E1B36CF" w14:textId="40E1100A" w:rsidR="00AC653C" w:rsidRPr="001224A1" w:rsidRDefault="00AC653C" w:rsidP="00AC653C">
      <w:pPr>
        <w:spacing w:after="0" w:line="240" w:lineRule="auto"/>
        <w:jc w:val="right"/>
        <w:rPr>
          <w:b/>
          <w:bCs/>
        </w:rPr>
      </w:pPr>
      <w:r w:rsidRPr="001224A1">
        <w:rPr>
          <w:b/>
          <w:bCs/>
        </w:rPr>
        <w:lastRenderedPageBreak/>
        <w:t>ANEX</w:t>
      </w:r>
      <w:r w:rsidR="00E961F0" w:rsidRPr="001224A1">
        <w:rPr>
          <w:b/>
          <w:bCs/>
        </w:rPr>
        <w:t>O</w:t>
      </w:r>
      <w:r w:rsidRPr="001224A1">
        <w:rPr>
          <w:b/>
          <w:bCs/>
        </w:rPr>
        <w:t xml:space="preserve"> 1</w:t>
      </w:r>
    </w:p>
    <w:p w14:paraId="45125421" w14:textId="77777777" w:rsidR="00AC653C" w:rsidRPr="001224A1" w:rsidRDefault="00AC653C" w:rsidP="00AC653C">
      <w:pPr>
        <w:spacing w:after="0" w:line="240" w:lineRule="auto"/>
        <w:jc w:val="right"/>
        <w:rPr>
          <w:b/>
          <w:bCs/>
        </w:rPr>
      </w:pPr>
    </w:p>
    <w:p w14:paraId="6B3240EA" w14:textId="6736FDD1" w:rsidR="00AC653C" w:rsidRPr="001224A1" w:rsidRDefault="002E66B6" w:rsidP="00AC653C">
      <w:pPr>
        <w:spacing w:after="0" w:line="240" w:lineRule="auto"/>
        <w:jc w:val="center"/>
        <w:rPr>
          <w:lang w:val="es-ES"/>
        </w:rPr>
      </w:pPr>
      <w:r w:rsidRPr="001224A1">
        <w:rPr>
          <w:lang w:val="es-ES"/>
        </w:rPr>
        <w:t>ENMIENDAS PROPUESTAS A LA RESOLUCIÓN 12.5</w:t>
      </w:r>
    </w:p>
    <w:p w14:paraId="01F1436D" w14:textId="77777777" w:rsidR="00AC653C" w:rsidRPr="001224A1" w:rsidRDefault="00AC653C" w:rsidP="00AC653C">
      <w:pPr>
        <w:spacing w:after="0" w:line="240" w:lineRule="auto"/>
        <w:jc w:val="center"/>
        <w:rPr>
          <w:lang w:val="es-ES"/>
        </w:rPr>
      </w:pPr>
    </w:p>
    <w:p w14:paraId="1FB46E2A" w14:textId="78D0426A" w:rsidR="00AC653C" w:rsidRPr="001224A1" w:rsidRDefault="007471D2" w:rsidP="00AC653C">
      <w:pPr>
        <w:spacing w:after="0" w:line="240" w:lineRule="auto"/>
        <w:jc w:val="center"/>
        <w:rPr>
          <w:highlight w:val="yellow"/>
          <w:lang w:val="es-ES"/>
        </w:rPr>
      </w:pPr>
      <w:r w:rsidRPr="001224A1">
        <w:rPr>
          <w:b/>
          <w:bCs/>
          <w:lang w:val="es-ES"/>
        </w:rPr>
        <w:t>LOS INFORMES NACIONALES</w:t>
      </w:r>
    </w:p>
    <w:p w14:paraId="67F2F243" w14:textId="77777777" w:rsidR="00AC653C" w:rsidRPr="001224A1" w:rsidRDefault="00AC653C" w:rsidP="00AC653C">
      <w:pPr>
        <w:spacing w:after="0" w:line="240" w:lineRule="auto"/>
        <w:jc w:val="center"/>
        <w:rPr>
          <w:highlight w:val="yellow"/>
          <w:lang w:val="es-ES"/>
        </w:rPr>
      </w:pPr>
    </w:p>
    <w:p w14:paraId="62E85263" w14:textId="12B3FC7F" w:rsidR="00AC653C" w:rsidRPr="001224A1" w:rsidRDefault="001224A1" w:rsidP="001224A1">
      <w:pPr>
        <w:jc w:val="both"/>
        <w:rPr>
          <w:highlight w:val="yellow"/>
          <w:lang w:val="es-ES"/>
        </w:rPr>
      </w:pPr>
      <w:r w:rsidRPr="001224A1">
        <w:rPr>
          <w:i/>
          <w:iCs/>
          <w:lang w:val="es-ES"/>
        </w:rPr>
        <w:t xml:space="preserve">NB: El nuevo texto propuesto aparece </w:t>
      </w:r>
      <w:r w:rsidRPr="001224A1">
        <w:rPr>
          <w:i/>
          <w:iCs/>
          <w:u w:val="single"/>
          <w:lang w:val="es-ES"/>
        </w:rPr>
        <w:t>subrayado</w:t>
      </w:r>
      <w:r w:rsidRPr="001224A1">
        <w:rPr>
          <w:i/>
          <w:iCs/>
          <w:lang w:val="es-ES"/>
        </w:rPr>
        <w:t xml:space="preserve">. El texto que debe suprimirse aparece </w:t>
      </w:r>
      <w:r w:rsidRPr="001224A1">
        <w:rPr>
          <w:i/>
          <w:iCs/>
          <w:strike/>
          <w:lang w:val="es-ES"/>
        </w:rPr>
        <w:t>tachado.</w:t>
      </w:r>
    </w:p>
    <w:p w14:paraId="041087AB" w14:textId="77777777" w:rsidR="00775116" w:rsidRDefault="00775116" w:rsidP="00AC653C">
      <w:pPr>
        <w:spacing w:after="0" w:line="240" w:lineRule="auto"/>
        <w:ind w:left="-5" w:right="266"/>
        <w:jc w:val="both"/>
        <w:rPr>
          <w:rFonts w:eastAsia="Arial" w:cs="Arial"/>
          <w:i/>
          <w:szCs w:val="24"/>
          <w:lang w:val="es-ES"/>
        </w:rPr>
      </w:pPr>
    </w:p>
    <w:p w14:paraId="05AD8918" w14:textId="40A48F0C" w:rsidR="00AC653C" w:rsidRDefault="007471D2" w:rsidP="00CC0F84">
      <w:pPr>
        <w:tabs>
          <w:tab w:val="left" w:pos="9000"/>
        </w:tabs>
        <w:spacing w:after="0" w:line="240" w:lineRule="auto"/>
        <w:ind w:left="-5" w:right="26"/>
        <w:jc w:val="both"/>
        <w:rPr>
          <w:rFonts w:eastAsia="Calibri" w:cs="Arial"/>
          <w:iCs/>
          <w:szCs w:val="24"/>
          <w:highlight w:val="yellow"/>
          <w:lang w:val="es-ES"/>
        </w:rPr>
      </w:pPr>
      <w:r w:rsidRPr="009E2EFC">
        <w:rPr>
          <w:rFonts w:eastAsia="Arial" w:cs="Arial"/>
          <w:i/>
          <w:szCs w:val="24"/>
          <w:lang w:val="es-ES"/>
        </w:rPr>
        <w:t xml:space="preserve">Recordando </w:t>
      </w:r>
      <w:r w:rsidRPr="009E2EFC">
        <w:rPr>
          <w:rFonts w:eastAsia="Arial" w:cs="Arial"/>
          <w:iCs/>
          <w:szCs w:val="24"/>
          <w:lang w:val="es-ES"/>
        </w:rPr>
        <w:t>las Resoluciones 4.1, 6.5, and 9.4,</w:t>
      </w:r>
      <w:r w:rsidR="00AC653C" w:rsidRPr="009E2EFC">
        <w:rPr>
          <w:rFonts w:eastAsia="Calibri" w:cs="Arial"/>
          <w:iCs/>
          <w:szCs w:val="24"/>
          <w:highlight w:val="yellow"/>
          <w:lang w:val="es-ES"/>
        </w:rPr>
        <w:t xml:space="preserve"> </w:t>
      </w:r>
    </w:p>
    <w:p w14:paraId="34C84400" w14:textId="77777777" w:rsidR="00CC0F84" w:rsidRDefault="00CC0F84" w:rsidP="00CC0F84">
      <w:pPr>
        <w:tabs>
          <w:tab w:val="left" w:pos="9000"/>
        </w:tabs>
        <w:spacing w:after="0" w:line="240" w:lineRule="auto"/>
        <w:ind w:left="-5" w:right="26"/>
        <w:jc w:val="both"/>
        <w:rPr>
          <w:rFonts w:eastAsia="Calibri" w:cs="Arial"/>
          <w:szCs w:val="24"/>
          <w:highlight w:val="yellow"/>
          <w:lang w:val="es-ES"/>
        </w:rPr>
      </w:pPr>
    </w:p>
    <w:p w14:paraId="5BD8E14C" w14:textId="18358FCD" w:rsidR="00CC0F84" w:rsidRDefault="00CC0F84" w:rsidP="00CC0F84">
      <w:pPr>
        <w:tabs>
          <w:tab w:val="left" w:pos="9000"/>
        </w:tabs>
        <w:spacing w:after="0" w:line="240" w:lineRule="auto"/>
        <w:ind w:left="-5" w:right="26"/>
        <w:jc w:val="both"/>
        <w:rPr>
          <w:rFonts w:eastAsia="Arial" w:cs="Arial"/>
          <w:iCs/>
          <w:szCs w:val="24"/>
          <w:lang w:val="es-ES"/>
        </w:rPr>
      </w:pPr>
      <w:r w:rsidRPr="009E2EFC">
        <w:rPr>
          <w:rFonts w:eastAsia="Arial" w:cs="Arial"/>
          <w:i/>
          <w:szCs w:val="24"/>
          <w:lang w:val="es-ES"/>
        </w:rPr>
        <w:t xml:space="preserve">Teniendo en cuenta </w:t>
      </w:r>
      <w:r w:rsidRPr="009E2EFC">
        <w:rPr>
          <w:rFonts w:eastAsia="Arial" w:cs="Arial"/>
          <w:iCs/>
          <w:szCs w:val="24"/>
          <w:lang w:val="es-ES"/>
        </w:rPr>
        <w:t>el Artículo VI (3) de la Convención, que obliga a las Partes a presentar</w:t>
      </w:r>
      <w:r>
        <w:rPr>
          <w:rFonts w:eastAsia="Arial" w:cs="Arial"/>
          <w:iCs/>
          <w:szCs w:val="24"/>
          <w:lang w:val="es-ES"/>
        </w:rPr>
        <w:t xml:space="preserve"> </w:t>
      </w:r>
      <w:r w:rsidRPr="009E2EFC">
        <w:rPr>
          <w:rFonts w:eastAsia="Arial" w:cs="Arial"/>
          <w:iCs/>
          <w:szCs w:val="24"/>
          <w:lang w:val="es-ES"/>
        </w:rPr>
        <w:t>informes nacionales sobre las medidas que toman para aplicar las disposiciones de la</w:t>
      </w:r>
      <w:r>
        <w:rPr>
          <w:rFonts w:eastAsia="Arial" w:cs="Arial"/>
          <w:iCs/>
          <w:szCs w:val="24"/>
          <w:lang w:val="es-ES"/>
        </w:rPr>
        <w:t xml:space="preserve"> </w:t>
      </w:r>
      <w:r w:rsidRPr="003C25AC">
        <w:rPr>
          <w:rFonts w:eastAsia="Arial" w:cs="Arial"/>
          <w:iCs/>
          <w:szCs w:val="24"/>
          <w:lang w:val="es-ES"/>
        </w:rPr>
        <w:t>Convención,</w:t>
      </w:r>
    </w:p>
    <w:p w14:paraId="25BBEE27" w14:textId="77777777" w:rsidR="00432845" w:rsidRDefault="00432845" w:rsidP="00CC0F84">
      <w:pPr>
        <w:tabs>
          <w:tab w:val="left" w:pos="9000"/>
        </w:tabs>
        <w:spacing w:after="0" w:line="240" w:lineRule="auto"/>
        <w:ind w:left="-5" w:right="26"/>
        <w:jc w:val="both"/>
        <w:rPr>
          <w:rFonts w:eastAsia="Calibri" w:cs="Arial"/>
          <w:szCs w:val="24"/>
          <w:highlight w:val="yellow"/>
          <w:lang w:val="es-ES"/>
        </w:rPr>
      </w:pPr>
    </w:p>
    <w:p w14:paraId="277C526D" w14:textId="30107657" w:rsidR="00432845" w:rsidRDefault="00432845" w:rsidP="00CC0F84">
      <w:pPr>
        <w:tabs>
          <w:tab w:val="left" w:pos="9000"/>
        </w:tabs>
        <w:spacing w:after="0" w:line="240" w:lineRule="auto"/>
        <w:ind w:left="-5" w:right="26"/>
        <w:jc w:val="both"/>
        <w:rPr>
          <w:rFonts w:eastAsia="Arial" w:cs="Arial"/>
          <w:iCs/>
          <w:szCs w:val="24"/>
          <w:lang w:val="es-ES"/>
        </w:rPr>
      </w:pPr>
      <w:r w:rsidRPr="00492C9A">
        <w:rPr>
          <w:rFonts w:eastAsia="Arial" w:cs="Arial"/>
          <w:i/>
          <w:szCs w:val="24"/>
          <w:lang w:val="es-ES"/>
        </w:rPr>
        <w:t xml:space="preserve">Destacando </w:t>
      </w:r>
      <w:r w:rsidRPr="00492C9A">
        <w:rPr>
          <w:rFonts w:eastAsia="Arial" w:cs="Arial"/>
          <w:iCs/>
          <w:szCs w:val="24"/>
          <w:lang w:val="es-ES"/>
        </w:rPr>
        <w:t>el importante papel de los informes nacionales como indicadores cruciales de la aplicación de la Convención,</w:t>
      </w:r>
    </w:p>
    <w:p w14:paraId="2FA64D1E" w14:textId="77777777" w:rsidR="00432845" w:rsidRDefault="00432845" w:rsidP="00CC0F84">
      <w:pPr>
        <w:tabs>
          <w:tab w:val="left" w:pos="9000"/>
        </w:tabs>
        <w:spacing w:after="0" w:line="240" w:lineRule="auto"/>
        <w:ind w:left="-5" w:right="26"/>
        <w:jc w:val="both"/>
        <w:rPr>
          <w:rFonts w:eastAsia="Calibri" w:cs="Arial"/>
          <w:szCs w:val="24"/>
          <w:highlight w:val="yellow"/>
          <w:lang w:val="es-ES"/>
        </w:rPr>
      </w:pPr>
    </w:p>
    <w:p w14:paraId="277B8B20" w14:textId="6DC5B5EC" w:rsidR="00432845" w:rsidRDefault="00432845" w:rsidP="00CC0F84">
      <w:pPr>
        <w:tabs>
          <w:tab w:val="left" w:pos="9000"/>
        </w:tabs>
        <w:spacing w:after="0" w:line="240" w:lineRule="auto"/>
        <w:ind w:left="-5" w:right="26"/>
        <w:jc w:val="both"/>
        <w:rPr>
          <w:lang w:val="es-ES"/>
        </w:rPr>
      </w:pPr>
      <w:r w:rsidRPr="006062DF">
        <w:rPr>
          <w:i/>
          <w:iCs/>
          <w:lang w:val="es-ES"/>
        </w:rPr>
        <w:t>Tomando nota</w:t>
      </w:r>
      <w:r w:rsidRPr="006062DF">
        <w:rPr>
          <w:lang w:val="es-ES"/>
        </w:rPr>
        <w:t xml:space="preserve"> de la importancia de que esos informes se presenten por lo menos seis meses antes de cada reunión de la Conferencia de las Partes para que la Secretaría pueda preparar una síntesis significativa,</w:t>
      </w:r>
    </w:p>
    <w:p w14:paraId="58A75225" w14:textId="77777777" w:rsidR="0087784D" w:rsidRDefault="0087784D" w:rsidP="00CC0F84">
      <w:pPr>
        <w:tabs>
          <w:tab w:val="left" w:pos="9000"/>
        </w:tabs>
        <w:spacing w:after="0" w:line="240" w:lineRule="auto"/>
        <w:ind w:left="-5" w:right="26"/>
        <w:jc w:val="both"/>
        <w:rPr>
          <w:i/>
          <w:iCs/>
          <w:lang w:val="es-ES"/>
        </w:rPr>
      </w:pPr>
    </w:p>
    <w:p w14:paraId="3BD45929" w14:textId="77777777" w:rsidR="00D96966" w:rsidRDefault="0087784D" w:rsidP="00D96966">
      <w:pPr>
        <w:tabs>
          <w:tab w:val="left" w:pos="9000"/>
        </w:tabs>
        <w:spacing w:after="0" w:line="240" w:lineRule="auto"/>
        <w:ind w:left="-5" w:right="26"/>
        <w:jc w:val="both"/>
        <w:rPr>
          <w:lang w:val="es-ES"/>
        </w:rPr>
      </w:pPr>
      <w:r w:rsidRPr="006062DF">
        <w:rPr>
          <w:i/>
          <w:iCs/>
          <w:lang w:val="es-ES"/>
        </w:rPr>
        <w:t>Recordando</w:t>
      </w:r>
      <w:r w:rsidRPr="006062DF">
        <w:rPr>
          <w:lang w:val="es-ES"/>
        </w:rPr>
        <w:t xml:space="preserve"> a las Partes la necesidad de presentar a tiempo sus informes ante las reuniones de la Conferencia de las Partes, con el fin de permitir la elaboración de una síntesis detallada</w:t>
      </w:r>
      <w:r>
        <w:rPr>
          <w:lang w:val="es-ES"/>
        </w:rPr>
        <w:t>,</w:t>
      </w:r>
    </w:p>
    <w:p w14:paraId="66C26108" w14:textId="77777777" w:rsidR="00D96966" w:rsidRDefault="00D96966" w:rsidP="00D96966">
      <w:pPr>
        <w:tabs>
          <w:tab w:val="left" w:pos="9000"/>
        </w:tabs>
        <w:spacing w:after="0" w:line="240" w:lineRule="auto"/>
        <w:ind w:left="-5" w:right="26"/>
        <w:jc w:val="both"/>
        <w:rPr>
          <w:i/>
          <w:iCs/>
          <w:lang w:val="es-ES"/>
        </w:rPr>
      </w:pPr>
    </w:p>
    <w:p w14:paraId="5E80A703" w14:textId="77777777" w:rsidR="00D96966" w:rsidRDefault="00D96966" w:rsidP="00D96966">
      <w:pPr>
        <w:tabs>
          <w:tab w:val="left" w:pos="9000"/>
        </w:tabs>
        <w:spacing w:after="0" w:line="240" w:lineRule="auto"/>
        <w:ind w:left="-5" w:right="26"/>
        <w:jc w:val="both"/>
        <w:rPr>
          <w:lang w:val="es-ES"/>
        </w:rPr>
      </w:pPr>
      <w:r w:rsidRPr="00BB4003">
        <w:rPr>
          <w:i/>
          <w:iCs/>
          <w:lang w:val="es-ES"/>
        </w:rPr>
        <w:t>Conscientes de</w:t>
      </w:r>
      <w:r w:rsidRPr="00BB4003">
        <w:rPr>
          <w:lang w:val="es-ES"/>
        </w:rPr>
        <w:t xml:space="preserve"> las dificultades que algunos gobiernos experimentan en la compilación y la elaboración de los informes nacionales,</w:t>
      </w:r>
    </w:p>
    <w:p w14:paraId="34A2FD32" w14:textId="77777777" w:rsidR="00D96966" w:rsidRDefault="00D96966" w:rsidP="00D96966">
      <w:pPr>
        <w:tabs>
          <w:tab w:val="left" w:pos="9000"/>
        </w:tabs>
        <w:spacing w:after="0" w:line="240" w:lineRule="auto"/>
        <w:ind w:left="-5" w:right="26"/>
        <w:jc w:val="both"/>
        <w:rPr>
          <w:rFonts w:eastAsia="Arial" w:cs="Arial"/>
          <w:i/>
          <w:szCs w:val="24"/>
          <w:lang w:val="es-ES"/>
        </w:rPr>
      </w:pPr>
    </w:p>
    <w:p w14:paraId="759790D0" w14:textId="77777777" w:rsidR="00D96966" w:rsidRDefault="00557B02" w:rsidP="00D96966">
      <w:pPr>
        <w:tabs>
          <w:tab w:val="left" w:pos="9000"/>
        </w:tabs>
        <w:spacing w:after="0" w:line="240" w:lineRule="auto"/>
        <w:ind w:left="-5" w:right="26"/>
        <w:jc w:val="both"/>
        <w:rPr>
          <w:lang w:val="es-ES"/>
        </w:rPr>
      </w:pPr>
      <w:r w:rsidRPr="00557B02">
        <w:rPr>
          <w:rFonts w:eastAsia="Arial" w:cs="Arial"/>
          <w:i/>
          <w:szCs w:val="24"/>
          <w:lang w:val="es-ES"/>
        </w:rPr>
        <w:t>Consciente de</w:t>
      </w:r>
      <w:r w:rsidRPr="00557B02">
        <w:rPr>
          <w:rFonts w:eastAsia="Arial" w:cs="Arial"/>
          <w:iCs/>
          <w:szCs w:val="24"/>
          <w:lang w:val="es-ES"/>
        </w:rPr>
        <w:t xml:space="preserve"> que muchas Partes en la Convención no han presentado informes nacionales en cada ciclo de información o no han presentado información suficientemente detallada,</w:t>
      </w:r>
    </w:p>
    <w:p w14:paraId="326EF9F3" w14:textId="77777777" w:rsidR="00D96966" w:rsidRDefault="00D96966" w:rsidP="00D96966">
      <w:pPr>
        <w:tabs>
          <w:tab w:val="left" w:pos="9000"/>
        </w:tabs>
        <w:spacing w:after="0" w:line="240" w:lineRule="auto"/>
        <w:ind w:left="-5" w:right="26"/>
        <w:jc w:val="both"/>
        <w:rPr>
          <w:rFonts w:eastAsia="Arial" w:cs="Arial"/>
          <w:i/>
          <w:szCs w:val="24"/>
          <w:lang w:val="es-ES"/>
        </w:rPr>
      </w:pPr>
    </w:p>
    <w:p w14:paraId="64928508" w14:textId="77777777" w:rsidR="00D96966" w:rsidRDefault="00CF49CE" w:rsidP="00D96966">
      <w:pPr>
        <w:tabs>
          <w:tab w:val="left" w:pos="9000"/>
        </w:tabs>
        <w:spacing w:after="0" w:line="240" w:lineRule="auto"/>
        <w:ind w:left="-5" w:right="26"/>
        <w:jc w:val="both"/>
        <w:rPr>
          <w:lang w:val="es-ES"/>
        </w:rPr>
      </w:pPr>
      <w:r w:rsidRPr="00CF49CE">
        <w:rPr>
          <w:rFonts w:eastAsia="Arial" w:cs="Arial"/>
          <w:i/>
          <w:szCs w:val="24"/>
          <w:lang w:val="es-ES"/>
        </w:rPr>
        <w:t xml:space="preserve">Observando asimismo </w:t>
      </w:r>
      <w:r w:rsidRPr="00CF49CE">
        <w:rPr>
          <w:rFonts w:eastAsia="Arial" w:cs="Arial"/>
          <w:iCs/>
          <w:szCs w:val="24"/>
          <w:lang w:val="es-ES"/>
        </w:rPr>
        <w:t>que 58 informes han sido presentados a la octava reunión de la</w:t>
      </w:r>
      <w:r w:rsidR="00D96966">
        <w:rPr>
          <w:rFonts w:eastAsia="Arial" w:cs="Arial"/>
          <w:iCs/>
          <w:szCs w:val="24"/>
          <w:lang w:val="es-ES"/>
        </w:rPr>
        <w:t xml:space="preserve"> </w:t>
      </w:r>
      <w:r w:rsidRPr="00CF49CE">
        <w:rPr>
          <w:rFonts w:eastAsia="Arial" w:cs="Arial"/>
          <w:iCs/>
          <w:szCs w:val="24"/>
          <w:lang w:val="es-ES"/>
        </w:rPr>
        <w:t>Conferencia de las Partes,</w:t>
      </w:r>
    </w:p>
    <w:p w14:paraId="67690A77" w14:textId="77777777" w:rsidR="00D96966" w:rsidRDefault="00D96966" w:rsidP="00D96966">
      <w:pPr>
        <w:tabs>
          <w:tab w:val="left" w:pos="9000"/>
        </w:tabs>
        <w:spacing w:after="0" w:line="240" w:lineRule="auto"/>
        <w:ind w:left="-5" w:right="26"/>
        <w:jc w:val="both"/>
        <w:rPr>
          <w:i/>
          <w:iCs/>
          <w:lang w:val="es-ES"/>
        </w:rPr>
      </w:pPr>
    </w:p>
    <w:p w14:paraId="2497BBA7" w14:textId="77777777" w:rsidR="00D96966" w:rsidRDefault="00CF49CE" w:rsidP="00D96966">
      <w:pPr>
        <w:tabs>
          <w:tab w:val="left" w:pos="9000"/>
        </w:tabs>
        <w:spacing w:after="0" w:line="240" w:lineRule="auto"/>
        <w:ind w:left="-5" w:right="26"/>
        <w:jc w:val="both"/>
        <w:rPr>
          <w:rFonts w:eastAsia="Calibri" w:cs="Arial"/>
          <w:szCs w:val="24"/>
          <w:lang w:val="es-ES"/>
        </w:rPr>
      </w:pPr>
      <w:r w:rsidRPr="00CF49CE">
        <w:rPr>
          <w:i/>
          <w:iCs/>
          <w:lang w:val="es-ES"/>
        </w:rPr>
        <w:t>Observando también que</w:t>
      </w:r>
      <w:r w:rsidRPr="00CF49CE">
        <w:rPr>
          <w:lang w:val="es-ES"/>
        </w:rPr>
        <w:t xml:space="preserve"> 60 informes fueron presentados a la novena reunión de la Conferencia de las Partes de los 102 debidos, como se indica en detalle en el Documento de la Conferencia 9.10; pues de las 110 Partes en existencia, 8 no debían aún presentar informes, </w:t>
      </w:r>
    </w:p>
    <w:p w14:paraId="58BBA948" w14:textId="77777777" w:rsidR="00D96966" w:rsidRDefault="00D96966" w:rsidP="00D96966">
      <w:pPr>
        <w:tabs>
          <w:tab w:val="left" w:pos="9000"/>
        </w:tabs>
        <w:spacing w:after="0" w:line="240" w:lineRule="auto"/>
        <w:ind w:left="-5" w:right="26"/>
        <w:jc w:val="both"/>
        <w:rPr>
          <w:i/>
          <w:iCs/>
          <w:lang w:val="es-ES"/>
        </w:rPr>
      </w:pPr>
    </w:p>
    <w:p w14:paraId="286302C2" w14:textId="77777777" w:rsidR="00D96966" w:rsidRDefault="00735FC9" w:rsidP="00D96966">
      <w:pPr>
        <w:tabs>
          <w:tab w:val="left" w:pos="9000"/>
        </w:tabs>
        <w:spacing w:after="0" w:line="240" w:lineRule="auto"/>
        <w:ind w:left="-5" w:right="26"/>
        <w:jc w:val="both"/>
        <w:rPr>
          <w:rFonts w:eastAsia="Calibri" w:cs="Arial"/>
          <w:szCs w:val="24"/>
          <w:lang w:val="es-ES"/>
        </w:rPr>
      </w:pPr>
      <w:r w:rsidRPr="00735FC9">
        <w:rPr>
          <w:i/>
          <w:iCs/>
          <w:lang w:val="es-ES"/>
        </w:rPr>
        <w:t>Observando además</w:t>
      </w:r>
      <w:r w:rsidRPr="00735FC9">
        <w:rPr>
          <w:lang w:val="es-ES"/>
        </w:rPr>
        <w:t xml:space="preserve"> que 68 de las 113 Partes elegibles presentaron informes nacionales antes de la 10ª Reunión de la Conferencia de las Partes y 59 de las 118 Partes elegibles presentaron informes nacionales utilizando la información en línea estándar antes de la 11ª Reunión de la Conferencia de las Partes,</w:t>
      </w:r>
    </w:p>
    <w:p w14:paraId="7EAC2D6F" w14:textId="77777777" w:rsidR="00D96966" w:rsidRDefault="00D96966" w:rsidP="00D96966">
      <w:pPr>
        <w:tabs>
          <w:tab w:val="left" w:pos="9000"/>
        </w:tabs>
        <w:spacing w:after="0" w:line="240" w:lineRule="auto"/>
        <w:ind w:left="-5" w:right="26"/>
        <w:jc w:val="both"/>
        <w:rPr>
          <w:i/>
          <w:iCs/>
          <w:lang w:val="es-ES"/>
        </w:rPr>
      </w:pPr>
    </w:p>
    <w:p w14:paraId="08142C87" w14:textId="77777777" w:rsidR="00D96966" w:rsidRDefault="002D6BDB" w:rsidP="00D96966">
      <w:pPr>
        <w:tabs>
          <w:tab w:val="left" w:pos="9000"/>
        </w:tabs>
        <w:spacing w:after="0" w:line="240" w:lineRule="auto"/>
        <w:ind w:left="-5" w:right="26"/>
        <w:jc w:val="both"/>
        <w:rPr>
          <w:lang w:val="es-ES"/>
        </w:rPr>
      </w:pPr>
      <w:r w:rsidRPr="002D6BDB">
        <w:rPr>
          <w:i/>
          <w:iCs/>
          <w:lang w:val="es-ES"/>
        </w:rPr>
        <w:t>Reconociendo que</w:t>
      </w:r>
      <w:r w:rsidRPr="002D6BDB">
        <w:rPr>
          <w:lang w:val="es-ES"/>
        </w:rPr>
        <w:t xml:space="preserve"> un formulario estándar para los informes nacionales sería útil como estructura para organizar la información recibida y facilitaría la incorporación de ésta en una amplia base de datos,</w:t>
      </w:r>
    </w:p>
    <w:p w14:paraId="68A40EA9" w14:textId="77777777" w:rsidR="00D96966" w:rsidRDefault="00D96966" w:rsidP="00D96966">
      <w:pPr>
        <w:tabs>
          <w:tab w:val="left" w:pos="9000"/>
        </w:tabs>
        <w:spacing w:after="0" w:line="240" w:lineRule="auto"/>
        <w:ind w:left="-5" w:right="26"/>
        <w:jc w:val="both"/>
        <w:rPr>
          <w:lang w:val="es-ES"/>
        </w:rPr>
      </w:pPr>
    </w:p>
    <w:p w14:paraId="57E9309E" w14:textId="77777777" w:rsidR="00D96966" w:rsidRDefault="002D6BDB" w:rsidP="00D96966">
      <w:pPr>
        <w:tabs>
          <w:tab w:val="left" w:pos="9000"/>
        </w:tabs>
        <w:spacing w:after="0" w:line="240" w:lineRule="auto"/>
        <w:ind w:left="-5" w:right="26"/>
        <w:jc w:val="both"/>
        <w:rPr>
          <w:lang w:val="es-ES"/>
        </w:rPr>
      </w:pPr>
      <w:r w:rsidRPr="002D6BDB">
        <w:rPr>
          <w:lang w:val="es-ES"/>
        </w:rPr>
        <w:t>Reconociendo la necesidad de garantizar la congruencia y las prácticas óptimas en la compilación de los informes nacionales, en los que figuren la información y los conocimientos científicos mejores de que se disponga,</w:t>
      </w:r>
    </w:p>
    <w:p w14:paraId="657807F7" w14:textId="77777777" w:rsidR="00D96966" w:rsidRDefault="00D96966" w:rsidP="00D96966">
      <w:pPr>
        <w:tabs>
          <w:tab w:val="left" w:pos="9000"/>
        </w:tabs>
        <w:spacing w:after="0" w:line="240" w:lineRule="auto"/>
        <w:ind w:left="-5" w:right="26"/>
        <w:jc w:val="both"/>
        <w:rPr>
          <w:lang w:val="es-ES"/>
        </w:rPr>
      </w:pPr>
    </w:p>
    <w:p w14:paraId="12417C81" w14:textId="77777777" w:rsidR="00D96966" w:rsidRDefault="00382688" w:rsidP="00D96966">
      <w:pPr>
        <w:tabs>
          <w:tab w:val="left" w:pos="9000"/>
        </w:tabs>
        <w:spacing w:after="0" w:line="240" w:lineRule="auto"/>
        <w:ind w:left="-5" w:right="26"/>
        <w:jc w:val="both"/>
        <w:rPr>
          <w:rFonts w:eastAsia="Calibri" w:cs="Arial"/>
          <w:szCs w:val="24"/>
          <w:lang w:val="es-ES"/>
        </w:rPr>
      </w:pPr>
      <w:r w:rsidRPr="00382688">
        <w:rPr>
          <w:i/>
          <w:iCs/>
          <w:lang w:val="es-ES"/>
        </w:rPr>
        <w:t>Observando</w:t>
      </w:r>
      <w:r w:rsidRPr="00382688">
        <w:rPr>
          <w:lang w:val="es-ES"/>
        </w:rPr>
        <w:t xml:space="preserve"> la importancia de armonizar los procedimientos de presentación de informes en todos los instrumentos relacionados con la diversidad biológica, especialmente los Acuerdos </w:t>
      </w:r>
      <w:r w:rsidRPr="00382688">
        <w:rPr>
          <w:lang w:val="es-ES"/>
        </w:rPr>
        <w:lastRenderedPageBreak/>
        <w:t>y los Memorandos de Entendimiento relacionados con la Convención, aumentando de esa manera la colaboración entre las secretarías de Convenciones,</w:t>
      </w:r>
    </w:p>
    <w:p w14:paraId="6B2D84E4" w14:textId="77777777" w:rsidR="00D96966" w:rsidRDefault="00D96966" w:rsidP="00D96966">
      <w:pPr>
        <w:tabs>
          <w:tab w:val="left" w:pos="9000"/>
        </w:tabs>
        <w:spacing w:after="0" w:line="240" w:lineRule="auto"/>
        <w:ind w:left="-5" w:right="26"/>
        <w:jc w:val="both"/>
        <w:rPr>
          <w:i/>
          <w:iCs/>
          <w:lang w:val="es-ES"/>
        </w:rPr>
      </w:pPr>
    </w:p>
    <w:p w14:paraId="29EF4301" w14:textId="77777777" w:rsidR="00D96966" w:rsidRDefault="0087707A" w:rsidP="00D96966">
      <w:pPr>
        <w:tabs>
          <w:tab w:val="left" w:pos="9000"/>
        </w:tabs>
        <w:spacing w:after="0" w:line="240" w:lineRule="auto"/>
        <w:ind w:left="-5" w:right="26"/>
        <w:jc w:val="both"/>
        <w:rPr>
          <w:lang w:val="es-ES"/>
        </w:rPr>
      </w:pPr>
      <w:r w:rsidRPr="0087707A">
        <w:rPr>
          <w:i/>
          <w:iCs/>
          <w:lang w:val="es-ES"/>
        </w:rPr>
        <w:t>Subrayando que</w:t>
      </w:r>
      <w:r w:rsidRPr="0087707A">
        <w:rPr>
          <w:lang w:val="es-ES"/>
        </w:rPr>
        <w:t xml:space="preserve"> los informes deben mantenerse concisos y centrados, evitar repeticiones y orientarse hacia resultados concretos, a fin de que se disponga de más tiempo para la aplicación de las medidas de conservación y, por último,</w:t>
      </w:r>
    </w:p>
    <w:p w14:paraId="689974A9" w14:textId="77777777" w:rsidR="00D96966" w:rsidRDefault="00D96966" w:rsidP="00D96966">
      <w:pPr>
        <w:tabs>
          <w:tab w:val="left" w:pos="9000"/>
        </w:tabs>
        <w:spacing w:after="0" w:line="240" w:lineRule="auto"/>
        <w:ind w:left="-5" w:right="26"/>
        <w:jc w:val="both"/>
        <w:rPr>
          <w:i/>
          <w:iCs/>
          <w:lang w:val="es-ES"/>
        </w:rPr>
      </w:pPr>
    </w:p>
    <w:p w14:paraId="086D839F" w14:textId="77777777" w:rsidR="00D96966" w:rsidRDefault="0087707A" w:rsidP="00D96966">
      <w:pPr>
        <w:tabs>
          <w:tab w:val="left" w:pos="9000"/>
        </w:tabs>
        <w:spacing w:after="0" w:line="240" w:lineRule="auto"/>
        <w:ind w:left="-5" w:right="26"/>
        <w:jc w:val="both"/>
        <w:rPr>
          <w:lang w:val="es-ES"/>
        </w:rPr>
      </w:pPr>
      <w:r w:rsidRPr="0087707A">
        <w:rPr>
          <w:i/>
          <w:iCs/>
          <w:lang w:val="es-ES"/>
        </w:rPr>
        <w:t>Observando</w:t>
      </w:r>
      <w:r w:rsidRPr="0087707A">
        <w:rPr>
          <w:lang w:val="es-ES"/>
        </w:rPr>
        <w:t xml:space="preserve"> los progresos realizados por la Secretaría de la CMS desde la COP8 en relación con las modificaciones al formato de los informes nacionales,</w:t>
      </w:r>
    </w:p>
    <w:p w14:paraId="164630C9" w14:textId="77777777" w:rsidR="00D96966" w:rsidRDefault="00D96966" w:rsidP="00D96966">
      <w:pPr>
        <w:tabs>
          <w:tab w:val="left" w:pos="9000"/>
        </w:tabs>
        <w:spacing w:after="0" w:line="240" w:lineRule="auto"/>
        <w:ind w:left="-5" w:right="26"/>
        <w:jc w:val="both"/>
        <w:rPr>
          <w:i/>
          <w:iCs/>
          <w:lang w:val="es-ES"/>
        </w:rPr>
      </w:pPr>
    </w:p>
    <w:p w14:paraId="10C0F2A9" w14:textId="77777777" w:rsidR="00D96966" w:rsidRDefault="00B43FEE" w:rsidP="00D96966">
      <w:pPr>
        <w:tabs>
          <w:tab w:val="left" w:pos="9000"/>
        </w:tabs>
        <w:spacing w:after="0" w:line="240" w:lineRule="auto"/>
        <w:ind w:left="-5" w:right="26"/>
        <w:jc w:val="both"/>
        <w:rPr>
          <w:lang w:val="es-ES"/>
        </w:rPr>
      </w:pPr>
      <w:r w:rsidRPr="00B43FEE">
        <w:rPr>
          <w:i/>
          <w:iCs/>
          <w:lang w:val="es-ES"/>
        </w:rPr>
        <w:t>Congratulándose</w:t>
      </w:r>
      <w:r w:rsidRPr="00B43FEE">
        <w:rPr>
          <w:lang w:val="es-ES"/>
        </w:rPr>
        <w:t xml:space="preserve"> por el desarrollo de los informes en línea, que deberán avanzar de manera significativa el proceso de información y de armonización de los informes dentro de la familia CMS;</w:t>
      </w:r>
    </w:p>
    <w:p w14:paraId="47F00B51" w14:textId="77777777" w:rsidR="00D96966" w:rsidRDefault="00D96966" w:rsidP="00D96966">
      <w:pPr>
        <w:tabs>
          <w:tab w:val="left" w:pos="9000"/>
        </w:tabs>
        <w:spacing w:after="0" w:line="240" w:lineRule="auto"/>
        <w:ind w:left="-5" w:right="26"/>
        <w:jc w:val="both"/>
        <w:rPr>
          <w:i/>
          <w:iCs/>
          <w:lang w:val="es-ES"/>
        </w:rPr>
      </w:pPr>
    </w:p>
    <w:p w14:paraId="2CCE00A9" w14:textId="77777777" w:rsidR="00D96966" w:rsidRDefault="00B43FEE" w:rsidP="00D96966">
      <w:pPr>
        <w:tabs>
          <w:tab w:val="left" w:pos="9000"/>
        </w:tabs>
        <w:spacing w:after="0" w:line="240" w:lineRule="auto"/>
        <w:ind w:left="-5" w:right="26"/>
        <w:jc w:val="both"/>
        <w:rPr>
          <w:lang w:val="es-ES"/>
        </w:rPr>
      </w:pPr>
      <w:r w:rsidRPr="00B43FEE">
        <w:rPr>
          <w:i/>
          <w:iCs/>
          <w:lang w:val="es-ES"/>
        </w:rPr>
        <w:t>Reconociendo</w:t>
      </w:r>
      <w:r w:rsidRPr="00B43FEE">
        <w:rPr>
          <w:lang w:val="es-ES"/>
        </w:rPr>
        <w:t xml:space="preserve"> la necesidad de realizar la evaluación de su aplicación sobre la base, en parte, de una síntesis de todos los informes nacionales anteriores, y</w:t>
      </w:r>
    </w:p>
    <w:p w14:paraId="662F4AAA" w14:textId="77777777" w:rsidR="00D96966" w:rsidRDefault="00D96966" w:rsidP="00D96966">
      <w:pPr>
        <w:tabs>
          <w:tab w:val="left" w:pos="9000"/>
        </w:tabs>
        <w:spacing w:after="0" w:line="240" w:lineRule="auto"/>
        <w:ind w:left="-5" w:right="26"/>
        <w:jc w:val="both"/>
        <w:rPr>
          <w:lang w:val="es-ES"/>
        </w:rPr>
      </w:pPr>
    </w:p>
    <w:p w14:paraId="60E21957" w14:textId="77777777" w:rsidR="00D96966" w:rsidRDefault="00732259" w:rsidP="00D96966">
      <w:pPr>
        <w:tabs>
          <w:tab w:val="left" w:pos="9000"/>
        </w:tabs>
        <w:spacing w:after="0" w:line="240" w:lineRule="auto"/>
        <w:ind w:left="-5" w:right="26"/>
        <w:jc w:val="both"/>
        <w:rPr>
          <w:lang w:val="es-ES"/>
        </w:rPr>
      </w:pPr>
      <w:r w:rsidRPr="00732259">
        <w:rPr>
          <w:lang w:val="es-ES"/>
        </w:rPr>
        <w:t>Reconociendo la oportunidad de utilizar los informes nacionales y las síntesis conexas para promover los objetivos de la Convención y su aplicación a los niveles local y nacional, y ante las organizaciones gubernamentales y no gubernamentales a los niveles nacional e internacional,</w:t>
      </w:r>
    </w:p>
    <w:p w14:paraId="737F1910" w14:textId="77777777" w:rsidR="00D96966" w:rsidRDefault="00D96966" w:rsidP="00D96966">
      <w:pPr>
        <w:tabs>
          <w:tab w:val="left" w:pos="9000"/>
        </w:tabs>
        <w:spacing w:after="0" w:line="240" w:lineRule="auto"/>
        <w:ind w:left="-5" w:right="26"/>
        <w:jc w:val="both"/>
        <w:rPr>
          <w:lang w:val="es-ES"/>
        </w:rPr>
      </w:pPr>
    </w:p>
    <w:p w14:paraId="3FC7BDA9" w14:textId="77777777" w:rsidR="00D96966" w:rsidRDefault="00D35178" w:rsidP="00D96966">
      <w:pPr>
        <w:tabs>
          <w:tab w:val="left" w:pos="9000"/>
        </w:tabs>
        <w:spacing w:after="0" w:line="240" w:lineRule="auto"/>
        <w:ind w:left="-5" w:right="26"/>
        <w:jc w:val="center"/>
        <w:rPr>
          <w:lang w:val="es-ES"/>
        </w:rPr>
      </w:pPr>
      <w:r w:rsidRPr="00D35178">
        <w:rPr>
          <w:rFonts w:eastAsia="Arial" w:cs="Arial"/>
          <w:i/>
          <w:szCs w:val="24"/>
          <w:lang w:val="es-ES"/>
        </w:rPr>
        <w:t>La Conferencia de las Partes en la</w:t>
      </w:r>
      <w:r>
        <w:rPr>
          <w:rFonts w:eastAsia="Arial" w:cs="Arial"/>
          <w:i/>
          <w:szCs w:val="24"/>
          <w:lang w:val="es-ES"/>
        </w:rPr>
        <w:t xml:space="preserve"> </w:t>
      </w:r>
      <w:r w:rsidRPr="00D35178">
        <w:rPr>
          <w:rFonts w:eastAsia="Arial" w:cs="Arial"/>
          <w:i/>
          <w:szCs w:val="24"/>
          <w:lang w:val="es-ES"/>
        </w:rPr>
        <w:t>Convención sobre la Conservación de las Especies Migratorias de Animales Silvestres</w:t>
      </w:r>
    </w:p>
    <w:p w14:paraId="3212558B" w14:textId="77777777" w:rsidR="00D96966" w:rsidRDefault="00D96966" w:rsidP="00D96966">
      <w:pPr>
        <w:tabs>
          <w:tab w:val="left" w:pos="9000"/>
        </w:tabs>
        <w:spacing w:after="0" w:line="240" w:lineRule="auto"/>
        <w:ind w:left="-5" w:right="26"/>
        <w:jc w:val="center"/>
        <w:rPr>
          <w:lang w:val="es-ES"/>
        </w:rPr>
      </w:pPr>
    </w:p>
    <w:p w14:paraId="219497F3" w14:textId="77777777" w:rsidR="009E00A7" w:rsidRDefault="008A643C"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Solicita</w:t>
      </w:r>
      <w:r w:rsidRPr="009E00A7">
        <w:rPr>
          <w:lang w:val="es-ES"/>
        </w:rPr>
        <w:t xml:space="preserve"> a la Secretaría que ponga a disposición a las Partes el formato para los próximos informes nacionales con por lo menos 15 meses de anticipación a la fecha límite para la presentación del informe nacional;</w:t>
      </w:r>
    </w:p>
    <w:p w14:paraId="6FA0215F" w14:textId="77777777" w:rsidR="00726CBC" w:rsidRDefault="00726CBC" w:rsidP="00726CBC">
      <w:pPr>
        <w:pStyle w:val="ListParagraph"/>
        <w:tabs>
          <w:tab w:val="left" w:pos="9000"/>
        </w:tabs>
        <w:spacing w:after="0" w:line="240" w:lineRule="auto"/>
        <w:ind w:left="540" w:right="26"/>
        <w:jc w:val="both"/>
        <w:rPr>
          <w:lang w:val="es-ES"/>
        </w:rPr>
      </w:pPr>
    </w:p>
    <w:p w14:paraId="27536C9E" w14:textId="77777777" w:rsidR="009E00A7" w:rsidRDefault="008A643C"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Insta a</w:t>
      </w:r>
      <w:r w:rsidRPr="009E00A7">
        <w:rPr>
          <w:lang w:val="es-ES"/>
        </w:rPr>
        <w:t xml:space="preserve"> todas las Partes, de acuerdo con las disposiciones del Artículo VI de la Convención, a que presenten a la Secretaría sus informes nacionales al menos seis meses antes cada reunión ordinaria de la Conferencia de las Partes;</w:t>
      </w:r>
    </w:p>
    <w:p w14:paraId="76E74305" w14:textId="77777777" w:rsidR="00726CBC" w:rsidRPr="00726CBC" w:rsidRDefault="00726CBC" w:rsidP="00726CBC">
      <w:pPr>
        <w:tabs>
          <w:tab w:val="left" w:pos="9000"/>
        </w:tabs>
        <w:spacing w:after="0" w:line="240" w:lineRule="auto"/>
        <w:ind w:right="26"/>
        <w:jc w:val="both"/>
        <w:rPr>
          <w:lang w:val="es-ES"/>
        </w:rPr>
      </w:pPr>
    </w:p>
    <w:p w14:paraId="252D058C" w14:textId="77777777" w:rsidR="009E00A7" w:rsidRDefault="000D6A4E"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Pide a</w:t>
      </w:r>
      <w:r w:rsidRPr="009E00A7">
        <w:rPr>
          <w:lang w:val="es-ES"/>
        </w:rPr>
        <w:t xml:space="preserve"> la Secretaría que envíe un recordatorio a las Partes con antelación suficiente al plazo de presentación de los informes, seis meses antes de la reunión de la Conferencia de las Partes y enviar recordatorios si no se han recibido los informes a la fecha estipulada;</w:t>
      </w:r>
    </w:p>
    <w:p w14:paraId="4686D2BE" w14:textId="77777777" w:rsidR="00726CBC" w:rsidRPr="00726CBC" w:rsidRDefault="00726CBC" w:rsidP="00726CBC">
      <w:pPr>
        <w:tabs>
          <w:tab w:val="left" w:pos="9000"/>
        </w:tabs>
        <w:spacing w:after="0" w:line="240" w:lineRule="auto"/>
        <w:ind w:right="26"/>
        <w:jc w:val="both"/>
        <w:rPr>
          <w:lang w:val="es-ES"/>
        </w:rPr>
      </w:pPr>
    </w:p>
    <w:p w14:paraId="26932D2A" w14:textId="77777777" w:rsidR="009E00A7" w:rsidRPr="00726CBC" w:rsidRDefault="00C1135B"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Invita a</w:t>
      </w:r>
      <w:r w:rsidRPr="009E00A7">
        <w:rPr>
          <w:lang w:val="es-ES"/>
        </w:rPr>
        <w:t xml:space="preserve"> las Partes que propongan candidaturas para Centros de Coordinación de la correspondencia, incluida la presentación de informes nacionales, y que propongan candidaturas para contactos en otras autoridades nacionales, según proceda, respecto de otras cuestiones; </w:t>
      </w:r>
      <w:r w:rsidR="00AC653C" w:rsidRPr="009E00A7">
        <w:rPr>
          <w:rFonts w:eastAsia="Calibri" w:cs="Arial"/>
          <w:szCs w:val="24"/>
          <w:lang w:val="es-ES"/>
        </w:rPr>
        <w:t xml:space="preserve"> </w:t>
      </w:r>
    </w:p>
    <w:p w14:paraId="6F750F96" w14:textId="77777777" w:rsidR="00726CBC" w:rsidRPr="00726CBC" w:rsidRDefault="00726CBC" w:rsidP="00726CBC">
      <w:pPr>
        <w:tabs>
          <w:tab w:val="left" w:pos="9000"/>
        </w:tabs>
        <w:spacing w:after="0" w:line="240" w:lineRule="auto"/>
        <w:ind w:right="26"/>
        <w:jc w:val="both"/>
        <w:rPr>
          <w:lang w:val="es-ES"/>
        </w:rPr>
      </w:pPr>
    </w:p>
    <w:p w14:paraId="70753FE7" w14:textId="77777777" w:rsidR="009E00A7" w:rsidRPr="00726CBC" w:rsidRDefault="004A5BC7"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Alienta a</w:t>
      </w:r>
      <w:r w:rsidRPr="009E00A7">
        <w:rPr>
          <w:lang w:val="es-ES"/>
        </w:rPr>
        <w:t xml:space="preserve"> los coordinadores nacionales y a sus homólogos Consejeros Científicos a que se pongan en contacto para tratar de la preparación de informes nacionales antes de que se presenten a la Secretaría por las vías oficiales;</w:t>
      </w:r>
      <w:r w:rsidR="00AC653C" w:rsidRPr="009E00A7">
        <w:rPr>
          <w:rFonts w:eastAsia="Calibri" w:cs="Arial"/>
          <w:szCs w:val="24"/>
          <w:lang w:val="es-ES"/>
        </w:rPr>
        <w:t xml:space="preserve"> </w:t>
      </w:r>
    </w:p>
    <w:p w14:paraId="7D4FBF21" w14:textId="77777777" w:rsidR="00726CBC" w:rsidRPr="00726CBC" w:rsidRDefault="00726CBC" w:rsidP="00726CBC">
      <w:pPr>
        <w:tabs>
          <w:tab w:val="left" w:pos="9000"/>
        </w:tabs>
        <w:spacing w:after="0" w:line="240" w:lineRule="auto"/>
        <w:ind w:right="26"/>
        <w:jc w:val="both"/>
        <w:rPr>
          <w:lang w:val="es-ES"/>
        </w:rPr>
      </w:pPr>
    </w:p>
    <w:p w14:paraId="4C9E9279" w14:textId="77777777" w:rsidR="009E00A7" w:rsidRDefault="00B133AA"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Da instruccione</w:t>
      </w:r>
      <w:r w:rsidRPr="009E00A7">
        <w:rPr>
          <w:lang w:val="es-ES"/>
        </w:rPr>
        <w:t>s a la Secretaría para que recopile la información recibida de las Partes en una base de datos, que se actualizará entre períodos de sesiones con la información que proporcionen las Partes;</w:t>
      </w:r>
    </w:p>
    <w:p w14:paraId="503BFA88" w14:textId="77777777" w:rsidR="00726CBC" w:rsidRPr="00726CBC" w:rsidRDefault="00726CBC" w:rsidP="00726CBC">
      <w:pPr>
        <w:tabs>
          <w:tab w:val="left" w:pos="9000"/>
        </w:tabs>
        <w:spacing w:after="0" w:line="240" w:lineRule="auto"/>
        <w:ind w:right="26"/>
        <w:jc w:val="both"/>
        <w:rPr>
          <w:lang w:val="es-ES"/>
        </w:rPr>
      </w:pPr>
    </w:p>
    <w:p w14:paraId="10B0B93C" w14:textId="77777777" w:rsidR="009E00A7" w:rsidRPr="009E00A7" w:rsidRDefault="0044656F"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Insta a</w:t>
      </w:r>
      <w:r w:rsidRPr="009E00A7">
        <w:rPr>
          <w:lang w:val="es-ES"/>
        </w:rPr>
        <w:t xml:space="preserve"> la secretaría a que determine, en colaboración con las Partes, posibles obstáculos y/o limitaciones en la elaboración de los informes nacionales;</w:t>
      </w:r>
      <w:r w:rsidR="00AC653C" w:rsidRPr="009E00A7">
        <w:rPr>
          <w:rFonts w:eastAsia="Calibri" w:cs="Arial"/>
          <w:szCs w:val="24"/>
          <w:lang w:val="es-ES"/>
        </w:rPr>
        <w:t xml:space="preserve"> </w:t>
      </w:r>
    </w:p>
    <w:p w14:paraId="21ABEE17" w14:textId="4D10B861" w:rsidR="00726CBC" w:rsidRDefault="000B4FDB" w:rsidP="00726CBC">
      <w:pPr>
        <w:pStyle w:val="ListParagraph"/>
        <w:numPr>
          <w:ilvl w:val="0"/>
          <w:numId w:val="22"/>
        </w:numPr>
        <w:tabs>
          <w:tab w:val="left" w:pos="9000"/>
        </w:tabs>
        <w:spacing w:after="0" w:line="240" w:lineRule="auto"/>
        <w:ind w:left="540" w:right="26" w:hanging="540"/>
        <w:jc w:val="both"/>
        <w:rPr>
          <w:lang w:val="es-ES"/>
        </w:rPr>
      </w:pPr>
      <w:r w:rsidRPr="009E00A7">
        <w:rPr>
          <w:i/>
          <w:iCs/>
          <w:lang w:val="es-ES"/>
        </w:rPr>
        <w:lastRenderedPageBreak/>
        <w:t>Recomienda</w:t>
      </w:r>
      <w:r w:rsidRPr="009E00A7">
        <w:rPr>
          <w:lang w:val="es-ES"/>
        </w:rPr>
        <w:t xml:space="preserve"> que la secretaría elabore mecanismos para prestar apoyo a los países en la tarea de presentar sus informes nacionales, incluida la prestación de asistencia a los países en desarrollo para ayudarlos a reunir la información necesaria;</w:t>
      </w:r>
    </w:p>
    <w:p w14:paraId="258AED00" w14:textId="77777777" w:rsidR="00726CBC" w:rsidRPr="00726CBC" w:rsidRDefault="00726CBC" w:rsidP="00726CBC">
      <w:pPr>
        <w:pStyle w:val="ListParagraph"/>
        <w:tabs>
          <w:tab w:val="left" w:pos="9000"/>
        </w:tabs>
        <w:spacing w:after="0" w:line="240" w:lineRule="auto"/>
        <w:ind w:left="540" w:right="26"/>
        <w:jc w:val="both"/>
        <w:rPr>
          <w:lang w:val="es-ES"/>
        </w:rPr>
      </w:pPr>
    </w:p>
    <w:p w14:paraId="2C1C27E6" w14:textId="77777777" w:rsidR="009E00A7" w:rsidRPr="00726CBC" w:rsidRDefault="00367F3F"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Instruye a</w:t>
      </w:r>
      <w:r w:rsidRPr="009E00A7">
        <w:rPr>
          <w:lang w:val="es-ES"/>
        </w:rPr>
        <w:t xml:space="preserve"> la Secretaría a que lleve a cabo el estudio de los informes recibidos y a que ponga los resultados a disposición de las Partes, consistente con las reglas para la presentación de los documentos de las reuniones de la Conferencia de las Partes, de modo que les sean de utilidad en sus actividades y toma de decisiones;</w:t>
      </w:r>
      <w:r w:rsidR="00AC653C" w:rsidRPr="009E00A7">
        <w:rPr>
          <w:rFonts w:eastAsia="Calibri" w:cs="Arial"/>
          <w:szCs w:val="24"/>
          <w:lang w:val="es-ES"/>
        </w:rPr>
        <w:t xml:space="preserve"> </w:t>
      </w:r>
    </w:p>
    <w:p w14:paraId="342C5E83" w14:textId="77777777" w:rsidR="00726CBC" w:rsidRPr="00726CBC" w:rsidRDefault="00726CBC" w:rsidP="00726CBC">
      <w:pPr>
        <w:tabs>
          <w:tab w:val="left" w:pos="9000"/>
        </w:tabs>
        <w:spacing w:after="0" w:line="240" w:lineRule="auto"/>
        <w:ind w:right="26"/>
        <w:jc w:val="both"/>
        <w:rPr>
          <w:lang w:val="es-ES"/>
        </w:rPr>
      </w:pPr>
    </w:p>
    <w:p w14:paraId="7498B6F6" w14:textId="305B0A90" w:rsidR="009E00A7" w:rsidRPr="00726CBC" w:rsidRDefault="004B73F3"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Insta asimismo</w:t>
      </w:r>
      <w:r w:rsidRPr="009E00A7">
        <w:rPr>
          <w:lang w:val="es-ES"/>
        </w:rPr>
        <w:t xml:space="preserve"> a la Secretaría que prosiga con la armonización de los informes con los de otros acuerdos relativos a la diversidad biológica, mediante el desarrollo de módulos comunes de información, por intermedio del Grupo de enlace para la diversidad biológica, y en consulta con PNUMA-WCMC;</w:t>
      </w:r>
    </w:p>
    <w:p w14:paraId="31FFD0CE" w14:textId="77777777" w:rsidR="00726CBC" w:rsidRPr="00726CBC" w:rsidRDefault="00726CBC" w:rsidP="00726CBC">
      <w:pPr>
        <w:tabs>
          <w:tab w:val="left" w:pos="9000"/>
        </w:tabs>
        <w:spacing w:after="0" w:line="240" w:lineRule="auto"/>
        <w:ind w:right="26"/>
        <w:jc w:val="both"/>
        <w:rPr>
          <w:lang w:val="es-ES"/>
        </w:rPr>
      </w:pPr>
    </w:p>
    <w:p w14:paraId="51D20538" w14:textId="77777777" w:rsidR="009E00A7" w:rsidRPr="00726CBC" w:rsidRDefault="00E0760D"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Solicita</w:t>
      </w:r>
      <w:r w:rsidRPr="009E00A7">
        <w:rPr>
          <w:lang w:val="es-ES"/>
        </w:rPr>
        <w:t xml:space="preserve"> a la Secretaría que continúe el vínculo con la Secretaría de la CBD y las otras convenciones relativas a la biodiversidad, y con instituciones relevantes, con vista a adoptar indicadores adecuados para medir el avance en la consecución de </w:t>
      </w:r>
      <w:r w:rsidRPr="009E00A7">
        <w:rPr>
          <w:strike/>
          <w:lang w:val="es-ES"/>
        </w:rPr>
        <w:t>la</w:t>
      </w:r>
      <w:r w:rsidRPr="009E00A7">
        <w:rPr>
          <w:lang w:val="es-ES"/>
        </w:rPr>
        <w:t xml:space="preserve"> </w:t>
      </w:r>
      <w:r w:rsidRPr="009E00A7">
        <w:rPr>
          <w:strike/>
          <w:lang w:val="es-ES"/>
        </w:rPr>
        <w:t xml:space="preserve">meta de 2010 </w:t>
      </w:r>
      <w:r w:rsidR="001C320B" w:rsidRPr="009E00A7">
        <w:rPr>
          <w:strike/>
          <w:lang w:val="es-ES"/>
        </w:rPr>
        <w:t xml:space="preserve">de las metas Aichi </w:t>
      </w:r>
      <w:r w:rsidRPr="009E00A7">
        <w:rPr>
          <w:u w:val="single"/>
          <w:lang w:val="es-ES"/>
        </w:rPr>
        <w:t xml:space="preserve"> </w:t>
      </w:r>
      <w:r w:rsidR="001C320B" w:rsidRPr="009E00A7">
        <w:rPr>
          <w:u w:val="single"/>
          <w:lang w:val="es-ES"/>
        </w:rPr>
        <w:t xml:space="preserve">los </w:t>
      </w:r>
      <w:r w:rsidR="0042473E" w:rsidRPr="009E00A7">
        <w:rPr>
          <w:u w:val="single"/>
          <w:lang w:val="es-ES"/>
        </w:rPr>
        <w:t>Objetivos del Marco Mundial para la Biodiversidad Kunming-Montreal relevantes</w:t>
      </w:r>
      <w:r w:rsidR="0042473E" w:rsidRPr="009E00A7">
        <w:rPr>
          <w:lang w:val="es-ES"/>
        </w:rPr>
        <w:t>;</w:t>
      </w:r>
      <w:r w:rsidR="00AC653C" w:rsidRPr="009E00A7">
        <w:rPr>
          <w:rFonts w:eastAsia="Calibri" w:cs="Arial"/>
          <w:szCs w:val="24"/>
          <w:lang w:val="es-ES"/>
        </w:rPr>
        <w:t xml:space="preserve"> </w:t>
      </w:r>
    </w:p>
    <w:p w14:paraId="6ABDC9AE" w14:textId="77777777" w:rsidR="00726CBC" w:rsidRPr="00726CBC" w:rsidRDefault="00726CBC" w:rsidP="00726CBC">
      <w:pPr>
        <w:tabs>
          <w:tab w:val="left" w:pos="9000"/>
        </w:tabs>
        <w:spacing w:after="0" w:line="240" w:lineRule="auto"/>
        <w:ind w:right="26"/>
        <w:jc w:val="both"/>
        <w:rPr>
          <w:lang w:val="es-ES"/>
        </w:rPr>
      </w:pPr>
    </w:p>
    <w:p w14:paraId="2713BBA0" w14:textId="77777777" w:rsidR="009E00A7" w:rsidRPr="00726CBC" w:rsidRDefault="001C320B"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Solicita asimism</w:t>
      </w:r>
      <w:r w:rsidRPr="009E00A7">
        <w:rPr>
          <w:lang w:val="es-ES"/>
        </w:rPr>
        <w:t>o al PNUMA que continúe buscando oportunidades de apoyar a la Convención mediante la gestión de los conocimientos y de los otros proyectos que le estén vinculados; y</w:t>
      </w:r>
      <w:r w:rsidR="00AC653C" w:rsidRPr="009E00A7">
        <w:rPr>
          <w:rFonts w:eastAsia="Calibri" w:cs="Arial"/>
          <w:szCs w:val="24"/>
          <w:lang w:val="es-ES"/>
        </w:rPr>
        <w:t xml:space="preserve"> </w:t>
      </w:r>
    </w:p>
    <w:p w14:paraId="4BAA531B" w14:textId="77777777" w:rsidR="00726CBC" w:rsidRPr="00726CBC" w:rsidRDefault="00726CBC" w:rsidP="00726CBC">
      <w:pPr>
        <w:tabs>
          <w:tab w:val="left" w:pos="9000"/>
        </w:tabs>
        <w:spacing w:after="0" w:line="240" w:lineRule="auto"/>
        <w:ind w:right="26"/>
        <w:jc w:val="both"/>
        <w:rPr>
          <w:lang w:val="es-ES"/>
        </w:rPr>
      </w:pPr>
    </w:p>
    <w:p w14:paraId="729E85ED" w14:textId="73268045" w:rsidR="0036274D" w:rsidRPr="009E00A7" w:rsidRDefault="0036274D" w:rsidP="009E00A7">
      <w:pPr>
        <w:pStyle w:val="ListParagraph"/>
        <w:numPr>
          <w:ilvl w:val="0"/>
          <w:numId w:val="22"/>
        </w:numPr>
        <w:tabs>
          <w:tab w:val="left" w:pos="9000"/>
        </w:tabs>
        <w:spacing w:after="0" w:line="240" w:lineRule="auto"/>
        <w:ind w:left="540" w:right="26" w:hanging="540"/>
        <w:jc w:val="both"/>
        <w:rPr>
          <w:lang w:val="es-ES"/>
        </w:rPr>
      </w:pPr>
      <w:r w:rsidRPr="009E00A7">
        <w:rPr>
          <w:i/>
          <w:iCs/>
          <w:lang w:val="es-ES"/>
        </w:rPr>
        <w:t xml:space="preserve">Revoca </w:t>
      </w:r>
    </w:p>
    <w:p w14:paraId="7A1F325B" w14:textId="7F2AA7EA" w:rsidR="0055368A" w:rsidRPr="0055368A" w:rsidRDefault="0036274D" w:rsidP="00CC0F84">
      <w:pPr>
        <w:pStyle w:val="ListParagraph"/>
        <w:widowControl w:val="0"/>
        <w:numPr>
          <w:ilvl w:val="0"/>
          <w:numId w:val="20"/>
        </w:numPr>
        <w:autoSpaceDE w:val="0"/>
        <w:autoSpaceDN w:val="0"/>
        <w:adjustRightInd w:val="0"/>
        <w:spacing w:after="80" w:line="240" w:lineRule="auto"/>
        <w:ind w:left="1080" w:right="266" w:hanging="540"/>
        <w:contextualSpacing w:val="0"/>
        <w:rPr>
          <w:lang w:val="es-ES"/>
        </w:rPr>
      </w:pPr>
      <w:r w:rsidRPr="0055368A">
        <w:rPr>
          <w:lang w:val="es-ES"/>
        </w:rPr>
        <w:t xml:space="preserve">Resolución 4.1, Informes de las Partes; </w:t>
      </w:r>
    </w:p>
    <w:p w14:paraId="1E840A81" w14:textId="3EE19CC5" w:rsidR="0055368A" w:rsidRPr="0055368A" w:rsidRDefault="0036274D" w:rsidP="00CC0F84">
      <w:pPr>
        <w:pStyle w:val="ListParagraph"/>
        <w:widowControl w:val="0"/>
        <w:numPr>
          <w:ilvl w:val="0"/>
          <w:numId w:val="20"/>
        </w:numPr>
        <w:autoSpaceDE w:val="0"/>
        <w:autoSpaceDN w:val="0"/>
        <w:adjustRightInd w:val="0"/>
        <w:spacing w:after="80" w:line="240" w:lineRule="auto"/>
        <w:ind w:left="1080" w:right="266" w:hanging="540"/>
        <w:contextualSpacing w:val="0"/>
        <w:rPr>
          <w:lang w:val="es-ES"/>
        </w:rPr>
      </w:pPr>
      <w:r w:rsidRPr="0055368A">
        <w:rPr>
          <w:lang w:val="es-ES"/>
        </w:rPr>
        <w:t xml:space="preserve">Resolución 6.5, Plan de gestión de la información e informes nacionales; y </w:t>
      </w:r>
    </w:p>
    <w:p w14:paraId="327E9FD2" w14:textId="6AA9269F" w:rsidR="00AC653C" w:rsidRPr="0055368A" w:rsidRDefault="0036274D" w:rsidP="00CC0F84">
      <w:pPr>
        <w:pStyle w:val="ListParagraph"/>
        <w:widowControl w:val="0"/>
        <w:numPr>
          <w:ilvl w:val="0"/>
          <w:numId w:val="20"/>
        </w:numPr>
        <w:autoSpaceDE w:val="0"/>
        <w:autoSpaceDN w:val="0"/>
        <w:adjustRightInd w:val="0"/>
        <w:spacing w:after="80" w:line="240" w:lineRule="auto"/>
        <w:ind w:left="1080" w:right="266" w:hanging="540"/>
        <w:contextualSpacing w:val="0"/>
        <w:rPr>
          <w:rFonts w:eastAsia="Calibri" w:cs="Arial"/>
          <w:szCs w:val="24"/>
          <w:lang w:val="es-ES"/>
        </w:rPr>
      </w:pPr>
      <w:r w:rsidRPr="0055368A">
        <w:rPr>
          <w:lang w:val="es-ES"/>
        </w:rPr>
        <w:t>Resolución 9.4, Futuro de los Informes Nacionales</w:t>
      </w:r>
    </w:p>
    <w:p w14:paraId="698279CB" w14:textId="77777777" w:rsidR="00AC653C" w:rsidRPr="0036274D" w:rsidRDefault="00AC653C" w:rsidP="00CC0F84">
      <w:pPr>
        <w:pStyle w:val="Firstnumbering1"/>
        <w:numPr>
          <w:ilvl w:val="0"/>
          <w:numId w:val="0"/>
        </w:numPr>
        <w:sectPr w:rsidR="00AC653C" w:rsidRPr="0036274D" w:rsidSect="00CC0F84">
          <w:headerReference w:type="even" r:id="rId23"/>
          <w:headerReference w:type="default" r:id="rId24"/>
          <w:headerReference w:type="first" r:id="rId25"/>
          <w:pgSz w:w="11906" w:h="16838" w:code="9"/>
          <w:pgMar w:top="1440" w:right="1440" w:bottom="1440" w:left="1440" w:header="720" w:footer="720" w:gutter="0"/>
          <w:cols w:space="720"/>
          <w:titlePg/>
          <w:docGrid w:linePitch="360"/>
        </w:sectPr>
      </w:pPr>
    </w:p>
    <w:p w14:paraId="350BA96B" w14:textId="33A72EA4" w:rsidR="000F61D1" w:rsidRPr="00D44EF5" w:rsidRDefault="000F61D1" w:rsidP="000F61D1">
      <w:pPr>
        <w:spacing w:after="0" w:line="240" w:lineRule="auto"/>
        <w:jc w:val="right"/>
        <w:rPr>
          <w:b/>
          <w:bCs/>
          <w:lang w:val="es-ES"/>
        </w:rPr>
      </w:pPr>
      <w:r w:rsidRPr="00D44EF5">
        <w:rPr>
          <w:b/>
          <w:bCs/>
          <w:lang w:val="es-ES"/>
        </w:rPr>
        <w:lastRenderedPageBreak/>
        <w:t>ANEX</w:t>
      </w:r>
      <w:r w:rsidR="00D44EF5" w:rsidRPr="00D44EF5">
        <w:rPr>
          <w:b/>
          <w:bCs/>
          <w:lang w:val="es-ES"/>
        </w:rPr>
        <w:t>O</w:t>
      </w:r>
      <w:r w:rsidRPr="00D44EF5">
        <w:rPr>
          <w:b/>
          <w:bCs/>
          <w:lang w:val="es-ES"/>
        </w:rPr>
        <w:t xml:space="preserve"> 2</w:t>
      </w:r>
    </w:p>
    <w:p w14:paraId="1B6F46D0" w14:textId="77777777" w:rsidR="000F61D1" w:rsidRPr="00D44EF5" w:rsidRDefault="000F61D1" w:rsidP="000F61D1">
      <w:pPr>
        <w:spacing w:after="0" w:line="240" w:lineRule="auto"/>
        <w:jc w:val="right"/>
        <w:rPr>
          <w:b/>
          <w:bCs/>
          <w:lang w:val="es-ES"/>
        </w:rPr>
      </w:pPr>
    </w:p>
    <w:p w14:paraId="16FC6458" w14:textId="6DB3BA64" w:rsidR="000F61D1" w:rsidRPr="00D44EF5" w:rsidRDefault="00D44EF5" w:rsidP="000F61D1">
      <w:pPr>
        <w:spacing w:after="0" w:line="360" w:lineRule="auto"/>
        <w:jc w:val="center"/>
        <w:rPr>
          <w:lang w:val="es-ES"/>
        </w:rPr>
      </w:pPr>
      <w:r w:rsidRPr="00D44EF5">
        <w:rPr>
          <w:lang w:val="es-ES"/>
        </w:rPr>
        <w:t>PROYECTO DE DECISIONES</w:t>
      </w:r>
    </w:p>
    <w:p w14:paraId="6BA24215" w14:textId="77777777" w:rsidR="000F61D1" w:rsidRPr="00D44EF5" w:rsidRDefault="000F61D1" w:rsidP="000F61D1">
      <w:pPr>
        <w:spacing w:after="0" w:line="360" w:lineRule="auto"/>
        <w:jc w:val="center"/>
        <w:rPr>
          <w:lang w:val="es-ES"/>
        </w:rPr>
      </w:pPr>
    </w:p>
    <w:p w14:paraId="4ACE0FB9" w14:textId="347EACC0" w:rsidR="000F61D1" w:rsidRPr="00D44EF5" w:rsidRDefault="00D44EF5" w:rsidP="000F61D1">
      <w:pPr>
        <w:spacing w:after="0" w:line="240" w:lineRule="auto"/>
        <w:jc w:val="center"/>
        <w:rPr>
          <w:b/>
          <w:bCs/>
          <w:lang w:val="es-ES"/>
        </w:rPr>
      </w:pPr>
      <w:r w:rsidRPr="00D44EF5">
        <w:rPr>
          <w:b/>
          <w:bCs/>
          <w:lang w:val="es-ES"/>
        </w:rPr>
        <w:t>INFORMES NACIONALES</w:t>
      </w:r>
    </w:p>
    <w:p w14:paraId="5E3DFBDB" w14:textId="77777777" w:rsidR="000F61D1" w:rsidRPr="00D44EF5" w:rsidRDefault="000F61D1" w:rsidP="000F61D1">
      <w:pPr>
        <w:spacing w:after="0" w:line="240" w:lineRule="auto"/>
        <w:jc w:val="center"/>
        <w:rPr>
          <w:b/>
          <w:bCs/>
          <w:lang w:val="es-ES"/>
        </w:rPr>
      </w:pPr>
    </w:p>
    <w:p w14:paraId="0AF3DDA0" w14:textId="77777777" w:rsidR="000F61D1" w:rsidRPr="00D44EF5" w:rsidRDefault="000F61D1" w:rsidP="000F61D1">
      <w:pPr>
        <w:spacing w:after="0" w:line="240" w:lineRule="auto"/>
        <w:jc w:val="center"/>
        <w:rPr>
          <w:b/>
          <w:bCs/>
          <w:highlight w:val="yellow"/>
          <w:lang w:val="es-ES"/>
        </w:rPr>
      </w:pPr>
    </w:p>
    <w:p w14:paraId="4889E72A" w14:textId="0AAA0E12" w:rsidR="000F61D1" w:rsidRPr="00141F54" w:rsidRDefault="0022242E" w:rsidP="000F61D1">
      <w:pPr>
        <w:spacing w:after="0" w:line="240" w:lineRule="auto"/>
        <w:jc w:val="both"/>
        <w:rPr>
          <w:b/>
          <w:i/>
          <w:highlight w:val="yellow"/>
          <w:lang w:val="es-ES"/>
        </w:rPr>
      </w:pPr>
      <w:r w:rsidRPr="00141F54">
        <w:rPr>
          <w:b/>
          <w:i/>
          <w:lang w:val="es-ES"/>
        </w:rPr>
        <w:t>Decision dirigido a: Comité Permanente</w:t>
      </w:r>
    </w:p>
    <w:p w14:paraId="6D761E41" w14:textId="77777777" w:rsidR="000F61D1" w:rsidRPr="00141F54" w:rsidRDefault="000F61D1" w:rsidP="000F61D1">
      <w:pPr>
        <w:spacing w:after="0" w:line="240" w:lineRule="auto"/>
        <w:jc w:val="both"/>
        <w:rPr>
          <w:b/>
          <w:i/>
          <w:lang w:val="es-ES"/>
        </w:rPr>
      </w:pPr>
    </w:p>
    <w:p w14:paraId="6773A84F" w14:textId="434DF2E2" w:rsidR="000F61D1" w:rsidRPr="00726CBC" w:rsidRDefault="000F61D1" w:rsidP="000F61D1">
      <w:pPr>
        <w:spacing w:after="0" w:line="240" w:lineRule="auto"/>
        <w:ind w:left="993" w:hanging="993"/>
        <w:jc w:val="both"/>
        <w:rPr>
          <w:rFonts w:cs="Arial"/>
          <w:lang w:val="es-ES"/>
        </w:rPr>
      </w:pPr>
      <w:r w:rsidRPr="00726CBC">
        <w:rPr>
          <w:rFonts w:cs="Arial"/>
          <w:lang w:val="es-ES"/>
        </w:rPr>
        <w:t>14.AA</w:t>
      </w:r>
      <w:r w:rsidRPr="00726CBC">
        <w:rPr>
          <w:rFonts w:cs="Arial"/>
          <w:lang w:val="es-ES"/>
        </w:rPr>
        <w:tab/>
      </w:r>
      <w:r w:rsidR="002B2CCA" w:rsidRPr="00726CBC">
        <w:rPr>
          <w:rFonts w:cs="Arial"/>
          <w:color w:val="333333"/>
          <w:shd w:val="clear" w:color="auto" w:fill="FFFFFF"/>
          <w:lang w:val="es-ES"/>
        </w:rPr>
        <w:t>Se solicita al Comité Permanente que considere y, según proceda, apruebe la revisión del formato del informe nacional y del documento de orientación elaborado por la Secretaría en cumplimiento de la Decisión 14</w:t>
      </w:r>
      <w:r w:rsidR="00D44EF5" w:rsidRPr="00726CBC">
        <w:rPr>
          <w:rFonts w:cs="Arial"/>
          <w:color w:val="333333"/>
          <w:shd w:val="clear" w:color="auto" w:fill="FFFFFF"/>
          <w:lang w:val="es-ES"/>
        </w:rPr>
        <w:t>.BB</w:t>
      </w:r>
      <w:r w:rsidR="002B2CCA" w:rsidRPr="00726CBC">
        <w:rPr>
          <w:rFonts w:cs="Arial"/>
          <w:color w:val="333333"/>
          <w:shd w:val="clear" w:color="auto" w:fill="FFFFFF"/>
          <w:lang w:val="es-ES"/>
        </w:rPr>
        <w:t>, de modo que pueda publicarse al menos un año (preferiblemente más) antes de la fecha límite para la presentación de informes a la 14ª reunión de la Conferencia de las Partes, y que formule las recomendaciones apropiadas a la 1</w:t>
      </w:r>
      <w:r w:rsidR="00D44EF5" w:rsidRPr="00726CBC">
        <w:rPr>
          <w:rFonts w:cs="Arial"/>
          <w:color w:val="333333"/>
          <w:shd w:val="clear" w:color="auto" w:fill="FFFFFF"/>
          <w:lang w:val="es-ES"/>
        </w:rPr>
        <w:t>5</w:t>
      </w:r>
      <w:r w:rsidR="002B2CCA" w:rsidRPr="00726CBC">
        <w:rPr>
          <w:rFonts w:cs="Arial"/>
          <w:color w:val="333333"/>
          <w:shd w:val="clear" w:color="auto" w:fill="FFFFFF"/>
          <w:lang w:val="es-ES"/>
        </w:rPr>
        <w:t>ª reunión de la Conferencia de las Partes en relación con el formato del informe nacional, incluyendo su uso posterior.</w:t>
      </w:r>
    </w:p>
    <w:p w14:paraId="16042A49" w14:textId="77777777" w:rsidR="000F61D1" w:rsidRPr="00726CBC" w:rsidRDefault="000F61D1" w:rsidP="000F61D1">
      <w:pPr>
        <w:spacing w:after="0" w:line="240" w:lineRule="auto"/>
        <w:jc w:val="both"/>
        <w:rPr>
          <w:rFonts w:cs="Arial"/>
          <w:lang w:val="es-ES"/>
        </w:rPr>
      </w:pPr>
    </w:p>
    <w:p w14:paraId="38D6ECBD" w14:textId="77777777" w:rsidR="000F61D1" w:rsidRPr="00726CBC" w:rsidRDefault="000F61D1" w:rsidP="000F61D1">
      <w:pPr>
        <w:spacing w:after="0" w:line="240" w:lineRule="auto"/>
        <w:jc w:val="both"/>
        <w:rPr>
          <w:rFonts w:cs="Arial"/>
          <w:b/>
          <w:bCs/>
          <w:i/>
          <w:iCs/>
          <w:lang w:val="es-ES"/>
        </w:rPr>
      </w:pPr>
      <w:r w:rsidRPr="00726CBC">
        <w:rPr>
          <w:rFonts w:cs="Arial"/>
          <w:b/>
          <w:bCs/>
          <w:i/>
          <w:iCs/>
          <w:lang w:val="es-ES"/>
        </w:rPr>
        <w:t>Dirigido a la Secretaría</w:t>
      </w:r>
    </w:p>
    <w:p w14:paraId="2844EDAC" w14:textId="77777777" w:rsidR="000F61D1" w:rsidRPr="00726CBC" w:rsidRDefault="000F61D1" w:rsidP="000F61D1">
      <w:pPr>
        <w:spacing w:after="0" w:line="240" w:lineRule="auto"/>
        <w:jc w:val="both"/>
        <w:rPr>
          <w:rFonts w:cs="Arial"/>
          <w:b/>
          <w:bCs/>
          <w:lang w:val="es-ES"/>
        </w:rPr>
      </w:pPr>
    </w:p>
    <w:p w14:paraId="775E9F3F" w14:textId="77777777" w:rsidR="000F61D1" w:rsidRPr="00726CBC" w:rsidRDefault="000F61D1" w:rsidP="000F61D1">
      <w:pPr>
        <w:spacing w:after="0" w:line="240" w:lineRule="auto"/>
        <w:ind w:left="993" w:hanging="993"/>
        <w:jc w:val="both"/>
        <w:rPr>
          <w:rFonts w:cs="Arial"/>
          <w:lang w:val="es-ES"/>
        </w:rPr>
      </w:pPr>
      <w:r w:rsidRPr="00726CBC">
        <w:rPr>
          <w:rFonts w:cs="Arial"/>
          <w:lang w:val="es-ES"/>
        </w:rPr>
        <w:t>14.BB</w:t>
      </w:r>
      <w:r w:rsidRPr="00726CBC">
        <w:rPr>
          <w:rFonts w:cs="Arial"/>
          <w:lang w:val="es-ES"/>
        </w:rPr>
        <w:tab/>
        <w:t xml:space="preserve">La Secretaría, sujeta a la disponibilidad de recursos, deberá considerar la necesidad </w:t>
      </w:r>
      <w:r w:rsidRPr="00726CBC">
        <w:rPr>
          <w:rFonts w:cs="Arial"/>
          <w:color w:val="000000" w:themeColor="text1"/>
          <w:lang w:val="es-ES"/>
        </w:rPr>
        <w:t xml:space="preserve">y, si procede, encargarse de la revisión del formato del Informe Nacional, </w:t>
      </w:r>
      <w:r w:rsidRPr="00726CBC">
        <w:rPr>
          <w:rFonts w:cs="Arial"/>
          <w:lang w:val="es-ES"/>
        </w:rPr>
        <w:t>y de su documento de orientación, para reflejar las lecciones aprendidas durante el período de presentación de informes</w:t>
      </w:r>
      <w:r w:rsidRPr="00726CBC">
        <w:rPr>
          <w:rFonts w:cs="Arial"/>
          <w:color w:val="000000" w:themeColor="text1"/>
          <w:lang w:val="es-ES"/>
        </w:rPr>
        <w:t xml:space="preserve"> y </w:t>
      </w:r>
      <w:r w:rsidRPr="00726CBC">
        <w:rPr>
          <w:rFonts w:cs="Arial"/>
          <w:lang w:val="es-ES"/>
        </w:rPr>
        <w:t>los resultados de la 14.</w:t>
      </w:r>
      <w:r w:rsidRPr="00726CBC">
        <w:rPr>
          <w:rFonts w:cs="Arial"/>
          <w:vertAlign w:val="superscript"/>
          <w:lang w:val="es-ES"/>
        </w:rPr>
        <w:t>ª</w:t>
      </w:r>
      <w:r w:rsidRPr="00726CBC">
        <w:rPr>
          <w:rFonts w:cs="Arial"/>
          <w:lang w:val="es-ES"/>
        </w:rPr>
        <w:t xml:space="preserve"> reunión de la Conferencia de las Partes.</w:t>
      </w:r>
    </w:p>
    <w:p w14:paraId="041023D5" w14:textId="77777777" w:rsidR="000F61D1" w:rsidRPr="00922E82" w:rsidRDefault="000F61D1" w:rsidP="000F61D1">
      <w:pPr>
        <w:spacing w:after="0" w:line="240" w:lineRule="auto"/>
        <w:jc w:val="both"/>
        <w:rPr>
          <w:lang w:val="es-ES"/>
        </w:rPr>
      </w:pPr>
    </w:p>
    <w:p w14:paraId="4AEB2844" w14:textId="77777777" w:rsidR="00CD7360" w:rsidRDefault="00CD7360" w:rsidP="000F61D1">
      <w:pPr>
        <w:spacing w:after="0" w:line="240" w:lineRule="auto"/>
        <w:jc w:val="both"/>
        <w:rPr>
          <w:lang w:val="es-ES"/>
        </w:rPr>
        <w:sectPr w:rsidR="00CD7360" w:rsidSect="00773150">
          <w:headerReference w:type="even" r:id="rId26"/>
          <w:headerReference w:type="default" r:id="rId27"/>
          <w:pgSz w:w="11906" w:h="16838" w:code="9"/>
          <w:pgMar w:top="1440" w:right="1440" w:bottom="1440" w:left="1440" w:header="720" w:footer="720" w:gutter="0"/>
          <w:cols w:space="720"/>
          <w:docGrid w:linePitch="360"/>
        </w:sectPr>
      </w:pPr>
    </w:p>
    <w:p w14:paraId="0E4A0EFF" w14:textId="12B72D00" w:rsidR="004B0F76" w:rsidRPr="00141F54" w:rsidRDefault="004B0F76" w:rsidP="004B0F76">
      <w:pPr>
        <w:spacing w:after="0" w:line="240" w:lineRule="auto"/>
        <w:jc w:val="right"/>
        <w:rPr>
          <w:lang w:val="es-ES"/>
        </w:rPr>
      </w:pPr>
      <w:r w:rsidRPr="00141F54">
        <w:rPr>
          <w:b/>
          <w:bCs/>
          <w:lang w:val="es-ES"/>
        </w:rPr>
        <w:lastRenderedPageBreak/>
        <w:t>ANEXO 3</w:t>
      </w:r>
    </w:p>
    <w:p w14:paraId="4A2E02CF" w14:textId="77777777" w:rsidR="004B0F76" w:rsidRPr="00141F54" w:rsidRDefault="004B0F76" w:rsidP="004B0F76">
      <w:pPr>
        <w:spacing w:after="0" w:line="240" w:lineRule="auto"/>
        <w:jc w:val="both"/>
        <w:rPr>
          <w:lang w:val="es-ES"/>
        </w:rPr>
      </w:pPr>
    </w:p>
    <w:p w14:paraId="569CD137" w14:textId="77777777" w:rsidR="00CD30AD" w:rsidRPr="00141F54" w:rsidRDefault="00CD30AD" w:rsidP="004B0F76">
      <w:pPr>
        <w:spacing w:after="0" w:line="240" w:lineRule="auto"/>
        <w:jc w:val="both"/>
        <w:rPr>
          <w:lang w:val="es-ES"/>
        </w:rPr>
      </w:pPr>
    </w:p>
    <w:p w14:paraId="622EA58D" w14:textId="5B90DD89" w:rsidR="004B0F76" w:rsidRPr="004969BF" w:rsidRDefault="004969BF" w:rsidP="004B0F76">
      <w:pPr>
        <w:spacing w:after="0" w:line="240" w:lineRule="auto"/>
        <w:jc w:val="center"/>
        <w:rPr>
          <w:b/>
          <w:bCs/>
          <w:lang w:val="es-ES"/>
        </w:rPr>
      </w:pPr>
      <w:r w:rsidRPr="004969BF">
        <w:rPr>
          <w:b/>
          <w:bCs/>
          <w:lang w:val="es-ES"/>
        </w:rPr>
        <w:t>ANÁLISIS DE LOS INFORMES NACIONALES DE LA CMS A LA COP14</w:t>
      </w:r>
    </w:p>
    <w:p w14:paraId="7A3B643D" w14:textId="77777777" w:rsidR="000F61D1" w:rsidRPr="004969BF" w:rsidRDefault="000F61D1" w:rsidP="000F61D1">
      <w:pPr>
        <w:spacing w:after="0" w:line="240" w:lineRule="auto"/>
        <w:jc w:val="both"/>
        <w:rPr>
          <w:lang w:val="es-ES"/>
        </w:rPr>
      </w:pPr>
    </w:p>
    <w:p w14:paraId="6E10C141" w14:textId="35BE43A6" w:rsidR="002D5F2A" w:rsidRPr="00CD30AD" w:rsidRDefault="00141F54" w:rsidP="00CD30AD">
      <w:pPr>
        <w:pStyle w:val="Firstnumbering1"/>
        <w:numPr>
          <w:ilvl w:val="0"/>
          <w:numId w:val="0"/>
        </w:numPr>
        <w:ind w:left="567"/>
        <w:jc w:val="center"/>
        <w:rPr>
          <w:i/>
          <w:iCs/>
        </w:rPr>
      </w:pPr>
      <w:r w:rsidRPr="00141F54">
        <w:rPr>
          <w:i/>
          <w:iCs/>
        </w:rPr>
        <w:t xml:space="preserve">NB: Debido a su extensión, el anexo se presenta </w:t>
      </w:r>
      <w:hyperlink r:id="rId28" w:history="1">
        <w:r w:rsidRPr="00050797">
          <w:rPr>
            <w:rStyle w:val="Hyperlink"/>
            <w:i/>
            <w:iCs/>
          </w:rPr>
          <w:t>aquí</w:t>
        </w:r>
      </w:hyperlink>
      <w:r w:rsidRPr="00141F54">
        <w:rPr>
          <w:i/>
          <w:iCs/>
        </w:rPr>
        <w:t xml:space="preserve"> en un archivo separado</w:t>
      </w:r>
      <w:r w:rsidR="00CD30AD" w:rsidRPr="00CD30AD">
        <w:rPr>
          <w:i/>
          <w:iCs/>
        </w:rPr>
        <w:t>.</w:t>
      </w:r>
    </w:p>
    <w:sectPr w:rsidR="002D5F2A" w:rsidRPr="00CD30AD" w:rsidSect="0077315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2CBB" w14:textId="77777777" w:rsidR="002B2178" w:rsidRDefault="002B2178" w:rsidP="00002A97">
      <w:pPr>
        <w:spacing w:after="0" w:line="240" w:lineRule="auto"/>
      </w:pPr>
      <w:r>
        <w:separator/>
      </w:r>
    </w:p>
  </w:endnote>
  <w:endnote w:type="continuationSeparator" w:id="0">
    <w:p w14:paraId="5B6D5A4F" w14:textId="77777777" w:rsidR="002B2178" w:rsidRDefault="002B2178" w:rsidP="00002A97">
      <w:pPr>
        <w:spacing w:after="0" w:line="240" w:lineRule="auto"/>
      </w:pPr>
      <w:r>
        <w:continuationSeparator/>
      </w:r>
    </w:p>
  </w:endnote>
  <w:endnote w:type="continuationNotice" w:id="1">
    <w:p w14:paraId="49AF00F9" w14:textId="77777777" w:rsidR="002B2178" w:rsidRDefault="002B2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A15CBF">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9601" w14:textId="77777777" w:rsidR="002B2178" w:rsidRDefault="002B2178" w:rsidP="00002A97">
      <w:pPr>
        <w:spacing w:after="0" w:line="240" w:lineRule="auto"/>
      </w:pPr>
      <w:r>
        <w:separator/>
      </w:r>
    </w:p>
  </w:footnote>
  <w:footnote w:type="continuationSeparator" w:id="0">
    <w:p w14:paraId="039788E7" w14:textId="77777777" w:rsidR="002B2178" w:rsidRDefault="002B2178" w:rsidP="00002A97">
      <w:pPr>
        <w:spacing w:after="0" w:line="240" w:lineRule="auto"/>
      </w:pPr>
      <w:r>
        <w:continuationSeparator/>
      </w:r>
    </w:p>
  </w:footnote>
  <w:footnote w:type="continuationNotice" w:id="1">
    <w:p w14:paraId="2C26F8AF" w14:textId="77777777" w:rsidR="002B2178" w:rsidRDefault="002B2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4CA4E804"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570A70">
      <w:rPr>
        <w:rFonts w:eastAsia="Times New Roman" w:cs="Arial"/>
        <w:i/>
        <w:sz w:val="18"/>
        <w:szCs w:val="18"/>
        <w:lang w:val="fr-FR" w:eastAsia="es-ES"/>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3F84CD82"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CD7360">
      <w:rPr>
        <w:rFonts w:eastAsia="Times New Roman" w:cs="Arial"/>
        <w:i/>
        <w:sz w:val="18"/>
        <w:szCs w:val="18"/>
        <w:lang w:val="fr-FR" w:eastAsia="es-ES"/>
      </w:rPr>
      <w:t>23</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A8D6" w14:textId="2C894B99" w:rsidR="00CD7360" w:rsidRPr="00002A97" w:rsidRDefault="00CD7360"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23/Anexo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17FB" w14:textId="57BD1C04" w:rsidR="00CD7360" w:rsidRPr="00002A97" w:rsidRDefault="00CD7360"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Doc.23/Anexo 1</w:t>
    </w:r>
  </w:p>
  <w:p w14:paraId="47A9AAAF" w14:textId="77777777" w:rsidR="00CD7360" w:rsidRDefault="00CD73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989F" w14:textId="2D0D0365" w:rsidR="00B53A50" w:rsidRPr="00CD7360" w:rsidRDefault="00B53A50" w:rsidP="00B53A50">
    <w:pPr>
      <w:pStyle w:val="Header"/>
      <w:pBdr>
        <w:bottom w:val="single" w:sz="4" w:space="1" w:color="auto"/>
      </w:pBdr>
      <w:rPr>
        <w:i/>
        <w:sz w:val="18"/>
        <w:szCs w:val="18"/>
      </w:rPr>
    </w:pPr>
    <w:r w:rsidRPr="00CD7360">
      <w:rPr>
        <w:rFonts w:eastAsia="Times New Roman" w:cs="Arial"/>
        <w:i/>
        <w:sz w:val="18"/>
        <w:szCs w:val="18"/>
        <w:lang w:eastAsia="es-ES"/>
      </w:rPr>
      <w:t>UNEP/CMS/COP14/Doc.</w:t>
    </w:r>
    <w:r w:rsidR="00CD7360" w:rsidRPr="00CD7360">
      <w:rPr>
        <w:rFonts w:eastAsia="Times New Roman" w:cs="Arial"/>
        <w:i/>
        <w:sz w:val="18"/>
        <w:szCs w:val="18"/>
        <w:lang w:eastAsia="es-ES"/>
      </w:rPr>
      <w:t>23/A</w:t>
    </w:r>
    <w:r w:rsidR="00CD7360">
      <w:rPr>
        <w:rFonts w:eastAsia="Times New Roman" w:cs="Arial"/>
        <w:i/>
        <w:sz w:val="18"/>
        <w:szCs w:val="18"/>
        <w:lang w:eastAsia="es-ES"/>
      </w:rPr>
      <w:t>nexo 1</w:t>
    </w:r>
  </w:p>
  <w:p w14:paraId="2B3CBE57" w14:textId="77777777" w:rsidR="00B53A50" w:rsidRDefault="00B53A50" w:rsidP="00B53A50">
    <w:pPr>
      <w:pStyle w:val="Header"/>
    </w:pPr>
  </w:p>
  <w:p w14:paraId="1F0902DF" w14:textId="77777777" w:rsidR="00B53A50" w:rsidRPr="006F22B0" w:rsidRDefault="00B53A50"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6B66" w14:textId="77777777" w:rsidR="0000357D" w:rsidRPr="002E0DE9" w:rsidRDefault="0000357D" w:rsidP="002E0DE9">
    <w:pPr>
      <w:pStyle w:val="Header"/>
      <w:pBdr>
        <w:bottom w:val="single" w:sz="4" w:space="1" w:color="auto"/>
      </w:pBdr>
      <w:rPr>
        <w:i/>
        <w:sz w:val="18"/>
        <w:szCs w:val="18"/>
      </w:rPr>
    </w:pPr>
    <w:r w:rsidRPr="002E0DE9">
      <w:rPr>
        <w:rFonts w:eastAsia="Times New Roman" w:cs="Arial"/>
        <w:i/>
        <w:sz w:val="18"/>
        <w:szCs w:val="18"/>
        <w:lang w:val="es-ES"/>
      </w:rPr>
      <w:t>UNEP/CMS/COP14/Doc.23/Anexo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E78E" w14:textId="26C0BBA3" w:rsidR="0000357D" w:rsidRPr="002E0DE9" w:rsidRDefault="0000357D" w:rsidP="00842B75">
    <w:pPr>
      <w:pStyle w:val="Header"/>
      <w:pBdr>
        <w:bottom w:val="single" w:sz="4" w:space="1" w:color="auto"/>
      </w:pBdr>
      <w:jc w:val="right"/>
      <w:rPr>
        <w:i/>
        <w:sz w:val="18"/>
        <w:szCs w:val="18"/>
      </w:rPr>
    </w:pPr>
    <w:r w:rsidRPr="002E0DE9">
      <w:rPr>
        <w:rFonts w:eastAsia="Times New Roman" w:cs="Arial"/>
        <w:i/>
        <w:sz w:val="18"/>
        <w:szCs w:val="18"/>
        <w:lang w:val="es-ES"/>
      </w:rPr>
      <w:t xml:space="preserve">UNEP/CMS/COP14/Doc.23/Anexo </w:t>
    </w:r>
    <w:r w:rsidR="00CD7360">
      <w:rPr>
        <w:rFonts w:eastAsia="Times New Roman" w:cs="Arial"/>
        <w:i/>
        <w:sz w:val="18"/>
        <w:szCs w:val="18"/>
        <w:lang w:val="es-E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6" w15:restartNumberingAfterBreak="0">
    <w:nsid w:val="256A1D8E"/>
    <w:multiLevelType w:val="hybridMultilevel"/>
    <w:tmpl w:val="F57298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58921BF"/>
    <w:multiLevelType w:val="hybridMultilevel"/>
    <w:tmpl w:val="A7F8895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C73F92"/>
    <w:multiLevelType w:val="hybridMultilevel"/>
    <w:tmpl w:val="A7F88950"/>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5C0B36"/>
    <w:multiLevelType w:val="hybridMultilevel"/>
    <w:tmpl w:val="A4027610"/>
    <w:lvl w:ilvl="0" w:tplc="041A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5EF234DC"/>
    <w:multiLevelType w:val="hybridMultilevel"/>
    <w:tmpl w:val="75CEC156"/>
    <w:lvl w:ilvl="0" w:tplc="75C6956E">
      <w:start w:val="1"/>
      <w:numFmt w:val="lowerLetter"/>
      <w:lvlText w:val="%1)"/>
      <w:lvlJc w:val="left"/>
      <w:pPr>
        <w:ind w:left="1571" w:hanging="360"/>
      </w:pPr>
      <w:rPr>
        <w:i w:val="0"/>
        <w:iCs w:val="0"/>
      </w:rPr>
    </w:lvl>
    <w:lvl w:ilvl="1" w:tplc="10000019" w:tentative="1">
      <w:start w:val="1"/>
      <w:numFmt w:val="lowerLetter"/>
      <w:lvlText w:val="%2."/>
      <w:lvlJc w:val="left"/>
      <w:pPr>
        <w:ind w:left="2291" w:hanging="360"/>
      </w:pPr>
    </w:lvl>
    <w:lvl w:ilvl="2" w:tplc="1000001B" w:tentative="1">
      <w:start w:val="1"/>
      <w:numFmt w:val="lowerRoman"/>
      <w:lvlText w:val="%3."/>
      <w:lvlJc w:val="right"/>
      <w:pPr>
        <w:ind w:left="3011" w:hanging="180"/>
      </w:pPr>
    </w:lvl>
    <w:lvl w:ilvl="3" w:tplc="1000000F" w:tentative="1">
      <w:start w:val="1"/>
      <w:numFmt w:val="decimal"/>
      <w:lvlText w:val="%4."/>
      <w:lvlJc w:val="left"/>
      <w:pPr>
        <w:ind w:left="3731" w:hanging="360"/>
      </w:pPr>
    </w:lvl>
    <w:lvl w:ilvl="4" w:tplc="10000019" w:tentative="1">
      <w:start w:val="1"/>
      <w:numFmt w:val="lowerLetter"/>
      <w:lvlText w:val="%5."/>
      <w:lvlJc w:val="left"/>
      <w:pPr>
        <w:ind w:left="4451" w:hanging="360"/>
      </w:pPr>
    </w:lvl>
    <w:lvl w:ilvl="5" w:tplc="1000001B" w:tentative="1">
      <w:start w:val="1"/>
      <w:numFmt w:val="lowerRoman"/>
      <w:lvlText w:val="%6."/>
      <w:lvlJc w:val="right"/>
      <w:pPr>
        <w:ind w:left="5171" w:hanging="180"/>
      </w:pPr>
    </w:lvl>
    <w:lvl w:ilvl="6" w:tplc="1000000F" w:tentative="1">
      <w:start w:val="1"/>
      <w:numFmt w:val="decimal"/>
      <w:lvlText w:val="%7."/>
      <w:lvlJc w:val="left"/>
      <w:pPr>
        <w:ind w:left="5891" w:hanging="360"/>
      </w:pPr>
    </w:lvl>
    <w:lvl w:ilvl="7" w:tplc="10000019" w:tentative="1">
      <w:start w:val="1"/>
      <w:numFmt w:val="lowerLetter"/>
      <w:lvlText w:val="%8."/>
      <w:lvlJc w:val="left"/>
      <w:pPr>
        <w:ind w:left="6611" w:hanging="360"/>
      </w:pPr>
    </w:lvl>
    <w:lvl w:ilvl="8" w:tplc="1000001B" w:tentative="1">
      <w:start w:val="1"/>
      <w:numFmt w:val="lowerRoman"/>
      <w:lvlText w:val="%9."/>
      <w:lvlJc w:val="right"/>
      <w:pPr>
        <w:ind w:left="7331" w:hanging="180"/>
      </w:pPr>
    </w:lvl>
  </w:abstractNum>
  <w:abstractNum w:abstractNumId="17" w15:restartNumberingAfterBreak="0">
    <w:nsid w:val="60171847"/>
    <w:multiLevelType w:val="hybridMultilevel"/>
    <w:tmpl w:val="FD0EB26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8"/>
  </w:num>
  <w:num w:numId="6" w16cid:durableId="1958830237">
    <w:abstractNumId w:val="12"/>
  </w:num>
  <w:num w:numId="7" w16cid:durableId="396439182">
    <w:abstractNumId w:val="18"/>
  </w:num>
  <w:num w:numId="8" w16cid:durableId="260603560">
    <w:abstractNumId w:val="10"/>
  </w:num>
  <w:num w:numId="9" w16cid:durableId="1356272424">
    <w:abstractNumId w:val="9"/>
  </w:num>
  <w:num w:numId="10" w16cid:durableId="630594039">
    <w:abstractNumId w:val="21"/>
  </w:num>
  <w:num w:numId="11" w16cid:durableId="2069759870">
    <w:abstractNumId w:val="14"/>
  </w:num>
  <w:num w:numId="12" w16cid:durableId="904724938">
    <w:abstractNumId w:val="19"/>
  </w:num>
  <w:num w:numId="13" w16cid:durableId="300769804">
    <w:abstractNumId w:val="13"/>
  </w:num>
  <w:num w:numId="14" w16cid:durableId="655038785">
    <w:abstractNumId w:val="3"/>
  </w:num>
  <w:num w:numId="15" w16cid:durableId="570390935">
    <w:abstractNumId w:val="20"/>
  </w:num>
  <w:num w:numId="16" w16cid:durableId="557976737">
    <w:abstractNumId w:val="5"/>
  </w:num>
  <w:num w:numId="17" w16cid:durableId="1248807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508420">
    <w:abstractNumId w:val="16"/>
  </w:num>
  <w:num w:numId="19" w16cid:durableId="1212184294">
    <w:abstractNumId w:val="6"/>
  </w:num>
  <w:num w:numId="20" w16cid:durableId="897786273">
    <w:abstractNumId w:val="15"/>
  </w:num>
  <w:num w:numId="21" w16cid:durableId="1451168324">
    <w:abstractNumId w:val="17"/>
  </w:num>
  <w:num w:numId="22" w16cid:durableId="1379621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357D"/>
    <w:rsid w:val="000108CD"/>
    <w:rsid w:val="00050797"/>
    <w:rsid w:val="00057BB0"/>
    <w:rsid w:val="000B4FDB"/>
    <w:rsid w:val="000D6A4E"/>
    <w:rsid w:val="000E192F"/>
    <w:rsid w:val="000F4BDA"/>
    <w:rsid w:val="000F61D1"/>
    <w:rsid w:val="001224A1"/>
    <w:rsid w:val="00127CCF"/>
    <w:rsid w:val="00141F54"/>
    <w:rsid w:val="0014526B"/>
    <w:rsid w:val="00153B4A"/>
    <w:rsid w:val="0017779A"/>
    <w:rsid w:val="00192411"/>
    <w:rsid w:val="001C320B"/>
    <w:rsid w:val="001E6CDF"/>
    <w:rsid w:val="002139DF"/>
    <w:rsid w:val="002213AD"/>
    <w:rsid w:val="0022242E"/>
    <w:rsid w:val="0024152C"/>
    <w:rsid w:val="002A40B8"/>
    <w:rsid w:val="002A5ABE"/>
    <w:rsid w:val="002B2178"/>
    <w:rsid w:val="002B2CCA"/>
    <w:rsid w:val="002D5F2A"/>
    <w:rsid w:val="002D6BDB"/>
    <w:rsid w:val="002E66B6"/>
    <w:rsid w:val="002F7EC2"/>
    <w:rsid w:val="003133A7"/>
    <w:rsid w:val="00323406"/>
    <w:rsid w:val="00325B38"/>
    <w:rsid w:val="00334BD6"/>
    <w:rsid w:val="0034495C"/>
    <w:rsid w:val="0036274D"/>
    <w:rsid w:val="00367F3F"/>
    <w:rsid w:val="00382688"/>
    <w:rsid w:val="003C25AC"/>
    <w:rsid w:val="003C47F5"/>
    <w:rsid w:val="003D2597"/>
    <w:rsid w:val="003E726B"/>
    <w:rsid w:val="0042473E"/>
    <w:rsid w:val="00430A25"/>
    <w:rsid w:val="00432845"/>
    <w:rsid w:val="0044656F"/>
    <w:rsid w:val="00457C8A"/>
    <w:rsid w:val="00492C9A"/>
    <w:rsid w:val="004969BF"/>
    <w:rsid w:val="004A5BC7"/>
    <w:rsid w:val="004B0F76"/>
    <w:rsid w:val="004B73F3"/>
    <w:rsid w:val="004C7808"/>
    <w:rsid w:val="0052012A"/>
    <w:rsid w:val="00522ADF"/>
    <w:rsid w:val="005330F7"/>
    <w:rsid w:val="005510E9"/>
    <w:rsid w:val="0055368A"/>
    <w:rsid w:val="00557B02"/>
    <w:rsid w:val="00563598"/>
    <w:rsid w:val="00570A70"/>
    <w:rsid w:val="005868F9"/>
    <w:rsid w:val="00591364"/>
    <w:rsid w:val="006062DF"/>
    <w:rsid w:val="00642EB1"/>
    <w:rsid w:val="0068134F"/>
    <w:rsid w:val="006A46F9"/>
    <w:rsid w:val="006B124B"/>
    <w:rsid w:val="006C0F24"/>
    <w:rsid w:val="006C2EF5"/>
    <w:rsid w:val="006F22B0"/>
    <w:rsid w:val="007048CE"/>
    <w:rsid w:val="00726CBC"/>
    <w:rsid w:val="00732259"/>
    <w:rsid w:val="00735FC9"/>
    <w:rsid w:val="007471D2"/>
    <w:rsid w:val="00775116"/>
    <w:rsid w:val="00782043"/>
    <w:rsid w:val="00790422"/>
    <w:rsid w:val="007B53CC"/>
    <w:rsid w:val="007C212E"/>
    <w:rsid w:val="007E5A82"/>
    <w:rsid w:val="00800CB3"/>
    <w:rsid w:val="00805EBF"/>
    <w:rsid w:val="00810C64"/>
    <w:rsid w:val="0087707A"/>
    <w:rsid w:val="0087784D"/>
    <w:rsid w:val="008A643C"/>
    <w:rsid w:val="008D4812"/>
    <w:rsid w:val="008D61AA"/>
    <w:rsid w:val="009059D0"/>
    <w:rsid w:val="0093565D"/>
    <w:rsid w:val="00935F8D"/>
    <w:rsid w:val="00943D15"/>
    <w:rsid w:val="009812C3"/>
    <w:rsid w:val="009A097F"/>
    <w:rsid w:val="009E00A7"/>
    <w:rsid w:val="009E2EFC"/>
    <w:rsid w:val="00A12A37"/>
    <w:rsid w:val="00A15CBF"/>
    <w:rsid w:val="00A52FF7"/>
    <w:rsid w:val="00AC09AE"/>
    <w:rsid w:val="00AC653C"/>
    <w:rsid w:val="00B104EC"/>
    <w:rsid w:val="00B133AA"/>
    <w:rsid w:val="00B40E07"/>
    <w:rsid w:val="00B43FEE"/>
    <w:rsid w:val="00B462D0"/>
    <w:rsid w:val="00B53A50"/>
    <w:rsid w:val="00BB4003"/>
    <w:rsid w:val="00BC5707"/>
    <w:rsid w:val="00BF7838"/>
    <w:rsid w:val="00C1135B"/>
    <w:rsid w:val="00C41DAD"/>
    <w:rsid w:val="00C664E8"/>
    <w:rsid w:val="00C80486"/>
    <w:rsid w:val="00CC0F84"/>
    <w:rsid w:val="00CD30AD"/>
    <w:rsid w:val="00CD7360"/>
    <w:rsid w:val="00CF49CE"/>
    <w:rsid w:val="00D35178"/>
    <w:rsid w:val="00D44EF5"/>
    <w:rsid w:val="00D70275"/>
    <w:rsid w:val="00D81DA1"/>
    <w:rsid w:val="00D84650"/>
    <w:rsid w:val="00D95065"/>
    <w:rsid w:val="00D96966"/>
    <w:rsid w:val="00DD695A"/>
    <w:rsid w:val="00DE1A11"/>
    <w:rsid w:val="00DE7FA6"/>
    <w:rsid w:val="00E00BC0"/>
    <w:rsid w:val="00E0760D"/>
    <w:rsid w:val="00E13886"/>
    <w:rsid w:val="00E607BD"/>
    <w:rsid w:val="00E71FBF"/>
    <w:rsid w:val="00E77A9F"/>
    <w:rsid w:val="00E81B4A"/>
    <w:rsid w:val="00E961F0"/>
    <w:rsid w:val="00EB3DAD"/>
    <w:rsid w:val="00EF1D13"/>
    <w:rsid w:val="00F147ED"/>
    <w:rsid w:val="00F43923"/>
    <w:rsid w:val="00FB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A50"/>
    <w:pPr>
      <w:keepNext/>
      <w:jc w:val="both"/>
      <w:outlineLvl w:val="0"/>
    </w:pPr>
    <w:rPr>
      <w:iCs/>
      <w:u w:val="single"/>
      <w:lang w:val="en-GB"/>
    </w:rPr>
  </w:style>
  <w:style w:type="paragraph" w:styleId="Heading3">
    <w:name w:val="heading 3"/>
    <w:basedOn w:val="Normal"/>
    <w:next w:val="Normal"/>
    <w:link w:val="Heading3Char"/>
    <w:uiPriority w:val="9"/>
    <w:semiHidden/>
    <w:unhideWhenUsed/>
    <w:qFormat/>
    <w:rsid w:val="003C47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1Char">
    <w:name w:val="Heading 1 Char"/>
    <w:basedOn w:val="DefaultParagraphFont"/>
    <w:link w:val="Heading1"/>
    <w:uiPriority w:val="9"/>
    <w:rsid w:val="00B53A50"/>
    <w:rPr>
      <w:iCs/>
      <w:u w:val="single"/>
      <w:lang w:val="en-GB"/>
    </w:rPr>
  </w:style>
  <w:style w:type="paragraph" w:customStyle="1" w:styleId="Firstnumbering">
    <w:name w:val="First numbering"/>
    <w:basedOn w:val="ListParagraph"/>
    <w:link w:val="FirstnumberingChar"/>
    <w:qFormat/>
    <w:rsid w:val="00B53A50"/>
    <w:pPr>
      <w:numPr>
        <w:numId w:val="15"/>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B53A50"/>
    <w:rPr>
      <w:lang w:val="en-GB"/>
    </w:rPr>
  </w:style>
  <w:style w:type="character" w:customStyle="1" w:styleId="Heading3Char">
    <w:name w:val="Heading 3 Char"/>
    <w:basedOn w:val="DefaultParagraphFont"/>
    <w:link w:val="Heading3"/>
    <w:uiPriority w:val="9"/>
    <w:semiHidden/>
    <w:rsid w:val="003C47F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B0F76"/>
    <w:rPr>
      <w:sz w:val="16"/>
      <w:szCs w:val="16"/>
    </w:rPr>
  </w:style>
  <w:style w:type="paragraph" w:styleId="CommentText">
    <w:name w:val="annotation text"/>
    <w:basedOn w:val="Normal"/>
    <w:link w:val="CommentTextChar"/>
    <w:uiPriority w:val="99"/>
    <w:unhideWhenUsed/>
    <w:rsid w:val="004B0F76"/>
    <w:pPr>
      <w:spacing w:line="240" w:lineRule="auto"/>
    </w:pPr>
    <w:rPr>
      <w:sz w:val="20"/>
      <w:szCs w:val="20"/>
    </w:rPr>
  </w:style>
  <w:style w:type="character" w:customStyle="1" w:styleId="CommentTextChar">
    <w:name w:val="Comment Text Char"/>
    <w:basedOn w:val="DefaultParagraphFont"/>
    <w:link w:val="CommentText"/>
    <w:uiPriority w:val="99"/>
    <w:rsid w:val="004B0F76"/>
    <w:rPr>
      <w:sz w:val="20"/>
      <w:szCs w:val="20"/>
    </w:rPr>
  </w:style>
  <w:style w:type="character" w:styleId="UnresolvedMention">
    <w:name w:val="Unresolved Mention"/>
    <w:basedOn w:val="DefaultParagraphFont"/>
    <w:uiPriority w:val="99"/>
    <w:semiHidden/>
    <w:unhideWhenUsed/>
    <w:rsid w:val="00050797"/>
    <w:rPr>
      <w:color w:val="605E5C"/>
      <w:shd w:val="clear" w:color="auto" w:fill="E1DFDD"/>
    </w:rPr>
  </w:style>
  <w:style w:type="character" w:styleId="FollowedHyperlink">
    <w:name w:val="FollowedHyperlink"/>
    <w:basedOn w:val="DefaultParagraphFont"/>
    <w:uiPriority w:val="99"/>
    <w:semiHidden/>
    <w:unhideWhenUsed/>
    <w:rsid w:val="000507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2492">
      <w:bodyDiv w:val="1"/>
      <w:marLeft w:val="0"/>
      <w:marRight w:val="0"/>
      <w:marTop w:val="0"/>
      <w:marBottom w:val="0"/>
      <w:divBdr>
        <w:top w:val="none" w:sz="0" w:space="0" w:color="auto"/>
        <w:left w:val="none" w:sz="0" w:space="0" w:color="auto"/>
        <w:bottom w:val="none" w:sz="0" w:space="0" w:color="auto"/>
        <w:right w:val="none" w:sz="0" w:space="0" w:color="auto"/>
      </w:divBdr>
      <w:divsChild>
        <w:div w:id="1334452520">
          <w:marLeft w:val="0"/>
          <w:marRight w:val="0"/>
          <w:marTop w:val="0"/>
          <w:marBottom w:val="0"/>
          <w:divBdr>
            <w:top w:val="none" w:sz="0" w:space="0" w:color="auto"/>
            <w:left w:val="none" w:sz="0" w:space="0" w:color="auto"/>
            <w:bottom w:val="none" w:sz="0" w:space="0" w:color="auto"/>
            <w:right w:val="none" w:sz="0" w:space="0" w:color="auto"/>
          </w:divBdr>
        </w:div>
        <w:div w:id="31732017">
          <w:marLeft w:val="0"/>
          <w:marRight w:val="0"/>
          <w:marTop w:val="0"/>
          <w:marBottom w:val="0"/>
          <w:divBdr>
            <w:top w:val="none" w:sz="0" w:space="0" w:color="auto"/>
            <w:left w:val="none" w:sz="0" w:space="0" w:color="auto"/>
            <w:bottom w:val="none" w:sz="0" w:space="0" w:color="auto"/>
            <w:right w:val="none" w:sz="0" w:space="0" w:color="auto"/>
          </w:divBdr>
        </w:div>
        <w:div w:id="564492307">
          <w:marLeft w:val="0"/>
          <w:marRight w:val="0"/>
          <w:marTop w:val="0"/>
          <w:marBottom w:val="0"/>
          <w:divBdr>
            <w:top w:val="none" w:sz="0" w:space="0" w:color="auto"/>
            <w:left w:val="none" w:sz="0" w:space="0" w:color="auto"/>
            <w:bottom w:val="none" w:sz="0" w:space="0" w:color="auto"/>
            <w:right w:val="none" w:sz="0" w:space="0" w:color="auto"/>
          </w:divBdr>
          <w:divsChild>
            <w:div w:id="11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9448">
      <w:bodyDiv w:val="1"/>
      <w:marLeft w:val="0"/>
      <w:marRight w:val="0"/>
      <w:marTop w:val="0"/>
      <w:marBottom w:val="0"/>
      <w:divBdr>
        <w:top w:val="none" w:sz="0" w:space="0" w:color="auto"/>
        <w:left w:val="none" w:sz="0" w:space="0" w:color="auto"/>
        <w:bottom w:val="none" w:sz="0" w:space="0" w:color="auto"/>
        <w:right w:val="none" w:sz="0" w:space="0" w:color="auto"/>
      </w:divBdr>
      <w:divsChild>
        <w:div w:id="228737765">
          <w:marLeft w:val="0"/>
          <w:marRight w:val="0"/>
          <w:marTop w:val="0"/>
          <w:marBottom w:val="0"/>
          <w:divBdr>
            <w:top w:val="none" w:sz="0" w:space="0" w:color="auto"/>
            <w:left w:val="none" w:sz="0" w:space="0" w:color="auto"/>
            <w:bottom w:val="none" w:sz="0" w:space="0" w:color="auto"/>
            <w:right w:val="none" w:sz="0" w:space="0" w:color="auto"/>
          </w:divBdr>
          <w:divsChild>
            <w:div w:id="383985044">
              <w:marLeft w:val="0"/>
              <w:marRight w:val="0"/>
              <w:marTop w:val="0"/>
              <w:marBottom w:val="0"/>
              <w:divBdr>
                <w:top w:val="none" w:sz="0" w:space="0" w:color="auto"/>
                <w:left w:val="none" w:sz="0" w:space="0" w:color="auto"/>
                <w:bottom w:val="none" w:sz="0" w:space="0" w:color="auto"/>
                <w:right w:val="none" w:sz="0" w:space="0" w:color="auto"/>
              </w:divBdr>
            </w:div>
            <w:div w:id="745146467">
              <w:marLeft w:val="0"/>
              <w:marRight w:val="0"/>
              <w:marTop w:val="0"/>
              <w:marBottom w:val="0"/>
              <w:divBdr>
                <w:top w:val="none" w:sz="0" w:space="0" w:color="auto"/>
                <w:left w:val="none" w:sz="0" w:space="0" w:color="auto"/>
                <w:bottom w:val="none" w:sz="0" w:space="0" w:color="auto"/>
                <w:right w:val="none" w:sz="0" w:space="0" w:color="auto"/>
              </w:divBdr>
            </w:div>
            <w:div w:id="1347056671">
              <w:marLeft w:val="0"/>
              <w:marRight w:val="0"/>
              <w:marTop w:val="0"/>
              <w:marBottom w:val="0"/>
              <w:divBdr>
                <w:top w:val="none" w:sz="0" w:space="0" w:color="auto"/>
                <w:left w:val="none" w:sz="0" w:space="0" w:color="auto"/>
                <w:bottom w:val="none" w:sz="0" w:space="0" w:color="auto"/>
                <w:right w:val="none" w:sz="0" w:space="0" w:color="auto"/>
              </w:divBdr>
              <w:divsChild>
                <w:div w:id="1226794226">
                  <w:marLeft w:val="0"/>
                  <w:marRight w:val="0"/>
                  <w:marTop w:val="0"/>
                  <w:marBottom w:val="0"/>
                  <w:divBdr>
                    <w:top w:val="none" w:sz="0" w:space="0" w:color="auto"/>
                    <w:left w:val="none" w:sz="0" w:space="0" w:color="auto"/>
                    <w:bottom w:val="none" w:sz="0" w:space="0" w:color="auto"/>
                    <w:right w:val="none" w:sz="0" w:space="0" w:color="auto"/>
                  </w:divBdr>
                </w:div>
              </w:divsChild>
            </w:div>
            <w:div w:id="2041979003">
              <w:marLeft w:val="0"/>
              <w:marRight w:val="0"/>
              <w:marTop w:val="0"/>
              <w:marBottom w:val="0"/>
              <w:divBdr>
                <w:top w:val="none" w:sz="0" w:space="0" w:color="auto"/>
                <w:left w:val="none" w:sz="0" w:space="0" w:color="auto"/>
                <w:bottom w:val="none" w:sz="0" w:space="0" w:color="auto"/>
                <w:right w:val="none" w:sz="0" w:space="0" w:color="auto"/>
              </w:divBdr>
            </w:div>
          </w:divsChild>
        </w:div>
        <w:div w:id="1867526239">
          <w:marLeft w:val="0"/>
          <w:marRight w:val="0"/>
          <w:marTop w:val="0"/>
          <w:marBottom w:val="0"/>
          <w:divBdr>
            <w:top w:val="none" w:sz="0" w:space="0" w:color="auto"/>
            <w:left w:val="none" w:sz="0" w:space="0" w:color="auto"/>
            <w:bottom w:val="none" w:sz="0" w:space="0" w:color="auto"/>
            <w:right w:val="none" w:sz="0" w:space="0" w:color="auto"/>
          </w:divBdr>
          <w:divsChild>
            <w:div w:id="1473252765">
              <w:marLeft w:val="0"/>
              <w:marRight w:val="0"/>
              <w:marTop w:val="0"/>
              <w:marBottom w:val="0"/>
              <w:divBdr>
                <w:top w:val="none" w:sz="0" w:space="0" w:color="auto"/>
                <w:left w:val="none" w:sz="0" w:space="0" w:color="auto"/>
                <w:bottom w:val="none" w:sz="0" w:space="0" w:color="auto"/>
                <w:right w:val="none" w:sz="0" w:space="0" w:color="auto"/>
              </w:divBdr>
            </w:div>
            <w:div w:id="1019771928">
              <w:marLeft w:val="0"/>
              <w:marRight w:val="0"/>
              <w:marTop w:val="0"/>
              <w:marBottom w:val="0"/>
              <w:divBdr>
                <w:top w:val="none" w:sz="0" w:space="0" w:color="auto"/>
                <w:left w:val="none" w:sz="0" w:space="0" w:color="auto"/>
                <w:bottom w:val="none" w:sz="0" w:space="0" w:color="auto"/>
                <w:right w:val="none" w:sz="0" w:space="0" w:color="auto"/>
              </w:divBdr>
            </w:div>
            <w:div w:id="266037368">
              <w:marLeft w:val="0"/>
              <w:marRight w:val="0"/>
              <w:marTop w:val="0"/>
              <w:marBottom w:val="0"/>
              <w:divBdr>
                <w:top w:val="none" w:sz="0" w:space="0" w:color="auto"/>
                <w:left w:val="none" w:sz="0" w:space="0" w:color="auto"/>
                <w:bottom w:val="none" w:sz="0" w:space="0" w:color="auto"/>
                <w:right w:val="none" w:sz="0" w:space="0" w:color="auto"/>
              </w:divBdr>
              <w:divsChild>
                <w:div w:id="11389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s/page/decisiones-1314-1315-informes-nacionales"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s/document/los-informes-nacionales"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cms.int/en/meeting/fourteenth-meeting-conference-parties-cm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en/documents/national-reports" TargetMode="External"/><Relationship Id="rId23" Type="http://schemas.openxmlformats.org/officeDocument/2006/relationships/header" Target="header4.xml"/><Relationship Id="rId28" Type="http://schemas.openxmlformats.org/officeDocument/2006/relationships/hyperlink" Target="https://www.cms.int/es/node/2422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revision-national-report-format"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72A5ABCD-AEE7-4642-BD17-3213528E0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4151</Words>
  <Characters>23662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102</cp:revision>
  <dcterms:created xsi:type="dcterms:W3CDTF">2023-05-17T14:28:00Z</dcterms:created>
  <dcterms:modified xsi:type="dcterms:W3CDTF">2023-10-31T12:13:00Z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