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2233A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10411638" w14:textId="4612D271" w:rsidR="001A5062"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842B75" w:rsidRPr="008C3A4A">
              <w:rPr>
                <w:rFonts w:eastAsia="Times New Roman" w:cs="Arial"/>
                <w:lang w:val="en-GB"/>
              </w:rPr>
              <w:t>4</w:t>
            </w:r>
            <w:r w:rsidRPr="008C3A4A">
              <w:rPr>
                <w:rFonts w:eastAsia="Times New Roman" w:cs="Arial"/>
                <w:lang w:val="en-GB"/>
              </w:rPr>
              <w:t>/</w:t>
            </w:r>
            <w:r w:rsidR="006A7DC4" w:rsidRPr="008C3A4A">
              <w:rPr>
                <w:rFonts w:eastAsia="Times New Roman" w:cs="Arial"/>
                <w:lang w:val="en-GB"/>
              </w:rPr>
              <w:t>Doc.</w:t>
            </w:r>
            <w:r w:rsidR="001A5062">
              <w:rPr>
                <w:rFonts w:eastAsia="Times New Roman" w:cs="Arial"/>
                <w:lang w:val="en-GB"/>
              </w:rPr>
              <w:t>23</w:t>
            </w:r>
          </w:p>
          <w:p w14:paraId="1FCC85D7" w14:textId="368C6006" w:rsidR="002E0DE9" w:rsidRPr="008C3A4A" w:rsidRDefault="00C90A17"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sidRPr="00C90A17">
              <w:rPr>
                <w:rFonts w:eastAsia="Times New Roman" w:cs="Arial"/>
                <w:lang w:val="en-GB"/>
              </w:rPr>
              <w:t>26</w:t>
            </w:r>
            <w:r w:rsidR="00F67E81" w:rsidRPr="00C90A17">
              <w:rPr>
                <w:rFonts w:eastAsia="Times New Roman" w:cs="Arial"/>
                <w:lang w:val="en-GB"/>
              </w:rPr>
              <w:t xml:space="preserve"> </w:t>
            </w:r>
            <w:r w:rsidRPr="00C90A17">
              <w:rPr>
                <w:rFonts w:eastAsia="Times New Roman" w:cs="Arial"/>
                <w:lang w:val="en-GB"/>
              </w:rPr>
              <w:t>September</w:t>
            </w:r>
            <w:r w:rsidR="00F67E81">
              <w:rPr>
                <w:rFonts w:eastAsia="Times New Roman" w:cs="Arial"/>
                <w:lang w:val="en-GB"/>
              </w:rPr>
              <w:t xml:space="preserve"> </w:t>
            </w:r>
            <w:r w:rsidR="002E0DE9" w:rsidRPr="008C3A4A">
              <w:rPr>
                <w:rFonts w:eastAsia="Times New Roman" w:cs="Arial"/>
                <w:lang w:val="en-GB"/>
              </w:rPr>
              <w:t>20</w:t>
            </w:r>
            <w:r w:rsidR="00842B75" w:rsidRPr="008C3A4A">
              <w:rPr>
                <w:rFonts w:eastAsia="Times New Roman" w:cs="Arial"/>
                <w:lang w:val="en-GB"/>
              </w:rPr>
              <w:t>23</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842B75" w:rsidRPr="008C3A4A">
        <w:rPr>
          <w:rFonts w:eastAsia="Times New Roman" w:cs="Arial"/>
          <w:lang w:val="en-GB"/>
        </w:rPr>
        <w:t>4</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52FA80C8" w:rsidR="002E0DE9" w:rsidRPr="008C3A4A"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sidRPr="008C3A4A">
        <w:rPr>
          <w:rFonts w:eastAsia="Times New Roman" w:cs="Arial"/>
          <w:bCs/>
          <w:lang w:val="en-GB"/>
        </w:rPr>
        <w:t>Samarkand</w:t>
      </w:r>
      <w:r w:rsidR="002E0DE9" w:rsidRPr="008C3A4A">
        <w:rPr>
          <w:rFonts w:eastAsia="Times New Roman" w:cs="Arial"/>
          <w:bCs/>
          <w:lang w:val="en-GB"/>
        </w:rPr>
        <w:t xml:space="preserve">, </w:t>
      </w:r>
      <w:r w:rsidR="00842B75" w:rsidRPr="008C3A4A">
        <w:rPr>
          <w:rFonts w:eastAsia="Times New Roman" w:cs="Arial"/>
          <w:bCs/>
          <w:lang w:val="en-GB"/>
        </w:rPr>
        <w:t>Uzbekistan</w:t>
      </w:r>
      <w:r w:rsidR="002E0DE9" w:rsidRPr="008C3A4A">
        <w:rPr>
          <w:rFonts w:eastAsia="Times New Roman" w:cs="Arial"/>
          <w:bCs/>
          <w:lang w:val="en-GB"/>
        </w:rPr>
        <w:t>,</w:t>
      </w:r>
      <w:r w:rsidRPr="008C3A4A">
        <w:rPr>
          <w:rFonts w:eastAsia="Times New Roman" w:cs="Arial"/>
          <w:bCs/>
          <w:lang w:val="en-GB"/>
        </w:rPr>
        <w:t xml:space="preserve"> </w:t>
      </w:r>
      <w:r w:rsidR="00F67E81">
        <w:rPr>
          <w:rFonts w:eastAsia="Times New Roman" w:cs="Arial"/>
          <w:bCs/>
          <w:lang w:val="en-GB"/>
        </w:rPr>
        <w:t>12 – 17 February</w:t>
      </w:r>
      <w:r w:rsidR="00842B75" w:rsidRPr="008C3A4A">
        <w:rPr>
          <w:rFonts w:eastAsia="Times New Roman" w:cs="Arial"/>
          <w:bCs/>
          <w:lang w:val="en-GB"/>
        </w:rPr>
        <w:t xml:space="preserve"> 202</w:t>
      </w:r>
      <w:r w:rsidR="00F67E81">
        <w:rPr>
          <w:rFonts w:eastAsia="Times New Roman" w:cs="Arial"/>
          <w:bCs/>
          <w:lang w:val="en-GB"/>
        </w:rPr>
        <w:t>4</w:t>
      </w:r>
    </w:p>
    <w:p w14:paraId="008C6855" w14:textId="27020CD2"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iCs/>
          <w:lang w:val="en-GB"/>
        </w:rPr>
        <w:t xml:space="preserve">Agenda </w:t>
      </w:r>
      <w:r w:rsidRPr="001A5062">
        <w:rPr>
          <w:rFonts w:eastAsia="Times New Roman" w:cs="Arial"/>
          <w:iCs/>
          <w:lang w:val="en-GB"/>
        </w:rPr>
        <w:t xml:space="preserve">Item </w:t>
      </w:r>
      <w:r w:rsidR="001A5062" w:rsidRPr="001A5062">
        <w:rPr>
          <w:rFonts w:eastAsia="Times New Roman" w:cs="Arial"/>
          <w:iCs/>
          <w:lang w:val="en-GB"/>
        </w:rPr>
        <w:t>23</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014DA4E4" w14:textId="2CDFDEED" w:rsidR="001A5062" w:rsidRPr="00081045" w:rsidRDefault="001A5062" w:rsidP="001A5062">
      <w:pPr>
        <w:widowControl w:val="0"/>
        <w:suppressAutoHyphens/>
        <w:autoSpaceDE w:val="0"/>
        <w:autoSpaceDN w:val="0"/>
        <w:spacing w:after="0" w:line="360" w:lineRule="auto"/>
        <w:jc w:val="center"/>
        <w:textAlignment w:val="baseline"/>
        <w:rPr>
          <w:rFonts w:eastAsia="Times New Roman" w:cs="Arial"/>
          <w:b/>
          <w:bCs/>
          <w:lang w:val="en-GB"/>
        </w:rPr>
      </w:pPr>
      <w:r>
        <w:rPr>
          <w:rFonts w:eastAsia="Times New Roman" w:cs="Arial"/>
          <w:b/>
          <w:bCs/>
          <w:lang w:val="en-GB"/>
        </w:rPr>
        <w:t>NATIONAL REPORTS</w:t>
      </w:r>
    </w:p>
    <w:p w14:paraId="22A41750" w14:textId="4D5A96A9" w:rsidR="00AD4F4C" w:rsidRPr="009B3CF3" w:rsidRDefault="008B0AC3" w:rsidP="001A5062">
      <w:pPr>
        <w:widowControl w:val="0"/>
        <w:suppressAutoHyphens/>
        <w:autoSpaceDE w:val="0"/>
        <w:autoSpaceDN w:val="0"/>
        <w:spacing w:after="0" w:line="360" w:lineRule="auto"/>
        <w:jc w:val="center"/>
        <w:textAlignment w:val="baseline"/>
        <w:rPr>
          <w:rFonts w:ascii="Calibri" w:eastAsia="Calibri" w:hAnsi="Calibri" w:cs="Times New Roman"/>
          <w:lang w:val="en-GB"/>
        </w:rPr>
      </w:pPr>
      <w:r w:rsidRPr="008C3A4A">
        <w:rPr>
          <w:rFonts w:eastAsia="Times New Roman" w:cs="Arial"/>
          <w:i/>
          <w:lang w:val="en-GB"/>
        </w:rPr>
        <w:t xml:space="preserve">(Prepared by </w:t>
      </w:r>
      <w:r w:rsidR="00081045" w:rsidRPr="008C3A4A">
        <w:rPr>
          <w:rFonts w:eastAsia="Times New Roman" w:cs="Arial"/>
          <w:i/>
          <w:lang w:val="en-GB"/>
        </w:rPr>
        <w:t>the Secretariat</w:t>
      </w:r>
      <w:r w:rsidRPr="008C3A4A">
        <w:rPr>
          <w:rFonts w:eastAsia="Times New Roman" w:cs="Arial"/>
          <w:i/>
          <w:lang w:val="en-GB"/>
        </w:rPr>
        <w:t>)</w: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68F72FDC"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6DF40128" w:rsidR="002E0DE9" w:rsidRPr="008C3A4A" w:rsidRDefault="00816618"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3048E0E3">
                <wp:simplePos x="0" y="0"/>
                <wp:positionH relativeFrom="margin">
                  <wp:posOffset>897890</wp:posOffset>
                </wp:positionH>
                <wp:positionV relativeFrom="margin">
                  <wp:posOffset>2655570</wp:posOffset>
                </wp:positionV>
                <wp:extent cx="4304665" cy="1645920"/>
                <wp:effectExtent l="0" t="0" r="19685" b="1143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645920"/>
                        </a:xfrm>
                        <a:prstGeom prst="rect">
                          <a:avLst/>
                        </a:prstGeom>
                        <a:solidFill>
                          <a:srgbClr val="FFFFFF"/>
                        </a:solidFill>
                        <a:ln w="3172">
                          <a:solidFill>
                            <a:srgbClr val="000000"/>
                          </a:solidFill>
                          <a:prstDash val="solid"/>
                        </a:ln>
                      </wps:spPr>
                      <wps:txbx>
                        <w:txbxContent>
                          <w:p w14:paraId="361301A9" w14:textId="77777777" w:rsidR="002E0DE9" w:rsidRDefault="002E0DE9" w:rsidP="00252E6C">
                            <w:pPr>
                              <w:spacing w:after="0" w:line="240" w:lineRule="auto"/>
                              <w:jc w:val="both"/>
                              <w:rPr>
                                <w:rFonts w:cs="Arial"/>
                              </w:rPr>
                            </w:pPr>
                            <w:r>
                              <w:rPr>
                                <w:rFonts w:cs="Arial"/>
                              </w:rPr>
                              <w:t>Summary:</w:t>
                            </w:r>
                          </w:p>
                          <w:p w14:paraId="12338272" w14:textId="77777777" w:rsidR="002E0DE9" w:rsidRDefault="002E0DE9" w:rsidP="00252E6C">
                            <w:pPr>
                              <w:spacing w:after="0" w:line="240" w:lineRule="auto"/>
                              <w:jc w:val="both"/>
                              <w:rPr>
                                <w:rFonts w:cs="Arial"/>
                                <w:lang w:val="en-GB"/>
                              </w:rPr>
                            </w:pPr>
                          </w:p>
                          <w:p w14:paraId="2286C6F4" w14:textId="41CC151D" w:rsidR="00A659BD" w:rsidRDefault="005D5F44" w:rsidP="00252E6C">
                            <w:pPr>
                              <w:spacing w:after="0" w:line="240" w:lineRule="auto"/>
                              <w:jc w:val="both"/>
                              <w:rPr>
                                <w:rFonts w:cs="Arial"/>
                                <w:lang w:val="en-GB"/>
                              </w:rPr>
                            </w:pPr>
                            <w:r>
                              <w:rPr>
                                <w:rFonts w:cs="Arial"/>
                                <w:lang w:val="en-GB"/>
                              </w:rPr>
                              <w:t>This document reports on the implementation of</w:t>
                            </w:r>
                            <w:r w:rsidR="00637FB5">
                              <w:rPr>
                                <w:rFonts w:cs="Arial"/>
                                <w:lang w:val="en-GB"/>
                              </w:rPr>
                              <w:t xml:space="preserve"> Resolution 12.5 </w:t>
                            </w:r>
                            <w:r w:rsidR="00637FB5">
                              <w:rPr>
                                <w:rFonts w:cs="Arial"/>
                                <w:i/>
                                <w:iCs/>
                                <w:lang w:val="en-GB"/>
                              </w:rPr>
                              <w:t>National Reports</w:t>
                            </w:r>
                            <w:r w:rsidR="00637FB5">
                              <w:rPr>
                                <w:rFonts w:cs="Arial"/>
                                <w:lang w:val="en-GB"/>
                              </w:rPr>
                              <w:t xml:space="preserve"> and </w:t>
                            </w:r>
                            <w:r w:rsidR="00B21753">
                              <w:rPr>
                                <w:rFonts w:cs="Arial"/>
                                <w:lang w:val="en-GB"/>
                              </w:rPr>
                              <w:t xml:space="preserve">associated </w:t>
                            </w:r>
                            <w:r w:rsidR="00637FB5">
                              <w:rPr>
                                <w:rFonts w:cs="Arial"/>
                                <w:lang w:val="en-GB"/>
                              </w:rPr>
                              <w:t>Decisions</w:t>
                            </w:r>
                            <w:r w:rsidR="000362FC">
                              <w:rPr>
                                <w:rFonts w:cs="Arial"/>
                                <w:lang w:val="en-GB"/>
                              </w:rPr>
                              <w:t xml:space="preserve"> 13.14 and 13.15.</w:t>
                            </w:r>
                          </w:p>
                          <w:p w14:paraId="631C0FE5" w14:textId="77777777" w:rsidR="00252E6C" w:rsidRDefault="00252E6C" w:rsidP="00252E6C">
                            <w:pPr>
                              <w:spacing w:after="0" w:line="240" w:lineRule="auto"/>
                              <w:jc w:val="both"/>
                              <w:rPr>
                                <w:rFonts w:cs="Arial"/>
                                <w:lang w:val="en-GB"/>
                              </w:rPr>
                            </w:pPr>
                          </w:p>
                          <w:p w14:paraId="4E9E87CE" w14:textId="78B70C5B" w:rsidR="009A08AE" w:rsidRDefault="000362FC" w:rsidP="00252E6C">
                            <w:pPr>
                              <w:spacing w:after="0" w:line="240" w:lineRule="auto"/>
                              <w:jc w:val="both"/>
                              <w:rPr>
                                <w:rFonts w:cs="Arial"/>
                                <w:lang w:val="en-GB"/>
                              </w:rPr>
                            </w:pPr>
                            <w:r>
                              <w:rPr>
                                <w:rFonts w:cs="Arial"/>
                                <w:lang w:val="en-GB"/>
                              </w:rPr>
                              <w:t xml:space="preserve">It contains </w:t>
                            </w:r>
                            <w:r w:rsidR="00B21753">
                              <w:rPr>
                                <w:rFonts w:cs="Arial"/>
                                <w:lang w:val="en-GB"/>
                              </w:rPr>
                              <w:t xml:space="preserve">an </w:t>
                            </w:r>
                            <w:r>
                              <w:rPr>
                                <w:rFonts w:cs="Arial"/>
                                <w:lang w:val="en-GB"/>
                              </w:rPr>
                              <w:t>analysis of CMS National Reports to COP14</w:t>
                            </w:r>
                            <w:r w:rsidR="00B21753">
                              <w:rPr>
                                <w:rFonts w:cs="Arial"/>
                                <w:lang w:val="en-GB"/>
                              </w:rPr>
                              <w:t>,</w:t>
                            </w:r>
                            <w:r w:rsidR="00A659BD">
                              <w:rPr>
                                <w:rFonts w:cs="Arial"/>
                                <w:lang w:val="en-GB"/>
                              </w:rPr>
                              <w:t xml:space="preserve"> based on the information provided by Parties. </w:t>
                            </w:r>
                            <w:r w:rsidR="00923228">
                              <w:rPr>
                                <w:rFonts w:cs="Arial"/>
                                <w:lang w:val="en-GB"/>
                              </w:rPr>
                              <w:t xml:space="preserve"> </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7pt;margin-top:209.1pt;width:338.95pt;height:129.6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" strokeweight=".08811mm">
                <v:textbox>
                  <w:txbxContent>
                    <w:p w14:paraId="361301A9" w14:textId="77777777" w:rsidR="002E0DE9" w:rsidRDefault="002E0DE9" w:rsidP="00252E6C">
                      <w:pPr>
                        <w:spacing w:after="0" w:line="240" w:lineRule="auto"/>
                        <w:jc w:val="both"/>
                        <w:rPr>
                          <w:rFonts w:cs="Arial"/>
                        </w:rPr>
                      </w:pPr>
                      <w:r>
                        <w:rPr>
                          <w:rFonts w:cs="Arial"/>
                        </w:rPr>
                        <w:t>Summary:</w:t>
                      </w:r>
                    </w:p>
                    <w:p w14:paraId="12338272" w14:textId="77777777" w:rsidR="002E0DE9" w:rsidRDefault="002E0DE9" w:rsidP="00252E6C">
                      <w:pPr>
                        <w:spacing w:after="0" w:line="240" w:lineRule="auto"/>
                        <w:jc w:val="both"/>
                        <w:rPr>
                          <w:rFonts w:cs="Arial"/>
                          <w:lang w:val="en-GB"/>
                        </w:rPr>
                      </w:pPr>
                    </w:p>
                    <w:p w14:paraId="2286C6F4" w14:textId="41CC151D" w:rsidR="00A659BD" w:rsidRDefault="005D5F44" w:rsidP="00252E6C">
                      <w:pPr>
                        <w:spacing w:after="0" w:line="240" w:lineRule="auto"/>
                        <w:jc w:val="both"/>
                        <w:rPr>
                          <w:rFonts w:cs="Arial"/>
                          <w:lang w:val="en-GB"/>
                        </w:rPr>
                      </w:pPr>
                      <w:r>
                        <w:rPr>
                          <w:rFonts w:cs="Arial"/>
                          <w:lang w:val="en-GB"/>
                        </w:rPr>
                        <w:t>This document reports on the implementation of</w:t>
                      </w:r>
                      <w:r w:rsidR="00637FB5">
                        <w:rPr>
                          <w:rFonts w:cs="Arial"/>
                          <w:lang w:val="en-GB"/>
                        </w:rPr>
                        <w:t xml:space="preserve"> Resolution 12.5 </w:t>
                      </w:r>
                      <w:r w:rsidR="00637FB5">
                        <w:rPr>
                          <w:rFonts w:cs="Arial"/>
                          <w:i/>
                          <w:iCs/>
                          <w:lang w:val="en-GB"/>
                        </w:rPr>
                        <w:t>National Reports</w:t>
                      </w:r>
                      <w:r w:rsidR="00637FB5">
                        <w:rPr>
                          <w:rFonts w:cs="Arial"/>
                          <w:lang w:val="en-GB"/>
                        </w:rPr>
                        <w:t xml:space="preserve"> and </w:t>
                      </w:r>
                      <w:r w:rsidR="00B21753">
                        <w:rPr>
                          <w:rFonts w:cs="Arial"/>
                          <w:lang w:val="en-GB"/>
                        </w:rPr>
                        <w:t xml:space="preserve">associated </w:t>
                      </w:r>
                      <w:r w:rsidR="00637FB5">
                        <w:rPr>
                          <w:rFonts w:cs="Arial"/>
                          <w:lang w:val="en-GB"/>
                        </w:rPr>
                        <w:t>Decisions</w:t>
                      </w:r>
                      <w:r w:rsidR="000362FC">
                        <w:rPr>
                          <w:rFonts w:cs="Arial"/>
                          <w:lang w:val="en-GB"/>
                        </w:rPr>
                        <w:t xml:space="preserve"> 13.14 and 13.15.</w:t>
                      </w:r>
                    </w:p>
                    <w:p w14:paraId="631C0FE5" w14:textId="77777777" w:rsidR="00252E6C" w:rsidRDefault="00252E6C" w:rsidP="00252E6C">
                      <w:pPr>
                        <w:spacing w:after="0" w:line="240" w:lineRule="auto"/>
                        <w:jc w:val="both"/>
                        <w:rPr>
                          <w:rFonts w:cs="Arial"/>
                          <w:lang w:val="en-GB"/>
                        </w:rPr>
                      </w:pPr>
                    </w:p>
                    <w:p w14:paraId="4E9E87CE" w14:textId="78B70C5B" w:rsidR="009A08AE" w:rsidRDefault="000362FC" w:rsidP="00252E6C">
                      <w:pPr>
                        <w:spacing w:after="0" w:line="240" w:lineRule="auto"/>
                        <w:jc w:val="both"/>
                        <w:rPr>
                          <w:rFonts w:cs="Arial"/>
                          <w:lang w:val="en-GB"/>
                        </w:rPr>
                      </w:pPr>
                      <w:r>
                        <w:rPr>
                          <w:rFonts w:cs="Arial"/>
                          <w:lang w:val="en-GB"/>
                        </w:rPr>
                        <w:t xml:space="preserve">It contains </w:t>
                      </w:r>
                      <w:r w:rsidR="00B21753">
                        <w:rPr>
                          <w:rFonts w:cs="Arial"/>
                          <w:lang w:val="en-GB"/>
                        </w:rPr>
                        <w:t xml:space="preserve">an </w:t>
                      </w:r>
                      <w:r>
                        <w:rPr>
                          <w:rFonts w:cs="Arial"/>
                          <w:lang w:val="en-GB"/>
                        </w:rPr>
                        <w:t>analysis of CMS National Reports to COP14</w:t>
                      </w:r>
                      <w:r w:rsidR="00B21753">
                        <w:rPr>
                          <w:rFonts w:cs="Arial"/>
                          <w:lang w:val="en-GB"/>
                        </w:rPr>
                        <w:t>,</w:t>
                      </w:r>
                      <w:r w:rsidR="00A659BD">
                        <w:rPr>
                          <w:rFonts w:cs="Arial"/>
                          <w:lang w:val="en-GB"/>
                        </w:rPr>
                        <w:t xml:space="preserve"> based on the information provided by Parties. </w:t>
                      </w:r>
                      <w:r w:rsidR="00923228">
                        <w:rPr>
                          <w:rFonts w:cs="Arial"/>
                          <w:lang w:val="en-GB"/>
                        </w:rPr>
                        <w:t xml:space="preserve"> </w:t>
                      </w:r>
                    </w:p>
                  </w:txbxContent>
                </v:textbox>
                <w10:wrap type="square" anchorx="margin" anchory="margin"/>
              </v:shape>
            </w:pict>
          </mc:Fallback>
        </mc:AlternateContent>
      </w: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0D10C3B4" w14:textId="5F729F4D" w:rsidR="006A7DC4" w:rsidRPr="001A5062" w:rsidRDefault="001A5062" w:rsidP="001A5062">
      <w:pPr>
        <w:spacing w:after="0" w:line="240" w:lineRule="auto"/>
        <w:jc w:val="center"/>
        <w:rPr>
          <w:b/>
          <w:bCs/>
          <w:lang w:val="en-GB"/>
        </w:rPr>
      </w:pPr>
      <w:r>
        <w:rPr>
          <w:b/>
          <w:bCs/>
          <w:lang w:val="en-GB"/>
        </w:rPr>
        <w:lastRenderedPageBreak/>
        <w:t>NATIONAL REPORTS</w:t>
      </w:r>
    </w:p>
    <w:p w14:paraId="7CD21B36" w14:textId="77777777" w:rsidR="006A7DC4" w:rsidRDefault="006A7DC4" w:rsidP="009A2337">
      <w:pPr>
        <w:spacing w:after="0" w:line="240" w:lineRule="auto"/>
        <w:jc w:val="both"/>
        <w:rPr>
          <w:lang w:val="en-GB"/>
        </w:rPr>
      </w:pPr>
    </w:p>
    <w:p w14:paraId="03BF04F7" w14:textId="77777777" w:rsidR="009F6500" w:rsidRPr="008C3A4A" w:rsidRDefault="009F6500" w:rsidP="009A2337">
      <w:pPr>
        <w:spacing w:after="0" w:line="240" w:lineRule="auto"/>
        <w:jc w:val="both"/>
        <w:rPr>
          <w:lang w:val="en-GB"/>
        </w:rPr>
      </w:pPr>
    </w:p>
    <w:p w14:paraId="53AD2FC2" w14:textId="173DEBA6" w:rsidR="00FA29AC" w:rsidRPr="00BE54DD" w:rsidRDefault="00B33183" w:rsidP="00AF63ED">
      <w:pPr>
        <w:widowControl w:val="0"/>
        <w:suppressAutoHyphens/>
        <w:autoSpaceDE w:val="0"/>
        <w:autoSpaceDN w:val="0"/>
        <w:spacing w:after="0" w:line="240" w:lineRule="auto"/>
        <w:textAlignment w:val="baseline"/>
        <w:rPr>
          <w:u w:val="single"/>
          <w:lang w:val="en-GB"/>
        </w:rPr>
      </w:pPr>
      <w:r w:rsidRPr="00BE54DD">
        <w:rPr>
          <w:u w:val="single"/>
          <w:lang w:val="en-GB"/>
        </w:rPr>
        <w:t>Background</w:t>
      </w:r>
    </w:p>
    <w:p w14:paraId="4A36C615" w14:textId="77777777" w:rsidR="00137609" w:rsidRDefault="00137609" w:rsidP="009F6500">
      <w:pPr>
        <w:spacing w:after="0" w:line="240" w:lineRule="auto"/>
        <w:jc w:val="both"/>
        <w:rPr>
          <w:iCs/>
          <w:lang w:val="en-GB"/>
        </w:rPr>
      </w:pPr>
    </w:p>
    <w:p w14:paraId="03FF0D56" w14:textId="6C1D8D48" w:rsidR="00875E97" w:rsidRPr="00B20C8D" w:rsidRDefault="008F6291" w:rsidP="009F6500">
      <w:pPr>
        <w:pStyle w:val="Firstnumbering"/>
        <w:numPr>
          <w:ilvl w:val="0"/>
          <w:numId w:val="10"/>
        </w:numPr>
        <w:ind w:left="567" w:hanging="567"/>
        <w:rPr>
          <w:color w:val="000000" w:themeColor="text1"/>
        </w:rPr>
      </w:pPr>
      <w:r w:rsidRPr="00A639E8">
        <w:t xml:space="preserve">Monitoring and reporting on activities </w:t>
      </w:r>
      <w:r w:rsidR="004F6CF3">
        <w:t xml:space="preserve">by Parties </w:t>
      </w:r>
      <w:r w:rsidRPr="00A639E8">
        <w:t>to implement the</w:t>
      </w:r>
      <w:r w:rsidRPr="00F914DC">
        <w:rPr>
          <w:color w:val="000000" w:themeColor="text1"/>
        </w:rPr>
        <w:t xml:space="preserve"> Convention</w:t>
      </w:r>
      <w:r w:rsidR="00B21753">
        <w:t>,</w:t>
      </w:r>
      <w:r w:rsidRPr="00A639E8">
        <w:t xml:space="preserve"> and on the outcomes of those activities</w:t>
      </w:r>
      <w:r w:rsidR="00B21753">
        <w:t>,</w:t>
      </w:r>
      <w:r w:rsidRPr="00A639E8">
        <w:t xml:space="preserve"> are essential for tracking progress</w:t>
      </w:r>
      <w:r w:rsidRPr="00F914DC">
        <w:rPr>
          <w:color w:val="000000" w:themeColor="text1"/>
        </w:rPr>
        <w:t xml:space="preserve">, learning lessons from </w:t>
      </w:r>
      <w:r w:rsidR="00307595" w:rsidRPr="00F914DC">
        <w:rPr>
          <w:color w:val="000000" w:themeColor="text1"/>
        </w:rPr>
        <w:t xml:space="preserve">past </w:t>
      </w:r>
      <w:r w:rsidRPr="0026320F">
        <w:rPr>
          <w:color w:val="000000" w:themeColor="text1"/>
        </w:rPr>
        <w:t xml:space="preserve">experience </w:t>
      </w:r>
      <w:r w:rsidR="00C41501" w:rsidRPr="0026320F">
        <w:rPr>
          <w:color w:val="000000" w:themeColor="text1"/>
        </w:rPr>
        <w:t>(</w:t>
      </w:r>
      <w:r w:rsidRPr="0026320F">
        <w:rPr>
          <w:color w:val="000000" w:themeColor="text1"/>
        </w:rPr>
        <w:t>to guide future action</w:t>
      </w:r>
      <w:r w:rsidR="00C41501" w:rsidRPr="0026320F">
        <w:rPr>
          <w:color w:val="000000" w:themeColor="text1"/>
        </w:rPr>
        <w:t>)</w:t>
      </w:r>
      <w:r w:rsidRPr="0026320F">
        <w:rPr>
          <w:color w:val="000000" w:themeColor="text1"/>
        </w:rPr>
        <w:t xml:space="preserve">, and </w:t>
      </w:r>
      <w:r w:rsidR="00307595" w:rsidRPr="0026320F">
        <w:rPr>
          <w:color w:val="000000" w:themeColor="text1"/>
        </w:rPr>
        <w:t>assessing</w:t>
      </w:r>
      <w:r w:rsidRPr="0026320F">
        <w:rPr>
          <w:color w:val="000000" w:themeColor="text1"/>
        </w:rPr>
        <w:t xml:space="preserve"> the status of </w:t>
      </w:r>
      <w:r w:rsidR="00307595" w:rsidRPr="0026320F">
        <w:rPr>
          <w:color w:val="000000" w:themeColor="text1"/>
        </w:rPr>
        <w:t xml:space="preserve">both </w:t>
      </w:r>
      <w:r w:rsidRPr="0026320F">
        <w:rPr>
          <w:color w:val="000000" w:themeColor="text1"/>
        </w:rPr>
        <w:t xml:space="preserve">the </w:t>
      </w:r>
      <w:r w:rsidRPr="00A639E8">
        <w:t>Convention and of migratory species.</w:t>
      </w:r>
      <w:r w:rsidR="00B01BA7">
        <w:t xml:space="preserve"> </w:t>
      </w:r>
      <w:r w:rsidR="009D0EE3">
        <w:t>Th</w:t>
      </w:r>
      <w:r w:rsidR="00987702">
        <w:t>is</w:t>
      </w:r>
      <w:r w:rsidR="009D0EE3">
        <w:t xml:space="preserve"> is an invaluable resource for all stakeholders who play a part in implement</w:t>
      </w:r>
      <w:r w:rsidR="00B21753">
        <w:t>ing</w:t>
      </w:r>
      <w:r w:rsidR="009D0EE3">
        <w:t xml:space="preserve"> the Convention </w:t>
      </w:r>
      <w:r w:rsidR="009D0EE3" w:rsidRPr="00F914DC">
        <w:rPr>
          <w:color w:val="000000" w:themeColor="text1"/>
        </w:rPr>
        <w:t>at national and local levels</w:t>
      </w:r>
      <w:r w:rsidR="006B61C6" w:rsidRPr="00F914DC">
        <w:t>. I</w:t>
      </w:r>
      <w:r w:rsidR="009D0EE3" w:rsidRPr="00357DFF">
        <w:t>t</w:t>
      </w:r>
      <w:r w:rsidR="006B61C6" w:rsidRPr="00F914DC">
        <w:t xml:space="preserve"> </w:t>
      </w:r>
      <w:r w:rsidR="009D0EE3">
        <w:t xml:space="preserve">supports an integrated approach by state authorities across all sectors, </w:t>
      </w:r>
      <w:r w:rsidR="009D0EE3" w:rsidRPr="00F914DC">
        <w:rPr>
          <w:color w:val="000000" w:themeColor="text1"/>
        </w:rPr>
        <w:t xml:space="preserve">together with </w:t>
      </w:r>
      <w:r w:rsidR="009D0EE3">
        <w:t xml:space="preserve">non-governmental organizations, community groups, </w:t>
      </w:r>
      <w:proofErr w:type="gramStart"/>
      <w:r w:rsidR="009D0EE3">
        <w:t>academia</w:t>
      </w:r>
      <w:proofErr w:type="gramEnd"/>
      <w:r w:rsidR="009D0EE3">
        <w:t xml:space="preserve"> and the private sector. The common approach to reporting </w:t>
      </w:r>
      <w:r w:rsidR="009D0EE3" w:rsidRPr="00F914DC">
        <w:rPr>
          <w:color w:val="000000" w:themeColor="text1"/>
        </w:rPr>
        <w:t xml:space="preserve">also </w:t>
      </w:r>
      <w:r w:rsidR="006B61C6">
        <w:rPr>
          <w:color w:val="000000" w:themeColor="text1"/>
        </w:rPr>
        <w:t>facilitates</w:t>
      </w:r>
      <w:r w:rsidR="009D0EE3" w:rsidRPr="00F914DC">
        <w:rPr>
          <w:color w:val="000000" w:themeColor="text1"/>
        </w:rPr>
        <w:t xml:space="preserve"> cooperation </w:t>
      </w:r>
      <w:r w:rsidR="009D0EE3" w:rsidRPr="00B20C8D">
        <w:rPr>
          <w:color w:val="000000" w:themeColor="text1"/>
        </w:rPr>
        <w:t>between countries in transboundary and regional contexts</w:t>
      </w:r>
      <w:r w:rsidR="00F00E7C" w:rsidRPr="00B20C8D">
        <w:rPr>
          <w:color w:val="000000" w:themeColor="text1"/>
        </w:rPr>
        <w:t>.</w:t>
      </w:r>
    </w:p>
    <w:p w14:paraId="5F20F919" w14:textId="77777777" w:rsidR="00E2109A" w:rsidRDefault="00E2109A" w:rsidP="00E2109A">
      <w:pPr>
        <w:pStyle w:val="Firstnumbering"/>
        <w:numPr>
          <w:ilvl w:val="0"/>
          <w:numId w:val="0"/>
        </w:numPr>
        <w:ind w:left="567"/>
      </w:pPr>
    </w:p>
    <w:p w14:paraId="4CACCA45" w14:textId="0DCF0D3C" w:rsidR="00E2109A" w:rsidRDefault="00B21753" w:rsidP="00E2109A">
      <w:pPr>
        <w:pStyle w:val="Firstnumbering"/>
        <w:numPr>
          <w:ilvl w:val="0"/>
          <w:numId w:val="10"/>
        </w:numPr>
        <w:ind w:left="567" w:hanging="567"/>
      </w:pPr>
      <w:r>
        <w:t>A</w:t>
      </w:r>
      <w:r w:rsidR="00E2109A" w:rsidRPr="00A639E8">
        <w:t xml:space="preserve">n overview of the data </w:t>
      </w:r>
      <w:r w:rsidR="006B61C6">
        <w:t xml:space="preserve">provided helps </w:t>
      </w:r>
      <w:r w:rsidR="006B61C6" w:rsidRPr="00B20C8D">
        <w:rPr>
          <w:color w:val="000000" w:themeColor="text1"/>
        </w:rPr>
        <w:t>highlight, inter alia,</w:t>
      </w:r>
      <w:r w:rsidR="00E2109A" w:rsidRPr="00B20C8D">
        <w:rPr>
          <w:color w:val="000000" w:themeColor="text1"/>
        </w:rPr>
        <w:t xml:space="preserve"> </w:t>
      </w:r>
      <w:r w:rsidR="00E2109A" w:rsidRPr="00A639E8">
        <w:t>general patterns and trends</w:t>
      </w:r>
      <w:r w:rsidR="006B61C6">
        <w:t>,</w:t>
      </w:r>
      <w:r w:rsidR="00E2109A" w:rsidRPr="00A639E8">
        <w:t xml:space="preserve"> progress </w:t>
      </w:r>
      <w:r>
        <w:t>in</w:t>
      </w:r>
      <w:r w:rsidR="00E2109A" w:rsidRPr="00A639E8">
        <w:t xml:space="preserve"> implement</w:t>
      </w:r>
      <w:r>
        <w:t>ing</w:t>
      </w:r>
      <w:r w:rsidR="00E2109A" w:rsidRPr="00A639E8">
        <w:t xml:space="preserve"> </w:t>
      </w:r>
      <w:r w:rsidR="00DB3C18">
        <w:t>D</w:t>
      </w:r>
      <w:r w:rsidR="00E2109A" w:rsidRPr="00A639E8">
        <w:t>ecisions</w:t>
      </w:r>
      <w:r w:rsidR="00DB3C18">
        <w:t xml:space="preserve"> adopted by the Conference of the Parties (COP)</w:t>
      </w:r>
      <w:r w:rsidR="00E2109A" w:rsidRPr="00A639E8">
        <w:t>,</w:t>
      </w:r>
      <w:r w:rsidR="006B61C6">
        <w:t xml:space="preserve"> </w:t>
      </w:r>
      <w:r w:rsidR="00E2109A" w:rsidRPr="00A639E8">
        <w:t>notable successes</w:t>
      </w:r>
      <w:r w:rsidR="00C41501">
        <w:t>,</w:t>
      </w:r>
      <w:r w:rsidR="00E2109A" w:rsidRPr="00A639E8">
        <w:t xml:space="preserve"> and challenges </w:t>
      </w:r>
      <w:r w:rsidR="00DB3C18">
        <w:t xml:space="preserve">that need </w:t>
      </w:r>
      <w:r w:rsidR="00E2109A" w:rsidRPr="00A639E8">
        <w:t xml:space="preserve">be addressed. </w:t>
      </w:r>
      <w:r w:rsidR="00E2109A" w:rsidRPr="00B20C8D">
        <w:rPr>
          <w:color w:val="000000" w:themeColor="text1"/>
        </w:rPr>
        <w:t>This includes a</w:t>
      </w:r>
      <w:r w:rsidR="00C41501" w:rsidRPr="00B20C8D">
        <w:rPr>
          <w:color w:val="000000" w:themeColor="text1"/>
        </w:rPr>
        <w:t>n indication</w:t>
      </w:r>
      <w:r w:rsidR="00E2109A" w:rsidRPr="00B20C8D">
        <w:rPr>
          <w:color w:val="000000" w:themeColor="text1"/>
        </w:rPr>
        <w:t xml:space="preserve"> o</w:t>
      </w:r>
      <w:r w:rsidR="00C41501" w:rsidRPr="00B20C8D">
        <w:rPr>
          <w:color w:val="000000" w:themeColor="text1"/>
        </w:rPr>
        <w:t>f</w:t>
      </w:r>
      <w:r w:rsidR="00E2109A" w:rsidRPr="00B20C8D">
        <w:rPr>
          <w:color w:val="000000" w:themeColor="text1"/>
        </w:rPr>
        <w:t xml:space="preserve"> progress towards the achievement of goals and targets in the </w:t>
      </w:r>
      <w:r w:rsidR="00E2109A" w:rsidRPr="00A639E8">
        <w:t>Strategic Plan for Migratory Species 2015-2023 (SPMS), which</w:t>
      </w:r>
      <w:r w:rsidR="00DB3C18">
        <w:t>,</w:t>
      </w:r>
      <w:r w:rsidR="00E2109A" w:rsidRPr="00A639E8">
        <w:t xml:space="preserve"> in turn</w:t>
      </w:r>
      <w:r w:rsidR="00DB3C18" w:rsidRPr="00B20C8D">
        <w:rPr>
          <w:color w:val="000000" w:themeColor="text1"/>
        </w:rPr>
        <w:t>,</w:t>
      </w:r>
      <w:r w:rsidR="00E2109A" w:rsidRPr="00B20C8D">
        <w:rPr>
          <w:color w:val="000000" w:themeColor="text1"/>
        </w:rPr>
        <w:t xml:space="preserve"> </w:t>
      </w:r>
      <w:r w:rsidR="006379B9" w:rsidRPr="00B20C8D">
        <w:rPr>
          <w:color w:val="000000" w:themeColor="text1"/>
        </w:rPr>
        <w:t>contributes to the</w:t>
      </w:r>
      <w:r w:rsidR="00E2109A" w:rsidRPr="00B20C8D">
        <w:rPr>
          <w:color w:val="000000" w:themeColor="text1"/>
        </w:rPr>
        <w:t xml:space="preserve"> deliver</w:t>
      </w:r>
      <w:r w:rsidR="006379B9" w:rsidRPr="00B20C8D">
        <w:rPr>
          <w:color w:val="000000" w:themeColor="text1"/>
        </w:rPr>
        <w:t>y of</w:t>
      </w:r>
      <w:r w:rsidR="00E2109A" w:rsidRPr="00B20C8D">
        <w:rPr>
          <w:color w:val="000000" w:themeColor="text1"/>
        </w:rPr>
        <w:t xml:space="preserve"> aspects of the Kunming-Montreal Global Biodiversity Framework </w:t>
      </w:r>
      <w:r w:rsidR="00E2109A" w:rsidRPr="00A639E8">
        <w:t xml:space="preserve">and the UN 2030 Agenda for Sustainable Development </w:t>
      </w:r>
      <w:r w:rsidR="00E2109A" w:rsidRPr="00B20C8D">
        <w:rPr>
          <w:color w:val="000000" w:themeColor="text1"/>
        </w:rPr>
        <w:t xml:space="preserve">(Sustainable Development Goals). The overview therefore helps to inform new </w:t>
      </w:r>
      <w:r w:rsidR="009F2081" w:rsidRPr="00B20C8D">
        <w:rPr>
          <w:color w:val="000000" w:themeColor="text1"/>
        </w:rPr>
        <w:t xml:space="preserve">COP </w:t>
      </w:r>
      <w:r w:rsidR="00DB3C18" w:rsidRPr="00B20C8D">
        <w:rPr>
          <w:color w:val="000000" w:themeColor="text1"/>
        </w:rPr>
        <w:t>D</w:t>
      </w:r>
      <w:r w:rsidR="00E2109A" w:rsidRPr="00A639E8">
        <w:t>ecisions, while also feeding into wider processes of international environmental governance.</w:t>
      </w:r>
    </w:p>
    <w:p w14:paraId="61DFDF88" w14:textId="77777777" w:rsidR="00875E97" w:rsidRDefault="00875E97" w:rsidP="00875E97">
      <w:pPr>
        <w:pStyle w:val="Firstnumbering"/>
        <w:numPr>
          <w:ilvl w:val="0"/>
          <w:numId w:val="0"/>
        </w:numPr>
        <w:ind w:left="567"/>
      </w:pPr>
    </w:p>
    <w:p w14:paraId="41E8903F" w14:textId="01E54BED" w:rsidR="008F6291" w:rsidRDefault="008F6291" w:rsidP="00875E97">
      <w:pPr>
        <w:pStyle w:val="Firstnumbering"/>
        <w:numPr>
          <w:ilvl w:val="0"/>
          <w:numId w:val="10"/>
        </w:numPr>
        <w:ind w:left="567" w:hanging="567"/>
      </w:pPr>
      <w:r w:rsidRPr="00A639E8">
        <w:t>Article VI, paragraph 3</w:t>
      </w:r>
      <w:r w:rsidR="00DB3C18">
        <w:t>,</w:t>
      </w:r>
      <w:r w:rsidRPr="00A639E8">
        <w:t xml:space="preserve"> of the Convention requires Parties that are Range States of migratory species listed in Appendices I and II to inform the Conference of the Parties, through the Secretariat, of the measures they are taking to implement the provisions of the Convention for those species.</w:t>
      </w:r>
    </w:p>
    <w:p w14:paraId="4B104D5E" w14:textId="77777777" w:rsidR="009433C1" w:rsidRDefault="009433C1" w:rsidP="009433C1">
      <w:pPr>
        <w:pStyle w:val="Firstnumbering"/>
        <w:numPr>
          <w:ilvl w:val="0"/>
          <w:numId w:val="0"/>
        </w:numPr>
      </w:pPr>
    </w:p>
    <w:p w14:paraId="7E06E4AF" w14:textId="27D25821" w:rsidR="00E412CB" w:rsidRDefault="009433C1" w:rsidP="00895715">
      <w:pPr>
        <w:pStyle w:val="Firstnumbering"/>
        <w:numPr>
          <w:ilvl w:val="0"/>
          <w:numId w:val="10"/>
        </w:numPr>
        <w:ind w:left="567" w:hanging="567"/>
      </w:pPr>
      <w:r>
        <w:t>The Conference of the Parties</w:t>
      </w:r>
      <w:r w:rsidR="009F2081">
        <w:t>,</w:t>
      </w:r>
      <w:r>
        <w:t xml:space="preserve"> at its 12</w:t>
      </w:r>
      <w:r w:rsidRPr="009433C1">
        <w:rPr>
          <w:vertAlign w:val="superscript"/>
        </w:rPr>
        <w:t>th</w:t>
      </w:r>
      <w:r>
        <w:t xml:space="preserve"> meeting (COP12, 2017)</w:t>
      </w:r>
      <w:r w:rsidR="009F2081">
        <w:t>,</w:t>
      </w:r>
      <w:r>
        <w:t xml:space="preserve"> adopted </w:t>
      </w:r>
      <w:hyperlink r:id="rId12" w:history="1">
        <w:r w:rsidRPr="00121B2B">
          <w:rPr>
            <w:rStyle w:val="Hyperlink"/>
          </w:rPr>
          <w:t xml:space="preserve">Resolution 12.5 </w:t>
        </w:r>
        <w:r w:rsidRPr="00121B2B">
          <w:rPr>
            <w:rStyle w:val="Hyperlink"/>
            <w:i/>
            <w:iCs/>
          </w:rPr>
          <w:t>National Reports</w:t>
        </w:r>
      </w:hyperlink>
      <w:r>
        <w:t xml:space="preserve">, </w:t>
      </w:r>
      <w:r w:rsidRPr="00B20C8D">
        <w:rPr>
          <w:color w:val="000000" w:themeColor="text1"/>
        </w:rPr>
        <w:t>which</w:t>
      </w:r>
      <w:r w:rsidR="00C41501" w:rsidRPr="00B20C8D">
        <w:rPr>
          <w:color w:val="000000" w:themeColor="text1"/>
        </w:rPr>
        <w:t xml:space="preserve"> outlines</w:t>
      </w:r>
      <w:r w:rsidRPr="00B20C8D">
        <w:rPr>
          <w:color w:val="000000" w:themeColor="text1"/>
        </w:rPr>
        <w:t xml:space="preserve"> the reporting process</w:t>
      </w:r>
      <w:r>
        <w:t>.</w:t>
      </w:r>
      <w:r w:rsidR="00307595">
        <w:t xml:space="preserve"> Subsequently,</w:t>
      </w:r>
      <w:r w:rsidR="00D377EA">
        <w:t xml:space="preserve"> COP13</w:t>
      </w:r>
      <w:r w:rsidR="00307595">
        <w:t xml:space="preserve"> adopted</w:t>
      </w:r>
      <w:r w:rsidR="00D377EA">
        <w:t xml:space="preserve"> </w:t>
      </w:r>
      <w:hyperlink r:id="rId13" w:history="1">
        <w:r w:rsidR="00CD3758" w:rsidRPr="00121B2B">
          <w:rPr>
            <w:rStyle w:val="Hyperlink"/>
          </w:rPr>
          <w:t xml:space="preserve">Decisions </w:t>
        </w:r>
        <w:r w:rsidR="00E412CB" w:rsidRPr="00121B2B">
          <w:rPr>
            <w:rStyle w:val="Hyperlink"/>
          </w:rPr>
          <w:t xml:space="preserve">13.14 and 13.15 </w:t>
        </w:r>
        <w:r w:rsidR="00E412CB" w:rsidRPr="00121B2B">
          <w:rPr>
            <w:rStyle w:val="Hyperlink"/>
            <w:i/>
            <w:iCs/>
          </w:rPr>
          <w:t>National Reports</w:t>
        </w:r>
      </w:hyperlink>
      <w:r w:rsidR="00E412CB">
        <w:t>, which read as follows:</w:t>
      </w:r>
    </w:p>
    <w:p w14:paraId="74492D2C" w14:textId="77777777" w:rsidR="00895715" w:rsidRDefault="00895715" w:rsidP="00895715">
      <w:pPr>
        <w:pStyle w:val="Firstnumbering"/>
        <w:numPr>
          <w:ilvl w:val="0"/>
          <w:numId w:val="0"/>
        </w:numPr>
      </w:pPr>
    </w:p>
    <w:p w14:paraId="7B001F35" w14:textId="5EF05B05" w:rsidR="009F6500" w:rsidRPr="00644C83" w:rsidRDefault="009015DD" w:rsidP="00644C83">
      <w:pPr>
        <w:pStyle w:val="Firstnumbering"/>
        <w:numPr>
          <w:ilvl w:val="0"/>
          <w:numId w:val="0"/>
        </w:numPr>
        <w:spacing w:after="120"/>
        <w:ind w:left="567" w:firstLine="284"/>
        <w:rPr>
          <w:b/>
          <w:bCs/>
          <w:i/>
          <w:iCs/>
          <w:sz w:val="20"/>
          <w:szCs w:val="20"/>
        </w:rPr>
      </w:pPr>
      <w:r w:rsidRPr="009F6500">
        <w:rPr>
          <w:b/>
          <w:bCs/>
          <w:sz w:val="20"/>
          <w:szCs w:val="20"/>
        </w:rPr>
        <w:t>13</w:t>
      </w:r>
      <w:r w:rsidR="00712D81" w:rsidRPr="009F6500">
        <w:rPr>
          <w:b/>
          <w:bCs/>
          <w:sz w:val="20"/>
          <w:szCs w:val="20"/>
        </w:rPr>
        <w:t xml:space="preserve">.14 </w:t>
      </w:r>
      <w:r w:rsidR="00712D81" w:rsidRPr="009F6500">
        <w:rPr>
          <w:b/>
          <w:bCs/>
          <w:i/>
          <w:iCs/>
          <w:sz w:val="20"/>
          <w:szCs w:val="20"/>
        </w:rPr>
        <w:t>Directed to the Secretariat</w:t>
      </w:r>
    </w:p>
    <w:p w14:paraId="6C7BB987" w14:textId="462C22BA" w:rsidR="00712D81" w:rsidRPr="009F6500" w:rsidRDefault="00712D81" w:rsidP="009F6500">
      <w:pPr>
        <w:pStyle w:val="Firstnumbering"/>
        <w:numPr>
          <w:ilvl w:val="0"/>
          <w:numId w:val="0"/>
        </w:numPr>
        <w:ind w:left="851"/>
        <w:rPr>
          <w:i/>
          <w:iCs/>
          <w:sz w:val="20"/>
          <w:szCs w:val="20"/>
        </w:rPr>
      </w:pPr>
      <w:r w:rsidRPr="009F6500">
        <w:rPr>
          <w:i/>
          <w:iCs/>
          <w:sz w:val="20"/>
          <w:szCs w:val="20"/>
        </w:rPr>
        <w:t>The Secretariat, subject to the availability of resources, shall undertake a revision of the National Report format and its guidance document to reflect lessons learnt during the reporting period and take into account the outcomes of the 13th meeting of the Conference of the Parties and, to the extent appropriate, further strengthen synergies within the CMS Family and with reporting processes of other Multilateral Environmental Agreements, and submit the revisions to the Standing Committee at its 52nd meeting.</w:t>
      </w:r>
    </w:p>
    <w:p w14:paraId="7CDAA232" w14:textId="77777777" w:rsidR="0046064B" w:rsidRPr="009F6500" w:rsidRDefault="0046064B" w:rsidP="009F6500">
      <w:pPr>
        <w:pStyle w:val="Firstnumbering"/>
        <w:numPr>
          <w:ilvl w:val="0"/>
          <w:numId w:val="0"/>
        </w:numPr>
        <w:rPr>
          <w:i/>
          <w:iCs/>
          <w:sz w:val="20"/>
          <w:szCs w:val="20"/>
        </w:rPr>
      </w:pPr>
    </w:p>
    <w:p w14:paraId="56B512AF" w14:textId="749000B4" w:rsidR="009F6500" w:rsidRPr="00644C83" w:rsidRDefault="0046064B" w:rsidP="00644C83">
      <w:pPr>
        <w:pStyle w:val="Firstnumbering"/>
        <w:numPr>
          <w:ilvl w:val="0"/>
          <w:numId w:val="0"/>
        </w:numPr>
        <w:spacing w:after="120"/>
        <w:ind w:left="851"/>
        <w:rPr>
          <w:b/>
          <w:bCs/>
          <w:i/>
          <w:iCs/>
          <w:sz w:val="20"/>
          <w:szCs w:val="20"/>
        </w:rPr>
      </w:pPr>
      <w:r w:rsidRPr="009F6500">
        <w:rPr>
          <w:b/>
          <w:bCs/>
          <w:sz w:val="20"/>
          <w:szCs w:val="20"/>
        </w:rPr>
        <w:t xml:space="preserve">13.15 </w:t>
      </w:r>
      <w:r w:rsidRPr="009F6500">
        <w:rPr>
          <w:b/>
          <w:bCs/>
          <w:i/>
          <w:iCs/>
          <w:sz w:val="20"/>
          <w:szCs w:val="20"/>
        </w:rPr>
        <w:t>Directed to the Standing Committee</w:t>
      </w:r>
    </w:p>
    <w:p w14:paraId="49DF5B33" w14:textId="308088F9" w:rsidR="0046064B" w:rsidRDefault="0076018C" w:rsidP="009F6500">
      <w:pPr>
        <w:pStyle w:val="Firstnumbering"/>
        <w:numPr>
          <w:ilvl w:val="0"/>
          <w:numId w:val="0"/>
        </w:numPr>
        <w:ind w:left="851"/>
        <w:rPr>
          <w:i/>
          <w:iCs/>
          <w:sz w:val="20"/>
          <w:szCs w:val="20"/>
        </w:rPr>
      </w:pPr>
      <w:r w:rsidRPr="009F6500">
        <w:rPr>
          <w:i/>
          <w:iCs/>
          <w:sz w:val="20"/>
          <w:szCs w:val="20"/>
        </w:rPr>
        <w:t>The Standing Committee is requested to consider and, as appropriate, endorse the revision of the National Report format and the guidance document produced by the Secretariat further to Decision 13.14, so that it can be issued at least a year (preferably more) in advance of the deadline for submission of reports to the 14th meeting of the Conference of the Parties and make any appropriate recommendations to the 14th meeting of the Conference of the Parties concerning the National Report format, including on its subsequent use.</w:t>
      </w:r>
    </w:p>
    <w:p w14:paraId="399C6F48" w14:textId="5064A01D" w:rsidR="009F6500" w:rsidRDefault="009F6500" w:rsidP="00293868">
      <w:pPr>
        <w:pStyle w:val="Firstnumbering"/>
        <w:numPr>
          <w:ilvl w:val="0"/>
          <w:numId w:val="0"/>
        </w:numPr>
        <w:ind w:left="567" w:hanging="567"/>
        <w:rPr>
          <w:i/>
          <w:iCs/>
          <w:sz w:val="20"/>
          <w:szCs w:val="20"/>
        </w:rPr>
      </w:pPr>
      <w:r>
        <w:rPr>
          <w:i/>
          <w:iCs/>
          <w:sz w:val="20"/>
          <w:szCs w:val="20"/>
        </w:rPr>
        <w:br w:type="page"/>
      </w:r>
    </w:p>
    <w:p w14:paraId="4D7017EC" w14:textId="4115D49F" w:rsidR="00895715" w:rsidRPr="00CA5864" w:rsidRDefault="00895715" w:rsidP="00895715">
      <w:pPr>
        <w:pStyle w:val="ListParagraph"/>
        <w:widowControl w:val="0"/>
        <w:numPr>
          <w:ilvl w:val="0"/>
          <w:numId w:val="10"/>
        </w:numPr>
        <w:suppressAutoHyphens/>
        <w:autoSpaceDE w:val="0"/>
        <w:autoSpaceDN w:val="0"/>
        <w:adjustRightInd w:val="0"/>
        <w:spacing w:after="0" w:line="240" w:lineRule="auto"/>
        <w:ind w:left="567" w:hanging="567"/>
        <w:jc w:val="both"/>
        <w:rPr>
          <w:rFonts w:cs="Arial"/>
          <w:color w:val="000000" w:themeColor="text1"/>
        </w:rPr>
      </w:pPr>
      <w:r w:rsidRPr="00777194">
        <w:rPr>
          <w:rFonts w:cs="Arial"/>
          <w:color w:val="000000"/>
          <w:kern w:val="2"/>
        </w:rPr>
        <w:lastRenderedPageBreak/>
        <w:t xml:space="preserve">COP13 </w:t>
      </w:r>
      <w:r w:rsidR="00146CC6">
        <w:rPr>
          <w:rFonts w:cs="Arial"/>
          <w:color w:val="000000"/>
          <w:kern w:val="2"/>
        </w:rPr>
        <w:t xml:space="preserve">also </w:t>
      </w:r>
      <w:r w:rsidRPr="00777194">
        <w:rPr>
          <w:rFonts w:cs="Arial"/>
          <w:color w:val="000000"/>
          <w:kern w:val="2"/>
        </w:rPr>
        <w:t xml:space="preserve">addressed </w:t>
      </w:r>
      <w:r w:rsidRPr="004C49B0">
        <w:rPr>
          <w:rFonts w:cs="Arial"/>
          <w:color w:val="000000" w:themeColor="text1"/>
          <w:kern w:val="2"/>
        </w:rPr>
        <w:t xml:space="preserve">the </w:t>
      </w:r>
      <w:r w:rsidR="00510D06" w:rsidRPr="004C49B0">
        <w:rPr>
          <w:rFonts w:cs="Arial"/>
          <w:color w:val="000000" w:themeColor="text1"/>
          <w:kern w:val="2"/>
        </w:rPr>
        <w:t>desir</w:t>
      </w:r>
      <w:r w:rsidR="00C41501" w:rsidRPr="004C49B0">
        <w:rPr>
          <w:rFonts w:cs="Arial"/>
          <w:color w:val="000000" w:themeColor="text1"/>
          <w:kern w:val="2"/>
        </w:rPr>
        <w:t>e</w:t>
      </w:r>
      <w:r w:rsidR="00510D06" w:rsidRPr="004C49B0">
        <w:rPr>
          <w:rFonts w:cs="Arial"/>
          <w:color w:val="000000" w:themeColor="text1"/>
          <w:kern w:val="2"/>
        </w:rPr>
        <w:t xml:space="preserve"> of </w:t>
      </w:r>
      <w:r w:rsidR="00E85994" w:rsidRPr="004C49B0">
        <w:rPr>
          <w:rFonts w:cs="Arial"/>
          <w:color w:val="000000" w:themeColor="text1"/>
          <w:kern w:val="2"/>
        </w:rPr>
        <w:t>Parties</w:t>
      </w:r>
      <w:r w:rsidR="00786E16" w:rsidRPr="004C49B0">
        <w:rPr>
          <w:rFonts w:cs="Arial"/>
          <w:color w:val="000000" w:themeColor="text1"/>
          <w:kern w:val="2"/>
        </w:rPr>
        <w:t xml:space="preserve"> </w:t>
      </w:r>
      <w:r w:rsidR="00C41501">
        <w:rPr>
          <w:rFonts w:cs="Arial"/>
          <w:color w:val="000000"/>
          <w:kern w:val="2"/>
        </w:rPr>
        <w:t xml:space="preserve">to </w:t>
      </w:r>
      <w:r w:rsidR="00786E16">
        <w:rPr>
          <w:rFonts w:cs="Arial"/>
          <w:color w:val="000000"/>
          <w:kern w:val="2"/>
        </w:rPr>
        <w:t>includ</w:t>
      </w:r>
      <w:r w:rsidR="00C41501">
        <w:rPr>
          <w:rFonts w:cs="Arial"/>
          <w:color w:val="000000"/>
          <w:kern w:val="2"/>
        </w:rPr>
        <w:t>e</w:t>
      </w:r>
      <w:r w:rsidR="00786E16">
        <w:rPr>
          <w:rFonts w:cs="Arial"/>
          <w:color w:val="000000"/>
          <w:kern w:val="2"/>
        </w:rPr>
        <w:t xml:space="preserve"> in their National Reports </w:t>
      </w:r>
      <w:r w:rsidR="00510D06">
        <w:rPr>
          <w:rFonts w:cs="Arial"/>
          <w:color w:val="000000"/>
          <w:kern w:val="2"/>
        </w:rPr>
        <w:t xml:space="preserve"> </w:t>
      </w:r>
      <w:r w:rsidRPr="00777194">
        <w:rPr>
          <w:rFonts w:cs="Arial"/>
          <w:color w:val="000000"/>
          <w:kern w:val="2"/>
        </w:rPr>
        <w:t xml:space="preserve"> information on</w:t>
      </w:r>
      <w:r w:rsidR="00510D06">
        <w:rPr>
          <w:rFonts w:cs="Arial"/>
          <w:color w:val="000000"/>
          <w:kern w:val="2"/>
        </w:rPr>
        <w:t xml:space="preserve"> </w:t>
      </w:r>
      <w:proofErr w:type="gramStart"/>
      <w:r w:rsidR="00510D06">
        <w:rPr>
          <w:rFonts w:cs="Arial"/>
          <w:color w:val="000000"/>
          <w:kern w:val="2"/>
        </w:rPr>
        <w:t>a number of</w:t>
      </w:r>
      <w:proofErr w:type="gramEnd"/>
      <w:r w:rsidR="00510D06">
        <w:rPr>
          <w:rFonts w:cs="Arial"/>
          <w:color w:val="000000"/>
          <w:kern w:val="2"/>
        </w:rPr>
        <w:t xml:space="preserve"> specific activities</w:t>
      </w:r>
      <w:r w:rsidR="00786E16">
        <w:rPr>
          <w:rFonts w:cs="Arial"/>
          <w:color w:val="000000"/>
          <w:kern w:val="2"/>
        </w:rPr>
        <w:t xml:space="preserve">. For </w:t>
      </w:r>
      <w:r w:rsidRPr="00777194">
        <w:rPr>
          <w:rFonts w:cs="Arial"/>
          <w:color w:val="000000"/>
          <w:kern w:val="2"/>
        </w:rPr>
        <w:t xml:space="preserve">example, </w:t>
      </w:r>
      <w:r w:rsidRPr="00777194">
        <w:rPr>
          <w:rFonts w:cs="Arial"/>
          <w:color w:val="000000"/>
        </w:rPr>
        <w:t xml:space="preserve">Decision 13.127 on </w:t>
      </w:r>
      <w:r w:rsidRPr="00777194">
        <w:rPr>
          <w:rFonts w:cs="Arial"/>
          <w:i/>
          <w:iCs/>
          <w:color w:val="000000"/>
        </w:rPr>
        <w:t>Climate Change and Migratory Species</w:t>
      </w:r>
      <w:r w:rsidR="007C1F6C">
        <w:rPr>
          <w:rFonts w:cs="Arial"/>
          <w:color w:val="000000"/>
        </w:rPr>
        <w:t xml:space="preserve"> </w:t>
      </w:r>
      <w:r w:rsidR="007C1F6C" w:rsidRPr="00B2529E">
        <w:rPr>
          <w:rFonts w:cs="Arial"/>
          <w:color w:val="000000"/>
        </w:rPr>
        <w:t xml:space="preserve">requested the Secretariat to identify information gaps </w:t>
      </w:r>
      <w:r w:rsidR="007C1F6C" w:rsidRPr="00CA5864">
        <w:rPr>
          <w:rFonts w:cs="Arial"/>
          <w:color w:val="000000" w:themeColor="text1"/>
        </w:rPr>
        <w:t xml:space="preserve">regarding the </w:t>
      </w:r>
      <w:r w:rsidR="007C1F6C" w:rsidRPr="00CA5864">
        <w:rPr>
          <w:rFonts w:cs="Arial"/>
          <w:color w:val="000000"/>
        </w:rPr>
        <w:t xml:space="preserve">implementation of the </w:t>
      </w:r>
      <w:proofErr w:type="spellStart"/>
      <w:r w:rsidR="007C1F6C" w:rsidRPr="00CA5864">
        <w:rPr>
          <w:rFonts w:cs="Arial"/>
          <w:color w:val="000000"/>
        </w:rPr>
        <w:t>Programme</w:t>
      </w:r>
      <w:proofErr w:type="spellEnd"/>
      <w:r w:rsidR="007C1F6C" w:rsidRPr="00CA5864">
        <w:rPr>
          <w:rFonts w:cs="Arial"/>
          <w:color w:val="000000"/>
        </w:rPr>
        <w:t xml:space="preserve"> of Work on Climate Change and Migratory Species</w:t>
      </w:r>
      <w:r w:rsidR="009F2081" w:rsidRPr="00CA5864">
        <w:rPr>
          <w:rFonts w:cs="Arial"/>
          <w:color w:val="000000"/>
        </w:rPr>
        <w:t>,</w:t>
      </w:r>
      <w:r w:rsidR="007C1F6C" w:rsidRPr="00CA5864">
        <w:rPr>
          <w:rFonts w:cs="Arial"/>
          <w:color w:val="000000"/>
        </w:rPr>
        <w:t xml:space="preserve"> and to develop further the </w:t>
      </w:r>
      <w:r w:rsidR="007C1F6C" w:rsidRPr="00CA5864">
        <w:rPr>
          <w:rFonts w:cs="Arial"/>
          <w:color w:val="000000" w:themeColor="text1"/>
        </w:rPr>
        <w:t xml:space="preserve">guidance associated with the report for the relevant </w:t>
      </w:r>
      <w:r w:rsidR="007C1F6C" w:rsidRPr="00CA5864">
        <w:rPr>
          <w:rFonts w:cs="Arial"/>
          <w:color w:val="000000"/>
        </w:rPr>
        <w:t>section</w:t>
      </w:r>
      <w:r w:rsidR="007C1F6C" w:rsidRPr="00CA5864">
        <w:rPr>
          <w:rFonts w:cs="Arial"/>
          <w:color w:val="000000" w:themeColor="text1"/>
        </w:rPr>
        <w:t>:</w:t>
      </w:r>
    </w:p>
    <w:p w14:paraId="074F3DD2" w14:textId="77777777" w:rsidR="007C1F6C" w:rsidRDefault="007C1F6C" w:rsidP="007C1F6C">
      <w:pPr>
        <w:widowControl w:val="0"/>
        <w:suppressAutoHyphens/>
        <w:autoSpaceDE w:val="0"/>
        <w:autoSpaceDN w:val="0"/>
        <w:adjustRightInd w:val="0"/>
        <w:spacing w:after="0" w:line="240" w:lineRule="auto"/>
        <w:jc w:val="both"/>
        <w:rPr>
          <w:rFonts w:cs="Arial"/>
          <w:color w:val="000000"/>
        </w:rPr>
      </w:pPr>
    </w:p>
    <w:p w14:paraId="73F132F0" w14:textId="77777777" w:rsidR="00907D71" w:rsidRDefault="00907D71" w:rsidP="00907D71">
      <w:pPr>
        <w:pStyle w:val="ListParagraph"/>
        <w:widowControl w:val="0"/>
        <w:suppressAutoHyphens/>
        <w:autoSpaceDE w:val="0"/>
        <w:autoSpaceDN w:val="0"/>
        <w:adjustRightInd w:val="0"/>
        <w:spacing w:after="0" w:line="240" w:lineRule="auto"/>
        <w:ind w:left="567"/>
        <w:contextualSpacing w:val="0"/>
        <w:jc w:val="both"/>
        <w:rPr>
          <w:rFonts w:cs="Arial"/>
          <w:b/>
          <w:bCs/>
          <w:i/>
          <w:iCs/>
          <w:color w:val="000000"/>
          <w:sz w:val="20"/>
          <w:szCs w:val="20"/>
        </w:rPr>
      </w:pPr>
      <w:r w:rsidRPr="009F6500">
        <w:rPr>
          <w:rFonts w:cs="Arial"/>
          <w:b/>
          <w:bCs/>
          <w:color w:val="000000"/>
          <w:sz w:val="20"/>
          <w:szCs w:val="20"/>
        </w:rPr>
        <w:t xml:space="preserve">Decision 13.127 </w:t>
      </w:r>
      <w:r w:rsidRPr="009F6500">
        <w:rPr>
          <w:rFonts w:cs="Arial"/>
          <w:b/>
          <w:bCs/>
          <w:i/>
          <w:iCs/>
          <w:color w:val="000000"/>
          <w:sz w:val="20"/>
          <w:szCs w:val="20"/>
        </w:rPr>
        <w:t>Climate Change and Migratory Species</w:t>
      </w:r>
    </w:p>
    <w:p w14:paraId="18CDDC4A" w14:textId="77777777" w:rsidR="00FD1F6D" w:rsidRPr="009F6500" w:rsidRDefault="00FD1F6D" w:rsidP="00907D71">
      <w:pPr>
        <w:pStyle w:val="ListParagraph"/>
        <w:widowControl w:val="0"/>
        <w:suppressAutoHyphens/>
        <w:autoSpaceDE w:val="0"/>
        <w:autoSpaceDN w:val="0"/>
        <w:adjustRightInd w:val="0"/>
        <w:spacing w:after="0" w:line="240" w:lineRule="auto"/>
        <w:ind w:left="567"/>
        <w:contextualSpacing w:val="0"/>
        <w:jc w:val="both"/>
        <w:rPr>
          <w:rFonts w:cs="Arial"/>
          <w:b/>
          <w:bCs/>
          <w:color w:val="000000"/>
          <w:sz w:val="20"/>
          <w:szCs w:val="20"/>
        </w:rPr>
      </w:pPr>
    </w:p>
    <w:p w14:paraId="073C0825" w14:textId="77777777" w:rsidR="00907D71" w:rsidRPr="009F6500" w:rsidRDefault="00907D71" w:rsidP="00FD1F6D">
      <w:pPr>
        <w:widowControl w:val="0"/>
        <w:suppressAutoHyphens/>
        <w:autoSpaceDE w:val="0"/>
        <w:autoSpaceDN w:val="0"/>
        <w:adjustRightInd w:val="0"/>
        <w:spacing w:after="120" w:line="240" w:lineRule="auto"/>
        <w:ind w:firstLine="851"/>
        <w:jc w:val="both"/>
        <w:rPr>
          <w:rFonts w:cs="Arial"/>
          <w:b/>
          <w:bCs/>
          <w:color w:val="000000"/>
          <w:sz w:val="20"/>
          <w:szCs w:val="20"/>
        </w:rPr>
      </w:pPr>
      <w:r w:rsidRPr="009F6500">
        <w:rPr>
          <w:rFonts w:cs="Arial"/>
          <w:b/>
          <w:bCs/>
          <w:color w:val="000000"/>
          <w:sz w:val="20"/>
          <w:szCs w:val="20"/>
        </w:rPr>
        <w:t xml:space="preserve">13.127 </w:t>
      </w:r>
      <w:r w:rsidRPr="009F6500">
        <w:rPr>
          <w:rFonts w:cs="Arial"/>
          <w:b/>
          <w:bCs/>
          <w:i/>
          <w:iCs/>
          <w:color w:val="000000"/>
          <w:sz w:val="20"/>
          <w:szCs w:val="20"/>
        </w:rPr>
        <w:t>Directed to the Secretariat</w:t>
      </w:r>
    </w:p>
    <w:p w14:paraId="251116BC" w14:textId="77777777" w:rsidR="00907D71" w:rsidRPr="009F6500" w:rsidRDefault="00907D71" w:rsidP="00644C83">
      <w:pPr>
        <w:suppressAutoHyphens/>
        <w:spacing w:before="120" w:after="120" w:line="240" w:lineRule="auto"/>
        <w:ind w:firstLine="851"/>
        <w:jc w:val="both"/>
        <w:rPr>
          <w:rFonts w:cs="Arial"/>
          <w:i/>
          <w:iCs/>
          <w:color w:val="000000"/>
          <w:kern w:val="2"/>
          <w:sz w:val="20"/>
          <w:szCs w:val="20"/>
        </w:rPr>
      </w:pPr>
      <w:r w:rsidRPr="009F6500">
        <w:rPr>
          <w:rFonts w:cs="Arial"/>
          <w:i/>
          <w:iCs/>
          <w:color w:val="000000"/>
          <w:kern w:val="2"/>
          <w:sz w:val="20"/>
          <w:szCs w:val="20"/>
        </w:rPr>
        <w:t>The Secretariat shall:</w:t>
      </w:r>
    </w:p>
    <w:p w14:paraId="1BA1F2FB" w14:textId="77777777" w:rsidR="00907D71" w:rsidRPr="009F6500" w:rsidRDefault="00907D71" w:rsidP="00644C83">
      <w:pPr>
        <w:suppressAutoHyphens/>
        <w:spacing w:after="120" w:line="240" w:lineRule="auto"/>
        <w:ind w:left="1135" w:hanging="284"/>
        <w:jc w:val="both"/>
        <w:rPr>
          <w:rFonts w:cs="Arial"/>
          <w:i/>
          <w:iCs/>
          <w:color w:val="000000"/>
          <w:kern w:val="2"/>
          <w:sz w:val="20"/>
          <w:szCs w:val="20"/>
        </w:rPr>
      </w:pPr>
      <w:r w:rsidRPr="009F6500">
        <w:rPr>
          <w:rFonts w:cs="Arial"/>
          <w:i/>
          <w:iCs/>
          <w:color w:val="000000"/>
          <w:kern w:val="2"/>
          <w:sz w:val="20"/>
          <w:szCs w:val="20"/>
        </w:rPr>
        <w:t xml:space="preserve">a) </w:t>
      </w:r>
      <w:r w:rsidRPr="009F6500">
        <w:rPr>
          <w:rFonts w:cs="Arial"/>
          <w:i/>
          <w:iCs/>
          <w:color w:val="000000"/>
          <w:kern w:val="2"/>
          <w:sz w:val="20"/>
          <w:szCs w:val="20"/>
        </w:rPr>
        <w:tab/>
        <w:t xml:space="preserve">identify information gaps regarding the implementation of the </w:t>
      </w:r>
      <w:proofErr w:type="spellStart"/>
      <w:r w:rsidRPr="009F6500">
        <w:rPr>
          <w:rFonts w:cs="Arial"/>
          <w:i/>
          <w:iCs/>
          <w:color w:val="000000"/>
          <w:kern w:val="2"/>
          <w:sz w:val="20"/>
          <w:szCs w:val="20"/>
        </w:rPr>
        <w:t>Programme</w:t>
      </w:r>
      <w:proofErr w:type="spellEnd"/>
      <w:r w:rsidRPr="009F6500">
        <w:rPr>
          <w:rFonts w:cs="Arial"/>
          <w:i/>
          <w:iCs/>
          <w:color w:val="000000"/>
          <w:kern w:val="2"/>
          <w:sz w:val="20"/>
          <w:szCs w:val="20"/>
        </w:rPr>
        <w:t xml:space="preserve"> of Work on Climate Change and Migratory Species and take them into consideration while evaluating the need to revise the National Report format;</w:t>
      </w:r>
    </w:p>
    <w:p w14:paraId="2EF34201" w14:textId="77777777" w:rsidR="00907D71" w:rsidRPr="009F6500" w:rsidRDefault="00907D71" w:rsidP="00644C83">
      <w:pPr>
        <w:suppressAutoHyphens/>
        <w:spacing w:after="120" w:line="240" w:lineRule="auto"/>
        <w:ind w:left="1135" w:hanging="284"/>
        <w:jc w:val="both"/>
        <w:rPr>
          <w:rFonts w:cs="Arial"/>
          <w:i/>
          <w:iCs/>
          <w:color w:val="000000"/>
          <w:kern w:val="2"/>
          <w:sz w:val="20"/>
          <w:szCs w:val="20"/>
        </w:rPr>
      </w:pPr>
      <w:r w:rsidRPr="009F6500">
        <w:rPr>
          <w:rFonts w:cs="Arial"/>
          <w:i/>
          <w:iCs/>
          <w:color w:val="000000"/>
          <w:kern w:val="2"/>
          <w:sz w:val="20"/>
          <w:szCs w:val="20"/>
        </w:rPr>
        <w:t xml:space="preserve">b) </w:t>
      </w:r>
      <w:r w:rsidRPr="009F6500">
        <w:rPr>
          <w:rFonts w:cs="Arial"/>
          <w:i/>
          <w:iCs/>
          <w:color w:val="000000"/>
          <w:kern w:val="2"/>
          <w:sz w:val="20"/>
          <w:szCs w:val="20"/>
        </w:rPr>
        <w:tab/>
        <w:t>develop further the guidance associated with the report for the relevant section of the template as a possible measure for eliciting more and better reports on the implementation of Resolution 12.21 Climate Change and Migratory Species;</w:t>
      </w:r>
    </w:p>
    <w:p w14:paraId="60528FE0" w14:textId="5B904B78" w:rsidR="00895715" w:rsidRDefault="00907D71" w:rsidP="00644C83">
      <w:pPr>
        <w:suppressAutoHyphens/>
        <w:spacing w:after="0" w:line="240" w:lineRule="auto"/>
        <w:ind w:left="1135" w:hanging="284"/>
        <w:jc w:val="both"/>
        <w:rPr>
          <w:rFonts w:cs="Arial"/>
          <w:i/>
          <w:iCs/>
          <w:color w:val="000000"/>
          <w:kern w:val="2"/>
          <w:sz w:val="20"/>
          <w:szCs w:val="20"/>
        </w:rPr>
      </w:pPr>
      <w:r w:rsidRPr="009F6500">
        <w:rPr>
          <w:rFonts w:cs="Arial"/>
          <w:i/>
          <w:iCs/>
          <w:color w:val="000000"/>
          <w:kern w:val="2"/>
          <w:sz w:val="20"/>
          <w:szCs w:val="20"/>
        </w:rPr>
        <w:t xml:space="preserve">c) </w:t>
      </w:r>
      <w:r w:rsidRPr="009F6500">
        <w:rPr>
          <w:rFonts w:cs="Arial"/>
          <w:i/>
          <w:iCs/>
          <w:color w:val="000000"/>
          <w:kern w:val="2"/>
          <w:sz w:val="20"/>
          <w:szCs w:val="20"/>
        </w:rPr>
        <w:tab/>
        <w:t xml:space="preserve">use existing synergies under other instruments, in particular the United Nations Framework Convention on Climate Change, the United Nations Convention to Combat Desertification and the Convention on Biological Diversity, </w:t>
      </w:r>
      <w:proofErr w:type="gramStart"/>
      <w:r w:rsidRPr="009F6500">
        <w:rPr>
          <w:rFonts w:cs="Arial"/>
          <w:i/>
          <w:iCs/>
          <w:color w:val="000000"/>
          <w:kern w:val="2"/>
          <w:sz w:val="20"/>
          <w:szCs w:val="20"/>
        </w:rPr>
        <w:t>in order to</w:t>
      </w:r>
      <w:proofErr w:type="gramEnd"/>
      <w:r w:rsidRPr="009F6500">
        <w:rPr>
          <w:rFonts w:cs="Arial"/>
          <w:i/>
          <w:iCs/>
          <w:color w:val="000000"/>
          <w:kern w:val="2"/>
          <w:sz w:val="20"/>
          <w:szCs w:val="20"/>
        </w:rPr>
        <w:t xml:space="preserve"> obtain relevant information without increasing the reporting burden on Parties.</w:t>
      </w:r>
    </w:p>
    <w:p w14:paraId="0481CF92" w14:textId="77777777" w:rsidR="00644C83" w:rsidRPr="00907D71" w:rsidRDefault="00644C83" w:rsidP="00644C83">
      <w:pPr>
        <w:suppressAutoHyphens/>
        <w:spacing w:after="0" w:line="240" w:lineRule="auto"/>
        <w:ind w:left="1134" w:hanging="283"/>
        <w:jc w:val="both"/>
        <w:rPr>
          <w:rFonts w:cs="Arial"/>
          <w:i/>
          <w:iCs/>
          <w:color w:val="000000"/>
          <w:kern w:val="2"/>
          <w:sz w:val="20"/>
          <w:szCs w:val="20"/>
        </w:rPr>
      </w:pPr>
    </w:p>
    <w:p w14:paraId="5A6667BB" w14:textId="1790861B" w:rsidR="00895715" w:rsidRDefault="00895715" w:rsidP="00644C83">
      <w:pPr>
        <w:suppressAutoHyphens/>
        <w:spacing w:after="0" w:line="240" w:lineRule="auto"/>
        <w:ind w:left="547"/>
        <w:jc w:val="both"/>
        <w:rPr>
          <w:rFonts w:cs="Arial"/>
          <w:color w:val="000000"/>
          <w:kern w:val="2"/>
        </w:rPr>
      </w:pPr>
      <w:r w:rsidRPr="00777194">
        <w:rPr>
          <w:rFonts w:cs="Arial"/>
          <w:color w:val="000000"/>
          <w:kern w:val="2"/>
        </w:rPr>
        <w:t xml:space="preserve">Other relevant </w:t>
      </w:r>
      <w:r w:rsidR="009F2081">
        <w:rPr>
          <w:rFonts w:cs="Arial"/>
          <w:color w:val="000000"/>
          <w:kern w:val="2"/>
        </w:rPr>
        <w:t>D</w:t>
      </w:r>
      <w:r w:rsidRPr="00777194">
        <w:rPr>
          <w:rFonts w:cs="Arial"/>
          <w:color w:val="000000"/>
          <w:kern w:val="2"/>
        </w:rPr>
        <w:t>ecisions include</w:t>
      </w:r>
      <w:r w:rsidR="00BC7C87">
        <w:rPr>
          <w:rFonts w:cs="Arial"/>
          <w:color w:val="000000"/>
          <w:kern w:val="2"/>
        </w:rPr>
        <w:t>:</w:t>
      </w:r>
    </w:p>
    <w:p w14:paraId="69F0DE6A" w14:textId="77777777" w:rsidR="00644C83" w:rsidRDefault="00644C83" w:rsidP="00644C83">
      <w:pPr>
        <w:suppressAutoHyphens/>
        <w:spacing w:after="0" w:line="240" w:lineRule="auto"/>
        <w:ind w:left="547"/>
        <w:jc w:val="both"/>
        <w:rPr>
          <w:rFonts w:cs="Arial"/>
          <w:color w:val="000000"/>
          <w:kern w:val="2"/>
        </w:rPr>
      </w:pPr>
    </w:p>
    <w:p w14:paraId="0D484D31" w14:textId="77777777" w:rsidR="003E7752" w:rsidRDefault="007C3DEC" w:rsidP="009F6500">
      <w:pPr>
        <w:suppressAutoHyphens/>
        <w:spacing w:after="0" w:line="240" w:lineRule="auto"/>
        <w:ind w:left="851" w:hanging="284"/>
        <w:jc w:val="both"/>
        <w:rPr>
          <w:rFonts w:cs="Arial"/>
          <w:b/>
          <w:bCs/>
          <w:i/>
          <w:iCs/>
          <w:color w:val="000000"/>
          <w:kern w:val="2"/>
          <w:sz w:val="20"/>
          <w:szCs w:val="20"/>
        </w:rPr>
      </w:pPr>
      <w:r w:rsidRPr="009F6500">
        <w:rPr>
          <w:rFonts w:cs="Arial"/>
          <w:b/>
          <w:bCs/>
          <w:color w:val="000000"/>
          <w:kern w:val="2"/>
          <w:sz w:val="20"/>
          <w:szCs w:val="20"/>
        </w:rPr>
        <w:t>Decision 13.126</w:t>
      </w:r>
      <w:r w:rsidR="002258FA" w:rsidRPr="009F6500">
        <w:rPr>
          <w:rFonts w:cs="Arial"/>
          <w:color w:val="000000"/>
          <w:kern w:val="2"/>
          <w:sz w:val="20"/>
          <w:szCs w:val="20"/>
        </w:rPr>
        <w:t xml:space="preserve"> </w:t>
      </w:r>
      <w:r w:rsidR="003E7752" w:rsidRPr="009F6500">
        <w:rPr>
          <w:rFonts w:cs="Arial"/>
          <w:b/>
          <w:bCs/>
          <w:i/>
          <w:iCs/>
          <w:color w:val="000000"/>
          <w:kern w:val="2"/>
          <w:sz w:val="20"/>
          <w:szCs w:val="20"/>
        </w:rPr>
        <w:t>Climate Change and Migratory Species</w:t>
      </w:r>
    </w:p>
    <w:p w14:paraId="0709FAA1" w14:textId="77777777" w:rsidR="009F6500" w:rsidRPr="009F6500" w:rsidRDefault="009F6500" w:rsidP="009F6500">
      <w:pPr>
        <w:suppressAutoHyphens/>
        <w:spacing w:after="0" w:line="240" w:lineRule="auto"/>
        <w:ind w:left="851" w:hanging="284"/>
        <w:jc w:val="both"/>
        <w:rPr>
          <w:rFonts w:cs="Arial"/>
          <w:i/>
          <w:iCs/>
          <w:color w:val="000000"/>
          <w:kern w:val="2"/>
          <w:sz w:val="20"/>
          <w:szCs w:val="20"/>
        </w:rPr>
      </w:pPr>
    </w:p>
    <w:p w14:paraId="619A047D" w14:textId="5D5BF237" w:rsidR="007C3DEC" w:rsidRDefault="00767F24" w:rsidP="009F6500">
      <w:pPr>
        <w:suppressAutoHyphens/>
        <w:spacing w:after="120" w:line="240" w:lineRule="auto"/>
        <w:ind w:left="851"/>
        <w:jc w:val="both"/>
        <w:rPr>
          <w:rFonts w:cs="Arial"/>
          <w:b/>
          <w:bCs/>
          <w:i/>
          <w:iCs/>
          <w:color w:val="000000"/>
          <w:kern w:val="2"/>
          <w:sz w:val="20"/>
          <w:szCs w:val="20"/>
        </w:rPr>
      </w:pPr>
      <w:r w:rsidRPr="009F6500">
        <w:rPr>
          <w:rFonts w:cs="Arial"/>
          <w:b/>
          <w:bCs/>
          <w:color w:val="000000"/>
          <w:kern w:val="2"/>
          <w:sz w:val="20"/>
          <w:szCs w:val="20"/>
        </w:rPr>
        <w:t xml:space="preserve">13.126 </w:t>
      </w:r>
      <w:r w:rsidR="007C3DEC" w:rsidRPr="009F6500">
        <w:rPr>
          <w:rFonts w:cs="Arial"/>
          <w:b/>
          <w:bCs/>
          <w:i/>
          <w:iCs/>
          <w:color w:val="000000"/>
          <w:kern w:val="2"/>
          <w:sz w:val="20"/>
          <w:szCs w:val="20"/>
        </w:rPr>
        <w:t xml:space="preserve">Directed to the </w:t>
      </w:r>
      <w:r w:rsidR="00654127" w:rsidRPr="009F6500">
        <w:rPr>
          <w:rFonts w:cs="Arial"/>
          <w:b/>
          <w:bCs/>
          <w:i/>
          <w:iCs/>
          <w:color w:val="000000"/>
          <w:kern w:val="2"/>
          <w:sz w:val="20"/>
          <w:szCs w:val="20"/>
        </w:rPr>
        <w:t>Parties, Scientific Council</w:t>
      </w:r>
    </w:p>
    <w:p w14:paraId="4107A6B6" w14:textId="0ADF1503" w:rsidR="00EF44D3" w:rsidRPr="009F6500" w:rsidRDefault="002258FA" w:rsidP="009F6500">
      <w:pPr>
        <w:suppressAutoHyphens/>
        <w:spacing w:after="0" w:line="240" w:lineRule="auto"/>
        <w:ind w:left="851"/>
        <w:jc w:val="both"/>
        <w:rPr>
          <w:rFonts w:cs="Arial"/>
          <w:i/>
          <w:iCs/>
          <w:color w:val="000000"/>
          <w:kern w:val="2"/>
          <w:sz w:val="20"/>
          <w:szCs w:val="20"/>
        </w:rPr>
      </w:pPr>
      <w:r w:rsidRPr="009F6500">
        <w:rPr>
          <w:rFonts w:cs="Arial"/>
          <w:i/>
          <w:iCs/>
          <w:color w:val="000000"/>
          <w:kern w:val="2"/>
          <w:sz w:val="20"/>
          <w:szCs w:val="20"/>
        </w:rPr>
        <w:t xml:space="preserve">Parties and the Scientific Council are requested to report on progress in implementing the </w:t>
      </w:r>
      <w:proofErr w:type="spellStart"/>
      <w:r w:rsidRPr="009F6500">
        <w:rPr>
          <w:rFonts w:cs="Arial"/>
          <w:i/>
          <w:iCs/>
          <w:color w:val="000000"/>
          <w:kern w:val="2"/>
          <w:sz w:val="20"/>
          <w:szCs w:val="20"/>
        </w:rPr>
        <w:t>Programme</w:t>
      </w:r>
      <w:proofErr w:type="spellEnd"/>
      <w:r w:rsidRPr="009F6500">
        <w:rPr>
          <w:rFonts w:cs="Arial"/>
          <w:i/>
          <w:iCs/>
          <w:color w:val="000000"/>
          <w:kern w:val="2"/>
          <w:sz w:val="20"/>
          <w:szCs w:val="20"/>
        </w:rPr>
        <w:t xml:space="preserve"> of Work on Climate Change and Migratory Species, including monitoring and the efficacy of measures taken, to the 14th meeting of the Conference of the Parties, as part of the National Reporting process.</w:t>
      </w:r>
    </w:p>
    <w:p w14:paraId="1ECDCEBB" w14:textId="77777777" w:rsidR="00C71F44" w:rsidRPr="009F6500" w:rsidRDefault="00C71F44" w:rsidP="009F6500">
      <w:pPr>
        <w:suppressAutoHyphens/>
        <w:spacing w:after="0" w:line="240" w:lineRule="auto"/>
        <w:ind w:left="851"/>
        <w:jc w:val="both"/>
        <w:rPr>
          <w:rFonts w:cs="Arial"/>
          <w:i/>
          <w:iCs/>
          <w:color w:val="000000"/>
          <w:kern w:val="2"/>
          <w:sz w:val="20"/>
          <w:szCs w:val="20"/>
        </w:rPr>
      </w:pPr>
    </w:p>
    <w:p w14:paraId="3D8D8218" w14:textId="37DD9765" w:rsidR="00F66E39" w:rsidRDefault="002258FA" w:rsidP="009F6500">
      <w:pPr>
        <w:suppressAutoHyphens/>
        <w:spacing w:after="0" w:line="240" w:lineRule="auto"/>
        <w:ind w:left="851" w:hanging="284"/>
        <w:jc w:val="both"/>
        <w:rPr>
          <w:rFonts w:cs="Arial"/>
          <w:b/>
          <w:bCs/>
          <w:i/>
          <w:iCs/>
          <w:color w:val="000000"/>
          <w:kern w:val="2"/>
          <w:sz w:val="20"/>
          <w:szCs w:val="20"/>
        </w:rPr>
      </w:pPr>
      <w:r w:rsidRPr="009F6500">
        <w:rPr>
          <w:rFonts w:cs="Arial"/>
          <w:b/>
          <w:bCs/>
          <w:color w:val="000000"/>
          <w:kern w:val="2"/>
          <w:sz w:val="20"/>
          <w:szCs w:val="20"/>
        </w:rPr>
        <w:t>Decision</w:t>
      </w:r>
      <w:r w:rsidR="003E7752" w:rsidRPr="009F6500">
        <w:rPr>
          <w:rFonts w:cs="Arial"/>
          <w:b/>
          <w:bCs/>
          <w:color w:val="000000"/>
          <w:kern w:val="2"/>
          <w:sz w:val="20"/>
          <w:szCs w:val="20"/>
        </w:rPr>
        <w:t xml:space="preserve">s 13.41 and 13.43 </w:t>
      </w:r>
      <w:r w:rsidR="003E7752" w:rsidRPr="009F6500">
        <w:rPr>
          <w:rFonts w:cs="Arial"/>
          <w:b/>
          <w:bCs/>
          <w:i/>
          <w:iCs/>
          <w:color w:val="000000"/>
          <w:kern w:val="2"/>
          <w:sz w:val="20"/>
          <w:szCs w:val="20"/>
        </w:rPr>
        <w:t>Flyways</w:t>
      </w:r>
    </w:p>
    <w:p w14:paraId="168D6C86" w14:textId="77777777" w:rsidR="009F6500" w:rsidRPr="009F6500" w:rsidRDefault="009F6500" w:rsidP="009F6500">
      <w:pPr>
        <w:suppressAutoHyphens/>
        <w:spacing w:after="0" w:line="240" w:lineRule="auto"/>
        <w:ind w:left="851" w:hanging="284"/>
        <w:jc w:val="both"/>
        <w:rPr>
          <w:rFonts w:cs="Arial"/>
          <w:b/>
          <w:bCs/>
          <w:i/>
          <w:iCs/>
          <w:color w:val="000000"/>
          <w:kern w:val="2"/>
          <w:sz w:val="20"/>
          <w:szCs w:val="20"/>
        </w:rPr>
      </w:pPr>
    </w:p>
    <w:p w14:paraId="2AB07FB6" w14:textId="27E48562" w:rsidR="003E7752" w:rsidRDefault="006D5503" w:rsidP="009F6500">
      <w:pPr>
        <w:suppressAutoHyphens/>
        <w:spacing w:after="120" w:line="240" w:lineRule="auto"/>
        <w:ind w:left="851"/>
        <w:jc w:val="both"/>
        <w:rPr>
          <w:rFonts w:cs="Arial"/>
          <w:b/>
          <w:bCs/>
          <w:i/>
          <w:iCs/>
          <w:color w:val="000000"/>
          <w:kern w:val="2"/>
          <w:sz w:val="20"/>
          <w:szCs w:val="20"/>
        </w:rPr>
      </w:pPr>
      <w:r w:rsidRPr="009F6500">
        <w:rPr>
          <w:rFonts w:cs="Arial"/>
          <w:b/>
          <w:bCs/>
          <w:color w:val="000000"/>
          <w:kern w:val="2"/>
          <w:sz w:val="20"/>
          <w:szCs w:val="20"/>
        </w:rPr>
        <w:t xml:space="preserve">13.41 </w:t>
      </w:r>
      <w:r w:rsidRPr="009F6500">
        <w:rPr>
          <w:rFonts w:cs="Arial"/>
          <w:b/>
          <w:bCs/>
          <w:i/>
          <w:iCs/>
          <w:color w:val="000000"/>
          <w:kern w:val="2"/>
          <w:sz w:val="20"/>
          <w:szCs w:val="20"/>
        </w:rPr>
        <w:t>Directed to the Secretariat</w:t>
      </w:r>
    </w:p>
    <w:p w14:paraId="48B6D069" w14:textId="753FDF7D" w:rsidR="006D5503" w:rsidRDefault="008240F6" w:rsidP="009F6500">
      <w:pPr>
        <w:suppressAutoHyphens/>
        <w:spacing w:after="0" w:line="240" w:lineRule="auto"/>
        <w:ind w:left="851"/>
        <w:jc w:val="both"/>
        <w:rPr>
          <w:rFonts w:cs="Arial"/>
          <w:i/>
          <w:iCs/>
          <w:color w:val="000000"/>
          <w:kern w:val="2"/>
          <w:sz w:val="20"/>
          <w:szCs w:val="20"/>
        </w:rPr>
      </w:pPr>
      <w:r w:rsidRPr="009F6500">
        <w:rPr>
          <w:rFonts w:cs="Arial"/>
          <w:i/>
          <w:iCs/>
          <w:color w:val="000000"/>
          <w:kern w:val="2"/>
          <w:sz w:val="20"/>
          <w:szCs w:val="20"/>
        </w:rPr>
        <w:t xml:space="preserve">The Secretariat shall, subject to the availability of external resources […] </w:t>
      </w:r>
      <w:r w:rsidR="00A22299" w:rsidRPr="009F6500">
        <w:rPr>
          <w:rFonts w:cs="Arial"/>
          <w:i/>
          <w:iCs/>
          <w:color w:val="000000"/>
          <w:kern w:val="2"/>
          <w:sz w:val="20"/>
          <w:szCs w:val="20"/>
        </w:rPr>
        <w:t xml:space="preserve">b) […] develop and </w:t>
      </w:r>
      <w:r w:rsidR="001C0BBD" w:rsidRPr="009F6500">
        <w:rPr>
          <w:rFonts w:cs="Arial"/>
          <w:i/>
          <w:iCs/>
          <w:color w:val="000000"/>
          <w:kern w:val="2"/>
          <w:sz w:val="20"/>
          <w:szCs w:val="20"/>
        </w:rPr>
        <w:t xml:space="preserve">disseminate guidance to help Parties to provide information on implementation of the Flyways work </w:t>
      </w:r>
      <w:proofErr w:type="spellStart"/>
      <w:r w:rsidR="001C0BBD" w:rsidRPr="009F6500">
        <w:rPr>
          <w:rFonts w:cs="Arial"/>
          <w:i/>
          <w:iCs/>
          <w:color w:val="000000"/>
          <w:kern w:val="2"/>
          <w:sz w:val="20"/>
          <w:szCs w:val="20"/>
        </w:rPr>
        <w:t>programme</w:t>
      </w:r>
      <w:proofErr w:type="spellEnd"/>
      <w:r w:rsidR="001C0BBD" w:rsidRPr="009F6500">
        <w:rPr>
          <w:rFonts w:cs="Arial"/>
          <w:i/>
          <w:iCs/>
          <w:color w:val="000000"/>
          <w:kern w:val="2"/>
          <w:sz w:val="20"/>
          <w:szCs w:val="20"/>
        </w:rPr>
        <w:t xml:space="preserve"> in their National Report</w:t>
      </w:r>
      <w:r w:rsidR="001C0BBD" w:rsidRPr="009F6500">
        <w:rPr>
          <w:rFonts w:cs="Arial"/>
          <w:color w:val="000000"/>
          <w:kern w:val="2"/>
          <w:sz w:val="20"/>
          <w:szCs w:val="20"/>
        </w:rPr>
        <w:t xml:space="preserve"> </w:t>
      </w:r>
      <w:r w:rsidR="001C0BBD" w:rsidRPr="009F6500">
        <w:rPr>
          <w:rFonts w:cs="Arial"/>
          <w:i/>
          <w:iCs/>
          <w:color w:val="000000"/>
          <w:kern w:val="2"/>
          <w:sz w:val="20"/>
          <w:szCs w:val="20"/>
        </w:rPr>
        <w:t>[…].</w:t>
      </w:r>
    </w:p>
    <w:p w14:paraId="60F013A9" w14:textId="77777777" w:rsidR="009F6500" w:rsidRPr="009F6500" w:rsidRDefault="009F6500" w:rsidP="009F6500">
      <w:pPr>
        <w:suppressAutoHyphens/>
        <w:spacing w:after="0" w:line="240" w:lineRule="auto"/>
        <w:ind w:left="851"/>
        <w:jc w:val="both"/>
        <w:rPr>
          <w:rFonts w:cs="Arial"/>
          <w:i/>
          <w:iCs/>
          <w:color w:val="000000"/>
          <w:kern w:val="2"/>
          <w:sz w:val="20"/>
          <w:szCs w:val="20"/>
        </w:rPr>
      </w:pPr>
    </w:p>
    <w:p w14:paraId="41B10B1E" w14:textId="36E5E4A6" w:rsidR="002B5CC7" w:rsidRPr="009F6500" w:rsidRDefault="002B5CC7" w:rsidP="009F6500">
      <w:pPr>
        <w:suppressAutoHyphens/>
        <w:spacing w:after="120" w:line="240" w:lineRule="auto"/>
        <w:ind w:left="851"/>
        <w:jc w:val="both"/>
        <w:rPr>
          <w:rFonts w:cs="Arial"/>
          <w:b/>
          <w:bCs/>
          <w:i/>
          <w:iCs/>
          <w:color w:val="000000"/>
          <w:kern w:val="2"/>
          <w:sz w:val="20"/>
          <w:szCs w:val="20"/>
        </w:rPr>
      </w:pPr>
      <w:r w:rsidRPr="009F6500">
        <w:rPr>
          <w:rFonts w:cs="Arial"/>
          <w:b/>
          <w:bCs/>
          <w:color w:val="000000"/>
          <w:kern w:val="2"/>
          <w:sz w:val="20"/>
          <w:szCs w:val="20"/>
        </w:rPr>
        <w:t xml:space="preserve">13.43 </w:t>
      </w:r>
      <w:r w:rsidRPr="009F6500">
        <w:rPr>
          <w:rFonts w:cs="Arial"/>
          <w:b/>
          <w:bCs/>
          <w:i/>
          <w:iCs/>
          <w:color w:val="000000"/>
          <w:kern w:val="2"/>
          <w:sz w:val="20"/>
          <w:szCs w:val="20"/>
        </w:rPr>
        <w:t>Directed to the Working Groups &amp; Task Forces</w:t>
      </w:r>
    </w:p>
    <w:p w14:paraId="40A37688" w14:textId="0F30CA13" w:rsidR="00755E47" w:rsidRPr="009F6500" w:rsidRDefault="003C1D96" w:rsidP="009F6500">
      <w:pPr>
        <w:suppressAutoHyphens/>
        <w:spacing w:after="0" w:line="240" w:lineRule="auto"/>
        <w:ind w:left="851"/>
        <w:jc w:val="both"/>
        <w:rPr>
          <w:rFonts w:cs="Arial"/>
          <w:i/>
          <w:iCs/>
          <w:color w:val="000000"/>
          <w:kern w:val="2"/>
          <w:sz w:val="20"/>
          <w:szCs w:val="20"/>
        </w:rPr>
      </w:pPr>
      <w:r w:rsidRPr="009F6500">
        <w:rPr>
          <w:rFonts w:cs="Arial"/>
          <w:i/>
          <w:iCs/>
          <w:color w:val="000000"/>
          <w:kern w:val="2"/>
          <w:sz w:val="20"/>
          <w:szCs w:val="20"/>
        </w:rPr>
        <w:t xml:space="preserve">The Flyways Working Group shall, subject to the availability of external resources: […] d) with support of the Secretariat, </w:t>
      </w:r>
      <w:r w:rsidR="00D41C91" w:rsidRPr="009F6500">
        <w:rPr>
          <w:rFonts w:cs="Arial"/>
          <w:i/>
          <w:iCs/>
          <w:color w:val="000000"/>
          <w:kern w:val="2"/>
          <w:sz w:val="20"/>
          <w:szCs w:val="20"/>
        </w:rPr>
        <w:t xml:space="preserve">develop guidance for Parties on using their National Report to provide information on contributions to implementation and outcomes of actions of the </w:t>
      </w:r>
      <w:proofErr w:type="spellStart"/>
      <w:r w:rsidR="00D41C91" w:rsidRPr="009F6500">
        <w:rPr>
          <w:rFonts w:cs="Arial"/>
          <w:i/>
          <w:iCs/>
          <w:color w:val="000000"/>
          <w:kern w:val="2"/>
          <w:sz w:val="20"/>
          <w:szCs w:val="20"/>
        </w:rPr>
        <w:t>Programme</w:t>
      </w:r>
      <w:proofErr w:type="spellEnd"/>
      <w:r w:rsidR="00D41C91" w:rsidRPr="009F6500">
        <w:rPr>
          <w:rFonts w:cs="Arial"/>
          <w:i/>
          <w:iCs/>
          <w:color w:val="000000"/>
          <w:kern w:val="2"/>
          <w:sz w:val="20"/>
          <w:szCs w:val="20"/>
        </w:rPr>
        <w:t xml:space="preserve"> of Work […].</w:t>
      </w:r>
    </w:p>
    <w:p w14:paraId="57EAB6BA" w14:textId="77777777" w:rsidR="00C71F44" w:rsidRPr="009F6500" w:rsidRDefault="00C71F44" w:rsidP="009F6500">
      <w:pPr>
        <w:suppressAutoHyphens/>
        <w:spacing w:after="0" w:line="240" w:lineRule="auto"/>
        <w:ind w:left="851"/>
        <w:jc w:val="both"/>
        <w:rPr>
          <w:rFonts w:cs="Arial"/>
          <w:i/>
          <w:iCs/>
          <w:color w:val="000000"/>
          <w:kern w:val="2"/>
          <w:sz w:val="20"/>
          <w:szCs w:val="20"/>
        </w:rPr>
      </w:pPr>
    </w:p>
    <w:p w14:paraId="76BAA92B" w14:textId="43384FA5" w:rsidR="00895715" w:rsidRDefault="00895715" w:rsidP="009F6500">
      <w:pPr>
        <w:pStyle w:val="ListParagraph"/>
        <w:widowControl w:val="0"/>
        <w:suppressAutoHyphens/>
        <w:spacing w:after="0" w:line="240" w:lineRule="auto"/>
        <w:ind w:left="900" w:hanging="333"/>
        <w:contextualSpacing w:val="0"/>
        <w:rPr>
          <w:rFonts w:cs="Arial"/>
          <w:b/>
          <w:bCs/>
          <w:i/>
          <w:iCs/>
          <w:color w:val="000000"/>
          <w:kern w:val="2"/>
          <w:sz w:val="20"/>
          <w:szCs w:val="20"/>
        </w:rPr>
      </w:pPr>
      <w:r w:rsidRPr="009F6500">
        <w:rPr>
          <w:rFonts w:cs="Arial"/>
          <w:b/>
          <w:bCs/>
          <w:color w:val="000000"/>
          <w:kern w:val="2"/>
          <w:sz w:val="20"/>
          <w:szCs w:val="20"/>
        </w:rPr>
        <w:t xml:space="preserve">Decision 13.66 </w:t>
      </w:r>
      <w:r w:rsidRPr="009F6500">
        <w:rPr>
          <w:rFonts w:cs="Arial"/>
          <w:b/>
          <w:bCs/>
          <w:i/>
          <w:iCs/>
          <w:color w:val="000000"/>
          <w:kern w:val="2"/>
          <w:sz w:val="20"/>
          <w:szCs w:val="20"/>
        </w:rPr>
        <w:t>Marine Wildlife Watching</w:t>
      </w:r>
    </w:p>
    <w:p w14:paraId="009FD6AD" w14:textId="77777777" w:rsidR="009F6500" w:rsidRPr="009F6500" w:rsidRDefault="009F6500" w:rsidP="009F6500">
      <w:pPr>
        <w:pStyle w:val="ListParagraph"/>
        <w:widowControl w:val="0"/>
        <w:suppressAutoHyphens/>
        <w:spacing w:after="0" w:line="240" w:lineRule="auto"/>
        <w:ind w:left="900" w:hanging="333"/>
        <w:contextualSpacing w:val="0"/>
        <w:rPr>
          <w:rFonts w:cs="Arial"/>
          <w:b/>
          <w:bCs/>
          <w:color w:val="000000"/>
          <w:kern w:val="2"/>
          <w:sz w:val="20"/>
          <w:szCs w:val="20"/>
        </w:rPr>
      </w:pPr>
    </w:p>
    <w:p w14:paraId="715236DC" w14:textId="7495B260" w:rsidR="00755E47" w:rsidRPr="009F6500" w:rsidRDefault="00767F24" w:rsidP="008E4CD9">
      <w:pPr>
        <w:pStyle w:val="ListParagraph"/>
        <w:widowControl w:val="0"/>
        <w:suppressAutoHyphens/>
        <w:spacing w:after="120" w:line="240" w:lineRule="auto"/>
        <w:ind w:left="902"/>
        <w:contextualSpacing w:val="0"/>
        <w:rPr>
          <w:rFonts w:cs="Arial"/>
          <w:b/>
          <w:bCs/>
          <w:color w:val="000000"/>
          <w:kern w:val="2"/>
          <w:sz w:val="20"/>
          <w:szCs w:val="20"/>
        </w:rPr>
      </w:pPr>
      <w:r w:rsidRPr="009F6500">
        <w:rPr>
          <w:rFonts w:cs="Arial"/>
          <w:b/>
          <w:bCs/>
          <w:color w:val="000000"/>
          <w:kern w:val="2"/>
          <w:sz w:val="20"/>
          <w:szCs w:val="20"/>
        </w:rPr>
        <w:t xml:space="preserve">13.66 </w:t>
      </w:r>
      <w:r w:rsidRPr="009F6500">
        <w:rPr>
          <w:rFonts w:cs="Arial"/>
          <w:b/>
          <w:bCs/>
          <w:i/>
          <w:iCs/>
          <w:color w:val="000000"/>
          <w:kern w:val="2"/>
          <w:sz w:val="20"/>
          <w:szCs w:val="20"/>
        </w:rPr>
        <w:t>D</w:t>
      </w:r>
      <w:r w:rsidR="004E16C5" w:rsidRPr="009F6500">
        <w:rPr>
          <w:rFonts w:cs="Arial"/>
          <w:b/>
          <w:bCs/>
          <w:i/>
          <w:iCs/>
          <w:color w:val="000000"/>
          <w:kern w:val="2"/>
          <w:sz w:val="20"/>
          <w:szCs w:val="20"/>
        </w:rPr>
        <w:t>irected to the Parties</w:t>
      </w:r>
    </w:p>
    <w:p w14:paraId="36D132D6" w14:textId="5CBF8B77" w:rsidR="006A7B09" w:rsidRPr="009F6500" w:rsidRDefault="00A626E6" w:rsidP="009F6500">
      <w:pPr>
        <w:pStyle w:val="ListParagraph"/>
        <w:widowControl w:val="0"/>
        <w:suppressAutoHyphens/>
        <w:spacing w:after="0" w:line="240" w:lineRule="auto"/>
        <w:ind w:left="900"/>
        <w:contextualSpacing w:val="0"/>
        <w:jc w:val="both"/>
        <w:rPr>
          <w:rFonts w:cs="Arial"/>
          <w:i/>
          <w:iCs/>
          <w:color w:val="000000"/>
          <w:kern w:val="2"/>
          <w:sz w:val="20"/>
          <w:szCs w:val="20"/>
        </w:rPr>
      </w:pPr>
      <w:r w:rsidRPr="009F6500">
        <w:rPr>
          <w:rFonts w:cs="Arial"/>
          <w:i/>
          <w:iCs/>
          <w:color w:val="000000"/>
          <w:kern w:val="2"/>
          <w:sz w:val="20"/>
          <w:szCs w:val="20"/>
        </w:rPr>
        <w:t>Parties are requested to: a) provide the Secretariat with copies of the relevant documents for any measures as described in paragraph 1 of Resolution 12.16 Recreational In-Water Interaction with Aquatic Mammals that they have adopted regarding recreational in-water interactions with aquatic mammals or other CMS-listed species, attached to the National Report</w:t>
      </w:r>
      <w:r w:rsidR="006A7B09" w:rsidRPr="009F6500">
        <w:rPr>
          <w:rFonts w:cs="Arial"/>
          <w:i/>
          <w:iCs/>
          <w:color w:val="000000"/>
          <w:kern w:val="2"/>
          <w:sz w:val="20"/>
          <w:szCs w:val="20"/>
        </w:rPr>
        <w:t xml:space="preserve"> […]</w:t>
      </w:r>
    </w:p>
    <w:p w14:paraId="21858078" w14:textId="59564ABE" w:rsidR="009F6500" w:rsidRDefault="009F6500" w:rsidP="00907D71">
      <w:pPr>
        <w:pStyle w:val="ListParagraph"/>
        <w:widowControl w:val="0"/>
        <w:suppressAutoHyphens/>
        <w:spacing w:after="0" w:line="240" w:lineRule="auto"/>
        <w:ind w:left="900"/>
        <w:contextualSpacing w:val="0"/>
        <w:jc w:val="both"/>
        <w:rPr>
          <w:rFonts w:cs="Arial"/>
          <w:i/>
          <w:iCs/>
          <w:color w:val="000000"/>
          <w:kern w:val="2"/>
          <w:sz w:val="20"/>
          <w:szCs w:val="20"/>
        </w:rPr>
      </w:pPr>
      <w:r>
        <w:rPr>
          <w:rFonts w:cs="Arial"/>
          <w:i/>
          <w:iCs/>
          <w:color w:val="000000"/>
          <w:kern w:val="2"/>
          <w:sz w:val="20"/>
          <w:szCs w:val="20"/>
        </w:rPr>
        <w:br w:type="page"/>
      </w:r>
    </w:p>
    <w:p w14:paraId="71F8D46C" w14:textId="52A2F5CD" w:rsidR="00895715" w:rsidRDefault="00895715" w:rsidP="009F6500">
      <w:pPr>
        <w:pStyle w:val="ListParagraph"/>
        <w:widowControl w:val="0"/>
        <w:suppressAutoHyphens/>
        <w:spacing w:after="0" w:line="240" w:lineRule="auto"/>
        <w:ind w:left="567"/>
        <w:contextualSpacing w:val="0"/>
        <w:jc w:val="both"/>
        <w:rPr>
          <w:rFonts w:cs="Arial"/>
          <w:b/>
          <w:bCs/>
          <w:i/>
          <w:iCs/>
          <w:color w:val="000000"/>
          <w:sz w:val="20"/>
          <w:szCs w:val="20"/>
        </w:rPr>
      </w:pPr>
      <w:r w:rsidRPr="009F6500">
        <w:rPr>
          <w:rFonts w:cs="Arial"/>
          <w:b/>
          <w:bCs/>
          <w:color w:val="000000"/>
          <w:kern w:val="2"/>
          <w:sz w:val="20"/>
          <w:szCs w:val="20"/>
        </w:rPr>
        <w:lastRenderedPageBreak/>
        <w:t xml:space="preserve">Decisions 13.74 and 13.75 </w:t>
      </w:r>
      <w:r w:rsidRPr="009F6500">
        <w:rPr>
          <w:rFonts w:cs="Arial"/>
          <w:b/>
          <w:bCs/>
          <w:i/>
          <w:iCs/>
          <w:color w:val="000000"/>
          <w:sz w:val="20"/>
          <w:szCs w:val="20"/>
        </w:rPr>
        <w:t>Live Capture of Cetaceans from the Wild for Commercial Purposes</w:t>
      </w:r>
    </w:p>
    <w:p w14:paraId="6F564FE3" w14:textId="77777777" w:rsidR="009F6500" w:rsidRPr="009F6500" w:rsidRDefault="009F6500" w:rsidP="009F6500">
      <w:pPr>
        <w:pStyle w:val="ListParagraph"/>
        <w:widowControl w:val="0"/>
        <w:suppressAutoHyphens/>
        <w:spacing w:after="0" w:line="240" w:lineRule="auto"/>
        <w:ind w:left="567"/>
        <w:contextualSpacing w:val="0"/>
        <w:jc w:val="both"/>
        <w:rPr>
          <w:rFonts w:cs="Arial"/>
          <w:b/>
          <w:bCs/>
          <w:i/>
          <w:iCs/>
          <w:color w:val="000000"/>
          <w:sz w:val="20"/>
          <w:szCs w:val="20"/>
        </w:rPr>
      </w:pPr>
    </w:p>
    <w:p w14:paraId="6625B954" w14:textId="0363A5B8" w:rsidR="00912189" w:rsidRPr="009F6500" w:rsidRDefault="00912189" w:rsidP="00644C83">
      <w:pPr>
        <w:pStyle w:val="ListParagraph"/>
        <w:widowControl w:val="0"/>
        <w:suppressAutoHyphens/>
        <w:spacing w:after="120" w:line="240" w:lineRule="auto"/>
        <w:ind w:left="902"/>
        <w:contextualSpacing w:val="0"/>
        <w:rPr>
          <w:rFonts w:cs="Arial"/>
          <w:b/>
          <w:bCs/>
          <w:color w:val="000000"/>
          <w:kern w:val="2"/>
          <w:sz w:val="20"/>
          <w:szCs w:val="20"/>
        </w:rPr>
      </w:pPr>
      <w:r w:rsidRPr="009F6500">
        <w:rPr>
          <w:rFonts w:cs="Arial"/>
          <w:b/>
          <w:bCs/>
          <w:color w:val="000000"/>
          <w:kern w:val="2"/>
          <w:sz w:val="20"/>
          <w:szCs w:val="20"/>
        </w:rPr>
        <w:t xml:space="preserve">13.74 </w:t>
      </w:r>
      <w:r w:rsidR="00A72101" w:rsidRPr="009F6500">
        <w:rPr>
          <w:rFonts w:cs="Arial"/>
          <w:b/>
          <w:bCs/>
          <w:i/>
          <w:iCs/>
          <w:color w:val="000000"/>
          <w:kern w:val="2"/>
          <w:sz w:val="20"/>
          <w:szCs w:val="20"/>
        </w:rPr>
        <w:t>Directed to the Secretariat</w:t>
      </w:r>
    </w:p>
    <w:p w14:paraId="46184E63" w14:textId="103F922E" w:rsidR="00A72101" w:rsidRDefault="001E1C32" w:rsidP="00644C83">
      <w:pPr>
        <w:pStyle w:val="ListParagraph"/>
        <w:widowControl w:val="0"/>
        <w:suppressAutoHyphens/>
        <w:spacing w:after="0" w:line="240" w:lineRule="auto"/>
        <w:ind w:left="900"/>
        <w:contextualSpacing w:val="0"/>
        <w:jc w:val="both"/>
        <w:rPr>
          <w:rFonts w:cs="Arial"/>
          <w:i/>
          <w:iCs/>
          <w:color w:val="000000"/>
          <w:kern w:val="2"/>
          <w:sz w:val="20"/>
          <w:szCs w:val="20"/>
        </w:rPr>
      </w:pPr>
      <w:r w:rsidRPr="009F6500">
        <w:rPr>
          <w:rFonts w:cs="Arial"/>
          <w:i/>
          <w:iCs/>
          <w:color w:val="000000"/>
          <w:kern w:val="2"/>
          <w:sz w:val="20"/>
          <w:szCs w:val="20"/>
        </w:rPr>
        <w:t>The Secretariat shall: a) request Parties to submit information on the implementation of the Best Practice Guidelines relating to the Live Capture of Cetaceans from the Wild for Commercial Purposes via the National Report process […]</w:t>
      </w:r>
    </w:p>
    <w:p w14:paraId="08BC1A87" w14:textId="77777777" w:rsidR="009F6500" w:rsidRPr="009F6500" w:rsidRDefault="009F6500" w:rsidP="00644C83">
      <w:pPr>
        <w:pStyle w:val="ListParagraph"/>
        <w:widowControl w:val="0"/>
        <w:suppressAutoHyphens/>
        <w:spacing w:after="0" w:line="240" w:lineRule="auto"/>
        <w:ind w:left="900"/>
        <w:contextualSpacing w:val="0"/>
        <w:jc w:val="both"/>
        <w:rPr>
          <w:rFonts w:cs="Arial"/>
          <w:i/>
          <w:iCs/>
          <w:color w:val="000000"/>
          <w:kern w:val="2"/>
          <w:sz w:val="20"/>
          <w:szCs w:val="20"/>
        </w:rPr>
      </w:pPr>
    </w:p>
    <w:p w14:paraId="7AA663E3" w14:textId="086AAD99" w:rsidR="001E1C32" w:rsidRPr="009F6500" w:rsidRDefault="00896C9B" w:rsidP="00644C83">
      <w:pPr>
        <w:pStyle w:val="ListParagraph"/>
        <w:widowControl w:val="0"/>
        <w:suppressAutoHyphens/>
        <w:spacing w:after="0" w:line="240" w:lineRule="auto"/>
        <w:ind w:left="902"/>
        <w:contextualSpacing w:val="0"/>
        <w:rPr>
          <w:rFonts w:cs="Arial"/>
          <w:b/>
          <w:bCs/>
          <w:color w:val="000000"/>
          <w:kern w:val="2"/>
          <w:sz w:val="20"/>
          <w:szCs w:val="20"/>
        </w:rPr>
      </w:pPr>
      <w:r w:rsidRPr="009F6500">
        <w:rPr>
          <w:rFonts w:cs="Arial"/>
          <w:b/>
          <w:bCs/>
          <w:color w:val="000000"/>
          <w:kern w:val="2"/>
          <w:sz w:val="20"/>
          <w:szCs w:val="20"/>
        </w:rPr>
        <w:t xml:space="preserve">13.75 </w:t>
      </w:r>
      <w:r w:rsidRPr="009F6500">
        <w:rPr>
          <w:rFonts w:cs="Arial"/>
          <w:b/>
          <w:bCs/>
          <w:i/>
          <w:iCs/>
          <w:color w:val="000000"/>
          <w:kern w:val="2"/>
          <w:sz w:val="20"/>
          <w:szCs w:val="20"/>
        </w:rPr>
        <w:t>Directed to the Parties</w:t>
      </w:r>
    </w:p>
    <w:p w14:paraId="2FE31453" w14:textId="2BD7C350" w:rsidR="00896C9B" w:rsidRPr="009F6500" w:rsidRDefault="00896C9B" w:rsidP="00644C83">
      <w:pPr>
        <w:pStyle w:val="ListParagraph"/>
        <w:widowControl w:val="0"/>
        <w:suppressAutoHyphens/>
        <w:spacing w:after="0" w:line="240" w:lineRule="auto"/>
        <w:ind w:left="900"/>
        <w:contextualSpacing w:val="0"/>
        <w:jc w:val="both"/>
        <w:rPr>
          <w:rFonts w:cs="Arial"/>
          <w:i/>
          <w:iCs/>
          <w:color w:val="000000"/>
          <w:kern w:val="2"/>
          <w:sz w:val="20"/>
          <w:szCs w:val="20"/>
        </w:rPr>
      </w:pPr>
      <w:r w:rsidRPr="009F6500">
        <w:rPr>
          <w:rFonts w:cs="Arial"/>
          <w:i/>
          <w:iCs/>
          <w:color w:val="000000"/>
          <w:kern w:val="2"/>
          <w:sz w:val="20"/>
          <w:szCs w:val="20"/>
        </w:rPr>
        <w:t>Parties are requested to cooperate with the Secretariat in the implementation of Decision 13.74, by providing information in response to the request mentioned in paragraph (a).</w:t>
      </w:r>
    </w:p>
    <w:p w14:paraId="673837E9" w14:textId="77777777" w:rsidR="00C71F44" w:rsidRPr="009F6500" w:rsidRDefault="00C71F44" w:rsidP="00907D71">
      <w:pPr>
        <w:pStyle w:val="ListParagraph"/>
        <w:widowControl w:val="0"/>
        <w:suppressAutoHyphens/>
        <w:spacing w:after="0" w:line="240" w:lineRule="auto"/>
        <w:ind w:left="900"/>
        <w:contextualSpacing w:val="0"/>
        <w:jc w:val="both"/>
        <w:rPr>
          <w:rFonts w:cs="Arial"/>
          <w:i/>
          <w:iCs/>
          <w:color w:val="000000"/>
          <w:kern w:val="2"/>
          <w:sz w:val="20"/>
          <w:szCs w:val="20"/>
        </w:rPr>
      </w:pPr>
    </w:p>
    <w:p w14:paraId="71FA3289" w14:textId="0A75D402" w:rsidR="00895715" w:rsidRDefault="00895715" w:rsidP="00644C83">
      <w:pPr>
        <w:pStyle w:val="ListParagraph"/>
        <w:widowControl w:val="0"/>
        <w:suppressAutoHyphens/>
        <w:autoSpaceDE w:val="0"/>
        <w:autoSpaceDN w:val="0"/>
        <w:adjustRightInd w:val="0"/>
        <w:spacing w:after="0" w:line="240" w:lineRule="auto"/>
        <w:ind w:left="567"/>
        <w:contextualSpacing w:val="0"/>
        <w:jc w:val="both"/>
        <w:rPr>
          <w:rFonts w:cs="Arial"/>
          <w:b/>
          <w:bCs/>
          <w:i/>
          <w:iCs/>
          <w:color w:val="000000"/>
          <w:sz w:val="20"/>
          <w:szCs w:val="20"/>
        </w:rPr>
      </w:pPr>
      <w:r w:rsidRPr="009F6500">
        <w:rPr>
          <w:rFonts w:cs="Arial"/>
          <w:b/>
          <w:bCs/>
          <w:color w:val="000000"/>
          <w:kern w:val="2"/>
          <w:sz w:val="20"/>
          <w:szCs w:val="20"/>
        </w:rPr>
        <w:t xml:space="preserve">Decision 13.113 </w:t>
      </w:r>
      <w:r w:rsidRPr="009F6500">
        <w:rPr>
          <w:rFonts w:cs="Arial"/>
          <w:b/>
          <w:bCs/>
          <w:i/>
          <w:iCs/>
          <w:color w:val="000000"/>
          <w:sz w:val="20"/>
          <w:szCs w:val="20"/>
        </w:rPr>
        <w:t>Improving Ways of Addressing Connectivity in the Conservation of Migratory Species</w:t>
      </w:r>
    </w:p>
    <w:p w14:paraId="26E5B631" w14:textId="77777777" w:rsidR="00644C83" w:rsidRPr="009F6500" w:rsidRDefault="00644C83" w:rsidP="00644C83">
      <w:pPr>
        <w:pStyle w:val="ListParagraph"/>
        <w:widowControl w:val="0"/>
        <w:suppressAutoHyphens/>
        <w:autoSpaceDE w:val="0"/>
        <w:autoSpaceDN w:val="0"/>
        <w:adjustRightInd w:val="0"/>
        <w:spacing w:after="0" w:line="240" w:lineRule="auto"/>
        <w:ind w:left="567"/>
        <w:contextualSpacing w:val="0"/>
        <w:jc w:val="both"/>
        <w:rPr>
          <w:rFonts w:cs="Arial"/>
          <w:b/>
          <w:bCs/>
          <w:i/>
          <w:iCs/>
          <w:color w:val="000000"/>
          <w:sz w:val="20"/>
          <w:szCs w:val="20"/>
        </w:rPr>
      </w:pPr>
    </w:p>
    <w:p w14:paraId="768F5BFB" w14:textId="77777777" w:rsidR="005412E4" w:rsidRPr="009F6500" w:rsidRDefault="001577AB" w:rsidP="00644C83">
      <w:pPr>
        <w:pStyle w:val="ListParagraph"/>
        <w:widowControl w:val="0"/>
        <w:suppressAutoHyphens/>
        <w:autoSpaceDE w:val="0"/>
        <w:autoSpaceDN w:val="0"/>
        <w:adjustRightInd w:val="0"/>
        <w:spacing w:after="120" w:line="240" w:lineRule="auto"/>
        <w:ind w:left="851"/>
        <w:contextualSpacing w:val="0"/>
        <w:rPr>
          <w:rFonts w:cs="Arial"/>
          <w:b/>
          <w:bCs/>
          <w:i/>
          <w:iCs/>
          <w:color w:val="000000"/>
          <w:sz w:val="20"/>
          <w:szCs w:val="20"/>
          <w:lang w:val="en-GB"/>
        </w:rPr>
      </w:pPr>
      <w:r w:rsidRPr="009F6500">
        <w:rPr>
          <w:rFonts w:cs="Arial"/>
          <w:b/>
          <w:bCs/>
          <w:color w:val="000000"/>
          <w:sz w:val="20"/>
          <w:szCs w:val="20"/>
          <w:lang w:val="en-GB"/>
        </w:rPr>
        <w:t xml:space="preserve">13.113 </w:t>
      </w:r>
      <w:r w:rsidRPr="009F6500">
        <w:rPr>
          <w:rFonts w:cs="Arial"/>
          <w:b/>
          <w:bCs/>
          <w:i/>
          <w:iCs/>
          <w:color w:val="000000"/>
          <w:sz w:val="20"/>
          <w:szCs w:val="20"/>
          <w:lang w:val="en-GB"/>
        </w:rPr>
        <w:t>Directed to the Parties</w:t>
      </w:r>
    </w:p>
    <w:p w14:paraId="47DB93A2" w14:textId="74C8B0BB" w:rsidR="00482896" w:rsidRPr="009F6500" w:rsidRDefault="00BD1D59" w:rsidP="00644C83">
      <w:pPr>
        <w:widowControl w:val="0"/>
        <w:suppressAutoHyphens/>
        <w:autoSpaceDE w:val="0"/>
        <w:autoSpaceDN w:val="0"/>
        <w:adjustRightInd w:val="0"/>
        <w:spacing w:after="0" w:line="240" w:lineRule="auto"/>
        <w:ind w:left="851"/>
        <w:jc w:val="both"/>
        <w:rPr>
          <w:rFonts w:cs="Arial"/>
          <w:b/>
          <w:bCs/>
          <w:i/>
          <w:iCs/>
          <w:color w:val="000000"/>
          <w:sz w:val="20"/>
          <w:szCs w:val="20"/>
          <w:lang w:val="en-GB"/>
        </w:rPr>
      </w:pPr>
      <w:r w:rsidRPr="009F6500">
        <w:rPr>
          <w:rFonts w:cs="Arial"/>
          <w:i/>
          <w:iCs/>
          <w:color w:val="000000"/>
          <w:sz w:val="20"/>
          <w:szCs w:val="20"/>
          <w:lang w:val="en-GB"/>
        </w:rPr>
        <w:t>Parties are invited to:</w:t>
      </w:r>
      <w:r w:rsidR="003E7CC5" w:rsidRPr="009F6500">
        <w:rPr>
          <w:rFonts w:cs="Arial"/>
          <w:i/>
          <w:iCs/>
          <w:color w:val="000000"/>
          <w:sz w:val="20"/>
          <w:szCs w:val="20"/>
          <w:lang w:val="en-GB"/>
        </w:rPr>
        <w:t xml:space="preserve"> </w:t>
      </w:r>
      <w:r w:rsidRPr="009F6500">
        <w:rPr>
          <w:rFonts w:cs="Arial"/>
          <w:i/>
          <w:iCs/>
          <w:color w:val="000000"/>
          <w:sz w:val="20"/>
          <w:szCs w:val="20"/>
          <w:lang w:val="en-GB"/>
        </w:rPr>
        <w:t>a) address connectivity, including through international cooperation, in the conservation of migratory species set out in Decisions and Resolutions of the Conference of the Parties, making use of available guidance, as appropriate, and include connectivity in the implementation of other relevant and applicable international agreements, such as in commitments, including National Biodiversity Strategies and Action Plans, and include such actions in the National Report to be submitted to the 14th meeting of the Conference of the Parties […]</w:t>
      </w:r>
    </w:p>
    <w:p w14:paraId="4D9CBAFE" w14:textId="77777777" w:rsidR="003E7CC5" w:rsidRPr="009F6500" w:rsidRDefault="003E7CC5" w:rsidP="00644C83">
      <w:pPr>
        <w:widowControl w:val="0"/>
        <w:suppressAutoHyphens/>
        <w:autoSpaceDE w:val="0"/>
        <w:autoSpaceDN w:val="0"/>
        <w:adjustRightInd w:val="0"/>
        <w:spacing w:after="0" w:line="240" w:lineRule="auto"/>
        <w:rPr>
          <w:rFonts w:cs="Arial"/>
          <w:color w:val="000000"/>
        </w:rPr>
      </w:pPr>
    </w:p>
    <w:p w14:paraId="2671A2FD" w14:textId="62306456" w:rsidR="00895715" w:rsidRDefault="00895715" w:rsidP="00644C83">
      <w:pPr>
        <w:widowControl w:val="0"/>
        <w:suppressAutoHyphens/>
        <w:autoSpaceDE w:val="0"/>
        <w:autoSpaceDN w:val="0"/>
        <w:adjustRightInd w:val="0"/>
        <w:spacing w:after="0" w:line="240" w:lineRule="auto"/>
        <w:ind w:left="567"/>
        <w:rPr>
          <w:rFonts w:cs="Arial"/>
          <w:b/>
          <w:bCs/>
          <w:color w:val="000000"/>
          <w:sz w:val="20"/>
          <w:szCs w:val="20"/>
        </w:rPr>
      </w:pPr>
      <w:r w:rsidRPr="009F6500">
        <w:rPr>
          <w:rFonts w:cs="Arial"/>
          <w:b/>
          <w:bCs/>
          <w:color w:val="000000"/>
          <w:sz w:val="20"/>
          <w:szCs w:val="20"/>
        </w:rPr>
        <w:t xml:space="preserve">Decision 13.133 </w:t>
      </w:r>
      <w:r w:rsidRPr="009F6500">
        <w:rPr>
          <w:rFonts w:cs="Arial"/>
          <w:b/>
          <w:bCs/>
          <w:i/>
          <w:iCs/>
          <w:color w:val="000000"/>
          <w:sz w:val="20"/>
          <w:szCs w:val="20"/>
        </w:rPr>
        <w:t>Infrastructure Development and Migratory Species</w:t>
      </w:r>
      <w:r w:rsidRPr="009F6500">
        <w:rPr>
          <w:rFonts w:cs="Arial"/>
          <w:b/>
          <w:bCs/>
          <w:color w:val="000000"/>
          <w:sz w:val="20"/>
          <w:szCs w:val="20"/>
        </w:rPr>
        <w:t xml:space="preserve"> </w:t>
      </w:r>
    </w:p>
    <w:p w14:paraId="5FCE9196" w14:textId="77777777" w:rsidR="00644C83" w:rsidRPr="009F6500" w:rsidRDefault="00644C83" w:rsidP="00644C83">
      <w:pPr>
        <w:widowControl w:val="0"/>
        <w:suppressAutoHyphens/>
        <w:autoSpaceDE w:val="0"/>
        <w:autoSpaceDN w:val="0"/>
        <w:adjustRightInd w:val="0"/>
        <w:spacing w:after="0" w:line="240" w:lineRule="auto"/>
        <w:ind w:left="567"/>
        <w:rPr>
          <w:rFonts w:cs="Arial"/>
          <w:b/>
          <w:bCs/>
          <w:color w:val="000000"/>
          <w:sz w:val="20"/>
          <w:szCs w:val="20"/>
        </w:rPr>
      </w:pPr>
    </w:p>
    <w:p w14:paraId="3E40A29C" w14:textId="43DE6E75" w:rsidR="003E7CC5" w:rsidRPr="009F6500" w:rsidRDefault="002940D5" w:rsidP="00644C83">
      <w:pPr>
        <w:widowControl w:val="0"/>
        <w:suppressAutoHyphens/>
        <w:autoSpaceDE w:val="0"/>
        <w:autoSpaceDN w:val="0"/>
        <w:adjustRightInd w:val="0"/>
        <w:spacing w:after="120" w:line="240" w:lineRule="auto"/>
        <w:ind w:left="851"/>
        <w:rPr>
          <w:rFonts w:cs="Arial"/>
          <w:b/>
          <w:bCs/>
          <w:color w:val="000000"/>
          <w:sz w:val="20"/>
          <w:szCs w:val="20"/>
        </w:rPr>
      </w:pPr>
      <w:r w:rsidRPr="009F6500">
        <w:rPr>
          <w:rFonts w:cs="Arial"/>
          <w:b/>
          <w:bCs/>
          <w:color w:val="000000"/>
          <w:sz w:val="20"/>
          <w:szCs w:val="20"/>
        </w:rPr>
        <w:t xml:space="preserve">13.133 </w:t>
      </w:r>
      <w:r w:rsidR="00C6280D" w:rsidRPr="009F6500">
        <w:rPr>
          <w:rFonts w:cs="Arial"/>
          <w:b/>
          <w:bCs/>
          <w:i/>
          <w:iCs/>
          <w:color w:val="000000"/>
          <w:sz w:val="20"/>
          <w:szCs w:val="20"/>
        </w:rPr>
        <w:t>Directed to the Secretariat</w:t>
      </w:r>
    </w:p>
    <w:p w14:paraId="097EA5AC" w14:textId="1D8EBBD2" w:rsidR="00C6280D" w:rsidRDefault="00C6280D" w:rsidP="00644C83">
      <w:pPr>
        <w:widowControl w:val="0"/>
        <w:suppressAutoHyphens/>
        <w:autoSpaceDE w:val="0"/>
        <w:autoSpaceDN w:val="0"/>
        <w:adjustRightInd w:val="0"/>
        <w:spacing w:after="0" w:line="240" w:lineRule="auto"/>
        <w:ind w:left="851"/>
        <w:jc w:val="both"/>
        <w:rPr>
          <w:rFonts w:cs="Arial"/>
          <w:i/>
          <w:iCs/>
          <w:color w:val="000000"/>
          <w:sz w:val="20"/>
          <w:szCs w:val="20"/>
        </w:rPr>
      </w:pPr>
      <w:r w:rsidRPr="009F6500">
        <w:rPr>
          <w:rFonts w:cs="Arial"/>
          <w:i/>
          <w:iCs/>
          <w:color w:val="000000"/>
          <w:sz w:val="20"/>
          <w:szCs w:val="20"/>
        </w:rPr>
        <w:t>The Secretariat shall: a) identify information gaps regarding the implementation of Resolution 7.2 (Rev.COP12) Impact Assessment and Migratory Species and, based on any identified gaps, consider improvements to guidance on preparing National Reports to improve collection of information regarding infrastructure development for review by the Standing Committee as part of amendment(s) to the National Report format under Decision 13.14 […]</w:t>
      </w:r>
    </w:p>
    <w:p w14:paraId="38898346" w14:textId="77777777" w:rsidR="00644C83" w:rsidRPr="009F6500" w:rsidRDefault="00644C83" w:rsidP="00644C83">
      <w:pPr>
        <w:widowControl w:val="0"/>
        <w:suppressAutoHyphens/>
        <w:autoSpaceDE w:val="0"/>
        <w:autoSpaceDN w:val="0"/>
        <w:adjustRightInd w:val="0"/>
        <w:spacing w:after="0" w:line="240" w:lineRule="auto"/>
        <w:ind w:left="851"/>
        <w:jc w:val="both"/>
        <w:rPr>
          <w:rFonts w:cs="Arial"/>
          <w:i/>
          <w:iCs/>
          <w:color w:val="000000"/>
          <w:sz w:val="20"/>
          <w:szCs w:val="20"/>
        </w:rPr>
      </w:pPr>
    </w:p>
    <w:p w14:paraId="3A905745" w14:textId="4B9864A5" w:rsidR="00994EC3" w:rsidRDefault="00895715" w:rsidP="00CB04DB">
      <w:pPr>
        <w:widowControl w:val="0"/>
        <w:suppressAutoHyphens/>
        <w:autoSpaceDE w:val="0"/>
        <w:autoSpaceDN w:val="0"/>
        <w:adjustRightInd w:val="0"/>
        <w:spacing w:after="0" w:line="240" w:lineRule="auto"/>
        <w:ind w:left="567"/>
        <w:rPr>
          <w:rFonts w:cs="Arial"/>
          <w:b/>
          <w:bCs/>
          <w:i/>
          <w:iCs/>
          <w:color w:val="000000"/>
          <w:sz w:val="20"/>
          <w:szCs w:val="20"/>
        </w:rPr>
      </w:pPr>
      <w:r w:rsidRPr="009F6500">
        <w:rPr>
          <w:rFonts w:cs="Arial"/>
          <w:b/>
          <w:bCs/>
          <w:color w:val="000000"/>
          <w:sz w:val="20"/>
          <w:szCs w:val="20"/>
        </w:rPr>
        <w:t xml:space="preserve">Decision 13.137 </w:t>
      </w:r>
      <w:r w:rsidRPr="009F6500">
        <w:rPr>
          <w:rFonts w:cs="Arial"/>
          <w:b/>
          <w:bCs/>
          <w:i/>
          <w:iCs/>
          <w:color w:val="000000"/>
          <w:sz w:val="20"/>
          <w:szCs w:val="20"/>
        </w:rPr>
        <w:t>Sustainable Development and Migratory Species</w:t>
      </w:r>
    </w:p>
    <w:p w14:paraId="0F0E0B8B" w14:textId="77777777" w:rsidR="00644C83" w:rsidRPr="009F6500" w:rsidRDefault="00644C83" w:rsidP="00CB04DB">
      <w:pPr>
        <w:widowControl w:val="0"/>
        <w:suppressAutoHyphens/>
        <w:autoSpaceDE w:val="0"/>
        <w:autoSpaceDN w:val="0"/>
        <w:adjustRightInd w:val="0"/>
        <w:spacing w:after="0" w:line="240" w:lineRule="auto"/>
        <w:ind w:left="567"/>
        <w:rPr>
          <w:rFonts w:cs="Arial"/>
          <w:b/>
          <w:bCs/>
          <w:i/>
          <w:iCs/>
          <w:color w:val="000000"/>
          <w:sz w:val="20"/>
          <w:szCs w:val="20"/>
        </w:rPr>
      </w:pPr>
    </w:p>
    <w:p w14:paraId="28CCFDAE" w14:textId="3DD02353" w:rsidR="00994EC3" w:rsidRPr="009F6500" w:rsidRDefault="003B58B2" w:rsidP="00644C83">
      <w:pPr>
        <w:widowControl w:val="0"/>
        <w:suppressAutoHyphens/>
        <w:autoSpaceDE w:val="0"/>
        <w:autoSpaceDN w:val="0"/>
        <w:adjustRightInd w:val="0"/>
        <w:spacing w:after="120" w:line="240" w:lineRule="auto"/>
        <w:ind w:left="851"/>
        <w:rPr>
          <w:rFonts w:cs="Arial"/>
          <w:b/>
          <w:bCs/>
          <w:color w:val="000000"/>
          <w:sz w:val="20"/>
          <w:szCs w:val="20"/>
        </w:rPr>
      </w:pPr>
      <w:r w:rsidRPr="009F6500">
        <w:rPr>
          <w:rFonts w:cs="Arial"/>
          <w:b/>
          <w:bCs/>
          <w:i/>
          <w:iCs/>
          <w:color w:val="000000"/>
          <w:sz w:val="20"/>
          <w:szCs w:val="20"/>
        </w:rPr>
        <w:t>13.1</w:t>
      </w:r>
      <w:r w:rsidR="00DF7B89">
        <w:rPr>
          <w:rFonts w:cs="Arial"/>
          <w:b/>
          <w:bCs/>
          <w:i/>
          <w:iCs/>
          <w:color w:val="000000"/>
          <w:sz w:val="20"/>
          <w:szCs w:val="20"/>
        </w:rPr>
        <w:t>37</w:t>
      </w:r>
      <w:r w:rsidRPr="009F6500">
        <w:rPr>
          <w:rFonts w:cs="Arial"/>
          <w:b/>
          <w:bCs/>
          <w:i/>
          <w:iCs/>
          <w:color w:val="000000"/>
          <w:sz w:val="20"/>
          <w:szCs w:val="20"/>
        </w:rPr>
        <w:t xml:space="preserve"> Directed to the </w:t>
      </w:r>
      <w:r w:rsidR="00E11E98" w:rsidRPr="009F6500">
        <w:rPr>
          <w:rFonts w:cs="Arial"/>
          <w:b/>
          <w:bCs/>
          <w:i/>
          <w:iCs/>
          <w:color w:val="000000"/>
          <w:sz w:val="20"/>
          <w:szCs w:val="20"/>
        </w:rPr>
        <w:t>Secretariat</w:t>
      </w:r>
    </w:p>
    <w:p w14:paraId="04441793" w14:textId="625744AB" w:rsidR="00DC64F6" w:rsidRDefault="00D41537" w:rsidP="00644C83">
      <w:pPr>
        <w:spacing w:before="120" w:after="0" w:line="240" w:lineRule="auto"/>
        <w:ind w:left="851"/>
        <w:jc w:val="both"/>
        <w:rPr>
          <w:i/>
          <w:sz w:val="20"/>
          <w:szCs w:val="20"/>
          <w:lang w:val="en-GB"/>
        </w:rPr>
      </w:pPr>
      <w:r w:rsidRPr="009F6500">
        <w:rPr>
          <w:i/>
          <w:sz w:val="20"/>
          <w:szCs w:val="20"/>
          <w:lang w:val="en-GB"/>
        </w:rPr>
        <w:t>The Secretariat shall</w:t>
      </w:r>
      <w:r w:rsidR="00DB0B6C" w:rsidRPr="009F6500">
        <w:rPr>
          <w:i/>
          <w:sz w:val="20"/>
          <w:szCs w:val="20"/>
          <w:lang w:val="en-GB"/>
        </w:rPr>
        <w:t xml:space="preserve">: […] c) </w:t>
      </w:r>
      <w:proofErr w:type="gramStart"/>
      <w:r w:rsidR="00BE5AA3" w:rsidRPr="009F6500">
        <w:rPr>
          <w:i/>
          <w:sz w:val="20"/>
          <w:szCs w:val="20"/>
          <w:lang w:val="en-GB"/>
        </w:rPr>
        <w:t>take into account</w:t>
      </w:r>
      <w:proofErr w:type="gramEnd"/>
      <w:r w:rsidR="00BE5AA3" w:rsidRPr="009F6500">
        <w:rPr>
          <w:i/>
          <w:sz w:val="20"/>
          <w:szCs w:val="20"/>
          <w:lang w:val="en-GB"/>
        </w:rPr>
        <w:t xml:space="preserve"> the need to assess the contribution made to achieving the Sustainable Development Goals through the implementation of CMS when developing proposals towards the revision of the National Report Format</w:t>
      </w:r>
      <w:r w:rsidR="005412E4" w:rsidRPr="009F6500">
        <w:rPr>
          <w:i/>
          <w:sz w:val="20"/>
          <w:szCs w:val="20"/>
          <w:lang w:val="en-GB"/>
        </w:rPr>
        <w:t>.</w:t>
      </w:r>
    </w:p>
    <w:p w14:paraId="027646CA" w14:textId="77777777" w:rsidR="00644C83" w:rsidRPr="00644C83" w:rsidRDefault="00644C83" w:rsidP="00644C83">
      <w:pPr>
        <w:spacing w:after="0" w:line="240" w:lineRule="auto"/>
        <w:ind w:left="851"/>
        <w:jc w:val="both"/>
        <w:rPr>
          <w:i/>
          <w:lang w:val="en-GB"/>
        </w:rPr>
      </w:pPr>
    </w:p>
    <w:p w14:paraId="545D9CF6" w14:textId="34708B2F" w:rsidR="00E3059F" w:rsidRPr="00E3059F" w:rsidRDefault="001E70F7" w:rsidP="006710EE">
      <w:pPr>
        <w:pStyle w:val="Heading1"/>
      </w:pPr>
      <w:r>
        <w:t>Activities</w:t>
      </w:r>
    </w:p>
    <w:p w14:paraId="5EE7D462" w14:textId="15838160" w:rsidR="002D7A7E" w:rsidRDefault="006710EE" w:rsidP="00644C83">
      <w:pPr>
        <w:spacing w:line="240" w:lineRule="auto"/>
        <w:jc w:val="both"/>
        <w:rPr>
          <w:iCs/>
          <w:lang w:val="en-GB"/>
        </w:rPr>
      </w:pPr>
      <w:r>
        <w:rPr>
          <w:i/>
          <w:lang w:val="en-GB"/>
        </w:rPr>
        <w:t>Revision of the National Report</w:t>
      </w:r>
      <w:r w:rsidR="00BF6278">
        <w:rPr>
          <w:i/>
          <w:lang w:val="en-GB"/>
        </w:rPr>
        <w:t xml:space="preserve"> format</w:t>
      </w:r>
    </w:p>
    <w:p w14:paraId="3B97B1D8" w14:textId="12958BDA" w:rsidR="00224DF1" w:rsidRDefault="00224DF1" w:rsidP="00644C83">
      <w:pPr>
        <w:pStyle w:val="ListParagraph"/>
        <w:widowControl w:val="0"/>
        <w:numPr>
          <w:ilvl w:val="0"/>
          <w:numId w:val="10"/>
        </w:numPr>
        <w:spacing w:after="0" w:line="240" w:lineRule="auto"/>
        <w:ind w:left="567" w:hanging="567"/>
        <w:contextualSpacing w:val="0"/>
        <w:jc w:val="both"/>
        <w:rPr>
          <w:rFonts w:cs="Arial"/>
        </w:rPr>
      </w:pPr>
      <w:r w:rsidRPr="00777194">
        <w:rPr>
          <w:rFonts w:cs="Arial"/>
        </w:rPr>
        <w:t xml:space="preserve">Pursuant to Decision 13.14, the Secretariat developed a proposal for </w:t>
      </w:r>
      <w:r w:rsidR="006379B9">
        <w:rPr>
          <w:rFonts w:cs="Arial"/>
        </w:rPr>
        <w:t>revising</w:t>
      </w:r>
      <w:r w:rsidRPr="00777194">
        <w:rPr>
          <w:rFonts w:cs="Arial"/>
        </w:rPr>
        <w:t xml:space="preserve"> the format for the </w:t>
      </w:r>
      <w:r w:rsidR="00E11A40">
        <w:rPr>
          <w:rFonts w:cs="Arial"/>
        </w:rPr>
        <w:t>N</w:t>
      </w:r>
      <w:r w:rsidRPr="00777194">
        <w:rPr>
          <w:rFonts w:cs="Arial"/>
        </w:rPr>
        <w:t xml:space="preserve">ational </w:t>
      </w:r>
      <w:r w:rsidR="00E11A40">
        <w:rPr>
          <w:rFonts w:cs="Arial"/>
        </w:rPr>
        <w:t>R</w:t>
      </w:r>
      <w:r w:rsidRPr="00777194">
        <w:rPr>
          <w:rFonts w:cs="Arial"/>
        </w:rPr>
        <w:t xml:space="preserve">eport and the </w:t>
      </w:r>
      <w:r w:rsidR="006379B9">
        <w:rPr>
          <w:rFonts w:cs="Arial"/>
        </w:rPr>
        <w:t xml:space="preserve">accompanying </w:t>
      </w:r>
      <w:r w:rsidRPr="00777194">
        <w:rPr>
          <w:rFonts w:cs="Arial"/>
        </w:rPr>
        <w:t xml:space="preserve">guidance document. The proposal </w:t>
      </w:r>
      <w:r>
        <w:rPr>
          <w:rFonts w:cs="Arial"/>
        </w:rPr>
        <w:t>was</w:t>
      </w:r>
      <w:r w:rsidRPr="00777194">
        <w:rPr>
          <w:rFonts w:cs="Arial"/>
        </w:rPr>
        <w:t xml:space="preserve"> submitted to the </w:t>
      </w:r>
      <w:r>
        <w:rPr>
          <w:rFonts w:cs="Arial"/>
        </w:rPr>
        <w:t>52</w:t>
      </w:r>
      <w:r w:rsidRPr="00D43AE5">
        <w:rPr>
          <w:rFonts w:cs="Arial"/>
          <w:vertAlign w:val="superscript"/>
        </w:rPr>
        <w:t>nd</w:t>
      </w:r>
      <w:r>
        <w:rPr>
          <w:rFonts w:cs="Arial"/>
        </w:rPr>
        <w:t xml:space="preserve"> meeting of the </w:t>
      </w:r>
      <w:r w:rsidRPr="00777194">
        <w:rPr>
          <w:rFonts w:cs="Arial"/>
        </w:rPr>
        <w:t>Standing Committee</w:t>
      </w:r>
      <w:r>
        <w:rPr>
          <w:rFonts w:cs="Arial"/>
        </w:rPr>
        <w:t xml:space="preserve"> (</w:t>
      </w:r>
      <w:r w:rsidR="00EF128D">
        <w:rPr>
          <w:rFonts w:cs="Arial"/>
        </w:rPr>
        <w:t>StC</w:t>
      </w:r>
      <w:r w:rsidR="007A314B">
        <w:rPr>
          <w:rFonts w:cs="Arial"/>
        </w:rPr>
        <w:t>52, 2021</w:t>
      </w:r>
      <w:r w:rsidR="00C23C37">
        <w:rPr>
          <w:rFonts w:cs="Arial"/>
        </w:rPr>
        <w:t xml:space="preserve">, </w:t>
      </w:r>
      <w:hyperlink r:id="rId14" w:history="1">
        <w:r w:rsidR="00437E98" w:rsidRPr="009370DB">
          <w:rPr>
            <w:rStyle w:val="Hyperlink"/>
            <w:rFonts w:cs="Arial"/>
          </w:rPr>
          <w:t>UNEP/CMS/StC52/Doc.11</w:t>
        </w:r>
      </w:hyperlink>
      <w:r w:rsidR="007A314B">
        <w:rPr>
          <w:rFonts w:cs="Arial"/>
        </w:rPr>
        <w:t>)</w:t>
      </w:r>
      <w:r w:rsidRPr="00777194">
        <w:rPr>
          <w:rFonts w:cs="Arial"/>
        </w:rPr>
        <w:t xml:space="preserve"> for its consideration.</w:t>
      </w:r>
    </w:p>
    <w:p w14:paraId="777B0F9E" w14:textId="77777777" w:rsidR="00224DF1" w:rsidRPr="00777194" w:rsidRDefault="00224DF1" w:rsidP="00644C83">
      <w:pPr>
        <w:pStyle w:val="ListParagraph"/>
        <w:widowControl w:val="0"/>
        <w:spacing w:after="0" w:line="240" w:lineRule="auto"/>
        <w:contextualSpacing w:val="0"/>
        <w:jc w:val="both"/>
        <w:rPr>
          <w:rFonts w:cs="Arial"/>
        </w:rPr>
      </w:pPr>
    </w:p>
    <w:p w14:paraId="7DBC42DD" w14:textId="1B76162A" w:rsidR="00F72EDD" w:rsidRDefault="00F72EDD" w:rsidP="00644C83">
      <w:pPr>
        <w:pStyle w:val="ListParagraph"/>
        <w:widowControl w:val="0"/>
        <w:numPr>
          <w:ilvl w:val="0"/>
          <w:numId w:val="10"/>
        </w:numPr>
        <w:spacing w:after="0" w:line="240" w:lineRule="auto"/>
        <w:ind w:left="567" w:hanging="567"/>
        <w:contextualSpacing w:val="0"/>
        <w:jc w:val="both"/>
        <w:rPr>
          <w:rFonts w:cs="Arial"/>
        </w:rPr>
      </w:pPr>
      <w:r w:rsidRPr="00777194">
        <w:rPr>
          <w:rFonts w:cs="Arial"/>
        </w:rPr>
        <w:t>In developing the</w:t>
      </w:r>
      <w:r w:rsidRPr="002B1250">
        <w:rPr>
          <w:rFonts w:cs="Arial"/>
          <w:color w:val="000000" w:themeColor="text1"/>
        </w:rPr>
        <w:t xml:space="preserve"> proposal, a few main guiding </w:t>
      </w:r>
      <w:r w:rsidRPr="00777194">
        <w:rPr>
          <w:rFonts w:cs="Arial"/>
        </w:rPr>
        <w:t xml:space="preserve">principles and rationales </w:t>
      </w:r>
      <w:r>
        <w:rPr>
          <w:rFonts w:cs="Arial"/>
        </w:rPr>
        <w:t>were</w:t>
      </w:r>
      <w:r w:rsidRPr="00777194">
        <w:rPr>
          <w:rFonts w:cs="Arial"/>
        </w:rPr>
        <w:t xml:space="preserve"> followed:</w:t>
      </w:r>
    </w:p>
    <w:p w14:paraId="313738E8" w14:textId="77777777" w:rsidR="00F72EDD" w:rsidRPr="00F72EDD" w:rsidRDefault="00F72EDD" w:rsidP="00644C83">
      <w:pPr>
        <w:widowControl w:val="0"/>
        <w:spacing w:after="0" w:line="240" w:lineRule="auto"/>
        <w:jc w:val="both"/>
        <w:rPr>
          <w:rFonts w:cs="Arial"/>
        </w:rPr>
      </w:pPr>
    </w:p>
    <w:p w14:paraId="3A5E16B1" w14:textId="209C611C" w:rsidR="00F72EDD" w:rsidRPr="00644C83" w:rsidRDefault="00F72EDD" w:rsidP="00644C83">
      <w:pPr>
        <w:pStyle w:val="ListParagraph"/>
        <w:widowControl w:val="0"/>
        <w:numPr>
          <w:ilvl w:val="0"/>
          <w:numId w:val="19"/>
        </w:numPr>
        <w:spacing w:after="80" w:line="240" w:lineRule="auto"/>
        <w:ind w:left="907"/>
        <w:contextualSpacing w:val="0"/>
        <w:jc w:val="both"/>
        <w:rPr>
          <w:rFonts w:eastAsia="Calibri" w:cs="Arial"/>
        </w:rPr>
      </w:pPr>
      <w:r w:rsidRPr="00644C83">
        <w:rPr>
          <w:rFonts w:eastAsia="Calibri" w:cs="Arial"/>
        </w:rPr>
        <w:t xml:space="preserve">Alterations to wording in existing questions and guidance </w:t>
      </w:r>
      <w:r w:rsidR="008E4BAF" w:rsidRPr="00644C83">
        <w:rPr>
          <w:rFonts w:eastAsia="Calibri" w:cs="Arial"/>
          <w:color w:val="000000" w:themeColor="text1"/>
        </w:rPr>
        <w:t>were</w:t>
      </w:r>
      <w:r w:rsidRPr="00644C83">
        <w:rPr>
          <w:rFonts w:eastAsia="Calibri" w:cs="Arial"/>
          <w:color w:val="000000" w:themeColor="text1"/>
        </w:rPr>
        <w:t xml:space="preserve"> generally aimed at enhancing </w:t>
      </w:r>
      <w:r w:rsidRPr="00644C83">
        <w:rPr>
          <w:rFonts w:eastAsia="Calibri" w:cs="Arial"/>
        </w:rPr>
        <w:t xml:space="preserve">respondents’ understanding of what information </w:t>
      </w:r>
      <w:r w:rsidR="008E4BAF" w:rsidRPr="00644C83">
        <w:rPr>
          <w:rFonts w:eastAsia="Calibri" w:cs="Arial"/>
        </w:rPr>
        <w:t>was</w:t>
      </w:r>
      <w:r w:rsidRPr="00644C83">
        <w:rPr>
          <w:rFonts w:eastAsia="Calibri" w:cs="Arial"/>
        </w:rPr>
        <w:t xml:space="preserve"> being requested, </w:t>
      </w:r>
      <w:proofErr w:type="gramStart"/>
      <w:r w:rsidRPr="00644C83">
        <w:rPr>
          <w:rFonts w:eastAsia="Calibri" w:cs="Arial"/>
        </w:rPr>
        <w:t>taking into account</w:t>
      </w:r>
      <w:proofErr w:type="gramEnd"/>
      <w:r w:rsidRPr="00644C83">
        <w:rPr>
          <w:rFonts w:eastAsia="Calibri" w:cs="Arial"/>
        </w:rPr>
        <w:t xml:space="preserve"> feedback from Parties</w:t>
      </w:r>
      <w:r w:rsidR="00CC685A" w:rsidRPr="00644C83">
        <w:rPr>
          <w:rFonts w:eastAsia="Calibri" w:cs="Arial"/>
        </w:rPr>
        <w:t>,</w:t>
      </w:r>
      <w:r w:rsidRPr="00644C83">
        <w:rPr>
          <w:rFonts w:eastAsia="Calibri" w:cs="Arial"/>
        </w:rPr>
        <w:t xml:space="preserve"> lessons learnt and </w:t>
      </w:r>
      <w:r w:rsidR="00483626" w:rsidRPr="00644C83">
        <w:rPr>
          <w:rFonts w:eastAsia="Calibri" w:cs="Arial"/>
        </w:rPr>
        <w:t xml:space="preserve">relevant </w:t>
      </w:r>
      <w:r w:rsidRPr="00644C83">
        <w:rPr>
          <w:rFonts w:eastAsia="Calibri" w:cs="Arial"/>
        </w:rPr>
        <w:t>COP13 Resolutions and/or Decisions</w:t>
      </w:r>
      <w:r w:rsidR="00CC685A" w:rsidRPr="00644C83">
        <w:rPr>
          <w:rFonts w:eastAsia="Calibri" w:cs="Arial"/>
        </w:rPr>
        <w:t>,</w:t>
      </w:r>
      <w:r w:rsidR="00483626" w:rsidRPr="00644C83">
        <w:rPr>
          <w:rFonts w:eastAsia="Calibri" w:cs="Arial"/>
        </w:rPr>
        <w:t xml:space="preserve"> </w:t>
      </w:r>
      <w:r w:rsidRPr="00644C83">
        <w:rPr>
          <w:rFonts w:eastAsia="Calibri" w:cs="Arial"/>
        </w:rPr>
        <w:t xml:space="preserve">without changing the general intent of the question. Other alterations to wording in questions and guidance </w:t>
      </w:r>
      <w:r w:rsidR="008E4BAF" w:rsidRPr="00644C83">
        <w:rPr>
          <w:rFonts w:eastAsia="Calibri" w:cs="Arial"/>
        </w:rPr>
        <w:t>were</w:t>
      </w:r>
      <w:r w:rsidRPr="00644C83">
        <w:rPr>
          <w:rFonts w:eastAsia="Calibri" w:cs="Arial"/>
        </w:rPr>
        <w:t xml:space="preserve"> aimed at</w:t>
      </w:r>
      <w:r w:rsidRPr="00644C83">
        <w:rPr>
          <w:rFonts w:cs="Arial"/>
        </w:rPr>
        <w:t xml:space="preserve"> keeping word usage consistent.</w:t>
      </w:r>
    </w:p>
    <w:p w14:paraId="46994843" w14:textId="365FC4A6" w:rsidR="00F72EDD" w:rsidRPr="00644C83" w:rsidRDefault="00F72EDD" w:rsidP="00644C83">
      <w:pPr>
        <w:pStyle w:val="ListParagraph"/>
        <w:widowControl w:val="0"/>
        <w:numPr>
          <w:ilvl w:val="0"/>
          <w:numId w:val="19"/>
        </w:numPr>
        <w:spacing w:after="80" w:line="240" w:lineRule="auto"/>
        <w:ind w:left="907" w:hanging="357"/>
        <w:contextualSpacing w:val="0"/>
        <w:jc w:val="both"/>
        <w:rPr>
          <w:rFonts w:eastAsia="Calibri" w:cs="Arial"/>
        </w:rPr>
      </w:pPr>
      <w:r w:rsidRPr="00644C83">
        <w:rPr>
          <w:rFonts w:eastAsia="Calibri" w:cs="Arial"/>
        </w:rPr>
        <w:lastRenderedPageBreak/>
        <w:t xml:space="preserve">Inclusion of new questions </w:t>
      </w:r>
      <w:r w:rsidR="008E4BAF" w:rsidRPr="00644C83">
        <w:rPr>
          <w:rFonts w:eastAsia="Calibri" w:cs="Arial"/>
        </w:rPr>
        <w:t>was</w:t>
      </w:r>
      <w:r w:rsidRPr="00644C83">
        <w:rPr>
          <w:rFonts w:eastAsia="Calibri" w:cs="Arial"/>
        </w:rPr>
        <w:t xml:space="preserve"> generally aimed at fulfilling requests for information from COP13 Resolutions and/or Decisions.</w:t>
      </w:r>
    </w:p>
    <w:p w14:paraId="274B4311" w14:textId="25B9A5E5" w:rsidR="00F72EDD" w:rsidRPr="00644C83" w:rsidRDefault="00F72EDD" w:rsidP="00644C83">
      <w:pPr>
        <w:pStyle w:val="ListParagraph"/>
        <w:widowControl w:val="0"/>
        <w:numPr>
          <w:ilvl w:val="0"/>
          <w:numId w:val="19"/>
        </w:numPr>
        <w:spacing w:after="80" w:line="240" w:lineRule="auto"/>
        <w:ind w:left="907" w:hanging="357"/>
        <w:contextualSpacing w:val="0"/>
        <w:jc w:val="both"/>
        <w:rPr>
          <w:rFonts w:eastAsia="Calibri" w:cs="Arial"/>
        </w:rPr>
      </w:pPr>
      <w:proofErr w:type="gramStart"/>
      <w:r w:rsidRPr="00644C83">
        <w:rPr>
          <w:rFonts w:eastAsia="Calibri" w:cs="Arial"/>
        </w:rPr>
        <w:t>Addition</w:t>
      </w:r>
      <w:proofErr w:type="gramEnd"/>
      <w:r w:rsidRPr="00644C83">
        <w:rPr>
          <w:rFonts w:eastAsia="Calibri" w:cs="Arial"/>
        </w:rPr>
        <w:t xml:space="preserve"> of new boxes in the guidance document </w:t>
      </w:r>
      <w:r w:rsidR="008E4BAF" w:rsidRPr="00644C83">
        <w:rPr>
          <w:rFonts w:eastAsia="Calibri" w:cs="Arial"/>
        </w:rPr>
        <w:t>was</w:t>
      </w:r>
      <w:r w:rsidRPr="00644C83">
        <w:rPr>
          <w:rFonts w:eastAsia="Calibri" w:cs="Arial"/>
        </w:rPr>
        <w:t xml:space="preserve"> generally aimed at providing explanations for the information to be compiled on specific topics. </w:t>
      </w:r>
    </w:p>
    <w:p w14:paraId="0D58B71A" w14:textId="6907E371" w:rsidR="00F72EDD" w:rsidRPr="00644C83" w:rsidRDefault="00F72EDD" w:rsidP="00644C83">
      <w:pPr>
        <w:pStyle w:val="ListParagraph"/>
        <w:widowControl w:val="0"/>
        <w:numPr>
          <w:ilvl w:val="0"/>
          <w:numId w:val="19"/>
        </w:numPr>
        <w:spacing w:after="80" w:line="240" w:lineRule="auto"/>
        <w:ind w:left="900" w:hanging="357"/>
        <w:contextualSpacing w:val="0"/>
        <w:jc w:val="both"/>
        <w:rPr>
          <w:rFonts w:eastAsia="Calibri" w:cs="Arial"/>
        </w:rPr>
      </w:pPr>
      <w:r w:rsidRPr="00644C83">
        <w:rPr>
          <w:rFonts w:eastAsia="Calibri" w:cs="Arial"/>
        </w:rPr>
        <w:t xml:space="preserve">Specific COP13 Resolutions and/or Decisions </w:t>
      </w:r>
      <w:r w:rsidR="008E4BAF" w:rsidRPr="00644C83">
        <w:rPr>
          <w:rFonts w:eastAsia="Calibri" w:cs="Arial"/>
        </w:rPr>
        <w:t>were</w:t>
      </w:r>
      <w:r w:rsidRPr="00644C83">
        <w:rPr>
          <w:rFonts w:eastAsia="Calibri" w:cs="Arial"/>
        </w:rPr>
        <w:t xml:space="preserve"> noted as potentially relevant in some guidance boxes.</w:t>
      </w:r>
    </w:p>
    <w:p w14:paraId="1F7509D8" w14:textId="22E44532" w:rsidR="00F72EDD" w:rsidRPr="00644C83" w:rsidRDefault="00F72EDD" w:rsidP="00644C83">
      <w:pPr>
        <w:pStyle w:val="ListParagraph"/>
        <w:widowControl w:val="0"/>
        <w:numPr>
          <w:ilvl w:val="0"/>
          <w:numId w:val="19"/>
        </w:numPr>
        <w:spacing w:after="80" w:line="240" w:lineRule="auto"/>
        <w:ind w:left="900" w:hanging="357"/>
        <w:contextualSpacing w:val="0"/>
        <w:jc w:val="both"/>
        <w:rPr>
          <w:rFonts w:eastAsia="Calibri" w:cs="Arial"/>
        </w:rPr>
      </w:pPr>
      <w:r w:rsidRPr="00644C83">
        <w:rPr>
          <w:rFonts w:eastAsia="Calibri" w:cs="Arial"/>
        </w:rPr>
        <w:t xml:space="preserve">References to information sources from other MEAs or international processes </w:t>
      </w:r>
      <w:r w:rsidR="008E4BAF" w:rsidRPr="00644C83">
        <w:rPr>
          <w:rFonts w:eastAsia="Calibri" w:cs="Arial"/>
        </w:rPr>
        <w:t>were</w:t>
      </w:r>
      <w:r w:rsidRPr="00644C83">
        <w:rPr>
          <w:rFonts w:eastAsia="Calibri" w:cs="Arial"/>
        </w:rPr>
        <w:t xml:space="preserve"> made throughout the revised document with the purpose of encouraging respondents to consult them to identify relevant information from these other sources and promote synergies and consistencies among different reporting and assessment processes.</w:t>
      </w:r>
    </w:p>
    <w:p w14:paraId="680777CC" w14:textId="5AF75C34" w:rsidR="00F72EDD" w:rsidRPr="00644C83" w:rsidRDefault="00F72EDD" w:rsidP="00644C83">
      <w:pPr>
        <w:pStyle w:val="ListParagraph"/>
        <w:widowControl w:val="0"/>
        <w:numPr>
          <w:ilvl w:val="0"/>
          <w:numId w:val="19"/>
        </w:numPr>
        <w:spacing w:after="0" w:line="240" w:lineRule="auto"/>
        <w:ind w:left="900" w:hanging="357"/>
        <w:jc w:val="both"/>
        <w:rPr>
          <w:rFonts w:eastAsia="Calibri" w:cs="Arial"/>
        </w:rPr>
      </w:pPr>
      <w:r w:rsidRPr="00644C83">
        <w:rPr>
          <w:rFonts w:eastAsia="Calibri" w:cs="Arial"/>
        </w:rPr>
        <w:t xml:space="preserve">Finally, some structural alterations </w:t>
      </w:r>
      <w:r w:rsidR="008E4BAF" w:rsidRPr="00644C83">
        <w:rPr>
          <w:rFonts w:eastAsia="Calibri" w:cs="Arial"/>
        </w:rPr>
        <w:t>were</w:t>
      </w:r>
      <w:r w:rsidRPr="00644C83">
        <w:rPr>
          <w:rFonts w:eastAsia="Calibri" w:cs="Arial"/>
        </w:rPr>
        <w:t xml:space="preserve"> proposed with a view to better </w:t>
      </w:r>
      <w:proofErr w:type="gramStart"/>
      <w:r w:rsidRPr="00644C83">
        <w:rPr>
          <w:rFonts w:eastAsia="Calibri" w:cs="Arial"/>
        </w:rPr>
        <w:t>align</w:t>
      </w:r>
      <w:proofErr w:type="gramEnd"/>
      <w:r w:rsidRPr="00644C83">
        <w:rPr>
          <w:rFonts w:eastAsia="Calibri" w:cs="Arial"/>
        </w:rPr>
        <w:t xml:space="preserve"> the questionnaire structure with the capabilities of the Online Report System used by CMS</w:t>
      </w:r>
      <w:r w:rsidR="00525A25" w:rsidRPr="00644C83">
        <w:rPr>
          <w:rFonts w:eastAsia="Calibri" w:cs="Arial"/>
        </w:rPr>
        <w:t>.</w:t>
      </w:r>
      <w:r w:rsidRPr="00644C83">
        <w:rPr>
          <w:rFonts w:eastAsia="Calibri" w:cs="Arial"/>
        </w:rPr>
        <w:t xml:space="preserve"> This include</w:t>
      </w:r>
      <w:r w:rsidR="008E4BAF" w:rsidRPr="00644C83">
        <w:rPr>
          <w:rFonts w:eastAsia="Calibri" w:cs="Arial"/>
        </w:rPr>
        <w:t>d</w:t>
      </w:r>
      <w:r w:rsidRPr="00644C83">
        <w:rPr>
          <w:rFonts w:eastAsia="Calibri" w:cs="Arial"/>
        </w:rPr>
        <w:t xml:space="preserve"> changes to the format of question X.1 and the addition of ‘short descriptions’ for some questions.</w:t>
      </w:r>
    </w:p>
    <w:p w14:paraId="62C1ED1B" w14:textId="77777777" w:rsidR="008E4BAF" w:rsidRPr="00777194" w:rsidRDefault="008E4BAF" w:rsidP="008E4BAF">
      <w:pPr>
        <w:pStyle w:val="ListParagraph"/>
        <w:widowControl w:val="0"/>
        <w:spacing w:after="0" w:line="240" w:lineRule="auto"/>
        <w:ind w:left="900"/>
        <w:jc w:val="both"/>
        <w:rPr>
          <w:rFonts w:eastAsia="Calibri" w:cs="Arial"/>
        </w:rPr>
      </w:pPr>
    </w:p>
    <w:p w14:paraId="63757A8B" w14:textId="3D46D4F6" w:rsidR="000463BF" w:rsidRPr="00C23C37" w:rsidRDefault="00A714D4" w:rsidP="00644C83">
      <w:pPr>
        <w:pStyle w:val="ListParagraph"/>
        <w:numPr>
          <w:ilvl w:val="0"/>
          <w:numId w:val="10"/>
        </w:numPr>
        <w:spacing w:after="0" w:line="240" w:lineRule="auto"/>
        <w:ind w:left="567" w:hanging="567"/>
        <w:contextualSpacing w:val="0"/>
        <w:jc w:val="both"/>
        <w:rPr>
          <w:lang w:val="en-GB"/>
        </w:rPr>
      </w:pPr>
      <w:r w:rsidRPr="00777194">
        <w:rPr>
          <w:rFonts w:cs="Arial"/>
          <w:color w:val="000000"/>
          <w:kern w:val="2"/>
        </w:rPr>
        <w:t xml:space="preserve">As noted </w:t>
      </w:r>
      <w:r w:rsidRPr="6C19BA19">
        <w:rPr>
          <w:rFonts w:cs="Arial"/>
          <w:color w:val="000000" w:themeColor="text1"/>
        </w:rPr>
        <w:t>above</w:t>
      </w:r>
      <w:r w:rsidRPr="00777194">
        <w:rPr>
          <w:rFonts w:cs="Arial"/>
          <w:color w:val="000000"/>
          <w:kern w:val="2"/>
        </w:rPr>
        <w:t xml:space="preserve">, several COP13 </w:t>
      </w:r>
      <w:r w:rsidR="009F2081">
        <w:rPr>
          <w:rFonts w:cs="Arial"/>
          <w:color w:val="000000"/>
          <w:kern w:val="2"/>
        </w:rPr>
        <w:t>D</w:t>
      </w:r>
      <w:r w:rsidRPr="00777194">
        <w:rPr>
          <w:rFonts w:cs="Arial"/>
          <w:color w:val="000000"/>
          <w:kern w:val="2"/>
        </w:rPr>
        <w:t xml:space="preserve">ecisions called for additional </w:t>
      </w:r>
      <w:r w:rsidR="009608F5">
        <w:rPr>
          <w:rFonts w:cs="Arial"/>
          <w:color w:val="000000"/>
          <w:kern w:val="2"/>
        </w:rPr>
        <w:t xml:space="preserve">areas of work to </w:t>
      </w:r>
      <w:r w:rsidR="009B1C1F">
        <w:rPr>
          <w:rFonts w:cs="Arial"/>
          <w:color w:val="000000"/>
          <w:kern w:val="2"/>
        </w:rPr>
        <w:t xml:space="preserve">be </w:t>
      </w:r>
      <w:r w:rsidR="009608F5">
        <w:rPr>
          <w:rFonts w:cs="Arial"/>
          <w:color w:val="000000"/>
          <w:kern w:val="2"/>
        </w:rPr>
        <w:t>include</w:t>
      </w:r>
      <w:r w:rsidR="009B1C1F">
        <w:rPr>
          <w:rFonts w:cs="Arial"/>
          <w:color w:val="000000"/>
          <w:kern w:val="2"/>
        </w:rPr>
        <w:t>d</w:t>
      </w:r>
      <w:r w:rsidR="009608F5">
        <w:rPr>
          <w:rFonts w:cs="Arial"/>
          <w:color w:val="000000"/>
          <w:kern w:val="2"/>
        </w:rPr>
        <w:t xml:space="preserve"> in </w:t>
      </w:r>
      <w:r w:rsidR="003B6A1A">
        <w:rPr>
          <w:rFonts w:cs="Arial"/>
          <w:color w:val="000000"/>
          <w:kern w:val="2"/>
        </w:rPr>
        <w:t>National Reports</w:t>
      </w:r>
      <w:r w:rsidR="009608F5">
        <w:rPr>
          <w:rFonts w:cs="Arial"/>
          <w:color w:val="000000"/>
          <w:kern w:val="2"/>
        </w:rPr>
        <w:t xml:space="preserve">. </w:t>
      </w:r>
      <w:r w:rsidR="00C37E84">
        <w:rPr>
          <w:rFonts w:cs="Arial"/>
          <w:color w:val="000000"/>
          <w:kern w:val="2"/>
        </w:rPr>
        <w:t>T</w:t>
      </w:r>
      <w:r w:rsidRPr="00777194">
        <w:rPr>
          <w:rFonts w:cs="Arial"/>
          <w:color w:val="000000"/>
          <w:kern w:val="2"/>
        </w:rPr>
        <w:t>o address these specific needs</w:t>
      </w:r>
      <w:r w:rsidR="00357DFF">
        <w:rPr>
          <w:rFonts w:cs="Arial"/>
          <w:color w:val="000000"/>
          <w:kern w:val="2"/>
        </w:rPr>
        <w:t>,</w:t>
      </w:r>
      <w:r w:rsidRPr="00777194">
        <w:rPr>
          <w:rFonts w:cs="Arial"/>
          <w:color w:val="000000"/>
          <w:kern w:val="2"/>
        </w:rPr>
        <w:t xml:space="preserve"> without affecting the consistency and balance of the whole template, the Secretariat propose</w:t>
      </w:r>
      <w:r w:rsidRPr="6C19BA19">
        <w:rPr>
          <w:rFonts w:cs="Arial"/>
          <w:color w:val="000000" w:themeColor="text1"/>
        </w:rPr>
        <w:t>d</w:t>
      </w:r>
      <w:r w:rsidRPr="00777194">
        <w:rPr>
          <w:rFonts w:cs="Arial"/>
          <w:color w:val="000000"/>
          <w:kern w:val="2"/>
        </w:rPr>
        <w:t xml:space="preserve"> </w:t>
      </w:r>
      <w:r w:rsidRPr="00777194">
        <w:rPr>
          <w:rFonts w:eastAsia="Calibri" w:cs="Arial"/>
        </w:rPr>
        <w:t>provid</w:t>
      </w:r>
      <w:r w:rsidR="00C37E84">
        <w:rPr>
          <w:rFonts w:eastAsia="Calibri" w:cs="Arial"/>
        </w:rPr>
        <w:t>ing</w:t>
      </w:r>
      <w:r w:rsidRPr="00777194">
        <w:rPr>
          <w:rFonts w:eastAsia="Calibri" w:cs="Arial"/>
        </w:rPr>
        <w:t xml:space="preserve"> targeted guidance for these areas. </w:t>
      </w:r>
    </w:p>
    <w:p w14:paraId="70BC8FC1" w14:textId="77777777" w:rsidR="00EB2B53" w:rsidRPr="00C23C37" w:rsidRDefault="00EB2B53" w:rsidP="00644C83">
      <w:pPr>
        <w:pStyle w:val="ListParagraph"/>
        <w:spacing w:after="0" w:line="240" w:lineRule="auto"/>
        <w:ind w:left="567"/>
        <w:contextualSpacing w:val="0"/>
        <w:jc w:val="both"/>
        <w:rPr>
          <w:lang w:val="en-GB"/>
        </w:rPr>
      </w:pPr>
    </w:p>
    <w:p w14:paraId="7D4D1CE4" w14:textId="0F8DC0BC" w:rsidR="00BF6278" w:rsidRPr="008C605F" w:rsidRDefault="081FB72F" w:rsidP="00644C83">
      <w:pPr>
        <w:pStyle w:val="ListParagraph"/>
        <w:numPr>
          <w:ilvl w:val="0"/>
          <w:numId w:val="10"/>
        </w:numPr>
        <w:spacing w:after="0" w:line="240" w:lineRule="auto"/>
        <w:ind w:left="567" w:hanging="567"/>
        <w:contextualSpacing w:val="0"/>
        <w:jc w:val="both"/>
        <w:rPr>
          <w:lang w:val="en-GB"/>
        </w:rPr>
      </w:pPr>
      <w:r w:rsidRPr="6C19BA19">
        <w:rPr>
          <w:rFonts w:eastAsia="Calibri" w:cs="Arial"/>
        </w:rPr>
        <w:t xml:space="preserve">Following the </w:t>
      </w:r>
      <w:r w:rsidR="00A53E82" w:rsidRPr="6C19BA19">
        <w:rPr>
          <w:rFonts w:eastAsia="Calibri" w:cs="Arial"/>
        </w:rPr>
        <w:t xml:space="preserve">mandate </w:t>
      </w:r>
      <w:r w:rsidR="00784009" w:rsidRPr="004C7DDA">
        <w:rPr>
          <w:rFonts w:eastAsia="Calibri" w:cs="Arial"/>
          <w:color w:val="000000" w:themeColor="text1"/>
        </w:rPr>
        <w:t>set out in</w:t>
      </w:r>
      <w:r w:rsidR="1396698D" w:rsidRPr="004C7DDA">
        <w:rPr>
          <w:rFonts w:eastAsia="Calibri" w:cs="Arial"/>
          <w:color w:val="000000" w:themeColor="text1"/>
        </w:rPr>
        <w:t xml:space="preserve"> </w:t>
      </w:r>
      <w:r w:rsidR="00A53E82" w:rsidRPr="6C19BA19">
        <w:rPr>
          <w:rFonts w:eastAsia="Calibri" w:cs="Arial"/>
        </w:rPr>
        <w:t xml:space="preserve">Decision 13.127 </w:t>
      </w:r>
      <w:r w:rsidR="00A53E82" w:rsidRPr="6C19BA19">
        <w:rPr>
          <w:rFonts w:eastAsia="Calibri" w:cs="Arial"/>
          <w:i/>
          <w:iCs/>
        </w:rPr>
        <w:t>Climate Change and Migratory Species</w:t>
      </w:r>
      <w:r w:rsidR="00A53E82" w:rsidRPr="6C19BA19">
        <w:rPr>
          <w:rFonts w:eastAsia="Calibri" w:cs="Arial"/>
        </w:rPr>
        <w:t>,</w:t>
      </w:r>
      <w:r w:rsidR="00A714D4" w:rsidRPr="00777194">
        <w:rPr>
          <w:rFonts w:eastAsia="Calibri" w:cs="Arial"/>
        </w:rPr>
        <w:t xml:space="preserve"> </w:t>
      </w:r>
      <w:r w:rsidR="00A53E82" w:rsidRPr="6C19BA19">
        <w:rPr>
          <w:rFonts w:eastAsia="Calibri" w:cs="Arial"/>
        </w:rPr>
        <w:t>t</w:t>
      </w:r>
      <w:r w:rsidR="00A714D4" w:rsidRPr="00777194">
        <w:rPr>
          <w:rFonts w:eastAsia="Calibri" w:cs="Arial"/>
        </w:rPr>
        <w:t xml:space="preserve">he Secretariat developed an example </w:t>
      </w:r>
      <w:r w:rsidR="00A714D4" w:rsidRPr="004C7DDA">
        <w:rPr>
          <w:rFonts w:eastAsia="Calibri" w:cs="Arial"/>
          <w:color w:val="000000" w:themeColor="text1"/>
        </w:rPr>
        <w:t xml:space="preserve">of </w:t>
      </w:r>
      <w:r w:rsidR="00784009" w:rsidRPr="004C7DDA">
        <w:rPr>
          <w:rFonts w:eastAsia="Calibri" w:cs="Arial"/>
          <w:color w:val="000000" w:themeColor="text1"/>
        </w:rPr>
        <w:t>additional</w:t>
      </w:r>
      <w:r w:rsidR="00A714D4" w:rsidRPr="004C7DDA">
        <w:rPr>
          <w:rFonts w:eastAsia="Calibri" w:cs="Arial"/>
          <w:color w:val="000000" w:themeColor="text1"/>
        </w:rPr>
        <w:t xml:space="preserve"> </w:t>
      </w:r>
      <w:r w:rsidR="00A714D4" w:rsidRPr="00777194">
        <w:rPr>
          <w:rFonts w:eastAsia="Calibri" w:cs="Arial"/>
        </w:rPr>
        <w:t xml:space="preserve">guidance </w:t>
      </w:r>
      <w:r w:rsidR="00784009">
        <w:rPr>
          <w:rFonts w:eastAsia="Calibri" w:cs="Arial"/>
        </w:rPr>
        <w:t>for</w:t>
      </w:r>
      <w:r w:rsidR="00A714D4" w:rsidRPr="00777194">
        <w:rPr>
          <w:rFonts w:eastAsia="Calibri" w:cs="Arial"/>
        </w:rPr>
        <w:t xml:space="preserve"> reporting on the implementation of the </w:t>
      </w:r>
      <w:proofErr w:type="spellStart"/>
      <w:r w:rsidR="00A714D4" w:rsidRPr="00777194">
        <w:rPr>
          <w:rFonts w:eastAsia="Calibri" w:cs="Arial"/>
        </w:rPr>
        <w:t>Programme</w:t>
      </w:r>
      <w:proofErr w:type="spellEnd"/>
      <w:r w:rsidR="00A714D4" w:rsidRPr="00777194">
        <w:rPr>
          <w:rFonts w:eastAsia="Calibri" w:cs="Arial"/>
        </w:rPr>
        <w:t xml:space="preserve"> of Work on Climate Change and Migratory Species</w:t>
      </w:r>
      <w:r w:rsidR="001E73CD" w:rsidRPr="6C19BA19">
        <w:rPr>
          <w:rFonts w:eastAsia="Calibri" w:cs="Arial"/>
        </w:rPr>
        <w:t xml:space="preserve">, </w:t>
      </w:r>
      <w:r w:rsidR="00056612">
        <w:rPr>
          <w:rFonts w:eastAsia="Calibri" w:cs="Arial"/>
        </w:rPr>
        <w:t>to assist</w:t>
      </w:r>
      <w:r w:rsidR="001E73CD" w:rsidRPr="6C19BA19">
        <w:rPr>
          <w:rFonts w:eastAsia="Calibri" w:cs="Arial"/>
        </w:rPr>
        <w:t xml:space="preserve"> Parties and the Scientific Council </w:t>
      </w:r>
      <w:r w:rsidR="00D847C3" w:rsidRPr="6C19BA19">
        <w:rPr>
          <w:rFonts w:eastAsia="Calibri" w:cs="Arial"/>
        </w:rPr>
        <w:t xml:space="preserve">in implementing Decision 13.126 </w:t>
      </w:r>
      <w:r w:rsidR="00D847C3" w:rsidRPr="6C19BA19">
        <w:rPr>
          <w:rFonts w:eastAsia="Calibri" w:cs="Arial"/>
          <w:i/>
          <w:iCs/>
        </w:rPr>
        <w:t>Climate Change and Migratory Species</w:t>
      </w:r>
      <w:r w:rsidR="002A7E86">
        <w:rPr>
          <w:rFonts w:eastAsia="Calibri" w:cs="Arial"/>
        </w:rPr>
        <w:t>.</w:t>
      </w:r>
    </w:p>
    <w:p w14:paraId="7025C14F" w14:textId="77777777" w:rsidR="008C605F" w:rsidRPr="00797BB8" w:rsidRDefault="008C605F" w:rsidP="00644C83">
      <w:pPr>
        <w:pStyle w:val="ListParagraph"/>
        <w:spacing w:after="0" w:line="240" w:lineRule="auto"/>
        <w:ind w:left="567"/>
        <w:contextualSpacing w:val="0"/>
        <w:jc w:val="both"/>
        <w:rPr>
          <w:iCs/>
          <w:lang w:val="en-GB"/>
        </w:rPr>
      </w:pPr>
    </w:p>
    <w:p w14:paraId="41B21772" w14:textId="2EBFEE24" w:rsidR="008C605F" w:rsidRPr="001610B1" w:rsidRDefault="00CF7108" w:rsidP="00644C83">
      <w:pPr>
        <w:pStyle w:val="ListParagraph"/>
        <w:numPr>
          <w:ilvl w:val="0"/>
          <w:numId w:val="10"/>
        </w:numPr>
        <w:spacing w:after="0" w:line="240" w:lineRule="auto"/>
        <w:ind w:left="567" w:hanging="567"/>
        <w:contextualSpacing w:val="0"/>
        <w:jc w:val="both"/>
        <w:rPr>
          <w:iCs/>
          <w:color w:val="000000" w:themeColor="text1"/>
          <w:lang w:val="en-GB"/>
        </w:rPr>
      </w:pPr>
      <w:r>
        <w:rPr>
          <w:iCs/>
          <w:lang w:val="en-GB"/>
        </w:rPr>
        <w:t>StC52</w:t>
      </w:r>
      <w:r w:rsidR="00357DFF">
        <w:rPr>
          <w:iCs/>
          <w:lang w:val="en-GB"/>
        </w:rPr>
        <w:t xml:space="preserve"> (</w:t>
      </w:r>
      <w:r>
        <w:rPr>
          <w:iCs/>
          <w:lang w:val="en-GB"/>
        </w:rPr>
        <w:t>2021</w:t>
      </w:r>
      <w:r w:rsidR="00255657">
        <w:rPr>
          <w:iCs/>
          <w:lang w:val="en-GB"/>
        </w:rPr>
        <w:t>)</w:t>
      </w:r>
      <w:r w:rsidR="00A840B7">
        <w:rPr>
          <w:iCs/>
          <w:lang w:val="en-GB"/>
        </w:rPr>
        <w:t xml:space="preserve"> reviewed the proposal and adopted the revised format for </w:t>
      </w:r>
      <w:r w:rsidR="003B6A1A">
        <w:rPr>
          <w:iCs/>
          <w:color w:val="000000" w:themeColor="text1"/>
          <w:lang w:val="en-GB"/>
        </w:rPr>
        <w:t>National Reports</w:t>
      </w:r>
      <w:r w:rsidR="005F0B15">
        <w:rPr>
          <w:iCs/>
          <w:lang w:val="en-GB"/>
        </w:rPr>
        <w:t>.</w:t>
      </w:r>
      <w:r w:rsidR="00C36CA7">
        <w:rPr>
          <w:iCs/>
          <w:lang w:val="en-GB"/>
        </w:rPr>
        <w:t xml:space="preserve"> Th</w:t>
      </w:r>
      <w:r w:rsidR="00784009">
        <w:rPr>
          <w:iCs/>
          <w:lang w:val="en-GB"/>
        </w:rPr>
        <w:t>is</w:t>
      </w:r>
      <w:r w:rsidR="00C36CA7">
        <w:rPr>
          <w:iCs/>
          <w:lang w:val="en-GB"/>
        </w:rPr>
        <w:t xml:space="preserve"> was made available </w:t>
      </w:r>
      <w:r w:rsidR="00E11A40">
        <w:rPr>
          <w:iCs/>
          <w:lang w:val="en-GB"/>
        </w:rPr>
        <w:t>(</w:t>
      </w:r>
      <w:r w:rsidR="00C36CA7" w:rsidRPr="001610B1">
        <w:rPr>
          <w:iCs/>
          <w:color w:val="000000" w:themeColor="text1"/>
          <w:lang w:val="en-GB"/>
        </w:rPr>
        <w:t xml:space="preserve">in </w:t>
      </w:r>
      <w:r w:rsidR="00E11A40" w:rsidRPr="001610B1">
        <w:rPr>
          <w:iCs/>
          <w:color w:val="000000" w:themeColor="text1"/>
          <w:lang w:val="en-GB"/>
        </w:rPr>
        <w:t>W</w:t>
      </w:r>
      <w:r w:rsidR="00C36CA7" w:rsidRPr="001610B1">
        <w:rPr>
          <w:iCs/>
          <w:color w:val="000000" w:themeColor="text1"/>
          <w:lang w:val="en-GB"/>
        </w:rPr>
        <w:t>ord format</w:t>
      </w:r>
      <w:r w:rsidR="00E11A40" w:rsidRPr="001610B1">
        <w:rPr>
          <w:iCs/>
          <w:color w:val="000000" w:themeColor="text1"/>
          <w:lang w:val="en-GB"/>
        </w:rPr>
        <w:t xml:space="preserve">) </w:t>
      </w:r>
      <w:r w:rsidR="00C36CA7" w:rsidRPr="001610B1">
        <w:rPr>
          <w:iCs/>
          <w:color w:val="000000" w:themeColor="text1"/>
          <w:lang w:val="en-GB"/>
        </w:rPr>
        <w:t xml:space="preserve">in three languages on the </w:t>
      </w:r>
      <w:hyperlink r:id="rId15" w:history="1">
        <w:r w:rsidR="00C36CA7" w:rsidRPr="00024278">
          <w:rPr>
            <w:rStyle w:val="Hyperlink"/>
            <w:iCs/>
            <w:lang w:val="en-GB"/>
          </w:rPr>
          <w:t>CMS website</w:t>
        </w:r>
      </w:hyperlink>
      <w:r w:rsidR="00E03910" w:rsidRPr="001610B1">
        <w:rPr>
          <w:rStyle w:val="Hyperlink"/>
          <w:iCs/>
          <w:color w:val="000000" w:themeColor="text1"/>
          <w:u w:val="none"/>
          <w:lang w:val="en-GB"/>
        </w:rPr>
        <w:t>,</w:t>
      </w:r>
      <w:r w:rsidR="00E03910" w:rsidRPr="00E03910">
        <w:rPr>
          <w:iCs/>
          <w:color w:val="000000" w:themeColor="text1"/>
          <w:lang w:val="en-GB"/>
        </w:rPr>
        <w:t xml:space="preserve"> </w:t>
      </w:r>
      <w:r w:rsidR="00E03910" w:rsidRPr="00950D7C">
        <w:rPr>
          <w:iCs/>
          <w:color w:val="000000" w:themeColor="text1"/>
          <w:lang w:val="en-GB"/>
        </w:rPr>
        <w:t>in January 2022</w:t>
      </w:r>
      <w:r w:rsidR="00C36CA7" w:rsidRPr="001610B1">
        <w:rPr>
          <w:iCs/>
          <w:color w:val="000000" w:themeColor="text1"/>
          <w:lang w:val="en-GB"/>
        </w:rPr>
        <w:t>.</w:t>
      </w:r>
      <w:r w:rsidR="007C54D8" w:rsidRPr="001610B1">
        <w:rPr>
          <w:iCs/>
          <w:color w:val="000000" w:themeColor="text1"/>
          <w:lang w:val="en-GB"/>
        </w:rPr>
        <w:t xml:space="preserve"> </w:t>
      </w:r>
    </w:p>
    <w:p w14:paraId="03AFA172" w14:textId="77777777" w:rsidR="008C605F" w:rsidRPr="008C605F" w:rsidRDefault="008C605F" w:rsidP="00644C83">
      <w:pPr>
        <w:pStyle w:val="ListParagraph"/>
        <w:spacing w:after="0" w:line="240" w:lineRule="auto"/>
        <w:contextualSpacing w:val="0"/>
        <w:rPr>
          <w:iCs/>
          <w:lang w:val="en-GB"/>
        </w:rPr>
      </w:pPr>
    </w:p>
    <w:p w14:paraId="50C07E07" w14:textId="205F44B5" w:rsidR="008C605F" w:rsidRDefault="002E43B0" w:rsidP="00644C83">
      <w:pPr>
        <w:spacing w:after="0" w:line="240" w:lineRule="auto"/>
        <w:jc w:val="both"/>
        <w:rPr>
          <w:i/>
          <w:lang w:val="en-GB"/>
        </w:rPr>
      </w:pPr>
      <w:r>
        <w:rPr>
          <w:i/>
          <w:lang w:val="en-GB"/>
        </w:rPr>
        <w:t>Launching of</w:t>
      </w:r>
      <w:r w:rsidR="00E91B92">
        <w:rPr>
          <w:i/>
          <w:lang w:val="en-GB"/>
        </w:rPr>
        <w:t xml:space="preserve"> the </w:t>
      </w:r>
      <w:r w:rsidR="003B6A1A">
        <w:rPr>
          <w:i/>
          <w:lang w:val="en-GB"/>
        </w:rPr>
        <w:t>n</w:t>
      </w:r>
      <w:r w:rsidR="00E91B92">
        <w:rPr>
          <w:i/>
          <w:lang w:val="en-GB"/>
        </w:rPr>
        <w:t xml:space="preserve">ational </w:t>
      </w:r>
      <w:r w:rsidR="003B6A1A">
        <w:rPr>
          <w:i/>
          <w:lang w:val="en-GB"/>
        </w:rPr>
        <w:t>r</w:t>
      </w:r>
      <w:r w:rsidR="00E91B92">
        <w:rPr>
          <w:i/>
          <w:lang w:val="en-GB"/>
        </w:rPr>
        <w:t>eport</w:t>
      </w:r>
      <w:r w:rsidR="00F41BED">
        <w:rPr>
          <w:i/>
          <w:lang w:val="en-GB"/>
        </w:rPr>
        <w:t xml:space="preserve">ing </w:t>
      </w:r>
      <w:r w:rsidR="00E91B92">
        <w:rPr>
          <w:i/>
          <w:lang w:val="en-GB"/>
        </w:rPr>
        <w:t>cycle</w:t>
      </w:r>
    </w:p>
    <w:p w14:paraId="0F6F33AD" w14:textId="77777777" w:rsidR="00644C83" w:rsidRDefault="00644C83" w:rsidP="00644C83">
      <w:pPr>
        <w:spacing w:after="0" w:line="240" w:lineRule="auto"/>
        <w:jc w:val="both"/>
        <w:rPr>
          <w:iCs/>
          <w:lang w:val="en-GB"/>
        </w:rPr>
      </w:pPr>
    </w:p>
    <w:p w14:paraId="4BE533BE" w14:textId="2F303016" w:rsidR="001B1312" w:rsidRPr="00A639E8" w:rsidRDefault="001B1312" w:rsidP="00644C83">
      <w:pPr>
        <w:pStyle w:val="Firstnumbering"/>
        <w:numPr>
          <w:ilvl w:val="0"/>
          <w:numId w:val="10"/>
        </w:numPr>
        <w:ind w:left="567" w:hanging="567"/>
      </w:pPr>
      <w:r w:rsidRPr="00A639E8">
        <w:t xml:space="preserve">With the assistance of </w:t>
      </w:r>
      <w:r w:rsidR="00784009">
        <w:t xml:space="preserve">the </w:t>
      </w:r>
      <w:r w:rsidRPr="00024278">
        <w:rPr>
          <w:color w:val="000000" w:themeColor="text1"/>
        </w:rPr>
        <w:t>UNEP</w:t>
      </w:r>
      <w:r w:rsidR="00784009" w:rsidRPr="00024278">
        <w:rPr>
          <w:color w:val="000000" w:themeColor="text1"/>
        </w:rPr>
        <w:t xml:space="preserve"> </w:t>
      </w:r>
      <w:r w:rsidRPr="00024278">
        <w:rPr>
          <w:color w:val="000000" w:themeColor="text1"/>
        </w:rPr>
        <w:t>W</w:t>
      </w:r>
      <w:r w:rsidR="00784009" w:rsidRPr="00024278">
        <w:rPr>
          <w:color w:val="000000" w:themeColor="text1"/>
        </w:rPr>
        <w:t xml:space="preserve">orld </w:t>
      </w:r>
      <w:r w:rsidRPr="00024278">
        <w:rPr>
          <w:color w:val="000000" w:themeColor="text1"/>
        </w:rPr>
        <w:t>C</w:t>
      </w:r>
      <w:r w:rsidR="00784009" w:rsidRPr="00024278">
        <w:rPr>
          <w:color w:val="000000" w:themeColor="text1"/>
        </w:rPr>
        <w:t xml:space="preserve">onservation </w:t>
      </w:r>
      <w:r w:rsidRPr="00024278">
        <w:rPr>
          <w:color w:val="000000" w:themeColor="text1"/>
        </w:rPr>
        <w:t>M</w:t>
      </w:r>
      <w:r w:rsidR="00784009" w:rsidRPr="00024278">
        <w:rPr>
          <w:color w:val="000000" w:themeColor="text1"/>
        </w:rPr>
        <w:t xml:space="preserve">onitoring </w:t>
      </w:r>
      <w:r w:rsidRPr="00024278">
        <w:rPr>
          <w:color w:val="000000" w:themeColor="text1"/>
        </w:rPr>
        <w:t>C</w:t>
      </w:r>
      <w:r w:rsidR="00784009" w:rsidRPr="00024278">
        <w:rPr>
          <w:color w:val="000000" w:themeColor="text1"/>
        </w:rPr>
        <w:t>entre (UNEP-WCMS)</w:t>
      </w:r>
      <w:r w:rsidRPr="00024278">
        <w:rPr>
          <w:color w:val="000000" w:themeColor="text1"/>
        </w:rPr>
        <w:t xml:space="preserve">, the online version of the </w:t>
      </w:r>
      <w:r w:rsidR="00E03910">
        <w:rPr>
          <w:color w:val="000000" w:themeColor="text1"/>
        </w:rPr>
        <w:t>N</w:t>
      </w:r>
      <w:r w:rsidRPr="00A639E8">
        <w:t xml:space="preserve">ational </w:t>
      </w:r>
      <w:r w:rsidR="00E03910">
        <w:t>R</w:t>
      </w:r>
      <w:r w:rsidRPr="00A639E8">
        <w:t>eport template for COP</w:t>
      </w:r>
      <w:r w:rsidR="00082F24">
        <w:t>14</w:t>
      </w:r>
      <w:r w:rsidRPr="00A639E8">
        <w:t>, developed using the Online Reporting System, was</w:t>
      </w:r>
      <w:r w:rsidR="00202A42">
        <w:t xml:space="preserve"> made available </w:t>
      </w:r>
      <w:r w:rsidRPr="00A639E8">
        <w:t xml:space="preserve">in </w:t>
      </w:r>
      <w:r w:rsidR="00082F24">
        <w:t>November 2022</w:t>
      </w:r>
      <w:r w:rsidR="00056612">
        <w:t>,</w:t>
      </w:r>
      <w:r w:rsidRPr="00A639E8">
        <w:t xml:space="preserve"> in the three working languages of the Convention. The template was accompanied </w:t>
      </w:r>
      <w:r w:rsidRPr="00024278">
        <w:rPr>
          <w:color w:val="000000" w:themeColor="text1"/>
        </w:rPr>
        <w:t xml:space="preserve">by a </w:t>
      </w:r>
      <w:r w:rsidR="006B61C6" w:rsidRPr="00024278">
        <w:rPr>
          <w:color w:val="000000" w:themeColor="text1"/>
        </w:rPr>
        <w:t xml:space="preserve">guidance document. </w:t>
      </w:r>
      <w:r w:rsidR="006B61C6">
        <w:rPr>
          <w:color w:val="000000" w:themeColor="text1"/>
        </w:rPr>
        <w:t>T</w:t>
      </w:r>
      <w:r w:rsidR="006B61C6" w:rsidRPr="00024278">
        <w:rPr>
          <w:color w:val="000000" w:themeColor="text1"/>
        </w:rPr>
        <w:t xml:space="preserve">he deadline for submissions was 26 </w:t>
      </w:r>
      <w:r w:rsidR="006B61C6">
        <w:rPr>
          <w:color w:val="000000" w:themeColor="text1"/>
        </w:rPr>
        <w:t>A</w:t>
      </w:r>
      <w:r w:rsidR="006B61C6" w:rsidRPr="00024278">
        <w:rPr>
          <w:color w:val="000000" w:themeColor="text1"/>
        </w:rPr>
        <w:t>pril 2023,</w:t>
      </w:r>
      <w:r w:rsidR="006B61C6" w:rsidRPr="006B61C6">
        <w:rPr>
          <w:color w:val="000000" w:themeColor="text1"/>
        </w:rPr>
        <w:t xml:space="preserve"> later </w:t>
      </w:r>
      <w:r w:rsidR="006B61C6" w:rsidRPr="00024278">
        <w:rPr>
          <w:color w:val="000000" w:themeColor="text1"/>
        </w:rPr>
        <w:t xml:space="preserve">extended </w:t>
      </w:r>
      <w:r w:rsidR="006B61C6">
        <w:t xml:space="preserve">to </w:t>
      </w:r>
      <w:r w:rsidR="006B225D">
        <w:t>11 June 2023</w:t>
      </w:r>
      <w:r w:rsidR="00337E37">
        <w:t>.</w:t>
      </w:r>
      <w:r w:rsidRPr="00A639E8">
        <w:t xml:space="preserve"> </w:t>
      </w:r>
      <w:r w:rsidR="00337E37">
        <w:t>T</w:t>
      </w:r>
      <w:r w:rsidRPr="00A639E8">
        <w:t xml:space="preserve">he period covered by this round of reports is from </w:t>
      </w:r>
      <w:r w:rsidR="00FA4E34">
        <w:t>August</w:t>
      </w:r>
      <w:r w:rsidR="002E6174">
        <w:t xml:space="preserve"> 2019</w:t>
      </w:r>
      <w:r w:rsidRPr="00A639E8">
        <w:t xml:space="preserve"> (the submissions deadline for COP</w:t>
      </w:r>
      <w:r w:rsidR="00FA4E34">
        <w:t>13</w:t>
      </w:r>
      <w:r w:rsidRPr="00A639E8">
        <w:t xml:space="preserve"> reports) to </w:t>
      </w:r>
      <w:r w:rsidR="006B225D">
        <w:t>June</w:t>
      </w:r>
      <w:r w:rsidR="002E6174">
        <w:t xml:space="preserve"> 2023</w:t>
      </w:r>
      <w:r w:rsidRPr="00A639E8">
        <w:t>.</w:t>
      </w:r>
    </w:p>
    <w:p w14:paraId="32FEE70D" w14:textId="77777777" w:rsidR="001B1312" w:rsidRPr="00A639E8" w:rsidRDefault="001B1312" w:rsidP="00644C83">
      <w:pPr>
        <w:widowControl w:val="0"/>
        <w:autoSpaceDE w:val="0"/>
        <w:autoSpaceDN w:val="0"/>
        <w:adjustRightInd w:val="0"/>
        <w:spacing w:after="0" w:line="240" w:lineRule="auto"/>
        <w:ind w:left="567"/>
        <w:jc w:val="both"/>
        <w:rPr>
          <w:rFonts w:cs="Arial"/>
        </w:rPr>
      </w:pPr>
    </w:p>
    <w:p w14:paraId="589463D3" w14:textId="35AD41C9" w:rsidR="006B225D" w:rsidRPr="00592E95" w:rsidRDefault="001B1312" w:rsidP="00644C83">
      <w:pPr>
        <w:pStyle w:val="Firstnumbering"/>
        <w:numPr>
          <w:ilvl w:val="0"/>
          <w:numId w:val="10"/>
        </w:numPr>
        <w:ind w:left="567" w:hanging="567"/>
        <w:rPr>
          <w:rFonts w:cs="Arial"/>
        </w:rPr>
      </w:pPr>
      <w:r w:rsidRPr="00A639E8">
        <w:rPr>
          <w:rFonts w:cs="Arial"/>
        </w:rPr>
        <w:t xml:space="preserve">The Secretariat also prepared a technical </w:t>
      </w:r>
      <w:r w:rsidRPr="00730F05">
        <w:rPr>
          <w:rFonts w:cs="Arial"/>
          <w:color w:val="000000" w:themeColor="text1"/>
        </w:rPr>
        <w:t xml:space="preserve">User Guide </w:t>
      </w:r>
      <w:r w:rsidRPr="00A639E8">
        <w:rPr>
          <w:rFonts w:cs="Arial"/>
        </w:rPr>
        <w:t xml:space="preserve">to facilitate access </w:t>
      </w:r>
      <w:r w:rsidR="00784009">
        <w:rPr>
          <w:rFonts w:cs="Arial"/>
        </w:rPr>
        <w:t xml:space="preserve">to </w:t>
      </w:r>
      <w:r w:rsidRPr="00A639E8">
        <w:rPr>
          <w:rFonts w:cs="Arial"/>
        </w:rPr>
        <w:t xml:space="preserve">and usage of the system </w:t>
      </w:r>
      <w:r w:rsidRPr="00730F05">
        <w:rPr>
          <w:rFonts w:cs="Arial"/>
          <w:color w:val="000000" w:themeColor="text1"/>
        </w:rPr>
        <w:t xml:space="preserve">in order </w:t>
      </w:r>
      <w:r w:rsidRPr="00730F05">
        <w:rPr>
          <w:color w:val="000000" w:themeColor="text1"/>
        </w:rPr>
        <w:t xml:space="preserve">to assist </w:t>
      </w:r>
      <w:r w:rsidRPr="00A639E8">
        <w:t xml:space="preserve">CMS </w:t>
      </w:r>
      <w:r w:rsidRPr="00A97B79">
        <w:t xml:space="preserve">focal points </w:t>
      </w:r>
      <w:r w:rsidRPr="00A639E8">
        <w:t xml:space="preserve">with </w:t>
      </w:r>
      <w:r w:rsidR="00F0652C">
        <w:t>submitting th</w:t>
      </w:r>
      <w:r w:rsidR="00730F05">
        <w:t xml:space="preserve">eir </w:t>
      </w:r>
      <w:r w:rsidRPr="00A639E8">
        <w:t>report</w:t>
      </w:r>
      <w:r w:rsidR="00730F05">
        <w:t>s</w:t>
      </w:r>
      <w:r w:rsidRPr="00A97B79">
        <w:t xml:space="preserve">. </w:t>
      </w:r>
      <w:r w:rsidRPr="00F0652C">
        <w:rPr>
          <w:color w:val="000000" w:themeColor="text1"/>
        </w:rPr>
        <w:t xml:space="preserve">Regular communication was established to </w:t>
      </w:r>
      <w:r w:rsidR="00C37E84" w:rsidRPr="00F0652C">
        <w:rPr>
          <w:color w:val="000000" w:themeColor="text1"/>
        </w:rPr>
        <w:t>help</w:t>
      </w:r>
      <w:r w:rsidRPr="00F0652C">
        <w:rPr>
          <w:color w:val="000000" w:themeColor="text1"/>
        </w:rPr>
        <w:t xml:space="preserve"> CMS focal points </w:t>
      </w:r>
      <w:r w:rsidR="00C37E84" w:rsidRPr="00F0652C">
        <w:rPr>
          <w:color w:val="000000" w:themeColor="text1"/>
        </w:rPr>
        <w:t>re</w:t>
      </w:r>
      <w:r w:rsidRPr="00F0652C">
        <w:rPr>
          <w:color w:val="000000" w:themeColor="text1"/>
        </w:rPr>
        <w:t>solv</w:t>
      </w:r>
      <w:r w:rsidR="00C37E84" w:rsidRPr="00F0652C">
        <w:rPr>
          <w:color w:val="000000" w:themeColor="text1"/>
        </w:rPr>
        <w:t>e any</w:t>
      </w:r>
      <w:r w:rsidRPr="00F0652C">
        <w:rPr>
          <w:color w:val="000000" w:themeColor="text1"/>
        </w:rPr>
        <w:t xml:space="preserve"> technic</w:t>
      </w:r>
      <w:r w:rsidRPr="00A639E8">
        <w:t xml:space="preserve">al </w:t>
      </w:r>
      <w:r w:rsidR="00C37E84">
        <w:t>issues,</w:t>
      </w:r>
      <w:r w:rsidRPr="00A639E8">
        <w:t xml:space="preserve"> and fill out and submi</w:t>
      </w:r>
      <w:r w:rsidR="00C37E84">
        <w:t>t</w:t>
      </w:r>
      <w:r w:rsidRPr="00A639E8">
        <w:t xml:space="preserve"> their reports.</w:t>
      </w:r>
      <w:r w:rsidRPr="00A639E8">
        <w:rPr>
          <w:rFonts w:cs="Arial"/>
        </w:rPr>
        <w:t xml:space="preserve"> </w:t>
      </w:r>
    </w:p>
    <w:p w14:paraId="34119127" w14:textId="77777777" w:rsidR="001B1312" w:rsidRPr="00A639E8" w:rsidRDefault="001B1312" w:rsidP="00644C83">
      <w:pPr>
        <w:widowControl w:val="0"/>
        <w:autoSpaceDE w:val="0"/>
        <w:autoSpaceDN w:val="0"/>
        <w:adjustRightInd w:val="0"/>
        <w:spacing w:after="0" w:line="240" w:lineRule="auto"/>
        <w:ind w:left="567"/>
        <w:jc w:val="both"/>
        <w:rPr>
          <w:rFonts w:cs="Arial"/>
        </w:rPr>
      </w:pPr>
    </w:p>
    <w:p w14:paraId="20FA48AE" w14:textId="12298839" w:rsidR="001B1312" w:rsidRPr="00A639E8" w:rsidRDefault="00BF6E0A" w:rsidP="00644C83">
      <w:pPr>
        <w:pStyle w:val="Firstnumbering"/>
        <w:numPr>
          <w:ilvl w:val="0"/>
          <w:numId w:val="10"/>
        </w:numPr>
        <w:ind w:left="567" w:hanging="567"/>
      </w:pPr>
      <w:r>
        <w:t>As of August 2023</w:t>
      </w:r>
      <w:r w:rsidR="00C108CD">
        <w:t>,</w:t>
      </w:r>
      <w:r w:rsidR="00FD2AC5">
        <w:t xml:space="preserve"> </w:t>
      </w:r>
      <w:r w:rsidR="006B2BD7">
        <w:t>a</w:t>
      </w:r>
      <w:r w:rsidR="001B1312" w:rsidRPr="00A639E8">
        <w:t xml:space="preserve"> </w:t>
      </w:r>
      <w:r>
        <w:t>total of</w:t>
      </w:r>
      <w:r w:rsidR="00FD2AC5">
        <w:t xml:space="preserve"> </w:t>
      </w:r>
      <w:r w:rsidR="00A23CC6">
        <w:t>5</w:t>
      </w:r>
      <w:r w:rsidR="00410F98">
        <w:t>5</w:t>
      </w:r>
      <w:r w:rsidR="001B1312" w:rsidRPr="00A639E8">
        <w:t xml:space="preserve"> Parties</w:t>
      </w:r>
      <w:r w:rsidR="00FD2AC5" w:rsidRPr="00A639E8">
        <w:t xml:space="preserve"> </w:t>
      </w:r>
      <w:r w:rsidR="00C37E84">
        <w:t xml:space="preserve">have </w:t>
      </w:r>
      <w:r w:rsidR="001B1312" w:rsidRPr="00A639E8">
        <w:t xml:space="preserve">submitted their </w:t>
      </w:r>
      <w:r w:rsidR="003B6A1A">
        <w:t>National Reports</w:t>
      </w:r>
      <w:r w:rsidR="001B1312" w:rsidRPr="00A639E8">
        <w:t xml:space="preserve"> (</w:t>
      </w:r>
      <w:r w:rsidR="00CC22C3">
        <w:t>4</w:t>
      </w:r>
      <w:r w:rsidR="00410F98">
        <w:t>1</w:t>
      </w:r>
      <w:r w:rsidR="001B1312" w:rsidRPr="00A639E8">
        <w:t xml:space="preserve"> per cent response rate), though </w:t>
      </w:r>
      <w:r w:rsidR="000E3E2E">
        <w:t>certain</w:t>
      </w:r>
      <w:r w:rsidR="001B1312" w:rsidRPr="00A639E8">
        <w:t xml:space="preserve"> number of reports were sent after the official deadline. National </w:t>
      </w:r>
      <w:r w:rsidR="00C37E84">
        <w:t>R</w:t>
      </w:r>
      <w:r w:rsidR="001B1312" w:rsidRPr="00A639E8">
        <w:t xml:space="preserve">eports are </w:t>
      </w:r>
      <w:r w:rsidR="0042637F">
        <w:t>made available</w:t>
      </w:r>
      <w:r w:rsidR="001B1312" w:rsidRPr="00A639E8">
        <w:t xml:space="preserve"> on the </w:t>
      </w:r>
      <w:hyperlink r:id="rId16" w:history="1">
        <w:r w:rsidR="001B1312" w:rsidRPr="00A639E8">
          <w:rPr>
            <w:rStyle w:val="Hyperlink"/>
            <w:rFonts w:cs="Arial"/>
          </w:rPr>
          <w:t>CMS website</w:t>
        </w:r>
      </w:hyperlink>
      <w:r w:rsidR="001B1312" w:rsidRPr="00A639E8">
        <w:t xml:space="preserve">. </w:t>
      </w:r>
    </w:p>
    <w:p w14:paraId="75FE5FB1" w14:textId="78CAB708" w:rsidR="00644C83" w:rsidRDefault="00644C83" w:rsidP="00644C83">
      <w:pPr>
        <w:spacing w:after="0" w:line="240" w:lineRule="auto"/>
        <w:jc w:val="both"/>
        <w:rPr>
          <w:iCs/>
          <w:lang w:val="en-GB"/>
        </w:rPr>
      </w:pPr>
      <w:r>
        <w:rPr>
          <w:iCs/>
          <w:lang w:val="en-GB"/>
        </w:rPr>
        <w:br w:type="page"/>
      </w:r>
    </w:p>
    <w:p w14:paraId="4ACA6DF4" w14:textId="40826820" w:rsidR="0031284C" w:rsidRDefault="00E91B92" w:rsidP="00644C83">
      <w:pPr>
        <w:spacing w:after="0" w:line="240" w:lineRule="auto"/>
        <w:jc w:val="both"/>
        <w:rPr>
          <w:i/>
          <w:lang w:val="en-GB"/>
        </w:rPr>
      </w:pPr>
      <w:r>
        <w:rPr>
          <w:i/>
          <w:lang w:val="en-GB"/>
        </w:rPr>
        <w:lastRenderedPageBreak/>
        <w:t xml:space="preserve">Analysis of </w:t>
      </w:r>
      <w:r w:rsidR="003B6A1A">
        <w:rPr>
          <w:i/>
          <w:lang w:val="en-GB"/>
        </w:rPr>
        <w:t>National Reports</w:t>
      </w:r>
    </w:p>
    <w:p w14:paraId="211F284E" w14:textId="77777777" w:rsidR="00644C83" w:rsidRPr="00E7318B" w:rsidRDefault="00644C83" w:rsidP="00644C83">
      <w:pPr>
        <w:spacing w:after="0" w:line="240" w:lineRule="auto"/>
        <w:jc w:val="both"/>
        <w:rPr>
          <w:iCs/>
          <w:lang w:val="en-GB"/>
        </w:rPr>
      </w:pPr>
    </w:p>
    <w:p w14:paraId="7979C721" w14:textId="4A498355" w:rsidR="005537EC" w:rsidRDefault="7D2ED5FC" w:rsidP="00644C83">
      <w:pPr>
        <w:pStyle w:val="Firstnumbering"/>
        <w:numPr>
          <w:ilvl w:val="0"/>
          <w:numId w:val="10"/>
        </w:numPr>
        <w:ind w:left="567" w:hanging="567"/>
      </w:pPr>
      <w:r>
        <w:t>Th</w:t>
      </w:r>
      <w:r w:rsidR="00050296">
        <w:t>anks to the volun</w:t>
      </w:r>
      <w:r w:rsidR="000B6E59">
        <w:t xml:space="preserve">tary contributions </w:t>
      </w:r>
      <w:r w:rsidR="00C37E84">
        <w:t>of</w:t>
      </w:r>
      <w:r w:rsidR="000B6E59">
        <w:t xml:space="preserve"> the Governments of Germany and Switzerland, the CMS Secretariat was able to commission an analysis</w:t>
      </w:r>
      <w:r w:rsidR="005052A9">
        <w:t xml:space="preserve"> of the </w:t>
      </w:r>
      <w:r w:rsidR="003B6A1A">
        <w:t>National Reports</w:t>
      </w:r>
      <w:r w:rsidR="005052A9">
        <w:t xml:space="preserve"> </w:t>
      </w:r>
      <w:r w:rsidR="00784009" w:rsidRPr="009738C4">
        <w:t>by</w:t>
      </w:r>
      <w:r w:rsidR="005052A9" w:rsidRPr="00E03910">
        <w:t xml:space="preserve"> </w:t>
      </w:r>
      <w:r w:rsidR="005052A9">
        <w:t>UNEP-WCMC.</w:t>
      </w:r>
      <w:r w:rsidR="00DA20C8">
        <w:t xml:space="preserve"> The</w:t>
      </w:r>
      <w:r>
        <w:t xml:space="preserve"> full </w:t>
      </w:r>
      <w:r w:rsidRPr="009738C4">
        <w:rPr>
          <w:color w:val="000000" w:themeColor="text1"/>
        </w:rPr>
        <w:t xml:space="preserve">analysis prepared </w:t>
      </w:r>
      <w:r w:rsidRPr="00D830EC">
        <w:rPr>
          <w:color w:val="000000" w:themeColor="text1"/>
        </w:rPr>
        <w:t xml:space="preserve">by UNEP-WCMC </w:t>
      </w:r>
      <w:r>
        <w:t xml:space="preserve">is contained in Annex </w:t>
      </w:r>
      <w:r w:rsidR="00771209">
        <w:t>3</w:t>
      </w:r>
      <w:r>
        <w:t>. It is based o</w:t>
      </w:r>
      <w:r w:rsidR="00C02214">
        <w:t xml:space="preserve">n reports provided by Parties that had </w:t>
      </w:r>
      <w:r w:rsidR="00E03910">
        <w:t xml:space="preserve">been </w:t>
      </w:r>
      <w:r w:rsidR="00C02214">
        <w:t>submitted by the</w:t>
      </w:r>
      <w:r w:rsidR="00C02214" w:rsidRPr="00E03910">
        <w:t xml:space="preserve"> </w:t>
      </w:r>
      <w:r w:rsidR="006B61C6" w:rsidRPr="00D830EC">
        <w:t>formal</w:t>
      </w:r>
      <w:r w:rsidR="00C02214" w:rsidRPr="00E03910">
        <w:t xml:space="preserve"> </w:t>
      </w:r>
      <w:r w:rsidR="00C02214">
        <w:t>deadline, and</w:t>
      </w:r>
      <w:r w:rsidR="00EA3E1E">
        <w:t xml:space="preserve"> </w:t>
      </w:r>
      <w:r w:rsidR="007A47F0">
        <w:t>those</w:t>
      </w:r>
      <w:r w:rsidR="00EA3E1E">
        <w:t xml:space="preserve"> that </w:t>
      </w:r>
      <w:r w:rsidR="00C02214">
        <w:t>arrived shortly after</w:t>
      </w:r>
      <w:r w:rsidR="00EA3E1E">
        <w:t xml:space="preserve"> – a total of </w:t>
      </w:r>
      <w:r w:rsidR="00C7200B">
        <w:t>55</w:t>
      </w:r>
      <w:r w:rsidR="00EA3E1E">
        <w:t xml:space="preserve"> reports</w:t>
      </w:r>
      <w:r w:rsidR="00C02214">
        <w:t>.</w:t>
      </w:r>
    </w:p>
    <w:p w14:paraId="344F1A79" w14:textId="77777777" w:rsidR="00417F01" w:rsidRDefault="00417F01" w:rsidP="00644C83">
      <w:pPr>
        <w:pStyle w:val="Firstnumbering"/>
        <w:numPr>
          <w:ilvl w:val="0"/>
          <w:numId w:val="0"/>
        </w:numPr>
      </w:pPr>
    </w:p>
    <w:p w14:paraId="2902C499" w14:textId="3353A40E" w:rsidR="006D6EF6" w:rsidRDefault="005537EC" w:rsidP="00644C83">
      <w:pPr>
        <w:pStyle w:val="Firstnumbering"/>
        <w:numPr>
          <w:ilvl w:val="0"/>
          <w:numId w:val="10"/>
        </w:numPr>
        <w:ind w:left="567" w:hanging="567"/>
      </w:pPr>
      <w:r w:rsidRPr="005A2FDC">
        <w:t>The analysis concludes that</w:t>
      </w:r>
      <w:r w:rsidR="006D6EF6">
        <w:t>:</w:t>
      </w:r>
    </w:p>
    <w:p w14:paraId="0E2ABC37" w14:textId="77777777" w:rsidR="0087662D" w:rsidRDefault="0087662D" w:rsidP="00644C83">
      <w:pPr>
        <w:pStyle w:val="Firstnumbering"/>
        <w:numPr>
          <w:ilvl w:val="0"/>
          <w:numId w:val="0"/>
        </w:numPr>
      </w:pPr>
    </w:p>
    <w:p w14:paraId="5F8A5731" w14:textId="168E38DD" w:rsidR="00B67BFF" w:rsidRPr="00B67BFF" w:rsidRDefault="005A2FDC" w:rsidP="00644C83">
      <w:pPr>
        <w:pStyle w:val="Firstnumbering"/>
        <w:numPr>
          <w:ilvl w:val="0"/>
          <w:numId w:val="0"/>
        </w:numPr>
        <w:ind w:left="567"/>
      </w:pPr>
      <w:r>
        <w:t>“</w:t>
      </w:r>
      <w:r w:rsidRPr="006D6EF6">
        <w:rPr>
          <w:rFonts w:cs="Arial"/>
          <w:i/>
          <w:iCs/>
        </w:rPr>
        <w:t xml:space="preserve">Parties have made progress in strengthening governance arrangements, raising levels of awareness, and developing systems to exchange knowledge on migratory species. Parties also reported recent successes in their efforts to enact and update legislation, combat specific </w:t>
      </w:r>
      <w:proofErr w:type="gramStart"/>
      <w:r w:rsidRPr="006D6EF6">
        <w:rPr>
          <w:rFonts w:cs="Arial"/>
          <w:i/>
          <w:iCs/>
        </w:rPr>
        <w:t>threats</w:t>
      </w:r>
      <w:proofErr w:type="gramEnd"/>
      <w:r w:rsidRPr="006D6EF6">
        <w:rPr>
          <w:rFonts w:cs="Arial"/>
          <w:i/>
          <w:iCs/>
        </w:rPr>
        <w:t xml:space="preserve"> and safeguard important sites for migratory species. Enhanced international cooperation also featured prominently in the list of positive actions undertaken by Parties, as evidenced by the active engagement of 44% of reporting Parties in a wide range of collaborative international agreements, processes and initiatives.</w:t>
      </w:r>
    </w:p>
    <w:p w14:paraId="2D1BC918" w14:textId="77777777" w:rsidR="00B67BFF" w:rsidRDefault="00B67BFF" w:rsidP="00644C83">
      <w:pPr>
        <w:pStyle w:val="Firstnumbering"/>
        <w:numPr>
          <w:ilvl w:val="0"/>
          <w:numId w:val="0"/>
        </w:numPr>
        <w:ind w:left="567"/>
        <w:rPr>
          <w:rFonts w:cs="Arial"/>
          <w:i/>
          <w:iCs/>
        </w:rPr>
      </w:pPr>
    </w:p>
    <w:p w14:paraId="3D5EFFA7" w14:textId="564653D3" w:rsidR="00E30006" w:rsidRPr="00E30006" w:rsidRDefault="00E30006" w:rsidP="00644C83">
      <w:pPr>
        <w:pStyle w:val="Firstnumbering"/>
        <w:numPr>
          <w:ilvl w:val="0"/>
          <w:numId w:val="0"/>
        </w:numPr>
        <w:ind w:left="567"/>
        <w:rPr>
          <w:rFonts w:cs="Arial"/>
          <w:i/>
          <w:iCs/>
        </w:rPr>
      </w:pPr>
      <w:r w:rsidRPr="00E30006">
        <w:rPr>
          <w:rFonts w:cs="Arial"/>
          <w:i/>
          <w:iCs/>
        </w:rPr>
        <w:t xml:space="preserve">While progress has been made, some clear implementation gaps remain. Notably, a small number of Parties have yet to prohibit taking for all Appendix I species, in accordance with Article </w:t>
      </w:r>
      <w:proofErr w:type="gramStart"/>
      <w:r w:rsidRPr="00E30006">
        <w:rPr>
          <w:rFonts w:cs="Arial"/>
          <w:i/>
          <w:iCs/>
        </w:rPr>
        <w:t>III(</w:t>
      </w:r>
      <w:proofErr w:type="gramEnd"/>
      <w:r w:rsidRPr="00E30006">
        <w:rPr>
          <w:rFonts w:cs="Arial"/>
          <w:i/>
          <w:iCs/>
        </w:rPr>
        <w:t xml:space="preserve">5), and this number could be higher if all 133 CMS Parties are considered. Although new and updated legislation featured among the most widely reported types of successful action, only a minority of Parties indicated that they had adopted legislation or other measures to prevent obstacles to migration, or to conserve or restore habitats, in response to CMS Article </w:t>
      </w:r>
      <w:proofErr w:type="gramStart"/>
      <w:r w:rsidRPr="00E30006">
        <w:rPr>
          <w:rFonts w:cs="Arial"/>
          <w:i/>
          <w:iCs/>
        </w:rPr>
        <w:t>III(</w:t>
      </w:r>
      <w:proofErr w:type="gramEnd"/>
      <w:r w:rsidRPr="00E30006">
        <w:rPr>
          <w:rFonts w:cs="Arial"/>
          <w:i/>
          <w:iCs/>
        </w:rPr>
        <w:t xml:space="preserve">4). Progress towards identifying all important sites for migratory species, tackling harmful </w:t>
      </w:r>
      <w:proofErr w:type="gramStart"/>
      <w:r w:rsidRPr="00E30006">
        <w:rPr>
          <w:rFonts w:cs="Arial"/>
          <w:i/>
          <w:iCs/>
        </w:rPr>
        <w:t>incentives</w:t>
      </w:r>
      <w:proofErr w:type="gramEnd"/>
      <w:r w:rsidRPr="00E30006">
        <w:rPr>
          <w:rFonts w:cs="Arial"/>
          <w:i/>
          <w:iCs/>
        </w:rPr>
        <w:t xml:space="preserve"> and integrating migratory species considerations into national plans and strategies could be strengthened. Additionally, despite the active involvement of many Parties in collaborative international initiatives, updates on engagement might have been expected from a higher proportion of Parties, given the central importance of international and regional cooperation to CMS.</w:t>
      </w:r>
    </w:p>
    <w:p w14:paraId="0DEC1737" w14:textId="77777777" w:rsidR="00E30006" w:rsidRDefault="00E30006" w:rsidP="00644C83">
      <w:pPr>
        <w:pStyle w:val="Firstnumbering"/>
        <w:numPr>
          <w:ilvl w:val="0"/>
          <w:numId w:val="0"/>
        </w:numPr>
        <w:ind w:left="567"/>
        <w:rPr>
          <w:rFonts w:cs="Arial"/>
          <w:i/>
          <w:iCs/>
        </w:rPr>
      </w:pPr>
    </w:p>
    <w:p w14:paraId="0CE9CD99" w14:textId="77777777" w:rsidR="00E30006" w:rsidRDefault="00E30006" w:rsidP="00644C83">
      <w:pPr>
        <w:pStyle w:val="Firstnumbering"/>
        <w:numPr>
          <w:ilvl w:val="0"/>
          <w:numId w:val="0"/>
        </w:numPr>
        <w:ind w:left="567"/>
        <w:rPr>
          <w:rFonts w:cs="Arial"/>
          <w:i/>
          <w:iCs/>
        </w:rPr>
      </w:pPr>
      <w:r w:rsidRPr="00E30006">
        <w:rPr>
          <w:rFonts w:cs="Arial"/>
          <w:i/>
          <w:iCs/>
        </w:rPr>
        <w:t>More broadly, the information provided by reporting Parties indicates that multiple anthropogenic pressures remain at levels that are detrimental to the conservation of many migratory species, despite ongoing efforts to combat specific threats. In particular, climate change, habitat destruction/degradation and illegal hunting were widely regarded by reporting Parties as having a severe impact. Climate change-related threats and habitat destruction/degradation also emerged as major drivers of significant negative trends in the threats faced by migratory species.</w:t>
      </w:r>
    </w:p>
    <w:p w14:paraId="6C1FE40A" w14:textId="77777777" w:rsidR="00E30006" w:rsidRDefault="00E30006" w:rsidP="00644C83">
      <w:pPr>
        <w:pStyle w:val="Firstnumbering"/>
        <w:numPr>
          <w:ilvl w:val="0"/>
          <w:numId w:val="0"/>
        </w:numPr>
        <w:ind w:left="567"/>
        <w:rPr>
          <w:rFonts w:cs="Arial"/>
          <w:i/>
          <w:iCs/>
        </w:rPr>
      </w:pPr>
    </w:p>
    <w:p w14:paraId="55C57C0F" w14:textId="0104690C" w:rsidR="002C4DBC" w:rsidRDefault="0050551B" w:rsidP="00644C83">
      <w:pPr>
        <w:pStyle w:val="Firstnumbering"/>
        <w:numPr>
          <w:ilvl w:val="0"/>
          <w:numId w:val="0"/>
        </w:numPr>
        <w:ind w:left="567"/>
        <w:rPr>
          <w:rFonts w:cs="Arial"/>
        </w:rPr>
      </w:pPr>
      <w:r w:rsidRPr="0050551B">
        <w:rPr>
          <w:rFonts w:cs="Arial"/>
          <w:i/>
          <w:iCs/>
        </w:rPr>
        <w:t xml:space="preserve">As only 41% of all CMS Parties submitted a National Report by the reporting deadline, the analysis presented here may not provide a representative picture of all the implementation efforts that are taking place across all Parties. Despite the limitations imposed by the relatively low reporting rate, the information provided by reporting Parties suggests some priority areas where intensified action may be needed. As well as helping to identify general priorities and opportunities, the National Reports themselves contain a wealth of data, which can potentially be mined, </w:t>
      </w:r>
      <w:proofErr w:type="gramStart"/>
      <w:r w:rsidRPr="0050551B">
        <w:rPr>
          <w:rFonts w:cs="Arial"/>
          <w:i/>
          <w:iCs/>
        </w:rPr>
        <w:t>analysed</w:t>
      </w:r>
      <w:proofErr w:type="gramEnd"/>
      <w:r w:rsidRPr="0050551B">
        <w:rPr>
          <w:rFonts w:cs="Arial"/>
          <w:i/>
          <w:iCs/>
        </w:rPr>
        <w:t xml:space="preserve"> and presented in many different ways. The resulting insights can offer a unique perspective on efforts to conserve migratory species and their habitats.</w:t>
      </w:r>
      <w:r>
        <w:rPr>
          <w:rFonts w:cs="Arial"/>
        </w:rPr>
        <w:t>”</w:t>
      </w:r>
    </w:p>
    <w:p w14:paraId="23ED6BF7" w14:textId="6DC94470" w:rsidR="00644C83" w:rsidRDefault="00644C83" w:rsidP="00644C83">
      <w:pPr>
        <w:pStyle w:val="Firstnumbering"/>
        <w:numPr>
          <w:ilvl w:val="0"/>
          <w:numId w:val="0"/>
        </w:numPr>
        <w:ind w:left="567"/>
      </w:pPr>
      <w:r>
        <w:br w:type="page"/>
      </w:r>
    </w:p>
    <w:p w14:paraId="2FB640ED" w14:textId="4C952489" w:rsidR="00285DEB" w:rsidRPr="005A2FDC" w:rsidRDefault="00B8456F" w:rsidP="00644C83">
      <w:pPr>
        <w:pStyle w:val="Firstnumbering"/>
        <w:numPr>
          <w:ilvl w:val="0"/>
          <w:numId w:val="10"/>
        </w:numPr>
        <w:ind w:left="567" w:hanging="567"/>
      </w:pPr>
      <w:r w:rsidRPr="00B2529E">
        <w:lastRenderedPageBreak/>
        <w:t>The Secretariat also conducted an internal analysis of the</w:t>
      </w:r>
      <w:r w:rsidR="00E81167" w:rsidRPr="003B7DAA">
        <w:rPr>
          <w:color w:val="000000" w:themeColor="text1"/>
        </w:rPr>
        <w:t xml:space="preserve"> </w:t>
      </w:r>
      <w:r w:rsidRPr="003B7DAA">
        <w:rPr>
          <w:color w:val="000000" w:themeColor="text1"/>
        </w:rPr>
        <w:t xml:space="preserve">section </w:t>
      </w:r>
      <w:r w:rsidRPr="00B2529E">
        <w:t>o</w:t>
      </w:r>
      <w:r w:rsidR="00E81167">
        <w:t>n</w:t>
      </w:r>
      <w:r w:rsidRPr="00B2529E">
        <w:t xml:space="preserve"> climate change, </w:t>
      </w:r>
      <w:r w:rsidR="00784009">
        <w:t>as per</w:t>
      </w:r>
      <w:r w:rsidRPr="00B2529E">
        <w:t xml:space="preserve"> the mandate</w:t>
      </w:r>
      <w:r w:rsidR="00784009" w:rsidRPr="003B7DAA">
        <w:rPr>
          <w:color w:val="000000" w:themeColor="text1"/>
        </w:rPr>
        <w:t xml:space="preserve"> in</w:t>
      </w:r>
      <w:r w:rsidRPr="003B7DAA">
        <w:rPr>
          <w:color w:val="000000" w:themeColor="text1"/>
        </w:rPr>
        <w:t xml:space="preserve"> </w:t>
      </w:r>
      <w:r w:rsidRPr="00B2529E">
        <w:t xml:space="preserve">Decision 13.127. The analysis showed that close-ended questions have a much higher response rate than open-ended </w:t>
      </w:r>
      <w:r w:rsidR="006D6EF6">
        <w:t>ones</w:t>
      </w:r>
      <w:r w:rsidRPr="00B2529E">
        <w:t xml:space="preserve">. Moreover, the open-ended questions </w:t>
      </w:r>
      <w:r w:rsidR="00784009">
        <w:t xml:space="preserve">tend to </w:t>
      </w:r>
      <w:r w:rsidR="00307595" w:rsidRPr="003B7DAA">
        <w:rPr>
          <w:color w:val="000000" w:themeColor="text1"/>
        </w:rPr>
        <w:t>solicit</w:t>
      </w:r>
      <w:r w:rsidRPr="003B7DAA">
        <w:rPr>
          <w:color w:val="000000" w:themeColor="text1"/>
        </w:rPr>
        <w:t xml:space="preserve"> a </w:t>
      </w:r>
      <w:r w:rsidRPr="00B2529E">
        <w:t xml:space="preserve">wide range of answers, making it difficult to analyse the </w:t>
      </w:r>
      <w:r w:rsidR="00307595">
        <w:t>responses</w:t>
      </w:r>
      <w:r w:rsidRPr="00B2529E">
        <w:t xml:space="preserve">. The Secretariat, therefore, suggests that these findings inform further revision of the National Report format. </w:t>
      </w:r>
    </w:p>
    <w:p w14:paraId="7F95B941" w14:textId="77777777" w:rsidR="00771209" w:rsidRPr="00771209" w:rsidRDefault="00771209" w:rsidP="00644C83">
      <w:pPr>
        <w:spacing w:after="0" w:line="240" w:lineRule="auto"/>
        <w:rPr>
          <w:lang w:val="en-GB"/>
        </w:rPr>
      </w:pPr>
    </w:p>
    <w:p w14:paraId="3B3E51B5" w14:textId="30DE8A73" w:rsidR="002D7A7E" w:rsidRDefault="1C7369A4" w:rsidP="00644C83">
      <w:pPr>
        <w:pStyle w:val="Heading1"/>
        <w:spacing w:after="0" w:line="240" w:lineRule="auto"/>
      </w:pPr>
      <w:r>
        <w:t>Recommended actions</w:t>
      </w:r>
    </w:p>
    <w:p w14:paraId="04EA226A" w14:textId="77777777" w:rsidR="00644C83" w:rsidRPr="00644C83" w:rsidRDefault="00644C83" w:rsidP="00644C83">
      <w:pPr>
        <w:spacing w:after="0"/>
        <w:rPr>
          <w:lang w:val="en-GB"/>
        </w:rPr>
      </w:pPr>
    </w:p>
    <w:p w14:paraId="0B630FDB" w14:textId="0852C189" w:rsidR="00445927" w:rsidRDefault="00445927" w:rsidP="00644C83">
      <w:pPr>
        <w:pStyle w:val="ListParagraph"/>
        <w:numPr>
          <w:ilvl w:val="0"/>
          <w:numId w:val="10"/>
        </w:numPr>
        <w:spacing w:after="0" w:line="240" w:lineRule="auto"/>
        <w:ind w:left="567" w:hanging="567"/>
        <w:contextualSpacing w:val="0"/>
        <w:jc w:val="both"/>
        <w:rPr>
          <w:iCs/>
          <w:lang w:val="en-GB"/>
        </w:rPr>
      </w:pPr>
      <w:r>
        <w:rPr>
          <w:iCs/>
          <w:lang w:val="en-GB"/>
        </w:rPr>
        <w:t>The Conference of the Parties is recommended to:</w:t>
      </w:r>
    </w:p>
    <w:p w14:paraId="0358F1F8" w14:textId="77777777" w:rsidR="00A1447F" w:rsidRDefault="00A1447F" w:rsidP="00644C83">
      <w:pPr>
        <w:pStyle w:val="ListParagraph"/>
        <w:spacing w:after="0" w:line="240" w:lineRule="auto"/>
        <w:ind w:left="426"/>
        <w:contextualSpacing w:val="0"/>
        <w:jc w:val="both"/>
        <w:rPr>
          <w:iCs/>
          <w:lang w:val="en-GB"/>
        </w:rPr>
      </w:pPr>
    </w:p>
    <w:p w14:paraId="489403B1" w14:textId="1629CB6D" w:rsidR="00CC52B2" w:rsidRDefault="00786430" w:rsidP="00644C83">
      <w:pPr>
        <w:pStyle w:val="ListParagraph"/>
        <w:numPr>
          <w:ilvl w:val="0"/>
          <w:numId w:val="11"/>
        </w:numPr>
        <w:spacing w:after="0" w:line="240" w:lineRule="auto"/>
        <w:ind w:hanging="579"/>
        <w:contextualSpacing w:val="0"/>
        <w:jc w:val="both"/>
        <w:rPr>
          <w:iCs/>
          <w:lang w:val="en-GB"/>
        </w:rPr>
      </w:pPr>
      <w:r>
        <w:rPr>
          <w:iCs/>
          <w:lang w:val="en-GB"/>
        </w:rPr>
        <w:t>a</w:t>
      </w:r>
      <w:r w:rsidR="00CC52B2">
        <w:rPr>
          <w:iCs/>
          <w:lang w:val="en-GB"/>
        </w:rPr>
        <w:t>dopt the draft amendments to Resolution 12.5</w:t>
      </w:r>
      <w:r>
        <w:rPr>
          <w:iCs/>
          <w:lang w:val="en-GB"/>
        </w:rPr>
        <w:t xml:space="preserve"> contained in Annex 1 of this document;</w:t>
      </w:r>
    </w:p>
    <w:p w14:paraId="4EABE1A8" w14:textId="77777777" w:rsidR="00CC52B2" w:rsidRDefault="00CC52B2" w:rsidP="00644C83">
      <w:pPr>
        <w:pStyle w:val="ListParagraph"/>
        <w:spacing w:after="0" w:line="240" w:lineRule="auto"/>
        <w:ind w:left="1146"/>
        <w:contextualSpacing w:val="0"/>
        <w:jc w:val="both"/>
        <w:rPr>
          <w:iCs/>
          <w:lang w:val="en-GB"/>
        </w:rPr>
      </w:pPr>
    </w:p>
    <w:p w14:paraId="6166C695" w14:textId="5F50B40E" w:rsidR="00A1447F" w:rsidRDefault="00131EAE" w:rsidP="00644C83">
      <w:pPr>
        <w:pStyle w:val="ListParagraph"/>
        <w:numPr>
          <w:ilvl w:val="0"/>
          <w:numId w:val="11"/>
        </w:numPr>
        <w:spacing w:after="0" w:line="240" w:lineRule="auto"/>
        <w:ind w:hanging="579"/>
        <w:contextualSpacing w:val="0"/>
        <w:jc w:val="both"/>
        <w:rPr>
          <w:iCs/>
          <w:lang w:val="en-GB"/>
        </w:rPr>
      </w:pPr>
      <w:r>
        <w:rPr>
          <w:iCs/>
          <w:lang w:val="en-GB"/>
        </w:rPr>
        <w:t>a</w:t>
      </w:r>
      <w:r w:rsidR="00390D53">
        <w:rPr>
          <w:iCs/>
          <w:lang w:val="en-GB"/>
        </w:rPr>
        <w:t xml:space="preserve">dopt the draft Decisions contained in Annex </w:t>
      </w:r>
      <w:r w:rsidR="00786430">
        <w:rPr>
          <w:iCs/>
          <w:lang w:val="en-GB"/>
        </w:rPr>
        <w:t>2</w:t>
      </w:r>
      <w:r w:rsidR="00390D53">
        <w:rPr>
          <w:iCs/>
          <w:lang w:val="en-GB"/>
        </w:rPr>
        <w:t xml:space="preserve"> of this document;</w:t>
      </w:r>
    </w:p>
    <w:p w14:paraId="4D09646A" w14:textId="77777777" w:rsidR="00390D53" w:rsidRDefault="00390D53" w:rsidP="00644C83">
      <w:pPr>
        <w:pStyle w:val="ListParagraph"/>
        <w:spacing w:after="0" w:line="240" w:lineRule="auto"/>
        <w:ind w:left="1146"/>
        <w:contextualSpacing w:val="0"/>
        <w:jc w:val="both"/>
        <w:rPr>
          <w:iCs/>
          <w:lang w:val="en-GB"/>
        </w:rPr>
      </w:pPr>
    </w:p>
    <w:p w14:paraId="763B79D0" w14:textId="5F72F1FE" w:rsidR="00390D53" w:rsidRDefault="00131EAE" w:rsidP="00644C83">
      <w:pPr>
        <w:pStyle w:val="ListParagraph"/>
        <w:numPr>
          <w:ilvl w:val="0"/>
          <w:numId w:val="11"/>
        </w:numPr>
        <w:spacing w:after="0" w:line="240" w:lineRule="auto"/>
        <w:ind w:hanging="579"/>
        <w:contextualSpacing w:val="0"/>
        <w:jc w:val="both"/>
        <w:rPr>
          <w:iCs/>
          <w:lang w:val="en-GB"/>
        </w:rPr>
      </w:pPr>
      <w:r>
        <w:rPr>
          <w:iCs/>
          <w:lang w:val="en-GB"/>
        </w:rPr>
        <w:t>t</w:t>
      </w:r>
      <w:r w:rsidR="00390D53">
        <w:rPr>
          <w:iCs/>
          <w:lang w:val="en-GB"/>
        </w:rPr>
        <w:t xml:space="preserve">ake note of the </w:t>
      </w:r>
      <w:r w:rsidR="00962447">
        <w:rPr>
          <w:i/>
          <w:lang w:val="en-GB"/>
        </w:rPr>
        <w:t xml:space="preserve">Analysis of </w:t>
      </w:r>
      <w:r w:rsidR="00BF274E">
        <w:rPr>
          <w:i/>
          <w:lang w:val="en-GB"/>
        </w:rPr>
        <w:t>CMS National Reports to COP14</w:t>
      </w:r>
      <w:r w:rsidR="00390D53">
        <w:rPr>
          <w:iCs/>
          <w:lang w:val="en-GB"/>
        </w:rPr>
        <w:t xml:space="preserve"> contained in Annex </w:t>
      </w:r>
      <w:r w:rsidR="00786430">
        <w:rPr>
          <w:iCs/>
          <w:lang w:val="en-GB"/>
        </w:rPr>
        <w:t>3</w:t>
      </w:r>
      <w:r w:rsidR="00390D53">
        <w:rPr>
          <w:iCs/>
          <w:lang w:val="en-GB"/>
        </w:rPr>
        <w:t xml:space="preserve"> of this document;</w:t>
      </w:r>
    </w:p>
    <w:p w14:paraId="4EF99117" w14:textId="77777777" w:rsidR="00390D53" w:rsidRPr="00390D53" w:rsidRDefault="00390D53" w:rsidP="00644C83">
      <w:pPr>
        <w:pStyle w:val="ListParagraph"/>
        <w:spacing w:after="0" w:line="240" w:lineRule="auto"/>
        <w:contextualSpacing w:val="0"/>
        <w:rPr>
          <w:iCs/>
          <w:lang w:val="en-GB"/>
        </w:rPr>
      </w:pPr>
    </w:p>
    <w:p w14:paraId="306933EB" w14:textId="5A73F689" w:rsidR="00390D53" w:rsidRPr="00A1447F" w:rsidRDefault="00131EAE" w:rsidP="00644C83">
      <w:pPr>
        <w:pStyle w:val="ListParagraph"/>
        <w:numPr>
          <w:ilvl w:val="0"/>
          <w:numId w:val="11"/>
        </w:numPr>
        <w:spacing w:after="0" w:line="240" w:lineRule="auto"/>
        <w:ind w:hanging="579"/>
        <w:contextualSpacing w:val="0"/>
        <w:jc w:val="both"/>
        <w:rPr>
          <w:iCs/>
          <w:lang w:val="en-GB"/>
        </w:rPr>
      </w:pPr>
      <w:r>
        <w:rPr>
          <w:iCs/>
          <w:lang w:val="en-GB"/>
        </w:rPr>
        <w:t>d</w:t>
      </w:r>
      <w:r w:rsidR="00390D53">
        <w:rPr>
          <w:iCs/>
          <w:lang w:val="en-GB"/>
        </w:rPr>
        <w:t xml:space="preserve">elete Decisions </w:t>
      </w:r>
      <w:r>
        <w:rPr>
          <w:iCs/>
          <w:lang w:val="en-GB"/>
        </w:rPr>
        <w:t>13.14 and 13.15.</w:t>
      </w:r>
    </w:p>
    <w:p w14:paraId="74ACC100" w14:textId="77777777" w:rsidR="00137609" w:rsidRPr="00137609" w:rsidRDefault="00137609" w:rsidP="00644C83">
      <w:pPr>
        <w:spacing w:after="0" w:line="240" w:lineRule="auto"/>
        <w:jc w:val="both"/>
        <w:rPr>
          <w:iCs/>
          <w:lang w:val="en-GB"/>
        </w:rPr>
      </w:pPr>
    </w:p>
    <w:p w14:paraId="1C624972" w14:textId="7D32B876" w:rsidR="00C96EB5" w:rsidRDefault="00C96EB5" w:rsidP="00644C83">
      <w:pPr>
        <w:spacing w:after="0" w:line="240" w:lineRule="auto"/>
        <w:jc w:val="both"/>
        <w:rPr>
          <w:lang w:val="en-GB"/>
        </w:rPr>
        <w:sectPr w:rsidR="00C96EB5" w:rsidSect="00D93628">
          <w:headerReference w:type="even" r:id="rId17"/>
          <w:headerReference w:type="default" r:id="rId18"/>
          <w:footerReference w:type="even" r:id="rId19"/>
          <w:footerReference w:type="default" r:id="rId20"/>
          <w:headerReference w:type="first" r:id="rId21"/>
          <w:pgSz w:w="11906" w:h="16838" w:code="9"/>
          <w:pgMar w:top="1440" w:right="1440" w:bottom="1440" w:left="1440" w:header="720" w:footer="720" w:gutter="0"/>
          <w:cols w:space="720"/>
          <w:titlePg/>
          <w:docGrid w:linePitch="360"/>
        </w:sectPr>
      </w:pPr>
    </w:p>
    <w:p w14:paraId="516DDEEF" w14:textId="23574D9B" w:rsidR="00B24676" w:rsidRDefault="00EC4392" w:rsidP="00EC4392">
      <w:pPr>
        <w:spacing w:after="0" w:line="240" w:lineRule="auto"/>
        <w:jc w:val="right"/>
        <w:rPr>
          <w:b/>
          <w:bCs/>
          <w:lang w:val="en-GB"/>
        </w:rPr>
      </w:pPr>
      <w:r>
        <w:rPr>
          <w:b/>
          <w:bCs/>
          <w:lang w:val="en-GB"/>
        </w:rPr>
        <w:lastRenderedPageBreak/>
        <w:t>ANNEX 1</w:t>
      </w:r>
    </w:p>
    <w:p w14:paraId="77CC8502" w14:textId="77777777" w:rsidR="00EC4392" w:rsidRDefault="00EC4392" w:rsidP="00EC4392">
      <w:pPr>
        <w:spacing w:after="0" w:line="240" w:lineRule="auto"/>
        <w:jc w:val="right"/>
        <w:rPr>
          <w:b/>
          <w:bCs/>
          <w:lang w:val="en-GB"/>
        </w:rPr>
      </w:pPr>
    </w:p>
    <w:p w14:paraId="31858009" w14:textId="55E5D2E6" w:rsidR="00EC4392" w:rsidRDefault="00070C65" w:rsidP="00EC4392">
      <w:pPr>
        <w:spacing w:after="0" w:line="240" w:lineRule="auto"/>
        <w:jc w:val="center"/>
        <w:rPr>
          <w:lang w:val="en-GB"/>
        </w:rPr>
      </w:pPr>
      <w:r>
        <w:rPr>
          <w:lang w:val="en-GB"/>
        </w:rPr>
        <w:t xml:space="preserve">PROPOSED AMENDMENTS TO RESOLUTION </w:t>
      </w:r>
      <w:r w:rsidR="001C21E5">
        <w:rPr>
          <w:lang w:val="en-GB"/>
        </w:rPr>
        <w:t>12.5</w:t>
      </w:r>
    </w:p>
    <w:p w14:paraId="6991FF95" w14:textId="77777777" w:rsidR="005F089C" w:rsidRDefault="005F089C" w:rsidP="00EC4392">
      <w:pPr>
        <w:spacing w:after="0" w:line="240" w:lineRule="auto"/>
        <w:jc w:val="center"/>
        <w:rPr>
          <w:lang w:val="en-GB"/>
        </w:rPr>
      </w:pPr>
    </w:p>
    <w:p w14:paraId="21B8DBA9" w14:textId="2865FD91" w:rsidR="005F089C" w:rsidRDefault="005F089C" w:rsidP="00EC4392">
      <w:pPr>
        <w:spacing w:after="0" w:line="240" w:lineRule="auto"/>
        <w:jc w:val="center"/>
        <w:rPr>
          <w:lang w:val="en-GB"/>
        </w:rPr>
      </w:pPr>
      <w:r>
        <w:rPr>
          <w:b/>
          <w:bCs/>
          <w:lang w:val="en-GB"/>
        </w:rPr>
        <w:t>NATIONAL REPORTS</w:t>
      </w:r>
    </w:p>
    <w:p w14:paraId="5AC51954" w14:textId="77777777" w:rsidR="005F089C" w:rsidRDefault="005F089C" w:rsidP="00EC4392">
      <w:pPr>
        <w:spacing w:after="0" w:line="240" w:lineRule="auto"/>
        <w:jc w:val="center"/>
        <w:rPr>
          <w:lang w:val="en-GB"/>
        </w:rPr>
      </w:pPr>
    </w:p>
    <w:p w14:paraId="2BA62948" w14:textId="7DAB389A" w:rsidR="005F089C" w:rsidRPr="005F089C" w:rsidRDefault="005F089C" w:rsidP="00EC4392">
      <w:pPr>
        <w:spacing w:after="0" w:line="240" w:lineRule="auto"/>
        <w:jc w:val="center"/>
        <w:rPr>
          <w:lang w:val="en-GB"/>
        </w:rPr>
      </w:pPr>
      <w:r>
        <w:rPr>
          <w:i/>
          <w:iCs/>
          <w:lang w:val="en-GB"/>
        </w:rPr>
        <w:t xml:space="preserve">NB: Proposed new text is </w:t>
      </w:r>
      <w:r>
        <w:rPr>
          <w:i/>
          <w:iCs/>
          <w:u w:val="single"/>
          <w:lang w:val="en-GB"/>
        </w:rPr>
        <w:t>underlined</w:t>
      </w:r>
      <w:r>
        <w:rPr>
          <w:i/>
          <w:iCs/>
          <w:lang w:val="en-GB"/>
        </w:rPr>
        <w:t xml:space="preserve">. Text to be deleted is </w:t>
      </w:r>
      <w:r w:rsidRPr="00191F12">
        <w:rPr>
          <w:i/>
          <w:iCs/>
          <w:strike/>
          <w:lang w:val="en-GB"/>
        </w:rPr>
        <w:t>crossed out</w:t>
      </w:r>
      <w:r>
        <w:rPr>
          <w:i/>
          <w:iCs/>
          <w:lang w:val="en-GB"/>
        </w:rPr>
        <w:t>.</w:t>
      </w:r>
    </w:p>
    <w:p w14:paraId="37422B65" w14:textId="2F3B583E" w:rsidR="00EC4392" w:rsidRDefault="00EC4392">
      <w:pPr>
        <w:rPr>
          <w:lang w:val="en-GB"/>
        </w:rPr>
      </w:pPr>
    </w:p>
    <w:p w14:paraId="07C750FD" w14:textId="77777777" w:rsidR="009154F5" w:rsidRPr="009154F5" w:rsidRDefault="009154F5" w:rsidP="009154F5">
      <w:pPr>
        <w:spacing w:after="0" w:line="240" w:lineRule="auto"/>
        <w:ind w:left="-5" w:right="266"/>
        <w:jc w:val="both"/>
        <w:rPr>
          <w:rFonts w:eastAsia="Calibri" w:cs="Arial"/>
          <w:szCs w:val="24"/>
          <w:lang w:val="en-GB"/>
        </w:rPr>
      </w:pPr>
      <w:r w:rsidRPr="009154F5">
        <w:rPr>
          <w:rFonts w:eastAsia="Arial" w:cs="Arial"/>
          <w:i/>
          <w:szCs w:val="24"/>
          <w:lang w:val="en-GB"/>
        </w:rPr>
        <w:t xml:space="preserve">Recalling </w:t>
      </w:r>
      <w:r w:rsidRPr="009154F5">
        <w:rPr>
          <w:rFonts w:eastAsia="Calibri" w:cs="Arial"/>
          <w:szCs w:val="24"/>
          <w:lang w:val="en-GB"/>
        </w:rPr>
        <w:t xml:space="preserve">Resolutions 4.1, 6.5, and 9.4, </w:t>
      </w:r>
    </w:p>
    <w:p w14:paraId="047AA047" w14:textId="77777777" w:rsidR="009154F5" w:rsidRPr="009154F5" w:rsidRDefault="009154F5" w:rsidP="009154F5">
      <w:pPr>
        <w:spacing w:after="0" w:line="240" w:lineRule="auto"/>
        <w:jc w:val="both"/>
        <w:rPr>
          <w:rFonts w:eastAsia="Calibri" w:cs="Arial"/>
          <w:szCs w:val="24"/>
          <w:lang w:val="en-GB"/>
        </w:rPr>
      </w:pPr>
    </w:p>
    <w:p w14:paraId="6F637744" w14:textId="77777777" w:rsidR="009154F5" w:rsidRPr="009154F5" w:rsidRDefault="009154F5" w:rsidP="009154F5">
      <w:pPr>
        <w:spacing w:after="0" w:line="240" w:lineRule="auto"/>
        <w:ind w:left="-5" w:right="266"/>
        <w:jc w:val="both"/>
        <w:rPr>
          <w:rFonts w:eastAsia="Calibri" w:cs="Arial"/>
          <w:szCs w:val="24"/>
          <w:lang w:val="en-GB"/>
        </w:rPr>
      </w:pPr>
      <w:r w:rsidRPr="009154F5">
        <w:rPr>
          <w:rFonts w:eastAsia="Arial" w:cs="Arial"/>
          <w:i/>
          <w:szCs w:val="24"/>
          <w:lang w:val="en-GB"/>
        </w:rPr>
        <w:t xml:space="preserve">Pursuant </w:t>
      </w:r>
      <w:r w:rsidRPr="009154F5">
        <w:rPr>
          <w:rFonts w:eastAsia="Calibri" w:cs="Arial"/>
          <w:szCs w:val="24"/>
          <w:lang w:val="en-GB"/>
        </w:rPr>
        <w:t xml:space="preserve">to Article VI (3) of the Convention which obliges Parties to submit national reports on the measures they are taking to implement the provisions of the Convention, </w:t>
      </w:r>
    </w:p>
    <w:p w14:paraId="55E363BD" w14:textId="77777777" w:rsidR="009154F5" w:rsidRPr="009154F5" w:rsidRDefault="009154F5" w:rsidP="009154F5">
      <w:pPr>
        <w:spacing w:after="0" w:line="240" w:lineRule="auto"/>
        <w:jc w:val="both"/>
        <w:rPr>
          <w:rFonts w:eastAsia="Calibri" w:cs="Arial"/>
          <w:szCs w:val="24"/>
          <w:lang w:val="en-GB"/>
        </w:rPr>
      </w:pPr>
    </w:p>
    <w:p w14:paraId="0F762334" w14:textId="77777777" w:rsidR="009154F5" w:rsidRPr="009154F5" w:rsidRDefault="009154F5" w:rsidP="009154F5">
      <w:pPr>
        <w:spacing w:after="0" w:line="240" w:lineRule="auto"/>
        <w:ind w:left="-5" w:right="266"/>
        <w:jc w:val="both"/>
        <w:rPr>
          <w:rFonts w:eastAsia="Calibri" w:cs="Arial"/>
          <w:szCs w:val="24"/>
          <w:lang w:val="en-GB"/>
        </w:rPr>
      </w:pPr>
      <w:r w:rsidRPr="009154F5">
        <w:rPr>
          <w:rFonts w:eastAsia="Arial" w:cs="Arial"/>
          <w:i/>
          <w:szCs w:val="24"/>
          <w:lang w:val="en-GB"/>
        </w:rPr>
        <w:t xml:space="preserve">Emphasizing </w:t>
      </w:r>
      <w:r w:rsidRPr="009154F5">
        <w:rPr>
          <w:rFonts w:eastAsia="Calibri" w:cs="Arial"/>
          <w:szCs w:val="24"/>
          <w:lang w:val="en-GB"/>
        </w:rPr>
        <w:t xml:space="preserve">the important role of national reports as vital indicators of the implementation of the Convention, </w:t>
      </w:r>
    </w:p>
    <w:p w14:paraId="423137B0" w14:textId="77777777" w:rsidR="009154F5" w:rsidRPr="009154F5" w:rsidRDefault="009154F5" w:rsidP="009154F5">
      <w:pPr>
        <w:spacing w:after="0" w:line="240" w:lineRule="auto"/>
        <w:jc w:val="both"/>
        <w:rPr>
          <w:rFonts w:eastAsia="Calibri" w:cs="Arial"/>
          <w:szCs w:val="24"/>
          <w:lang w:val="en-GB"/>
        </w:rPr>
      </w:pPr>
    </w:p>
    <w:p w14:paraId="753244CF" w14:textId="77777777" w:rsidR="009154F5" w:rsidRPr="009154F5" w:rsidRDefault="009154F5" w:rsidP="009154F5">
      <w:pPr>
        <w:spacing w:after="0" w:line="240" w:lineRule="auto"/>
        <w:ind w:left="-5" w:right="266"/>
        <w:jc w:val="both"/>
        <w:rPr>
          <w:rFonts w:eastAsia="Calibri" w:cs="Arial"/>
          <w:szCs w:val="24"/>
          <w:lang w:val="en-GB"/>
        </w:rPr>
      </w:pPr>
      <w:r w:rsidRPr="009154F5">
        <w:rPr>
          <w:rFonts w:eastAsia="Arial" w:cs="Arial"/>
          <w:i/>
          <w:szCs w:val="24"/>
          <w:lang w:val="en-GB"/>
        </w:rPr>
        <w:t xml:space="preserve">Noting </w:t>
      </w:r>
      <w:r w:rsidRPr="009154F5">
        <w:rPr>
          <w:rFonts w:eastAsia="Calibri" w:cs="Arial"/>
          <w:szCs w:val="24"/>
          <w:lang w:val="en-GB"/>
        </w:rPr>
        <w:t xml:space="preserve">the importance for such reports to be submitted at least six months before any given meeting of the Conference of the Parties, to allow the Secretariat to prepare a meaningful synthesis, </w:t>
      </w:r>
    </w:p>
    <w:p w14:paraId="2486AC4B" w14:textId="77777777" w:rsidR="009154F5" w:rsidRPr="009154F5" w:rsidRDefault="009154F5" w:rsidP="009154F5">
      <w:pPr>
        <w:spacing w:after="0" w:line="240" w:lineRule="auto"/>
        <w:jc w:val="both"/>
        <w:rPr>
          <w:rFonts w:eastAsia="Calibri" w:cs="Arial"/>
          <w:szCs w:val="24"/>
          <w:lang w:val="en-GB"/>
        </w:rPr>
      </w:pPr>
    </w:p>
    <w:p w14:paraId="5D8C6CB8" w14:textId="77777777" w:rsidR="009154F5" w:rsidRPr="009154F5" w:rsidRDefault="009154F5" w:rsidP="009154F5">
      <w:pPr>
        <w:spacing w:after="0" w:line="240" w:lineRule="auto"/>
        <w:ind w:left="-5" w:right="266"/>
        <w:jc w:val="both"/>
        <w:rPr>
          <w:rFonts w:eastAsia="Calibri" w:cs="Arial"/>
          <w:szCs w:val="24"/>
          <w:lang w:val="en-GB"/>
        </w:rPr>
      </w:pPr>
      <w:r w:rsidRPr="009154F5">
        <w:rPr>
          <w:rFonts w:eastAsia="Arial" w:cs="Arial"/>
          <w:i/>
          <w:szCs w:val="24"/>
          <w:lang w:val="en-GB"/>
        </w:rPr>
        <w:t>Reminding</w:t>
      </w:r>
      <w:r w:rsidRPr="009154F5">
        <w:rPr>
          <w:rFonts w:eastAsia="Calibri" w:cs="Arial"/>
          <w:szCs w:val="24"/>
          <w:lang w:val="en-GB"/>
        </w:rPr>
        <w:t xml:space="preserve"> Parties of the necessity of timely submission of their reports before the meetings of the Conference of the Parties to enable a thorough synthesis to be prepared,</w:t>
      </w:r>
    </w:p>
    <w:p w14:paraId="6F33C6E0" w14:textId="77777777" w:rsidR="009154F5" w:rsidRPr="009154F5" w:rsidRDefault="009154F5" w:rsidP="009154F5">
      <w:pPr>
        <w:spacing w:after="0" w:line="240" w:lineRule="auto"/>
        <w:jc w:val="both"/>
        <w:rPr>
          <w:rFonts w:eastAsia="Calibri" w:cs="Arial"/>
          <w:szCs w:val="24"/>
          <w:lang w:val="en-GB"/>
        </w:rPr>
      </w:pPr>
    </w:p>
    <w:p w14:paraId="30617F21" w14:textId="77777777" w:rsidR="009154F5" w:rsidRPr="009154F5" w:rsidRDefault="009154F5" w:rsidP="009154F5">
      <w:pPr>
        <w:spacing w:after="0" w:line="240" w:lineRule="auto"/>
        <w:ind w:left="-5" w:right="266"/>
        <w:jc w:val="both"/>
        <w:rPr>
          <w:rFonts w:eastAsia="Calibri" w:cs="Arial"/>
          <w:szCs w:val="24"/>
          <w:lang w:val="en-GB"/>
        </w:rPr>
      </w:pPr>
      <w:r w:rsidRPr="009154F5">
        <w:rPr>
          <w:rFonts w:eastAsia="Arial" w:cs="Arial"/>
          <w:i/>
          <w:szCs w:val="24"/>
          <w:lang w:val="en-GB"/>
        </w:rPr>
        <w:t>Aware</w:t>
      </w:r>
      <w:r w:rsidRPr="009154F5">
        <w:rPr>
          <w:rFonts w:eastAsia="Calibri" w:cs="Arial"/>
          <w:szCs w:val="24"/>
          <w:lang w:val="en-GB"/>
        </w:rPr>
        <w:t xml:space="preserve"> of the difficulties experienced by some Governments in the compilation and development of national reports,</w:t>
      </w:r>
    </w:p>
    <w:p w14:paraId="2756E34A" w14:textId="77777777" w:rsidR="009154F5" w:rsidRPr="009154F5" w:rsidRDefault="009154F5" w:rsidP="009154F5">
      <w:pPr>
        <w:spacing w:after="0" w:line="240" w:lineRule="auto"/>
        <w:jc w:val="both"/>
        <w:rPr>
          <w:rFonts w:eastAsia="Calibri" w:cs="Arial"/>
          <w:szCs w:val="24"/>
          <w:lang w:val="en-GB"/>
        </w:rPr>
      </w:pPr>
    </w:p>
    <w:p w14:paraId="4B5A609A" w14:textId="77777777" w:rsidR="009154F5" w:rsidRPr="009154F5" w:rsidRDefault="009154F5" w:rsidP="009154F5">
      <w:pPr>
        <w:spacing w:after="0" w:line="240" w:lineRule="auto"/>
        <w:ind w:left="-5" w:right="266"/>
        <w:jc w:val="both"/>
        <w:rPr>
          <w:rFonts w:eastAsia="Calibri" w:cs="Arial"/>
          <w:szCs w:val="24"/>
          <w:lang w:val="en-GB"/>
        </w:rPr>
      </w:pPr>
      <w:r w:rsidRPr="009154F5">
        <w:rPr>
          <w:rFonts w:eastAsia="Arial" w:cs="Arial"/>
          <w:i/>
          <w:szCs w:val="24"/>
          <w:lang w:val="en-GB"/>
        </w:rPr>
        <w:t xml:space="preserve">Aware </w:t>
      </w:r>
      <w:r w:rsidRPr="009154F5">
        <w:rPr>
          <w:rFonts w:eastAsia="Calibri" w:cs="Arial"/>
          <w:szCs w:val="24"/>
          <w:lang w:val="en-GB"/>
        </w:rPr>
        <w:t>that many Parties to the Convention have not submitted national reports for each reporting cycle or have not submitted information in sufficient detail,</w:t>
      </w:r>
    </w:p>
    <w:p w14:paraId="6538E22A" w14:textId="77777777" w:rsidR="009154F5" w:rsidRPr="009154F5" w:rsidRDefault="009154F5" w:rsidP="009154F5">
      <w:pPr>
        <w:spacing w:after="0" w:line="240" w:lineRule="auto"/>
        <w:ind w:left="-5" w:right="266"/>
        <w:jc w:val="both"/>
        <w:rPr>
          <w:rFonts w:eastAsia="Arial" w:cs="Arial"/>
          <w:i/>
          <w:szCs w:val="24"/>
          <w:lang w:val="en-GB"/>
        </w:rPr>
      </w:pPr>
    </w:p>
    <w:p w14:paraId="52494684" w14:textId="77777777" w:rsidR="009154F5" w:rsidRPr="009154F5" w:rsidRDefault="009154F5" w:rsidP="009154F5">
      <w:pPr>
        <w:spacing w:after="0" w:line="240" w:lineRule="auto"/>
        <w:ind w:left="-5" w:right="266"/>
        <w:jc w:val="both"/>
        <w:rPr>
          <w:rFonts w:eastAsia="Calibri" w:cs="Arial"/>
          <w:szCs w:val="24"/>
          <w:lang w:val="en-GB"/>
        </w:rPr>
      </w:pPr>
      <w:r w:rsidRPr="009154F5">
        <w:rPr>
          <w:rFonts w:eastAsia="Arial" w:cs="Arial"/>
          <w:i/>
          <w:szCs w:val="24"/>
          <w:lang w:val="en-GB"/>
        </w:rPr>
        <w:t xml:space="preserve">Also noting </w:t>
      </w:r>
      <w:r w:rsidRPr="009154F5">
        <w:rPr>
          <w:rFonts w:eastAsia="Calibri" w:cs="Arial"/>
          <w:szCs w:val="24"/>
          <w:lang w:val="en-GB"/>
        </w:rPr>
        <w:t>that 58 reports had been submitted to the Eighth Meeting of the Conference of the Parties,</w:t>
      </w:r>
    </w:p>
    <w:p w14:paraId="602306F3" w14:textId="77777777" w:rsidR="009154F5" w:rsidRPr="009154F5" w:rsidRDefault="009154F5" w:rsidP="009154F5">
      <w:pPr>
        <w:spacing w:after="0" w:line="240" w:lineRule="auto"/>
        <w:jc w:val="both"/>
        <w:rPr>
          <w:rFonts w:eastAsia="Calibri" w:cs="Arial"/>
          <w:szCs w:val="24"/>
          <w:lang w:val="en-GB"/>
        </w:rPr>
      </w:pPr>
    </w:p>
    <w:p w14:paraId="3ACE7FAE" w14:textId="77777777" w:rsidR="009154F5" w:rsidRPr="009154F5" w:rsidRDefault="009154F5" w:rsidP="009154F5">
      <w:pPr>
        <w:spacing w:after="0" w:line="240" w:lineRule="auto"/>
        <w:ind w:left="-5" w:right="266"/>
        <w:jc w:val="both"/>
        <w:rPr>
          <w:rFonts w:eastAsia="Calibri" w:cs="Arial"/>
          <w:szCs w:val="24"/>
          <w:lang w:val="en-GB"/>
        </w:rPr>
      </w:pPr>
      <w:r w:rsidRPr="009154F5">
        <w:rPr>
          <w:rFonts w:eastAsia="Arial" w:cs="Arial"/>
          <w:i/>
          <w:szCs w:val="24"/>
          <w:lang w:val="en-GB"/>
        </w:rPr>
        <w:t xml:space="preserve">Further noting </w:t>
      </w:r>
      <w:r w:rsidRPr="009154F5">
        <w:rPr>
          <w:rFonts w:eastAsia="Calibri" w:cs="Arial"/>
          <w:szCs w:val="24"/>
          <w:lang w:val="en-GB"/>
        </w:rPr>
        <w:t xml:space="preserve">that 60 reports were submitted to the Ninth Meeting of the Conference of the Parties out of 102 that were due, as detailed in Conference Document 9.10; of the current total of 110 Parties, 8 were not yet required to submit reports, </w:t>
      </w:r>
    </w:p>
    <w:p w14:paraId="1F05032A" w14:textId="77777777" w:rsidR="009154F5" w:rsidRPr="009154F5" w:rsidRDefault="009154F5" w:rsidP="009154F5">
      <w:pPr>
        <w:spacing w:after="0" w:line="240" w:lineRule="auto"/>
        <w:jc w:val="both"/>
        <w:rPr>
          <w:rFonts w:eastAsia="Calibri" w:cs="Arial"/>
          <w:szCs w:val="24"/>
          <w:lang w:val="en-GB"/>
        </w:rPr>
      </w:pPr>
    </w:p>
    <w:p w14:paraId="1E572AA4" w14:textId="77777777" w:rsidR="009154F5" w:rsidRPr="009154F5" w:rsidRDefault="009154F5" w:rsidP="009154F5">
      <w:pPr>
        <w:spacing w:after="0" w:line="240" w:lineRule="auto"/>
        <w:ind w:left="-5" w:right="266"/>
        <w:jc w:val="both"/>
        <w:rPr>
          <w:rFonts w:eastAsia="Calibri" w:cs="Arial"/>
          <w:szCs w:val="24"/>
          <w:lang w:val="en-GB"/>
        </w:rPr>
      </w:pPr>
      <w:r w:rsidRPr="009154F5">
        <w:rPr>
          <w:rFonts w:eastAsia="Arial" w:cs="Arial"/>
          <w:i/>
          <w:szCs w:val="24"/>
          <w:lang w:val="en-GB"/>
        </w:rPr>
        <w:t>Further noting</w:t>
      </w:r>
      <w:r w:rsidRPr="009154F5">
        <w:rPr>
          <w:rFonts w:eastAsia="Calibri" w:cs="Arial"/>
          <w:szCs w:val="24"/>
          <w:lang w:val="en-GB"/>
        </w:rPr>
        <w:t xml:space="preserve"> that 68 out of 113 eligible Parties submitted national reports prior to the 10th Meeting of the Conference of the Parties and</w:t>
      </w:r>
      <w:r w:rsidRPr="009154F5">
        <w:rPr>
          <w:rFonts w:eastAsia="Arial" w:cs="Arial"/>
          <w:i/>
          <w:szCs w:val="24"/>
          <w:lang w:val="en-GB"/>
        </w:rPr>
        <w:t xml:space="preserve"> </w:t>
      </w:r>
      <w:r w:rsidRPr="009154F5">
        <w:rPr>
          <w:rFonts w:eastAsia="Calibri" w:cs="Arial"/>
          <w:szCs w:val="24"/>
          <w:lang w:val="en-GB"/>
        </w:rPr>
        <w:t xml:space="preserve">59 out of 118 eligible Parties submitted national reports using the standard online reporting prior to the 11th Meeting of the Conference of the Parties, </w:t>
      </w:r>
    </w:p>
    <w:p w14:paraId="110B9AE4" w14:textId="77777777" w:rsidR="009154F5" w:rsidRPr="009154F5" w:rsidRDefault="009154F5" w:rsidP="009154F5">
      <w:pPr>
        <w:spacing w:after="0" w:line="240" w:lineRule="auto"/>
        <w:jc w:val="both"/>
        <w:rPr>
          <w:rFonts w:eastAsia="Calibri" w:cs="Arial"/>
          <w:szCs w:val="24"/>
          <w:lang w:val="en-GB"/>
        </w:rPr>
      </w:pPr>
    </w:p>
    <w:p w14:paraId="0541D0FB" w14:textId="77777777" w:rsidR="009154F5" w:rsidRPr="009154F5" w:rsidRDefault="009154F5" w:rsidP="009154F5">
      <w:pPr>
        <w:spacing w:after="0" w:line="240" w:lineRule="auto"/>
        <w:ind w:left="-5" w:right="266"/>
        <w:jc w:val="both"/>
        <w:rPr>
          <w:rFonts w:eastAsia="Calibri" w:cs="Arial"/>
          <w:szCs w:val="24"/>
          <w:lang w:val="en-GB"/>
        </w:rPr>
      </w:pPr>
      <w:r w:rsidRPr="009154F5">
        <w:rPr>
          <w:rFonts w:eastAsia="Arial" w:cs="Arial"/>
          <w:i/>
          <w:szCs w:val="24"/>
          <w:lang w:val="en-GB"/>
        </w:rPr>
        <w:t xml:space="preserve">Recognizing </w:t>
      </w:r>
      <w:r w:rsidRPr="009154F5">
        <w:rPr>
          <w:rFonts w:eastAsia="Calibri" w:cs="Arial"/>
          <w:szCs w:val="24"/>
          <w:lang w:val="en-GB"/>
        </w:rPr>
        <w:t xml:space="preserve">that a standard format for national reports would provide a useful structure for organizing the information received, and would facilitate its incorporation in a comprehensive database, </w:t>
      </w:r>
    </w:p>
    <w:p w14:paraId="48FAF0D8" w14:textId="77777777" w:rsidR="009154F5" w:rsidRPr="009154F5" w:rsidRDefault="009154F5" w:rsidP="009154F5">
      <w:pPr>
        <w:spacing w:after="0" w:line="240" w:lineRule="auto"/>
        <w:jc w:val="both"/>
        <w:rPr>
          <w:rFonts w:eastAsia="Calibri" w:cs="Arial"/>
          <w:szCs w:val="24"/>
          <w:lang w:val="en-GB"/>
        </w:rPr>
      </w:pPr>
      <w:r w:rsidRPr="009154F5">
        <w:rPr>
          <w:rFonts w:eastAsia="Calibri" w:cs="Arial"/>
          <w:szCs w:val="24"/>
          <w:lang w:val="en-GB"/>
        </w:rPr>
        <w:t xml:space="preserve"> </w:t>
      </w:r>
    </w:p>
    <w:p w14:paraId="5DF66921" w14:textId="77777777" w:rsidR="009154F5" w:rsidRPr="009154F5" w:rsidRDefault="009154F5" w:rsidP="009154F5">
      <w:pPr>
        <w:spacing w:after="0" w:line="240" w:lineRule="auto"/>
        <w:ind w:left="-5" w:right="266"/>
        <w:jc w:val="both"/>
        <w:rPr>
          <w:rFonts w:eastAsia="Calibri" w:cs="Arial"/>
          <w:szCs w:val="24"/>
          <w:lang w:val="en-GB"/>
        </w:rPr>
      </w:pPr>
      <w:r w:rsidRPr="009154F5">
        <w:rPr>
          <w:rFonts w:eastAsia="Arial" w:cs="Arial"/>
          <w:i/>
          <w:szCs w:val="24"/>
          <w:lang w:val="en-GB"/>
        </w:rPr>
        <w:t>Acknowledging</w:t>
      </w:r>
      <w:r w:rsidRPr="009154F5">
        <w:rPr>
          <w:rFonts w:eastAsia="Calibri" w:cs="Arial"/>
          <w:szCs w:val="24"/>
          <w:lang w:val="en-GB"/>
        </w:rPr>
        <w:t xml:space="preserve"> the need to ensure consistency and best practice in the compilation of national reports, containing the best available information and scientific knowledge,</w:t>
      </w:r>
    </w:p>
    <w:p w14:paraId="512C0EF3" w14:textId="77777777" w:rsidR="009154F5" w:rsidRPr="009154F5" w:rsidRDefault="009154F5" w:rsidP="009154F5">
      <w:pPr>
        <w:spacing w:after="0" w:line="240" w:lineRule="auto"/>
        <w:jc w:val="both"/>
        <w:rPr>
          <w:rFonts w:eastAsia="Calibri" w:cs="Arial"/>
          <w:szCs w:val="24"/>
          <w:lang w:val="en-GB"/>
        </w:rPr>
      </w:pPr>
    </w:p>
    <w:p w14:paraId="224652B3" w14:textId="77777777" w:rsidR="009154F5" w:rsidRPr="009154F5" w:rsidRDefault="009154F5" w:rsidP="009154F5">
      <w:pPr>
        <w:spacing w:after="0" w:line="240" w:lineRule="auto"/>
        <w:ind w:left="-5" w:right="266"/>
        <w:jc w:val="both"/>
        <w:rPr>
          <w:rFonts w:eastAsia="Calibri" w:cs="Arial"/>
          <w:szCs w:val="24"/>
          <w:lang w:val="en-GB"/>
        </w:rPr>
      </w:pPr>
      <w:r w:rsidRPr="009154F5">
        <w:rPr>
          <w:rFonts w:eastAsia="Arial" w:cs="Arial"/>
          <w:i/>
          <w:szCs w:val="24"/>
          <w:lang w:val="en-GB"/>
        </w:rPr>
        <w:t>Noting</w:t>
      </w:r>
      <w:r w:rsidRPr="009154F5">
        <w:rPr>
          <w:rFonts w:eastAsia="Calibri" w:cs="Arial"/>
          <w:szCs w:val="24"/>
          <w:lang w:val="en-GB"/>
        </w:rPr>
        <w:t xml:space="preserve"> the importance of harmonizing reporting procedures across all biodiversity instruments, especially the Agreements and Memoranda of Understanding related to the Convention, thereby increasing collaboration between convention secretariats, </w:t>
      </w:r>
    </w:p>
    <w:p w14:paraId="7EDF6F5F" w14:textId="77777777" w:rsidR="009154F5" w:rsidRPr="009154F5" w:rsidRDefault="009154F5" w:rsidP="009154F5">
      <w:pPr>
        <w:spacing w:after="0" w:line="240" w:lineRule="auto"/>
        <w:jc w:val="both"/>
        <w:rPr>
          <w:rFonts w:eastAsia="Calibri" w:cs="Arial"/>
          <w:szCs w:val="24"/>
          <w:lang w:val="en-GB"/>
        </w:rPr>
      </w:pPr>
    </w:p>
    <w:p w14:paraId="5CC08140" w14:textId="77777777" w:rsidR="009154F5" w:rsidRPr="009154F5" w:rsidRDefault="009154F5" w:rsidP="009154F5">
      <w:pPr>
        <w:spacing w:after="0" w:line="240" w:lineRule="auto"/>
        <w:ind w:left="-5" w:right="266"/>
        <w:jc w:val="both"/>
        <w:rPr>
          <w:rFonts w:eastAsia="Calibri" w:cs="Arial"/>
          <w:szCs w:val="24"/>
          <w:lang w:val="en-GB"/>
        </w:rPr>
      </w:pPr>
      <w:r w:rsidRPr="009154F5">
        <w:rPr>
          <w:rFonts w:eastAsia="Arial" w:cs="Arial"/>
          <w:i/>
          <w:szCs w:val="24"/>
          <w:lang w:val="en-GB"/>
        </w:rPr>
        <w:lastRenderedPageBreak/>
        <w:t xml:space="preserve">Underlining </w:t>
      </w:r>
      <w:r w:rsidRPr="009154F5">
        <w:rPr>
          <w:rFonts w:eastAsia="Calibri" w:cs="Arial"/>
          <w:szCs w:val="24"/>
          <w:lang w:val="en-GB"/>
        </w:rPr>
        <w:t>that reporting should be kept concise and focused, avoid duplication and be outcome orientated so that there is more time for the implementation of conservation measures,</w:t>
      </w:r>
    </w:p>
    <w:p w14:paraId="602B6A43" w14:textId="77777777" w:rsidR="009154F5" w:rsidRPr="009154F5" w:rsidRDefault="009154F5" w:rsidP="009154F5">
      <w:pPr>
        <w:spacing w:after="0" w:line="240" w:lineRule="auto"/>
        <w:jc w:val="both"/>
        <w:rPr>
          <w:rFonts w:eastAsia="Calibri" w:cs="Arial"/>
          <w:szCs w:val="24"/>
          <w:lang w:val="en-GB"/>
        </w:rPr>
      </w:pPr>
    </w:p>
    <w:p w14:paraId="7C986966" w14:textId="77777777" w:rsidR="009154F5" w:rsidRPr="009154F5" w:rsidRDefault="009154F5" w:rsidP="009154F5">
      <w:pPr>
        <w:spacing w:after="0" w:line="240" w:lineRule="auto"/>
        <w:ind w:left="-5" w:right="266"/>
        <w:jc w:val="both"/>
        <w:rPr>
          <w:rFonts w:eastAsia="Calibri" w:cs="Arial"/>
          <w:szCs w:val="24"/>
          <w:lang w:val="en-GB"/>
        </w:rPr>
      </w:pPr>
      <w:r w:rsidRPr="009154F5">
        <w:rPr>
          <w:rFonts w:eastAsia="Arial" w:cs="Arial"/>
          <w:i/>
          <w:szCs w:val="24"/>
          <w:lang w:val="en-GB"/>
        </w:rPr>
        <w:t xml:space="preserve">Noting </w:t>
      </w:r>
      <w:r w:rsidRPr="009154F5">
        <w:rPr>
          <w:rFonts w:eastAsia="Calibri" w:cs="Arial"/>
          <w:szCs w:val="24"/>
          <w:lang w:val="en-GB"/>
        </w:rPr>
        <w:t>the progress made by the CMS Secretariat since COP8 in amending the national reporting format,</w:t>
      </w:r>
    </w:p>
    <w:p w14:paraId="7E105ED1" w14:textId="77777777" w:rsidR="009154F5" w:rsidRPr="009154F5" w:rsidRDefault="009154F5" w:rsidP="009154F5">
      <w:pPr>
        <w:spacing w:after="0" w:line="240" w:lineRule="auto"/>
        <w:jc w:val="both"/>
        <w:rPr>
          <w:rFonts w:eastAsia="Calibri" w:cs="Arial"/>
          <w:szCs w:val="24"/>
          <w:lang w:val="en-GB"/>
        </w:rPr>
      </w:pPr>
    </w:p>
    <w:p w14:paraId="5512865D" w14:textId="77777777" w:rsidR="009154F5" w:rsidRPr="009154F5" w:rsidRDefault="009154F5" w:rsidP="009154F5">
      <w:pPr>
        <w:spacing w:after="0" w:line="240" w:lineRule="auto"/>
        <w:ind w:left="-5" w:right="266"/>
        <w:jc w:val="both"/>
        <w:rPr>
          <w:rFonts w:eastAsia="Calibri" w:cs="Arial"/>
          <w:szCs w:val="24"/>
          <w:lang w:val="en-GB"/>
        </w:rPr>
      </w:pPr>
      <w:r w:rsidRPr="009154F5">
        <w:rPr>
          <w:rFonts w:eastAsia="Arial" w:cs="Arial"/>
          <w:i/>
          <w:szCs w:val="24"/>
          <w:lang w:val="en-GB"/>
        </w:rPr>
        <w:t xml:space="preserve">Welcoming </w:t>
      </w:r>
      <w:r w:rsidRPr="009154F5">
        <w:rPr>
          <w:rFonts w:eastAsia="Calibri" w:cs="Arial"/>
          <w:szCs w:val="24"/>
          <w:lang w:val="en-GB"/>
        </w:rPr>
        <w:t xml:space="preserve">the development of online reporting, which should make significant advances both in the reporting process and harmonization of reports within the CMS Family; </w:t>
      </w:r>
    </w:p>
    <w:p w14:paraId="42B9832A" w14:textId="77777777" w:rsidR="009154F5" w:rsidRPr="009154F5" w:rsidRDefault="009154F5" w:rsidP="009154F5">
      <w:pPr>
        <w:spacing w:after="0" w:line="240" w:lineRule="auto"/>
        <w:jc w:val="both"/>
        <w:rPr>
          <w:rFonts w:eastAsia="Calibri" w:cs="Arial"/>
          <w:szCs w:val="24"/>
          <w:lang w:val="en-GB"/>
        </w:rPr>
      </w:pPr>
    </w:p>
    <w:p w14:paraId="61E9B2E1" w14:textId="77777777" w:rsidR="009154F5" w:rsidRPr="009154F5" w:rsidRDefault="009154F5" w:rsidP="009154F5">
      <w:pPr>
        <w:spacing w:after="0" w:line="240" w:lineRule="auto"/>
        <w:ind w:left="-5" w:right="266"/>
        <w:jc w:val="both"/>
        <w:rPr>
          <w:rFonts w:eastAsia="Calibri" w:cs="Arial"/>
          <w:szCs w:val="24"/>
          <w:lang w:val="en-GB"/>
        </w:rPr>
      </w:pPr>
      <w:r w:rsidRPr="009154F5">
        <w:rPr>
          <w:rFonts w:eastAsia="Arial" w:cs="Arial"/>
          <w:i/>
          <w:szCs w:val="24"/>
          <w:lang w:val="en-GB"/>
        </w:rPr>
        <w:t>Recognizing</w:t>
      </w:r>
      <w:r w:rsidRPr="009154F5">
        <w:rPr>
          <w:rFonts w:eastAsia="Calibri" w:cs="Arial"/>
          <w:szCs w:val="24"/>
          <w:lang w:val="en-GB"/>
        </w:rPr>
        <w:t xml:space="preserve"> the need for an evaluation of implementation based, in part, on a synthesis of all previous national reports,</w:t>
      </w:r>
    </w:p>
    <w:p w14:paraId="5D804CA9" w14:textId="77777777" w:rsidR="009154F5" w:rsidRPr="009154F5" w:rsidRDefault="009154F5" w:rsidP="009154F5">
      <w:pPr>
        <w:spacing w:after="0" w:line="240" w:lineRule="auto"/>
        <w:jc w:val="both"/>
        <w:rPr>
          <w:rFonts w:eastAsia="Calibri" w:cs="Arial"/>
          <w:szCs w:val="24"/>
          <w:lang w:val="en-GB"/>
        </w:rPr>
      </w:pPr>
    </w:p>
    <w:p w14:paraId="1E09D0F4" w14:textId="77777777" w:rsidR="009154F5" w:rsidRPr="009154F5" w:rsidRDefault="009154F5" w:rsidP="009154F5">
      <w:pPr>
        <w:spacing w:after="0" w:line="240" w:lineRule="auto"/>
        <w:ind w:left="-5" w:right="266"/>
        <w:jc w:val="both"/>
        <w:rPr>
          <w:rFonts w:eastAsia="Calibri" w:cs="Arial"/>
          <w:szCs w:val="24"/>
          <w:lang w:val="en-GB"/>
        </w:rPr>
      </w:pPr>
      <w:r w:rsidRPr="009154F5">
        <w:rPr>
          <w:rFonts w:eastAsia="Arial" w:cs="Arial"/>
          <w:i/>
          <w:szCs w:val="24"/>
          <w:lang w:val="en-GB"/>
        </w:rPr>
        <w:t xml:space="preserve">Recognizing </w:t>
      </w:r>
      <w:r w:rsidRPr="009154F5">
        <w:rPr>
          <w:rFonts w:eastAsia="Calibri" w:cs="Arial"/>
          <w:szCs w:val="24"/>
          <w:lang w:val="en-GB"/>
        </w:rPr>
        <w:t xml:space="preserve">the opportunity to use national reports and the associated synthesis to promote the objectives of the Convention and its implementation at the local and national level, and to national and international governmental and non-governmental organizations, </w:t>
      </w:r>
    </w:p>
    <w:p w14:paraId="79A1E725" w14:textId="77777777" w:rsidR="009154F5" w:rsidRDefault="009154F5" w:rsidP="009154F5">
      <w:pPr>
        <w:spacing w:after="0" w:line="240" w:lineRule="auto"/>
        <w:rPr>
          <w:rFonts w:eastAsia="Calibri" w:cs="Arial"/>
          <w:szCs w:val="24"/>
          <w:lang w:val="en-GB"/>
        </w:rPr>
      </w:pPr>
    </w:p>
    <w:p w14:paraId="23865B1E" w14:textId="77777777" w:rsidR="00CC0485" w:rsidRPr="009154F5" w:rsidRDefault="00CC0485" w:rsidP="009154F5">
      <w:pPr>
        <w:spacing w:after="0" w:line="240" w:lineRule="auto"/>
        <w:rPr>
          <w:rFonts w:eastAsia="Calibri" w:cs="Arial"/>
          <w:szCs w:val="24"/>
          <w:lang w:val="en-GB"/>
        </w:rPr>
      </w:pPr>
    </w:p>
    <w:p w14:paraId="532D73B8" w14:textId="77777777" w:rsidR="009154F5" w:rsidRPr="009154F5" w:rsidRDefault="009154F5" w:rsidP="009154F5">
      <w:pPr>
        <w:spacing w:after="0" w:line="240" w:lineRule="auto"/>
        <w:ind w:right="281"/>
        <w:jc w:val="center"/>
        <w:rPr>
          <w:rFonts w:eastAsia="Calibri" w:cs="Arial"/>
          <w:szCs w:val="24"/>
          <w:lang w:val="en-GB"/>
        </w:rPr>
      </w:pPr>
      <w:r w:rsidRPr="009154F5">
        <w:rPr>
          <w:rFonts w:eastAsia="Arial" w:cs="Arial"/>
          <w:i/>
          <w:szCs w:val="24"/>
          <w:lang w:val="en-GB"/>
        </w:rPr>
        <w:t>The Conference of the Parties to the</w:t>
      </w:r>
      <w:r w:rsidRPr="009154F5">
        <w:rPr>
          <w:rFonts w:ascii="MS Gothic" w:eastAsia="MS Gothic" w:hAnsi="MS Gothic" w:cs="MS Gothic" w:hint="eastAsia"/>
          <w:sz w:val="23"/>
          <w:szCs w:val="24"/>
          <w:lang w:val="en-GB"/>
        </w:rPr>
        <w:t> </w:t>
      </w:r>
      <w:r w:rsidRPr="009154F5">
        <w:rPr>
          <w:rFonts w:eastAsia="Arial" w:cs="Arial"/>
          <w:i/>
          <w:szCs w:val="24"/>
          <w:lang w:val="en-GB"/>
        </w:rPr>
        <w:t xml:space="preserve">Convention on the Conservation of Migratory </w:t>
      </w:r>
    </w:p>
    <w:p w14:paraId="11BD4EA9" w14:textId="77777777" w:rsidR="009154F5" w:rsidRPr="009154F5" w:rsidRDefault="009154F5" w:rsidP="009154F5">
      <w:pPr>
        <w:spacing w:after="0" w:line="240" w:lineRule="auto"/>
        <w:ind w:right="277"/>
        <w:jc w:val="center"/>
        <w:rPr>
          <w:rFonts w:eastAsia="Calibri" w:cs="Arial"/>
          <w:szCs w:val="24"/>
          <w:lang w:val="en-GB"/>
        </w:rPr>
      </w:pPr>
      <w:r w:rsidRPr="009154F5">
        <w:rPr>
          <w:rFonts w:eastAsia="Arial" w:cs="Arial"/>
          <w:i/>
          <w:szCs w:val="24"/>
          <w:lang w:val="en-GB"/>
        </w:rPr>
        <w:t>Species of Wild Animals</w:t>
      </w:r>
      <w:r w:rsidRPr="009154F5">
        <w:rPr>
          <w:rFonts w:eastAsia="Calibri" w:cs="Arial"/>
          <w:szCs w:val="24"/>
          <w:lang w:val="en-GB"/>
        </w:rPr>
        <w:t xml:space="preserve"> </w:t>
      </w:r>
    </w:p>
    <w:p w14:paraId="7C9A61B1" w14:textId="77777777" w:rsidR="00CC0485" w:rsidRPr="009154F5" w:rsidRDefault="00CC0485" w:rsidP="009154F5">
      <w:pPr>
        <w:spacing w:after="0" w:line="240" w:lineRule="auto"/>
        <w:rPr>
          <w:rFonts w:eastAsia="Calibri" w:cs="Arial"/>
          <w:szCs w:val="24"/>
          <w:lang w:val="en-GB"/>
        </w:rPr>
      </w:pPr>
    </w:p>
    <w:p w14:paraId="00203CEB" w14:textId="77777777" w:rsidR="009154F5" w:rsidRPr="009154F5" w:rsidRDefault="009154F5" w:rsidP="009154F5">
      <w:pPr>
        <w:widowControl w:val="0"/>
        <w:numPr>
          <w:ilvl w:val="0"/>
          <w:numId w:val="20"/>
        </w:numPr>
        <w:autoSpaceDE w:val="0"/>
        <w:autoSpaceDN w:val="0"/>
        <w:adjustRightInd w:val="0"/>
        <w:spacing w:after="0" w:line="240" w:lineRule="auto"/>
        <w:ind w:left="540" w:right="266" w:hanging="540"/>
        <w:jc w:val="both"/>
        <w:rPr>
          <w:rFonts w:eastAsia="Calibri" w:cs="Arial"/>
          <w:szCs w:val="24"/>
          <w:lang w:val="en-GB"/>
        </w:rPr>
      </w:pPr>
      <w:r w:rsidRPr="009154F5">
        <w:rPr>
          <w:rFonts w:eastAsia="Times New Roman" w:cs="Arial"/>
          <w:i/>
          <w:iCs/>
          <w:szCs w:val="24"/>
          <w:lang w:val="et-EE" w:eastAsia="et-EE"/>
        </w:rPr>
        <w:t>Requests</w:t>
      </w:r>
      <w:r w:rsidRPr="009154F5">
        <w:rPr>
          <w:rFonts w:eastAsia="Times New Roman" w:cs="Arial"/>
          <w:iCs/>
          <w:szCs w:val="24"/>
          <w:lang w:val="et-EE" w:eastAsia="et-EE"/>
        </w:rPr>
        <w:t xml:space="preserve"> the Secretariat to make the format for the next National Report available to Parties at least 15 months in advance of the deadline for submission of that National Report;</w:t>
      </w:r>
    </w:p>
    <w:p w14:paraId="6FCDBF03" w14:textId="77777777" w:rsidR="009154F5" w:rsidRPr="009154F5" w:rsidRDefault="009154F5" w:rsidP="009154F5">
      <w:pPr>
        <w:tabs>
          <w:tab w:val="left" w:pos="6261"/>
        </w:tabs>
        <w:spacing w:after="0" w:line="240" w:lineRule="auto"/>
        <w:ind w:left="540" w:right="266" w:hanging="540"/>
        <w:jc w:val="both"/>
        <w:rPr>
          <w:rFonts w:eastAsia="Calibri" w:cs="Arial"/>
          <w:szCs w:val="24"/>
          <w:lang w:val="en-GB"/>
        </w:rPr>
      </w:pPr>
    </w:p>
    <w:p w14:paraId="4325C669" w14:textId="77777777" w:rsidR="009154F5" w:rsidRPr="009154F5" w:rsidRDefault="009154F5" w:rsidP="009154F5">
      <w:pPr>
        <w:widowControl w:val="0"/>
        <w:numPr>
          <w:ilvl w:val="0"/>
          <w:numId w:val="20"/>
        </w:numPr>
        <w:autoSpaceDE w:val="0"/>
        <w:autoSpaceDN w:val="0"/>
        <w:adjustRightInd w:val="0"/>
        <w:spacing w:after="0" w:line="240" w:lineRule="auto"/>
        <w:ind w:left="540" w:right="266" w:hanging="540"/>
        <w:jc w:val="both"/>
        <w:rPr>
          <w:rFonts w:eastAsia="Calibri" w:cs="Arial"/>
          <w:szCs w:val="24"/>
          <w:lang w:val="en-GB"/>
        </w:rPr>
      </w:pPr>
      <w:r w:rsidRPr="009154F5">
        <w:rPr>
          <w:rFonts w:eastAsia="Arial" w:cs="Arial"/>
          <w:i/>
          <w:szCs w:val="24"/>
          <w:lang w:val="en-GB"/>
        </w:rPr>
        <w:t xml:space="preserve">Urges </w:t>
      </w:r>
      <w:r w:rsidRPr="009154F5">
        <w:rPr>
          <w:rFonts w:eastAsia="Calibri" w:cs="Arial"/>
          <w:szCs w:val="24"/>
          <w:lang w:val="en-GB"/>
        </w:rPr>
        <w:t>all Contracting Parties, in accordance with the provisions of Article VI of the Convention, to submit national reports to the Secretariat at least six months before each ordinary Meeting of the Conference of the Parties;</w:t>
      </w:r>
    </w:p>
    <w:p w14:paraId="1B3976CC" w14:textId="77777777" w:rsidR="009154F5" w:rsidRPr="009154F5" w:rsidRDefault="009154F5" w:rsidP="009154F5">
      <w:pPr>
        <w:spacing w:after="0" w:line="240" w:lineRule="auto"/>
        <w:ind w:left="540" w:hanging="540"/>
        <w:rPr>
          <w:rFonts w:eastAsia="Calibri" w:cs="Arial"/>
          <w:szCs w:val="24"/>
          <w:lang w:val="en-GB"/>
        </w:rPr>
      </w:pPr>
    </w:p>
    <w:p w14:paraId="068F42FC" w14:textId="77777777" w:rsidR="009154F5" w:rsidRPr="009154F5" w:rsidRDefault="009154F5" w:rsidP="009154F5">
      <w:pPr>
        <w:widowControl w:val="0"/>
        <w:numPr>
          <w:ilvl w:val="0"/>
          <w:numId w:val="20"/>
        </w:numPr>
        <w:autoSpaceDE w:val="0"/>
        <w:autoSpaceDN w:val="0"/>
        <w:adjustRightInd w:val="0"/>
        <w:spacing w:after="0" w:line="240" w:lineRule="auto"/>
        <w:ind w:left="540" w:right="266" w:hanging="540"/>
        <w:jc w:val="both"/>
        <w:rPr>
          <w:rFonts w:eastAsia="Calibri" w:cs="Arial"/>
          <w:szCs w:val="24"/>
          <w:lang w:val="en-GB"/>
        </w:rPr>
      </w:pPr>
      <w:r w:rsidRPr="009154F5">
        <w:rPr>
          <w:rFonts w:eastAsia="Arial" w:cs="Arial"/>
          <w:i/>
          <w:szCs w:val="24"/>
          <w:lang w:val="en-GB"/>
        </w:rPr>
        <w:t xml:space="preserve">Requests </w:t>
      </w:r>
      <w:r w:rsidRPr="009154F5">
        <w:rPr>
          <w:rFonts w:eastAsia="Calibri" w:cs="Arial"/>
          <w:szCs w:val="24"/>
          <w:lang w:val="en-GB"/>
        </w:rPr>
        <w:t xml:space="preserve">the Secretariat to send a reminder to Parties well in advance of the deadline for submission of reports, which is six months before the meeting of the Conference of the Parties and to issue reminders if the reports are not received by the said date; </w:t>
      </w:r>
    </w:p>
    <w:p w14:paraId="41096CFA" w14:textId="77777777" w:rsidR="009154F5" w:rsidRPr="009154F5" w:rsidRDefault="009154F5" w:rsidP="009154F5">
      <w:pPr>
        <w:spacing w:after="0" w:line="240" w:lineRule="auto"/>
        <w:ind w:left="540" w:hanging="540"/>
        <w:rPr>
          <w:rFonts w:eastAsia="Calibri" w:cs="Arial"/>
          <w:szCs w:val="24"/>
          <w:lang w:val="en-GB"/>
        </w:rPr>
      </w:pPr>
    </w:p>
    <w:p w14:paraId="21A68BD6" w14:textId="77777777" w:rsidR="009154F5" w:rsidRPr="009154F5" w:rsidRDefault="009154F5" w:rsidP="009154F5">
      <w:pPr>
        <w:widowControl w:val="0"/>
        <w:numPr>
          <w:ilvl w:val="0"/>
          <w:numId w:val="20"/>
        </w:numPr>
        <w:autoSpaceDE w:val="0"/>
        <w:autoSpaceDN w:val="0"/>
        <w:adjustRightInd w:val="0"/>
        <w:spacing w:after="0" w:line="240" w:lineRule="auto"/>
        <w:ind w:left="540" w:right="266" w:hanging="540"/>
        <w:jc w:val="both"/>
        <w:rPr>
          <w:rFonts w:eastAsia="Calibri" w:cs="Arial"/>
          <w:szCs w:val="24"/>
          <w:lang w:val="en-GB"/>
        </w:rPr>
      </w:pPr>
      <w:r w:rsidRPr="009154F5">
        <w:rPr>
          <w:rFonts w:eastAsia="Arial" w:cs="Arial"/>
          <w:i/>
          <w:szCs w:val="24"/>
          <w:lang w:val="en-GB"/>
        </w:rPr>
        <w:t>Calls</w:t>
      </w:r>
      <w:r w:rsidRPr="009154F5">
        <w:rPr>
          <w:rFonts w:eastAsia="Calibri" w:cs="Arial"/>
          <w:szCs w:val="24"/>
          <w:lang w:val="en-GB"/>
        </w:rPr>
        <w:t xml:space="preserve"> upon the Parties to nominate focal points for correspondence, including national reporting, and to nominate contacts in other national authorities, as appropriate, for other issues; </w:t>
      </w:r>
    </w:p>
    <w:p w14:paraId="0D4F627E" w14:textId="77777777" w:rsidR="009154F5" w:rsidRPr="009154F5" w:rsidRDefault="009154F5" w:rsidP="009154F5">
      <w:pPr>
        <w:spacing w:after="0" w:line="240" w:lineRule="auto"/>
        <w:ind w:left="540" w:hanging="540"/>
        <w:rPr>
          <w:rFonts w:eastAsia="Calibri" w:cs="Arial"/>
          <w:szCs w:val="24"/>
          <w:lang w:val="en-GB"/>
        </w:rPr>
      </w:pPr>
    </w:p>
    <w:p w14:paraId="398235C5" w14:textId="77777777" w:rsidR="009154F5" w:rsidRPr="009154F5" w:rsidRDefault="009154F5" w:rsidP="009154F5">
      <w:pPr>
        <w:widowControl w:val="0"/>
        <w:numPr>
          <w:ilvl w:val="0"/>
          <w:numId w:val="20"/>
        </w:numPr>
        <w:autoSpaceDE w:val="0"/>
        <w:autoSpaceDN w:val="0"/>
        <w:adjustRightInd w:val="0"/>
        <w:spacing w:after="0" w:line="240" w:lineRule="auto"/>
        <w:ind w:left="540" w:right="266" w:hanging="540"/>
        <w:jc w:val="both"/>
        <w:rPr>
          <w:rFonts w:eastAsia="Calibri" w:cs="Arial"/>
          <w:szCs w:val="24"/>
          <w:lang w:val="en-GB"/>
        </w:rPr>
      </w:pPr>
      <w:r w:rsidRPr="009154F5">
        <w:rPr>
          <w:rFonts w:eastAsia="Arial" w:cs="Arial"/>
          <w:i/>
          <w:szCs w:val="24"/>
          <w:lang w:val="en-GB"/>
        </w:rPr>
        <w:t xml:space="preserve">Encourages </w:t>
      </w:r>
      <w:r w:rsidRPr="009154F5">
        <w:rPr>
          <w:rFonts w:eastAsia="Calibri" w:cs="Arial"/>
          <w:szCs w:val="24"/>
          <w:lang w:val="en-GB"/>
        </w:rPr>
        <w:t xml:space="preserve">national focal points and their Scientific Councillor counterparts to liaise on the preparation of national reports before they are submitted to the Secretariat through official channels; </w:t>
      </w:r>
    </w:p>
    <w:p w14:paraId="535590AB" w14:textId="77777777" w:rsidR="009154F5" w:rsidRPr="009154F5" w:rsidRDefault="009154F5" w:rsidP="009154F5">
      <w:pPr>
        <w:spacing w:after="0" w:line="240" w:lineRule="auto"/>
        <w:ind w:left="540" w:hanging="540"/>
        <w:rPr>
          <w:rFonts w:eastAsia="Calibri" w:cs="Arial"/>
          <w:szCs w:val="24"/>
          <w:lang w:val="en-GB"/>
        </w:rPr>
      </w:pPr>
    </w:p>
    <w:p w14:paraId="149BE29D" w14:textId="77777777" w:rsidR="009154F5" w:rsidRPr="009154F5" w:rsidRDefault="009154F5" w:rsidP="009154F5">
      <w:pPr>
        <w:widowControl w:val="0"/>
        <w:numPr>
          <w:ilvl w:val="0"/>
          <w:numId w:val="20"/>
        </w:numPr>
        <w:autoSpaceDE w:val="0"/>
        <w:autoSpaceDN w:val="0"/>
        <w:adjustRightInd w:val="0"/>
        <w:spacing w:after="0" w:line="240" w:lineRule="auto"/>
        <w:ind w:left="540" w:right="266" w:hanging="540"/>
        <w:jc w:val="both"/>
        <w:rPr>
          <w:rFonts w:eastAsia="Calibri" w:cs="Arial"/>
          <w:szCs w:val="24"/>
          <w:lang w:val="en-GB"/>
        </w:rPr>
      </w:pPr>
      <w:r w:rsidRPr="009154F5">
        <w:rPr>
          <w:rFonts w:eastAsia="Arial" w:cs="Arial"/>
          <w:i/>
          <w:szCs w:val="24"/>
          <w:lang w:val="en-GB"/>
        </w:rPr>
        <w:t xml:space="preserve">Directs </w:t>
      </w:r>
      <w:r w:rsidRPr="009154F5">
        <w:rPr>
          <w:rFonts w:eastAsia="Calibri" w:cs="Arial"/>
          <w:szCs w:val="24"/>
          <w:lang w:val="en-GB"/>
        </w:rPr>
        <w:t xml:space="preserve">the Secretariat to compile the information received from Parties in a database, to be updated </w:t>
      </w:r>
      <w:proofErr w:type="spellStart"/>
      <w:r w:rsidRPr="009154F5">
        <w:rPr>
          <w:rFonts w:eastAsia="Calibri" w:cs="Arial"/>
          <w:szCs w:val="24"/>
          <w:lang w:val="en-GB"/>
        </w:rPr>
        <w:t>intersessionally</w:t>
      </w:r>
      <w:proofErr w:type="spellEnd"/>
      <w:r w:rsidRPr="009154F5">
        <w:rPr>
          <w:rFonts w:eastAsia="Calibri" w:cs="Arial"/>
          <w:szCs w:val="24"/>
          <w:lang w:val="en-GB"/>
        </w:rPr>
        <w:t xml:space="preserve"> with any new information that may be made available by Parties; </w:t>
      </w:r>
    </w:p>
    <w:p w14:paraId="3B51697E" w14:textId="77777777" w:rsidR="009154F5" w:rsidRPr="009154F5" w:rsidRDefault="009154F5" w:rsidP="009154F5">
      <w:pPr>
        <w:spacing w:after="0" w:line="240" w:lineRule="auto"/>
        <w:ind w:left="540" w:hanging="540"/>
        <w:rPr>
          <w:rFonts w:eastAsia="Calibri" w:cs="Arial"/>
          <w:szCs w:val="24"/>
          <w:lang w:val="en-GB"/>
        </w:rPr>
      </w:pPr>
    </w:p>
    <w:p w14:paraId="3D48D30D" w14:textId="77777777" w:rsidR="009154F5" w:rsidRPr="009154F5" w:rsidRDefault="009154F5" w:rsidP="009154F5">
      <w:pPr>
        <w:widowControl w:val="0"/>
        <w:numPr>
          <w:ilvl w:val="0"/>
          <w:numId w:val="20"/>
        </w:numPr>
        <w:autoSpaceDE w:val="0"/>
        <w:autoSpaceDN w:val="0"/>
        <w:adjustRightInd w:val="0"/>
        <w:spacing w:after="0" w:line="240" w:lineRule="auto"/>
        <w:ind w:left="540" w:right="266" w:hanging="540"/>
        <w:jc w:val="both"/>
        <w:rPr>
          <w:rFonts w:eastAsia="Calibri" w:cs="Arial"/>
          <w:szCs w:val="24"/>
          <w:lang w:val="en-GB"/>
        </w:rPr>
      </w:pPr>
      <w:r w:rsidRPr="009154F5">
        <w:rPr>
          <w:rFonts w:eastAsia="Arial" w:cs="Arial"/>
          <w:i/>
          <w:szCs w:val="24"/>
          <w:lang w:val="en-GB"/>
        </w:rPr>
        <w:t xml:space="preserve">Urges </w:t>
      </w:r>
      <w:r w:rsidRPr="009154F5">
        <w:rPr>
          <w:rFonts w:eastAsia="Calibri" w:cs="Arial"/>
          <w:szCs w:val="24"/>
          <w:lang w:val="en-GB"/>
        </w:rPr>
        <w:t xml:space="preserve">the Secretariat to identify, in cooperation with Parties, possible obstacles and/or constraints in preparing national reports; </w:t>
      </w:r>
    </w:p>
    <w:p w14:paraId="2DD5701E" w14:textId="77777777" w:rsidR="009154F5" w:rsidRPr="009154F5" w:rsidRDefault="009154F5" w:rsidP="009154F5">
      <w:pPr>
        <w:spacing w:after="0" w:line="240" w:lineRule="auto"/>
        <w:ind w:left="540" w:hanging="540"/>
        <w:rPr>
          <w:rFonts w:eastAsia="Calibri" w:cs="Arial"/>
          <w:szCs w:val="24"/>
          <w:lang w:val="en-GB"/>
        </w:rPr>
      </w:pPr>
    </w:p>
    <w:p w14:paraId="703AF2EE" w14:textId="77777777" w:rsidR="009154F5" w:rsidRPr="009154F5" w:rsidRDefault="009154F5" w:rsidP="009154F5">
      <w:pPr>
        <w:widowControl w:val="0"/>
        <w:numPr>
          <w:ilvl w:val="0"/>
          <w:numId w:val="20"/>
        </w:numPr>
        <w:autoSpaceDE w:val="0"/>
        <w:autoSpaceDN w:val="0"/>
        <w:adjustRightInd w:val="0"/>
        <w:spacing w:after="0" w:line="240" w:lineRule="auto"/>
        <w:ind w:left="540" w:right="266" w:hanging="540"/>
        <w:jc w:val="both"/>
        <w:rPr>
          <w:rFonts w:eastAsia="Calibri" w:cs="Arial"/>
          <w:szCs w:val="24"/>
          <w:lang w:val="en-GB"/>
        </w:rPr>
      </w:pPr>
      <w:r w:rsidRPr="009154F5">
        <w:rPr>
          <w:rFonts w:eastAsia="Arial" w:cs="Arial"/>
          <w:i/>
          <w:szCs w:val="24"/>
          <w:lang w:val="en-GB"/>
        </w:rPr>
        <w:t>Recommends</w:t>
      </w:r>
      <w:r w:rsidRPr="009154F5">
        <w:rPr>
          <w:rFonts w:eastAsia="Calibri" w:cs="Arial"/>
          <w:szCs w:val="24"/>
          <w:lang w:val="en-GB"/>
        </w:rPr>
        <w:t xml:space="preserve"> that the Secretariat develop mechanisms to support countries in submitting their national reports, including assistance for developing countries to help gather the required information; </w:t>
      </w:r>
    </w:p>
    <w:p w14:paraId="208691F8" w14:textId="25A81828" w:rsidR="00CC0485" w:rsidRDefault="00CC0485" w:rsidP="009154F5">
      <w:pPr>
        <w:spacing w:after="0" w:line="240" w:lineRule="auto"/>
        <w:ind w:left="540" w:hanging="540"/>
        <w:rPr>
          <w:rFonts w:eastAsia="Calibri" w:cs="Arial"/>
          <w:szCs w:val="24"/>
          <w:lang w:val="en-GB"/>
        </w:rPr>
      </w:pPr>
      <w:r>
        <w:rPr>
          <w:rFonts w:eastAsia="Calibri" w:cs="Arial"/>
          <w:szCs w:val="24"/>
          <w:lang w:val="en-GB"/>
        </w:rPr>
        <w:br w:type="page"/>
      </w:r>
    </w:p>
    <w:p w14:paraId="659A9429" w14:textId="77777777" w:rsidR="009154F5" w:rsidRPr="009154F5" w:rsidRDefault="009154F5" w:rsidP="009154F5">
      <w:pPr>
        <w:widowControl w:val="0"/>
        <w:numPr>
          <w:ilvl w:val="0"/>
          <w:numId w:val="20"/>
        </w:numPr>
        <w:autoSpaceDE w:val="0"/>
        <w:autoSpaceDN w:val="0"/>
        <w:adjustRightInd w:val="0"/>
        <w:spacing w:after="0" w:line="240" w:lineRule="auto"/>
        <w:ind w:left="540" w:right="266" w:hanging="540"/>
        <w:jc w:val="both"/>
        <w:rPr>
          <w:rFonts w:eastAsia="Calibri" w:cs="Arial"/>
          <w:szCs w:val="24"/>
          <w:lang w:val="en-GB"/>
        </w:rPr>
      </w:pPr>
      <w:r w:rsidRPr="009154F5">
        <w:rPr>
          <w:rFonts w:eastAsia="Arial" w:cs="Arial"/>
          <w:i/>
          <w:szCs w:val="24"/>
          <w:lang w:val="en-GB"/>
        </w:rPr>
        <w:lastRenderedPageBreak/>
        <w:t xml:space="preserve">Instructs </w:t>
      </w:r>
      <w:r w:rsidRPr="009154F5">
        <w:rPr>
          <w:rFonts w:eastAsia="Calibri" w:cs="Arial"/>
          <w:szCs w:val="24"/>
          <w:lang w:val="en-GB"/>
        </w:rPr>
        <w:t xml:space="preserve">the Secretariat to perform an analysis of the reports received and to make the results available to the Parties, consistent with the rules for submission of documents to meetings of the Conference of the Parties so that the findings can help inform their activities and decision-making; </w:t>
      </w:r>
    </w:p>
    <w:p w14:paraId="7632C427" w14:textId="77777777" w:rsidR="009154F5" w:rsidRPr="009154F5" w:rsidRDefault="009154F5" w:rsidP="009154F5">
      <w:pPr>
        <w:spacing w:after="0" w:line="240" w:lineRule="auto"/>
        <w:ind w:left="540" w:hanging="540"/>
        <w:rPr>
          <w:rFonts w:eastAsia="Calibri" w:cs="Arial"/>
          <w:szCs w:val="24"/>
          <w:lang w:val="en-GB"/>
        </w:rPr>
      </w:pPr>
    </w:p>
    <w:p w14:paraId="149C1584" w14:textId="77777777" w:rsidR="009154F5" w:rsidRPr="009154F5" w:rsidRDefault="009154F5" w:rsidP="00692CEE">
      <w:pPr>
        <w:widowControl w:val="0"/>
        <w:numPr>
          <w:ilvl w:val="0"/>
          <w:numId w:val="20"/>
        </w:numPr>
        <w:autoSpaceDE w:val="0"/>
        <w:autoSpaceDN w:val="0"/>
        <w:adjustRightInd w:val="0"/>
        <w:spacing w:after="0" w:line="240" w:lineRule="auto"/>
        <w:ind w:left="540" w:right="266" w:hanging="540"/>
        <w:jc w:val="both"/>
        <w:rPr>
          <w:rFonts w:eastAsia="Calibri" w:cs="Arial"/>
          <w:szCs w:val="24"/>
          <w:lang w:val="en-GB"/>
        </w:rPr>
      </w:pPr>
      <w:r w:rsidRPr="009154F5">
        <w:rPr>
          <w:rFonts w:eastAsia="Arial" w:cs="Arial"/>
          <w:i/>
          <w:szCs w:val="24"/>
          <w:lang w:val="en-GB"/>
        </w:rPr>
        <w:t xml:space="preserve">Further requests </w:t>
      </w:r>
      <w:r w:rsidRPr="009154F5">
        <w:rPr>
          <w:rFonts w:eastAsia="Calibri" w:cs="Arial"/>
          <w:szCs w:val="24"/>
          <w:lang w:val="en-GB"/>
        </w:rPr>
        <w:t xml:space="preserve">the Secretariat to advance harmonization of reporting with other international biodiversity agreements through the development of common reporting modules, via the framework of the Biodiversity Liaison Group and in consulting with </w:t>
      </w:r>
    </w:p>
    <w:p w14:paraId="42F21A7B" w14:textId="77777777" w:rsidR="009154F5" w:rsidRPr="009154F5" w:rsidRDefault="009154F5" w:rsidP="00692CEE">
      <w:pPr>
        <w:spacing w:after="0" w:line="240" w:lineRule="auto"/>
        <w:ind w:left="567" w:right="266"/>
        <w:jc w:val="both"/>
        <w:rPr>
          <w:rFonts w:eastAsia="Calibri" w:cs="Arial"/>
          <w:szCs w:val="24"/>
          <w:lang w:val="en-GB"/>
        </w:rPr>
      </w:pPr>
      <w:r w:rsidRPr="009154F5">
        <w:rPr>
          <w:rFonts w:eastAsia="Calibri" w:cs="Arial"/>
          <w:szCs w:val="24"/>
          <w:lang w:val="en-GB"/>
        </w:rPr>
        <w:t xml:space="preserve">UNEP-WCMC; </w:t>
      </w:r>
    </w:p>
    <w:p w14:paraId="5CEEBCFE" w14:textId="77777777" w:rsidR="009154F5" w:rsidRPr="009154F5" w:rsidRDefault="009154F5" w:rsidP="009154F5">
      <w:pPr>
        <w:spacing w:after="0" w:line="240" w:lineRule="auto"/>
        <w:ind w:left="540" w:hanging="540"/>
        <w:rPr>
          <w:rFonts w:eastAsia="Calibri" w:cs="Arial"/>
          <w:szCs w:val="24"/>
          <w:lang w:val="en-GB"/>
        </w:rPr>
      </w:pPr>
    </w:p>
    <w:p w14:paraId="4DD55415" w14:textId="17E2D59F" w:rsidR="009154F5" w:rsidRPr="00CC0485" w:rsidRDefault="009154F5" w:rsidP="009154F5">
      <w:pPr>
        <w:widowControl w:val="0"/>
        <w:numPr>
          <w:ilvl w:val="0"/>
          <w:numId w:val="20"/>
        </w:numPr>
        <w:autoSpaceDE w:val="0"/>
        <w:autoSpaceDN w:val="0"/>
        <w:adjustRightInd w:val="0"/>
        <w:spacing w:after="0" w:line="240" w:lineRule="auto"/>
        <w:ind w:left="540" w:right="266" w:hanging="540"/>
        <w:jc w:val="both"/>
        <w:rPr>
          <w:rFonts w:eastAsia="Calibri" w:cs="Arial"/>
          <w:szCs w:val="24"/>
          <w:lang w:val="en-GB"/>
        </w:rPr>
      </w:pPr>
      <w:r w:rsidRPr="00CC0485">
        <w:rPr>
          <w:rFonts w:eastAsia="Arial" w:cs="Arial"/>
          <w:i/>
          <w:szCs w:val="24"/>
          <w:lang w:val="en-GB"/>
        </w:rPr>
        <w:t xml:space="preserve">Requests </w:t>
      </w:r>
      <w:r w:rsidRPr="00CC0485">
        <w:rPr>
          <w:rFonts w:eastAsia="Calibri" w:cs="Arial"/>
          <w:szCs w:val="24"/>
          <w:lang w:val="en-GB"/>
        </w:rPr>
        <w:t xml:space="preserve">the CMS Secretariat to continue to liaise with the CBD Secretariat and the other biodiversity-related conventions and relevant institutions with a view to adopting suitable indicators to measure the achievement of relevant </w:t>
      </w:r>
      <w:r w:rsidRPr="00CC0485">
        <w:rPr>
          <w:rFonts w:eastAsia="Calibri" w:cs="Arial"/>
          <w:strike/>
          <w:szCs w:val="24"/>
          <w:lang w:val="en-GB"/>
        </w:rPr>
        <w:t>Aichi</w:t>
      </w:r>
      <w:r w:rsidR="00421ECC" w:rsidRPr="00CC0485">
        <w:rPr>
          <w:rFonts w:eastAsia="Calibri" w:cs="Arial"/>
          <w:szCs w:val="24"/>
          <w:u w:val="single"/>
          <w:lang w:val="en-GB"/>
        </w:rPr>
        <w:t>Kunming-Montreal Global Biodiversity Framework</w:t>
      </w:r>
      <w:r w:rsidRPr="00CC0485">
        <w:rPr>
          <w:rFonts w:eastAsia="Calibri" w:cs="Arial"/>
          <w:szCs w:val="24"/>
          <w:lang w:val="en-GB"/>
        </w:rPr>
        <w:t xml:space="preserve"> targets; </w:t>
      </w:r>
    </w:p>
    <w:p w14:paraId="0C07947B" w14:textId="77777777" w:rsidR="009154F5" w:rsidRPr="009154F5" w:rsidRDefault="009154F5" w:rsidP="009154F5">
      <w:pPr>
        <w:spacing w:after="0" w:line="240" w:lineRule="auto"/>
        <w:ind w:left="540" w:hanging="540"/>
        <w:rPr>
          <w:rFonts w:eastAsia="Calibri" w:cs="Arial"/>
          <w:szCs w:val="24"/>
          <w:lang w:val="en-GB"/>
        </w:rPr>
      </w:pPr>
    </w:p>
    <w:p w14:paraId="19D7E6E9" w14:textId="77777777" w:rsidR="009154F5" w:rsidRPr="009154F5" w:rsidRDefault="009154F5" w:rsidP="009154F5">
      <w:pPr>
        <w:widowControl w:val="0"/>
        <w:numPr>
          <w:ilvl w:val="0"/>
          <w:numId w:val="20"/>
        </w:numPr>
        <w:autoSpaceDE w:val="0"/>
        <w:autoSpaceDN w:val="0"/>
        <w:adjustRightInd w:val="0"/>
        <w:spacing w:after="0" w:line="240" w:lineRule="auto"/>
        <w:ind w:left="540" w:right="266" w:hanging="540"/>
        <w:jc w:val="both"/>
        <w:rPr>
          <w:rFonts w:eastAsia="Calibri" w:cs="Arial"/>
          <w:szCs w:val="24"/>
          <w:lang w:val="en-GB"/>
        </w:rPr>
      </w:pPr>
      <w:r w:rsidRPr="009154F5">
        <w:rPr>
          <w:rFonts w:eastAsia="Arial" w:cs="Arial"/>
          <w:i/>
          <w:szCs w:val="24"/>
          <w:lang w:val="en-GB"/>
        </w:rPr>
        <w:t xml:space="preserve">Also requests </w:t>
      </w:r>
      <w:r w:rsidRPr="009154F5">
        <w:rPr>
          <w:rFonts w:eastAsia="Calibri" w:cs="Arial"/>
          <w:szCs w:val="24"/>
          <w:lang w:val="en-GB"/>
        </w:rPr>
        <w:t xml:space="preserve">UNEP to continue to seek opportunities to support the Convention through the Knowledge Management and related projects; and </w:t>
      </w:r>
    </w:p>
    <w:p w14:paraId="0AC24347" w14:textId="77777777" w:rsidR="009154F5" w:rsidRPr="009154F5" w:rsidRDefault="009154F5" w:rsidP="009154F5">
      <w:pPr>
        <w:spacing w:after="0" w:line="240" w:lineRule="auto"/>
        <w:ind w:left="540" w:hanging="540"/>
        <w:rPr>
          <w:rFonts w:eastAsia="Calibri" w:cs="Arial"/>
          <w:szCs w:val="24"/>
          <w:lang w:val="en-GB"/>
        </w:rPr>
      </w:pPr>
    </w:p>
    <w:p w14:paraId="599BAAF8" w14:textId="60FFB29F" w:rsidR="009154F5" w:rsidRPr="009154F5" w:rsidRDefault="009154F5" w:rsidP="009154F5">
      <w:pPr>
        <w:widowControl w:val="0"/>
        <w:numPr>
          <w:ilvl w:val="0"/>
          <w:numId w:val="20"/>
        </w:numPr>
        <w:autoSpaceDE w:val="0"/>
        <w:autoSpaceDN w:val="0"/>
        <w:adjustRightInd w:val="0"/>
        <w:spacing w:after="0" w:line="240" w:lineRule="auto"/>
        <w:ind w:left="540" w:right="266" w:hanging="540"/>
        <w:jc w:val="both"/>
        <w:rPr>
          <w:rFonts w:eastAsia="Calibri" w:cs="Arial"/>
          <w:szCs w:val="24"/>
          <w:lang w:val="en-GB"/>
        </w:rPr>
      </w:pPr>
      <w:r w:rsidRPr="009154F5">
        <w:rPr>
          <w:rFonts w:eastAsia="Arial" w:cs="Arial"/>
          <w:i/>
          <w:szCs w:val="24"/>
          <w:lang w:val="en-GB"/>
        </w:rPr>
        <w:t xml:space="preserve">Repeals </w:t>
      </w:r>
    </w:p>
    <w:p w14:paraId="43FAE46E" w14:textId="77777777" w:rsidR="009154F5" w:rsidRPr="009154F5" w:rsidRDefault="009154F5" w:rsidP="009154F5">
      <w:pPr>
        <w:spacing w:after="0" w:line="240" w:lineRule="auto"/>
        <w:rPr>
          <w:rFonts w:eastAsia="Calibri" w:cs="Arial"/>
          <w:szCs w:val="24"/>
          <w:lang w:val="en-GB"/>
        </w:rPr>
      </w:pPr>
    </w:p>
    <w:p w14:paraId="0B1A1EDD" w14:textId="77777777" w:rsidR="009154F5" w:rsidRPr="009154F5" w:rsidRDefault="009154F5" w:rsidP="00CC0485">
      <w:pPr>
        <w:widowControl w:val="0"/>
        <w:numPr>
          <w:ilvl w:val="1"/>
          <w:numId w:val="20"/>
        </w:numPr>
        <w:autoSpaceDE w:val="0"/>
        <w:autoSpaceDN w:val="0"/>
        <w:adjustRightInd w:val="0"/>
        <w:spacing w:after="120" w:line="240" w:lineRule="auto"/>
        <w:ind w:left="1134" w:right="202" w:hanging="567"/>
        <w:rPr>
          <w:rFonts w:eastAsia="Calibri" w:cs="Arial"/>
          <w:szCs w:val="24"/>
          <w:lang w:val="en-GB"/>
        </w:rPr>
      </w:pPr>
      <w:r w:rsidRPr="009154F5">
        <w:rPr>
          <w:rFonts w:eastAsia="Calibri" w:cs="Arial"/>
          <w:szCs w:val="24"/>
          <w:lang w:val="en-GB"/>
        </w:rPr>
        <w:t xml:space="preserve">Resolution 4.1, </w:t>
      </w:r>
      <w:r w:rsidRPr="009154F5">
        <w:rPr>
          <w:rFonts w:eastAsia="Arial" w:cs="Arial"/>
          <w:i/>
          <w:szCs w:val="24"/>
          <w:lang w:val="en-GB"/>
        </w:rPr>
        <w:t>Party Reports</w:t>
      </w:r>
      <w:r w:rsidRPr="009154F5">
        <w:rPr>
          <w:rFonts w:eastAsia="Calibri" w:cs="Arial"/>
          <w:szCs w:val="24"/>
          <w:lang w:val="en-GB"/>
        </w:rPr>
        <w:t xml:space="preserve">; </w:t>
      </w:r>
    </w:p>
    <w:p w14:paraId="041EC208" w14:textId="77777777" w:rsidR="009154F5" w:rsidRPr="009154F5" w:rsidRDefault="009154F5" w:rsidP="00CC0485">
      <w:pPr>
        <w:widowControl w:val="0"/>
        <w:numPr>
          <w:ilvl w:val="1"/>
          <w:numId w:val="20"/>
        </w:numPr>
        <w:autoSpaceDE w:val="0"/>
        <w:autoSpaceDN w:val="0"/>
        <w:adjustRightInd w:val="0"/>
        <w:spacing w:after="120" w:line="240" w:lineRule="auto"/>
        <w:ind w:left="1134" w:right="202" w:hanging="567"/>
        <w:rPr>
          <w:rFonts w:eastAsia="Calibri" w:cs="Arial"/>
          <w:szCs w:val="24"/>
          <w:lang w:val="en-GB"/>
        </w:rPr>
      </w:pPr>
      <w:r w:rsidRPr="009154F5">
        <w:rPr>
          <w:rFonts w:eastAsia="Calibri" w:cs="Arial"/>
          <w:szCs w:val="24"/>
          <w:lang w:val="en-GB"/>
        </w:rPr>
        <w:t xml:space="preserve">Resolution 6.5, </w:t>
      </w:r>
      <w:r w:rsidRPr="009154F5">
        <w:rPr>
          <w:rFonts w:eastAsia="Arial" w:cs="Arial"/>
          <w:i/>
          <w:szCs w:val="24"/>
          <w:lang w:val="en-GB"/>
        </w:rPr>
        <w:t>Information Management Plan and National Reporting</w:t>
      </w:r>
      <w:r w:rsidRPr="009154F5">
        <w:rPr>
          <w:rFonts w:eastAsia="Calibri" w:cs="Arial"/>
          <w:szCs w:val="24"/>
          <w:lang w:val="en-GB"/>
        </w:rPr>
        <w:t xml:space="preserve">; and </w:t>
      </w:r>
    </w:p>
    <w:p w14:paraId="2B0653CC" w14:textId="77777777" w:rsidR="009154F5" w:rsidRDefault="009154F5" w:rsidP="00CC0485">
      <w:pPr>
        <w:widowControl w:val="0"/>
        <w:numPr>
          <w:ilvl w:val="1"/>
          <w:numId w:val="20"/>
        </w:numPr>
        <w:autoSpaceDE w:val="0"/>
        <w:autoSpaceDN w:val="0"/>
        <w:adjustRightInd w:val="0"/>
        <w:spacing w:after="120" w:line="240" w:lineRule="auto"/>
        <w:ind w:left="1134" w:right="202" w:hanging="567"/>
        <w:rPr>
          <w:rFonts w:eastAsia="Calibri" w:cs="Arial"/>
          <w:szCs w:val="24"/>
          <w:lang w:val="en-GB"/>
        </w:rPr>
      </w:pPr>
      <w:r w:rsidRPr="009154F5">
        <w:rPr>
          <w:rFonts w:eastAsia="Calibri" w:cs="Arial"/>
          <w:szCs w:val="24"/>
          <w:lang w:val="en-GB"/>
        </w:rPr>
        <w:t xml:space="preserve">Resolution 9.4, </w:t>
      </w:r>
      <w:r w:rsidRPr="009154F5">
        <w:rPr>
          <w:rFonts w:eastAsia="Arial" w:cs="Arial"/>
          <w:i/>
          <w:szCs w:val="24"/>
          <w:lang w:val="en-GB"/>
        </w:rPr>
        <w:t>The Future of National Reports</w:t>
      </w:r>
      <w:r w:rsidRPr="009154F5">
        <w:rPr>
          <w:rFonts w:eastAsia="Calibri" w:cs="Arial"/>
          <w:szCs w:val="24"/>
          <w:lang w:val="en-GB"/>
        </w:rPr>
        <w:t xml:space="preserve">. </w:t>
      </w:r>
    </w:p>
    <w:p w14:paraId="29F80A68" w14:textId="77777777" w:rsidR="00771209" w:rsidRDefault="00771209" w:rsidP="00771209">
      <w:pPr>
        <w:widowControl w:val="0"/>
        <w:autoSpaceDE w:val="0"/>
        <w:autoSpaceDN w:val="0"/>
        <w:adjustRightInd w:val="0"/>
        <w:spacing w:after="120" w:line="240" w:lineRule="auto"/>
        <w:ind w:right="202"/>
        <w:rPr>
          <w:rFonts w:eastAsia="Calibri" w:cs="Arial"/>
          <w:szCs w:val="24"/>
          <w:lang w:val="en-GB"/>
        </w:rPr>
      </w:pPr>
    </w:p>
    <w:p w14:paraId="64CA0E07" w14:textId="77777777" w:rsidR="00771209" w:rsidRDefault="00771209" w:rsidP="00771209">
      <w:pPr>
        <w:widowControl w:val="0"/>
        <w:autoSpaceDE w:val="0"/>
        <w:autoSpaceDN w:val="0"/>
        <w:adjustRightInd w:val="0"/>
        <w:spacing w:after="120" w:line="240" w:lineRule="auto"/>
        <w:ind w:right="202"/>
        <w:rPr>
          <w:rFonts w:eastAsia="Calibri" w:cs="Arial"/>
          <w:szCs w:val="24"/>
          <w:lang w:val="en-GB"/>
        </w:rPr>
      </w:pPr>
    </w:p>
    <w:p w14:paraId="40864A6E" w14:textId="77777777" w:rsidR="00771209" w:rsidRDefault="00771209" w:rsidP="00771209">
      <w:pPr>
        <w:widowControl w:val="0"/>
        <w:autoSpaceDE w:val="0"/>
        <w:autoSpaceDN w:val="0"/>
        <w:adjustRightInd w:val="0"/>
        <w:spacing w:after="120" w:line="240" w:lineRule="auto"/>
        <w:ind w:right="202"/>
        <w:rPr>
          <w:rFonts w:eastAsia="Calibri" w:cs="Arial"/>
          <w:szCs w:val="24"/>
          <w:lang w:val="en-GB"/>
        </w:rPr>
      </w:pPr>
    </w:p>
    <w:p w14:paraId="515B9DF9" w14:textId="77777777" w:rsidR="00771209" w:rsidRPr="009154F5" w:rsidRDefault="00771209" w:rsidP="00771209">
      <w:pPr>
        <w:widowControl w:val="0"/>
        <w:autoSpaceDE w:val="0"/>
        <w:autoSpaceDN w:val="0"/>
        <w:adjustRightInd w:val="0"/>
        <w:spacing w:after="120" w:line="240" w:lineRule="auto"/>
        <w:ind w:right="202"/>
        <w:rPr>
          <w:rFonts w:eastAsia="Calibri" w:cs="Arial"/>
          <w:szCs w:val="24"/>
          <w:lang w:val="en-GB"/>
        </w:rPr>
      </w:pPr>
    </w:p>
    <w:p w14:paraId="1B156043" w14:textId="77777777" w:rsidR="00191F12" w:rsidRDefault="00191F12">
      <w:pPr>
        <w:rPr>
          <w:lang w:val="en-GB"/>
        </w:rPr>
      </w:pPr>
    </w:p>
    <w:p w14:paraId="23415F71" w14:textId="77777777" w:rsidR="00771209" w:rsidRDefault="00771209">
      <w:pPr>
        <w:rPr>
          <w:lang w:val="en-GB"/>
        </w:rPr>
        <w:sectPr w:rsidR="00771209" w:rsidSect="00773150">
          <w:headerReference w:type="even" r:id="rId22"/>
          <w:headerReference w:type="default" r:id="rId23"/>
          <w:headerReference w:type="first" r:id="rId24"/>
          <w:pgSz w:w="11906" w:h="16838" w:code="9"/>
          <w:pgMar w:top="1440" w:right="1440" w:bottom="1440" w:left="1440" w:header="720" w:footer="720" w:gutter="0"/>
          <w:cols w:space="720"/>
          <w:docGrid w:linePitch="360"/>
        </w:sectPr>
      </w:pPr>
    </w:p>
    <w:p w14:paraId="4B17A3C2" w14:textId="4CF9D972" w:rsidR="00773150" w:rsidRDefault="008E1AAB" w:rsidP="008E1AAB">
      <w:pPr>
        <w:spacing w:after="0" w:line="240" w:lineRule="auto"/>
        <w:jc w:val="right"/>
        <w:rPr>
          <w:b/>
          <w:bCs/>
          <w:lang w:val="en-GB"/>
        </w:rPr>
      </w:pPr>
      <w:r>
        <w:rPr>
          <w:b/>
          <w:bCs/>
          <w:lang w:val="en-GB"/>
        </w:rPr>
        <w:lastRenderedPageBreak/>
        <w:t xml:space="preserve">ANNEX </w:t>
      </w:r>
      <w:r w:rsidR="00771209">
        <w:rPr>
          <w:b/>
          <w:bCs/>
          <w:lang w:val="en-GB"/>
        </w:rPr>
        <w:t>2</w:t>
      </w:r>
    </w:p>
    <w:p w14:paraId="0CC15E44" w14:textId="77777777" w:rsidR="008E1AAB" w:rsidRDefault="008E1AAB" w:rsidP="008E1AAB">
      <w:pPr>
        <w:spacing w:after="0" w:line="240" w:lineRule="auto"/>
        <w:jc w:val="right"/>
        <w:rPr>
          <w:b/>
          <w:bCs/>
          <w:lang w:val="en-GB"/>
        </w:rPr>
      </w:pPr>
    </w:p>
    <w:p w14:paraId="3EA89C4F" w14:textId="331AC59F" w:rsidR="008E1AAB" w:rsidRDefault="3936923A" w:rsidP="0010223F">
      <w:pPr>
        <w:spacing w:after="0" w:line="360" w:lineRule="auto"/>
        <w:jc w:val="center"/>
        <w:rPr>
          <w:lang w:val="en-GB"/>
        </w:rPr>
      </w:pPr>
      <w:r w:rsidRPr="2EF9AF49">
        <w:rPr>
          <w:lang w:val="en-GB"/>
        </w:rPr>
        <w:t>DRAFT DECISIONS</w:t>
      </w:r>
    </w:p>
    <w:p w14:paraId="4B286005" w14:textId="77777777" w:rsidR="00CC0485" w:rsidRDefault="00CC0485" w:rsidP="0010223F">
      <w:pPr>
        <w:spacing w:after="0" w:line="360" w:lineRule="auto"/>
        <w:jc w:val="center"/>
        <w:rPr>
          <w:lang w:val="en-GB"/>
        </w:rPr>
      </w:pPr>
    </w:p>
    <w:p w14:paraId="757D4CB7" w14:textId="2439F06B" w:rsidR="0010223F" w:rsidRDefault="0010223F" w:rsidP="00CC0485">
      <w:pPr>
        <w:spacing w:after="0" w:line="240" w:lineRule="auto"/>
        <w:jc w:val="center"/>
        <w:rPr>
          <w:b/>
          <w:bCs/>
          <w:lang w:val="en-GB"/>
        </w:rPr>
      </w:pPr>
      <w:r>
        <w:rPr>
          <w:b/>
          <w:bCs/>
          <w:lang w:val="en-GB"/>
        </w:rPr>
        <w:t>NATIONAL REPORTS</w:t>
      </w:r>
    </w:p>
    <w:p w14:paraId="4B8CA625" w14:textId="77777777" w:rsidR="00CC0485" w:rsidRDefault="00CC0485" w:rsidP="00CC0485">
      <w:pPr>
        <w:spacing w:after="0" w:line="240" w:lineRule="auto"/>
        <w:jc w:val="center"/>
        <w:rPr>
          <w:b/>
          <w:bCs/>
          <w:lang w:val="en-GB"/>
        </w:rPr>
      </w:pPr>
    </w:p>
    <w:p w14:paraId="5A20E8E0" w14:textId="77777777" w:rsidR="0010223F" w:rsidRDefault="0010223F" w:rsidP="00CC0485">
      <w:pPr>
        <w:spacing w:after="0" w:line="240" w:lineRule="auto"/>
        <w:jc w:val="center"/>
        <w:rPr>
          <w:b/>
          <w:bCs/>
          <w:lang w:val="en-GB"/>
        </w:rPr>
      </w:pPr>
    </w:p>
    <w:p w14:paraId="0CB6064C" w14:textId="75BD28FE" w:rsidR="0010223F" w:rsidRDefault="005446D0" w:rsidP="00CC0485">
      <w:pPr>
        <w:spacing w:after="0" w:line="240" w:lineRule="auto"/>
        <w:jc w:val="both"/>
        <w:rPr>
          <w:b/>
          <w:bCs/>
          <w:i/>
          <w:iCs/>
          <w:lang w:val="en-GB"/>
        </w:rPr>
      </w:pPr>
      <w:r w:rsidRPr="00CC0485">
        <w:rPr>
          <w:b/>
          <w:bCs/>
          <w:i/>
          <w:iCs/>
          <w:lang w:val="en-GB"/>
        </w:rPr>
        <w:t>Directed to the Standing Committee</w:t>
      </w:r>
    </w:p>
    <w:p w14:paraId="4BE89758" w14:textId="77777777" w:rsidR="00CC0485" w:rsidRPr="00CC0485" w:rsidRDefault="00CC0485" w:rsidP="00CC0485">
      <w:pPr>
        <w:spacing w:after="0" w:line="240" w:lineRule="auto"/>
        <w:jc w:val="both"/>
        <w:rPr>
          <w:b/>
          <w:bCs/>
          <w:i/>
          <w:iCs/>
          <w:lang w:val="en-GB"/>
        </w:rPr>
      </w:pPr>
    </w:p>
    <w:p w14:paraId="643D80D8" w14:textId="58092689" w:rsidR="005446D0" w:rsidRDefault="005446D0" w:rsidP="00CC0485">
      <w:pPr>
        <w:spacing w:after="0" w:line="240" w:lineRule="auto"/>
        <w:ind w:left="993" w:hanging="993"/>
        <w:jc w:val="both"/>
        <w:rPr>
          <w:lang w:val="en-GB"/>
        </w:rPr>
      </w:pPr>
      <w:r w:rsidRPr="00CC0485">
        <w:rPr>
          <w:lang w:val="en-GB"/>
        </w:rPr>
        <w:t>14.AA</w:t>
      </w:r>
      <w:r w:rsidR="00FB2413" w:rsidRPr="00CC0485">
        <w:rPr>
          <w:lang w:val="en-GB"/>
        </w:rPr>
        <w:tab/>
        <w:t>The Standing Committe</w:t>
      </w:r>
      <w:r w:rsidR="00E75FB2" w:rsidRPr="00CC0485">
        <w:rPr>
          <w:lang w:val="en-GB"/>
        </w:rPr>
        <w:t>e</w:t>
      </w:r>
      <w:r w:rsidR="00901B31" w:rsidRPr="00CC0485">
        <w:rPr>
          <w:lang w:val="en-GB"/>
        </w:rPr>
        <w:t xml:space="preserve"> </w:t>
      </w:r>
      <w:r w:rsidR="00E32B87" w:rsidRPr="00CC0485">
        <w:rPr>
          <w:lang w:val="en-GB"/>
        </w:rPr>
        <w:t xml:space="preserve">is requested to consider and, as appropriate, endorse the revision of the National Report format and the guidance document produced by the </w:t>
      </w:r>
      <w:r w:rsidR="00566CAD" w:rsidRPr="00CC0485">
        <w:rPr>
          <w:lang w:val="en-GB"/>
        </w:rPr>
        <w:t>Secretariat further to Decision 14.BB, so that it can be issued at least a year (preferably more) in advance of the deadline for submission of reports to the 15</w:t>
      </w:r>
      <w:r w:rsidR="00566CAD" w:rsidRPr="00CC0485">
        <w:rPr>
          <w:vertAlign w:val="superscript"/>
          <w:lang w:val="en-GB"/>
        </w:rPr>
        <w:t>th</w:t>
      </w:r>
      <w:r w:rsidR="00566CAD" w:rsidRPr="00CC0485">
        <w:rPr>
          <w:lang w:val="en-GB"/>
        </w:rPr>
        <w:t xml:space="preserve"> meeting of the Conference of the Parties</w:t>
      </w:r>
      <w:r w:rsidR="00056612" w:rsidRPr="00CC0485">
        <w:rPr>
          <w:lang w:val="en-GB"/>
        </w:rPr>
        <w:t>;</w:t>
      </w:r>
      <w:r w:rsidR="00566CAD" w:rsidRPr="00CC0485">
        <w:rPr>
          <w:lang w:val="en-GB"/>
        </w:rPr>
        <w:t xml:space="preserve"> and make any appropriate recommendations to the </w:t>
      </w:r>
      <w:r w:rsidR="007A5530" w:rsidRPr="00CC0485">
        <w:rPr>
          <w:lang w:val="en-GB"/>
        </w:rPr>
        <w:t>15</w:t>
      </w:r>
      <w:r w:rsidR="00566CAD" w:rsidRPr="00CC0485">
        <w:rPr>
          <w:vertAlign w:val="superscript"/>
          <w:lang w:val="en-GB"/>
        </w:rPr>
        <w:t>th</w:t>
      </w:r>
      <w:r w:rsidR="00566CAD" w:rsidRPr="00CC0485">
        <w:rPr>
          <w:lang w:val="en-GB"/>
        </w:rPr>
        <w:t xml:space="preserve"> meeting of the Conference of the Parties concerning the National Report format, including on its subsequent use.</w:t>
      </w:r>
    </w:p>
    <w:p w14:paraId="65FE29D0" w14:textId="77777777" w:rsidR="005446D0" w:rsidRDefault="005446D0" w:rsidP="00CC0485">
      <w:pPr>
        <w:spacing w:after="0" w:line="240" w:lineRule="auto"/>
        <w:jc w:val="both"/>
        <w:rPr>
          <w:lang w:val="en-GB"/>
        </w:rPr>
      </w:pPr>
    </w:p>
    <w:p w14:paraId="7F23DD0A" w14:textId="77777777" w:rsidR="00CC0485" w:rsidRDefault="00CC0485" w:rsidP="00CC0485">
      <w:pPr>
        <w:spacing w:after="0" w:line="240" w:lineRule="auto"/>
        <w:jc w:val="both"/>
        <w:rPr>
          <w:lang w:val="en-GB"/>
        </w:rPr>
      </w:pPr>
    </w:p>
    <w:p w14:paraId="58B90A0B" w14:textId="2BB71EDA" w:rsidR="005446D0" w:rsidRDefault="005446D0" w:rsidP="00CC0485">
      <w:pPr>
        <w:spacing w:after="0" w:line="240" w:lineRule="auto"/>
        <w:jc w:val="both"/>
        <w:rPr>
          <w:b/>
          <w:bCs/>
          <w:i/>
          <w:iCs/>
          <w:lang w:val="en-GB"/>
        </w:rPr>
      </w:pPr>
      <w:r w:rsidRPr="005446D0">
        <w:rPr>
          <w:b/>
          <w:bCs/>
          <w:i/>
          <w:iCs/>
          <w:lang w:val="en-GB"/>
        </w:rPr>
        <w:t>Directed to the Secretariat</w:t>
      </w:r>
    </w:p>
    <w:p w14:paraId="4A41B42F" w14:textId="77777777" w:rsidR="00CC0485" w:rsidRPr="005446D0" w:rsidRDefault="00CC0485" w:rsidP="00CC0485">
      <w:pPr>
        <w:spacing w:after="0" w:line="240" w:lineRule="auto"/>
        <w:jc w:val="both"/>
        <w:rPr>
          <w:b/>
          <w:bCs/>
          <w:lang w:val="en-GB"/>
        </w:rPr>
      </w:pPr>
    </w:p>
    <w:p w14:paraId="37F12FB8" w14:textId="650CBA19" w:rsidR="00773150" w:rsidRDefault="00FB2413" w:rsidP="00CC0485">
      <w:pPr>
        <w:spacing w:after="0" w:line="240" w:lineRule="auto"/>
        <w:ind w:left="993" w:hanging="993"/>
        <w:jc w:val="both"/>
        <w:rPr>
          <w:lang w:val="en-GB"/>
        </w:rPr>
      </w:pPr>
      <w:r>
        <w:rPr>
          <w:lang w:val="en-GB"/>
        </w:rPr>
        <w:t>14.BB</w:t>
      </w:r>
      <w:r w:rsidR="00784E28">
        <w:rPr>
          <w:lang w:val="en-GB"/>
        </w:rPr>
        <w:tab/>
        <w:t>The Secretariat</w:t>
      </w:r>
      <w:r w:rsidR="00127DDE">
        <w:rPr>
          <w:lang w:val="en-GB"/>
        </w:rPr>
        <w:t xml:space="preserve">, </w:t>
      </w:r>
      <w:r w:rsidR="00127DDE">
        <w:t xml:space="preserve">subject to the availability of resources, is requested to consider the need for, </w:t>
      </w:r>
      <w:r w:rsidR="00127DDE" w:rsidRPr="003B7DAA">
        <w:rPr>
          <w:color w:val="000000" w:themeColor="text1"/>
        </w:rPr>
        <w:t>and</w:t>
      </w:r>
      <w:r w:rsidR="00056612" w:rsidRPr="003B7DAA">
        <w:rPr>
          <w:color w:val="000000" w:themeColor="text1"/>
        </w:rPr>
        <w:t>,</w:t>
      </w:r>
      <w:r w:rsidR="00127DDE" w:rsidRPr="003B7DAA">
        <w:rPr>
          <w:color w:val="000000" w:themeColor="text1"/>
        </w:rPr>
        <w:t xml:space="preserve"> as appropriate</w:t>
      </w:r>
      <w:r w:rsidR="00056612" w:rsidRPr="003B7DAA">
        <w:rPr>
          <w:color w:val="000000" w:themeColor="text1"/>
        </w:rPr>
        <w:t>,</w:t>
      </w:r>
      <w:r w:rsidR="00127DDE" w:rsidRPr="003B7DAA">
        <w:rPr>
          <w:color w:val="000000" w:themeColor="text1"/>
        </w:rPr>
        <w:t xml:space="preserve"> undertake a revision of the </w:t>
      </w:r>
      <w:r w:rsidR="00E11A40" w:rsidRPr="003B7DAA">
        <w:rPr>
          <w:color w:val="000000" w:themeColor="text1"/>
        </w:rPr>
        <w:t>N</w:t>
      </w:r>
      <w:r w:rsidR="00127DDE" w:rsidRPr="003B7DAA">
        <w:rPr>
          <w:color w:val="000000" w:themeColor="text1"/>
        </w:rPr>
        <w:t xml:space="preserve">ational </w:t>
      </w:r>
      <w:r w:rsidR="00E11A40" w:rsidRPr="003B7DAA">
        <w:rPr>
          <w:color w:val="000000" w:themeColor="text1"/>
        </w:rPr>
        <w:t>R</w:t>
      </w:r>
      <w:r w:rsidR="00127DDE" w:rsidRPr="003B7DAA">
        <w:rPr>
          <w:color w:val="000000" w:themeColor="text1"/>
        </w:rPr>
        <w:t xml:space="preserve">eport format </w:t>
      </w:r>
      <w:r w:rsidR="00127DDE">
        <w:t>and its guidance document to reflect lessons learn</w:t>
      </w:r>
      <w:r w:rsidR="00853DF9">
        <w:t>ed</w:t>
      </w:r>
      <w:r w:rsidR="00127DDE">
        <w:t xml:space="preserve"> during the reporting period</w:t>
      </w:r>
      <w:r w:rsidR="00127DDE" w:rsidRPr="003B7DAA">
        <w:rPr>
          <w:color w:val="000000" w:themeColor="text1"/>
        </w:rPr>
        <w:t xml:space="preserve"> and </w:t>
      </w:r>
      <w:r w:rsidR="00127DDE">
        <w:t xml:space="preserve">the outcomes of </w:t>
      </w:r>
      <w:r w:rsidR="002C03BD">
        <w:t xml:space="preserve">the </w:t>
      </w:r>
      <w:r w:rsidR="00E74165">
        <w:t>14</w:t>
      </w:r>
      <w:r w:rsidR="00127DDE" w:rsidRPr="003B7DAA">
        <w:rPr>
          <w:vertAlign w:val="superscript"/>
        </w:rPr>
        <w:t>th</w:t>
      </w:r>
      <w:r w:rsidR="00127DDE">
        <w:t xml:space="preserve"> meeting of the Conference of the Parties</w:t>
      </w:r>
      <w:r w:rsidR="00ED2013">
        <w:t>.</w:t>
      </w:r>
    </w:p>
    <w:p w14:paraId="05E96E82" w14:textId="77777777" w:rsidR="00773150" w:rsidRDefault="00773150" w:rsidP="00CC0485">
      <w:pPr>
        <w:spacing w:after="0" w:line="240" w:lineRule="auto"/>
        <w:jc w:val="both"/>
        <w:rPr>
          <w:lang w:val="en-GB"/>
        </w:rPr>
      </w:pPr>
    </w:p>
    <w:p w14:paraId="7B6A0410" w14:textId="77777777" w:rsidR="00155763" w:rsidRDefault="00155763" w:rsidP="00C628F9">
      <w:pPr>
        <w:spacing w:after="0" w:line="240" w:lineRule="auto"/>
        <w:jc w:val="both"/>
        <w:rPr>
          <w:lang w:val="en-GB"/>
        </w:rPr>
      </w:pPr>
    </w:p>
    <w:p w14:paraId="5E45B0DB" w14:textId="77777777" w:rsidR="00155763" w:rsidRDefault="00155763" w:rsidP="00C628F9">
      <w:pPr>
        <w:spacing w:after="0" w:line="240" w:lineRule="auto"/>
        <w:jc w:val="both"/>
        <w:rPr>
          <w:lang w:val="en-GB"/>
        </w:rPr>
      </w:pPr>
    </w:p>
    <w:p w14:paraId="57843F72" w14:textId="77777777" w:rsidR="00155763" w:rsidRDefault="00155763" w:rsidP="00C628F9">
      <w:pPr>
        <w:spacing w:after="0" w:line="240" w:lineRule="auto"/>
        <w:jc w:val="both"/>
        <w:rPr>
          <w:lang w:val="en-GB"/>
        </w:rPr>
        <w:sectPr w:rsidR="00155763" w:rsidSect="00773150">
          <w:headerReference w:type="even" r:id="rId25"/>
          <w:headerReference w:type="default" r:id="rId26"/>
          <w:pgSz w:w="11906" w:h="16838" w:code="9"/>
          <w:pgMar w:top="1440" w:right="1440" w:bottom="1440" w:left="1440" w:header="720" w:footer="720" w:gutter="0"/>
          <w:cols w:space="720"/>
          <w:docGrid w:linePitch="360"/>
        </w:sectPr>
      </w:pPr>
    </w:p>
    <w:p w14:paraId="7AEC2B09" w14:textId="4F6EB4E1" w:rsidR="00B8456F" w:rsidRPr="00B8456F" w:rsidRDefault="00B8456F" w:rsidP="00B8456F">
      <w:pPr>
        <w:spacing w:after="0" w:line="240" w:lineRule="auto"/>
        <w:jc w:val="right"/>
        <w:rPr>
          <w:lang w:val="en-GB"/>
        </w:rPr>
      </w:pPr>
      <w:r>
        <w:rPr>
          <w:b/>
          <w:bCs/>
          <w:lang w:val="en-GB"/>
        </w:rPr>
        <w:lastRenderedPageBreak/>
        <w:t>ANNEX 3</w:t>
      </w:r>
    </w:p>
    <w:p w14:paraId="020ECA6F" w14:textId="77777777" w:rsidR="00B8456F" w:rsidRDefault="00B8456F" w:rsidP="00C628F9">
      <w:pPr>
        <w:spacing w:after="0" w:line="240" w:lineRule="auto"/>
        <w:jc w:val="both"/>
        <w:rPr>
          <w:lang w:val="en-GB"/>
        </w:rPr>
      </w:pPr>
    </w:p>
    <w:p w14:paraId="49B60DFC" w14:textId="58E2B25E" w:rsidR="00962447" w:rsidRDefault="00962447" w:rsidP="00016763">
      <w:pPr>
        <w:spacing w:after="0" w:line="240" w:lineRule="auto"/>
        <w:jc w:val="center"/>
        <w:rPr>
          <w:b/>
          <w:bCs/>
          <w:lang w:val="en-GB"/>
        </w:rPr>
      </w:pPr>
      <w:r>
        <w:rPr>
          <w:b/>
          <w:bCs/>
          <w:lang w:val="en-GB"/>
        </w:rPr>
        <w:t>ANALYSIS OF CMS NATIONAL REPORTS TO COP14</w:t>
      </w:r>
    </w:p>
    <w:p w14:paraId="6A69FEBC" w14:textId="77777777" w:rsidR="00016763" w:rsidRDefault="00016763" w:rsidP="00B8456F">
      <w:pPr>
        <w:spacing w:after="0" w:line="240" w:lineRule="auto"/>
        <w:jc w:val="center"/>
        <w:rPr>
          <w:lang w:val="en-GB"/>
        </w:rPr>
      </w:pPr>
    </w:p>
    <w:p w14:paraId="7C8C2C28" w14:textId="0EEC7A5E" w:rsidR="00962447" w:rsidRPr="00962447" w:rsidRDefault="00F47DB0" w:rsidP="00B8456F">
      <w:pPr>
        <w:spacing w:after="0" w:line="240" w:lineRule="auto"/>
        <w:jc w:val="center"/>
        <w:rPr>
          <w:lang w:val="en-GB"/>
        </w:rPr>
      </w:pPr>
      <w:r>
        <w:rPr>
          <w:i/>
          <w:iCs/>
          <w:lang w:val="en-GB"/>
        </w:rPr>
        <w:t xml:space="preserve">NB: Due to its length, the Annex is presented in a separate file </w:t>
      </w:r>
      <w:hyperlink r:id="rId27" w:history="1">
        <w:r w:rsidRPr="00F47DB0">
          <w:rPr>
            <w:rStyle w:val="Hyperlink"/>
            <w:i/>
            <w:iCs/>
            <w:lang w:val="en-GB"/>
          </w:rPr>
          <w:t>here</w:t>
        </w:r>
      </w:hyperlink>
      <w:r>
        <w:rPr>
          <w:i/>
          <w:iCs/>
          <w:lang w:val="en-GB"/>
        </w:rPr>
        <w:t>.</w:t>
      </w:r>
    </w:p>
    <w:p w14:paraId="40728BB0" w14:textId="77777777" w:rsidR="00C628F9" w:rsidRDefault="00C628F9" w:rsidP="00C628F9">
      <w:pPr>
        <w:spacing w:after="0" w:line="240" w:lineRule="auto"/>
        <w:jc w:val="both"/>
        <w:rPr>
          <w:lang w:val="en-GB"/>
        </w:rPr>
      </w:pPr>
    </w:p>
    <w:p w14:paraId="2B405287" w14:textId="77777777" w:rsidR="00C628F9" w:rsidRDefault="00C628F9" w:rsidP="00C628F9">
      <w:pPr>
        <w:spacing w:after="0" w:line="240" w:lineRule="auto"/>
        <w:jc w:val="both"/>
        <w:rPr>
          <w:lang w:val="en-GB"/>
        </w:rPr>
      </w:pPr>
    </w:p>
    <w:p w14:paraId="5BF032E5" w14:textId="77777777" w:rsidR="00E85E7F" w:rsidRPr="009A2337" w:rsidRDefault="00E85E7F" w:rsidP="00C628F9">
      <w:pPr>
        <w:spacing w:after="0" w:line="240" w:lineRule="auto"/>
        <w:jc w:val="both"/>
        <w:rPr>
          <w:lang w:val="en-GB"/>
        </w:rPr>
      </w:pPr>
    </w:p>
    <w:sectPr w:rsidR="00E85E7F" w:rsidRPr="009A2337" w:rsidSect="00773150">
      <w:headerReference w:type="even" r:id="rId28"/>
      <w:headerReference w:type="default" r:id="rId2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4DFFC" w14:textId="77777777" w:rsidR="001A2FE4" w:rsidRDefault="001A2FE4" w:rsidP="002E0DE9">
      <w:pPr>
        <w:spacing w:after="0" w:line="240" w:lineRule="auto"/>
      </w:pPr>
      <w:r>
        <w:separator/>
      </w:r>
    </w:p>
  </w:endnote>
  <w:endnote w:type="continuationSeparator" w:id="0">
    <w:p w14:paraId="13394C6B" w14:textId="77777777" w:rsidR="001A2FE4" w:rsidRDefault="001A2FE4" w:rsidP="002E0DE9">
      <w:pPr>
        <w:spacing w:after="0" w:line="240" w:lineRule="auto"/>
      </w:pPr>
      <w:r>
        <w:continuationSeparator/>
      </w:r>
    </w:p>
  </w:endnote>
  <w:endnote w:type="continuationNotice" w:id="1">
    <w:p w14:paraId="54E0D998" w14:textId="77777777" w:rsidR="001A2FE4" w:rsidRDefault="001A2F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05424" w14:textId="77777777" w:rsidR="001A2FE4" w:rsidRDefault="001A2FE4" w:rsidP="002E0DE9">
      <w:pPr>
        <w:spacing w:after="0" w:line="240" w:lineRule="auto"/>
      </w:pPr>
      <w:r>
        <w:separator/>
      </w:r>
    </w:p>
  </w:footnote>
  <w:footnote w:type="continuationSeparator" w:id="0">
    <w:p w14:paraId="59D5C236" w14:textId="77777777" w:rsidR="001A2FE4" w:rsidRDefault="001A2FE4" w:rsidP="002E0DE9">
      <w:pPr>
        <w:spacing w:after="0" w:line="240" w:lineRule="auto"/>
      </w:pPr>
      <w:r>
        <w:continuationSeparator/>
      </w:r>
    </w:p>
  </w:footnote>
  <w:footnote w:type="continuationNotice" w:id="1">
    <w:p w14:paraId="23DA2153" w14:textId="77777777" w:rsidR="001A2FE4" w:rsidRDefault="001A2F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5149EDBC"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Pr="005E1F6E">
      <w:rPr>
        <w:rFonts w:eastAsia="Times New Roman" w:cs="Arial"/>
        <w:i/>
        <w:sz w:val="18"/>
        <w:szCs w:val="18"/>
        <w:lang w:val="en-GB"/>
      </w:rPr>
      <w:t>.</w:t>
    </w:r>
    <w:r w:rsidR="001A5062">
      <w:rPr>
        <w:rFonts w:eastAsia="Times New Roman" w:cs="Arial"/>
        <w:i/>
        <w:sz w:val="18"/>
        <w:szCs w:val="18"/>
        <w:lang w:val="en-GB"/>
      </w:rPr>
      <w:t>23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D6990" w14:textId="71F02C63" w:rsidR="008E1AAB" w:rsidRPr="002E0DE9" w:rsidRDefault="008E1AAB"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 xml:space="preserve">Doc.23/Annex </w:t>
    </w:r>
    <w:r w:rsidR="00E85E7F">
      <w:rPr>
        <w:rFonts w:eastAsia="Times New Roman" w:cs="Arial"/>
        <w:i/>
        <w:sz w:val="18"/>
        <w:szCs w:val="18"/>
        <w:lang w:val="en-GB"/>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678D197F"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7506AC">
      <w:rPr>
        <w:rFonts w:eastAsia="Times New Roman" w:cs="Arial"/>
        <w:i/>
        <w:sz w:val="18"/>
        <w:szCs w:val="18"/>
        <w:lang w:val="en-GB"/>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E53F4" w14:textId="77777777" w:rsidR="00252E6C" w:rsidRPr="002E0DE9" w:rsidRDefault="00252E6C" w:rsidP="00252E6C">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61312" behindDoc="0" locked="0" layoutInCell="1" allowOverlap="1" wp14:anchorId="3DE7911B" wp14:editId="77B68E00">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60288" behindDoc="0" locked="0" layoutInCell="1" allowOverlap="1" wp14:anchorId="317283FF" wp14:editId="113E99FE">
          <wp:simplePos x="0" y="0"/>
          <wp:positionH relativeFrom="column">
            <wp:posOffset>5571494</wp:posOffset>
          </wp:positionH>
          <wp:positionV relativeFrom="paragraph">
            <wp:posOffset>106683</wp:posOffset>
          </wp:positionV>
          <wp:extent cx="541653" cy="260347"/>
          <wp:effectExtent l="0" t="0" r="0" b="6353"/>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9264" behindDoc="0" locked="0" layoutInCell="1" allowOverlap="1" wp14:anchorId="29A65C46" wp14:editId="6E2EA957">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4EE6" w14:textId="275977A4" w:rsidR="00773150" w:rsidRPr="002E0DE9" w:rsidRDefault="00773150"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Pr="005E1F6E">
      <w:rPr>
        <w:rFonts w:eastAsia="Times New Roman" w:cs="Arial"/>
        <w:i/>
        <w:sz w:val="18"/>
        <w:szCs w:val="18"/>
        <w:lang w:val="en-GB"/>
      </w:rPr>
      <w:t>.</w:t>
    </w:r>
    <w:r w:rsidR="007506AC">
      <w:rPr>
        <w:rFonts w:eastAsia="Times New Roman" w:cs="Arial"/>
        <w:i/>
        <w:sz w:val="18"/>
        <w:szCs w:val="18"/>
        <w:lang w:val="en-GB"/>
      </w:rPr>
      <w:t>23</w:t>
    </w:r>
    <w:r>
      <w:rPr>
        <w:rFonts w:eastAsia="Times New Roman" w:cs="Arial"/>
        <w:i/>
        <w:sz w:val="18"/>
        <w:szCs w:val="18"/>
        <w:lang w:val="en-GB"/>
      </w:rPr>
      <w:t>/Annex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55982" w14:textId="3A178BD0" w:rsidR="00773150" w:rsidRPr="002E0DE9" w:rsidRDefault="00773150"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007506AC">
      <w:rPr>
        <w:rFonts w:eastAsia="Times New Roman" w:cs="Arial"/>
        <w:i/>
        <w:sz w:val="18"/>
        <w:szCs w:val="18"/>
        <w:lang w:val="en-GB"/>
      </w:rPr>
      <w:t>23</w:t>
    </w:r>
    <w:r>
      <w:rPr>
        <w:rFonts w:eastAsia="Times New Roman" w:cs="Arial"/>
        <w:i/>
        <w:sz w:val="18"/>
        <w:szCs w:val="18"/>
        <w:lang w:val="en-GB"/>
      </w:rPr>
      <w:t xml:space="preserve">/Annex </w:t>
    </w:r>
    <w:r w:rsidR="008E1AAB">
      <w:rPr>
        <w:rFonts w:eastAsia="Times New Roman" w:cs="Arial"/>
        <w:i/>
        <w:sz w:val="18"/>
        <w:szCs w:val="18"/>
        <w:lang w:val="en-GB"/>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1346E" w14:textId="53135173" w:rsidR="00773150" w:rsidRPr="00773150" w:rsidRDefault="00773150" w:rsidP="00773150">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Doc.15.1/Annex 1</w:t>
    </w:r>
  </w:p>
  <w:p w14:paraId="6C456F4C" w14:textId="77777777" w:rsidR="00773150" w:rsidRDefault="0077315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DE6B" w14:textId="2D77E81D" w:rsidR="00E85E7F" w:rsidRPr="002E0DE9" w:rsidRDefault="00E85E7F"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Pr="005E1F6E">
      <w:rPr>
        <w:rFonts w:eastAsia="Times New Roman" w:cs="Arial"/>
        <w:i/>
        <w:sz w:val="18"/>
        <w:szCs w:val="18"/>
        <w:lang w:val="en-GB"/>
      </w:rPr>
      <w:t>.</w:t>
    </w:r>
    <w:r>
      <w:rPr>
        <w:rFonts w:eastAsia="Times New Roman" w:cs="Arial"/>
        <w:i/>
        <w:sz w:val="18"/>
        <w:szCs w:val="18"/>
        <w:lang w:val="en-GB"/>
      </w:rPr>
      <w:t>23/Annex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8B32" w14:textId="63290B5F" w:rsidR="00771209" w:rsidRPr="002E0DE9" w:rsidRDefault="0077120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 xml:space="preserve">Doc.23/Annex </w:t>
    </w:r>
    <w:r w:rsidR="00E85E7F">
      <w:rPr>
        <w:rFonts w:eastAsia="Times New Roman" w:cs="Arial"/>
        <w:i/>
        <w:sz w:val="18"/>
        <w:szCs w:val="18"/>
        <w:lang w:val="en-GB"/>
      </w:rPr>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6214E" w14:textId="784AC2D1" w:rsidR="00155763" w:rsidRPr="002E0DE9" w:rsidRDefault="00155763"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Pr="005E1F6E">
      <w:rPr>
        <w:rFonts w:eastAsia="Times New Roman" w:cs="Arial"/>
        <w:i/>
        <w:sz w:val="18"/>
        <w:szCs w:val="18"/>
        <w:lang w:val="en-GB"/>
      </w:rPr>
      <w:t>.</w:t>
    </w:r>
    <w:r>
      <w:rPr>
        <w:rFonts w:eastAsia="Times New Roman" w:cs="Arial"/>
        <w:i/>
        <w:sz w:val="18"/>
        <w:szCs w:val="18"/>
        <w:lang w:val="en-GB"/>
      </w:rPr>
      <w:t xml:space="preserve">23/Annex </w:t>
    </w:r>
    <w:r w:rsidR="00E85E7F">
      <w:rPr>
        <w:rFonts w:eastAsia="Times New Roman" w:cs="Arial"/>
        <w:i/>
        <w:sz w:val="18"/>
        <w:szCs w:val="18"/>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5640ACD"/>
    <w:multiLevelType w:val="hybridMultilevel"/>
    <w:tmpl w:val="235A9480"/>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0F501834"/>
    <w:multiLevelType w:val="hybridMultilevel"/>
    <w:tmpl w:val="3E3E3D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4040C4F"/>
    <w:multiLevelType w:val="hybridMultilevel"/>
    <w:tmpl w:val="84867C50"/>
    <w:lvl w:ilvl="0" w:tplc="A94081EC">
      <w:start w:val="1"/>
      <w:numFmt w:val="decimal"/>
      <w:lvlText w:val="%1."/>
      <w:lvlJc w:val="left"/>
      <w:pPr>
        <w:ind w:left="36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57C7A63"/>
    <w:multiLevelType w:val="hybridMultilevel"/>
    <w:tmpl w:val="3E3E3D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FA39E6"/>
    <w:multiLevelType w:val="hybridMultilevel"/>
    <w:tmpl w:val="FCDAC036"/>
    <w:lvl w:ilvl="0" w:tplc="4796CDE8">
      <w:start w:val="1"/>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B5847AE">
      <w:start w:val="1"/>
      <w:numFmt w:val="lowerLetter"/>
      <w:lvlText w:val="%2)"/>
      <w:lvlJc w:val="left"/>
      <w:pPr>
        <w:ind w:left="14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624C9702">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A10DA5E">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868C8F0">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52F86210">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42C7F52">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7DA41F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3B6C100A">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171E7CD7"/>
    <w:multiLevelType w:val="hybridMultilevel"/>
    <w:tmpl w:val="7BB089E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19951C7D"/>
    <w:multiLevelType w:val="hybridMultilevel"/>
    <w:tmpl w:val="6E88C066"/>
    <w:lvl w:ilvl="0" w:tplc="20000001">
      <w:start w:val="1"/>
      <w:numFmt w:val="bullet"/>
      <w:lvlText w:val=""/>
      <w:lvlJc w:val="left"/>
      <w:pPr>
        <w:ind w:left="786"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8" w15:restartNumberingAfterBreak="0">
    <w:nsid w:val="28434309"/>
    <w:multiLevelType w:val="hybridMultilevel"/>
    <w:tmpl w:val="DA0CAFB2"/>
    <w:lvl w:ilvl="0" w:tplc="100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0966F1"/>
    <w:multiLevelType w:val="hybridMultilevel"/>
    <w:tmpl w:val="7BB089E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57C73F92"/>
    <w:multiLevelType w:val="hybridMultilevel"/>
    <w:tmpl w:val="A37418BA"/>
    <w:lvl w:ilvl="0" w:tplc="94C49C5A">
      <w:start w:val="1"/>
      <w:numFmt w:val="decimal"/>
      <w:lvlText w:val="%1."/>
      <w:lvlJc w:val="left"/>
      <w:pPr>
        <w:ind w:left="720" w:hanging="360"/>
      </w:pPr>
      <w:rPr>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858488D"/>
    <w:multiLevelType w:val="hybridMultilevel"/>
    <w:tmpl w:val="262240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ECA018F"/>
    <w:multiLevelType w:val="hybridMultilevel"/>
    <w:tmpl w:val="EF94AFA6"/>
    <w:lvl w:ilvl="0" w:tplc="FFFFFFFF">
      <w:start w:val="1"/>
      <w:numFmt w:val="decimal"/>
      <w:lvlText w:val="%1."/>
      <w:lvlJc w:val="left"/>
      <w:pPr>
        <w:ind w:left="128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1726D4"/>
    <w:multiLevelType w:val="hybridMultilevel"/>
    <w:tmpl w:val="74486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7C464D04"/>
    <w:multiLevelType w:val="hybridMultilevel"/>
    <w:tmpl w:val="812E3F94"/>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11"/>
  </w:num>
  <w:num w:numId="2" w16cid:durableId="1342467551">
    <w:abstractNumId w:val="19"/>
  </w:num>
  <w:num w:numId="3" w16cid:durableId="1569996155">
    <w:abstractNumId w:val="0"/>
  </w:num>
  <w:num w:numId="4" w16cid:durableId="5037120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9"/>
  </w:num>
  <w:num w:numId="8" w16cid:durableId="657730385">
    <w:abstractNumId w:val="21"/>
  </w:num>
  <w:num w:numId="9" w16cid:durableId="1231307325">
    <w:abstractNumId w:val="14"/>
  </w:num>
  <w:num w:numId="10" w16cid:durableId="1505512224">
    <w:abstractNumId w:val="13"/>
  </w:num>
  <w:num w:numId="11" w16cid:durableId="604962855">
    <w:abstractNumId w:val="1"/>
  </w:num>
  <w:num w:numId="12" w16cid:durableId="507254738">
    <w:abstractNumId w:val="2"/>
  </w:num>
  <w:num w:numId="13" w16cid:durableId="2061248094">
    <w:abstractNumId w:val="4"/>
  </w:num>
  <w:num w:numId="14" w16cid:durableId="1112938309">
    <w:abstractNumId w:val="18"/>
  </w:num>
  <w:num w:numId="15" w16cid:durableId="168494280">
    <w:abstractNumId w:val="15"/>
  </w:num>
  <w:num w:numId="16" w16cid:durableId="2324006">
    <w:abstractNumId w:val="17"/>
  </w:num>
  <w:num w:numId="17" w16cid:durableId="68158628">
    <w:abstractNumId w:val="8"/>
  </w:num>
  <w:num w:numId="18" w16cid:durableId="1668633191">
    <w:abstractNumId w:val="3"/>
  </w:num>
  <w:num w:numId="19" w16cid:durableId="1852334329">
    <w:abstractNumId w:val="7"/>
  </w:num>
  <w:num w:numId="20" w16cid:durableId="10708809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655401">
    <w:abstractNumId w:val="12"/>
  </w:num>
  <w:num w:numId="22" w16cid:durableId="131991619">
    <w:abstractNumId w:val="6"/>
  </w:num>
  <w:num w:numId="23" w16cid:durableId="12846547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16763"/>
    <w:rsid w:val="000167C1"/>
    <w:rsid w:val="00024278"/>
    <w:rsid w:val="0002523C"/>
    <w:rsid w:val="00025538"/>
    <w:rsid w:val="000362FC"/>
    <w:rsid w:val="000463BF"/>
    <w:rsid w:val="00050296"/>
    <w:rsid w:val="0005029E"/>
    <w:rsid w:val="000539AB"/>
    <w:rsid w:val="0005616E"/>
    <w:rsid w:val="00056612"/>
    <w:rsid w:val="00063C40"/>
    <w:rsid w:val="000661B2"/>
    <w:rsid w:val="00070C65"/>
    <w:rsid w:val="00070CD5"/>
    <w:rsid w:val="00075378"/>
    <w:rsid w:val="00076FDE"/>
    <w:rsid w:val="000777BB"/>
    <w:rsid w:val="00081045"/>
    <w:rsid w:val="00082F24"/>
    <w:rsid w:val="000832D7"/>
    <w:rsid w:val="000957DB"/>
    <w:rsid w:val="000B08E9"/>
    <w:rsid w:val="000B6E59"/>
    <w:rsid w:val="000D1196"/>
    <w:rsid w:val="000D6CB1"/>
    <w:rsid w:val="000E2282"/>
    <w:rsid w:val="000E3E2E"/>
    <w:rsid w:val="000E6D58"/>
    <w:rsid w:val="000F4163"/>
    <w:rsid w:val="00101B99"/>
    <w:rsid w:val="0010223F"/>
    <w:rsid w:val="00103B52"/>
    <w:rsid w:val="00103C7C"/>
    <w:rsid w:val="00121B2B"/>
    <w:rsid w:val="00125F6F"/>
    <w:rsid w:val="00127550"/>
    <w:rsid w:val="00127DDE"/>
    <w:rsid w:val="00131EAE"/>
    <w:rsid w:val="00137609"/>
    <w:rsid w:val="00137BB7"/>
    <w:rsid w:val="00140F41"/>
    <w:rsid w:val="00142F1F"/>
    <w:rsid w:val="00146CC6"/>
    <w:rsid w:val="00153DDD"/>
    <w:rsid w:val="00155763"/>
    <w:rsid w:val="001577AB"/>
    <w:rsid w:val="001610B1"/>
    <w:rsid w:val="00177179"/>
    <w:rsid w:val="00184004"/>
    <w:rsid w:val="00184287"/>
    <w:rsid w:val="00190ADA"/>
    <w:rsid w:val="00191F12"/>
    <w:rsid w:val="001A2FE4"/>
    <w:rsid w:val="001A5062"/>
    <w:rsid w:val="001A7615"/>
    <w:rsid w:val="001B1312"/>
    <w:rsid w:val="001C0BBD"/>
    <w:rsid w:val="001C21E5"/>
    <w:rsid w:val="001C2EA2"/>
    <w:rsid w:val="001C458A"/>
    <w:rsid w:val="001C46D1"/>
    <w:rsid w:val="001D1428"/>
    <w:rsid w:val="001E1C32"/>
    <w:rsid w:val="001E70F7"/>
    <w:rsid w:val="001E73CD"/>
    <w:rsid w:val="001F61CF"/>
    <w:rsid w:val="00202A42"/>
    <w:rsid w:val="0021216C"/>
    <w:rsid w:val="002233A4"/>
    <w:rsid w:val="00224B2C"/>
    <w:rsid w:val="00224DF1"/>
    <w:rsid w:val="002258FA"/>
    <w:rsid w:val="0023199F"/>
    <w:rsid w:val="002326AB"/>
    <w:rsid w:val="002344B8"/>
    <w:rsid w:val="00235010"/>
    <w:rsid w:val="002430CF"/>
    <w:rsid w:val="00252E6C"/>
    <w:rsid w:val="00255657"/>
    <w:rsid w:val="0026320F"/>
    <w:rsid w:val="00266299"/>
    <w:rsid w:val="00267559"/>
    <w:rsid w:val="00272591"/>
    <w:rsid w:val="002774C8"/>
    <w:rsid w:val="00284272"/>
    <w:rsid w:val="00285DEB"/>
    <w:rsid w:val="00291825"/>
    <w:rsid w:val="00291AE7"/>
    <w:rsid w:val="00293868"/>
    <w:rsid w:val="002940D5"/>
    <w:rsid w:val="002A55CE"/>
    <w:rsid w:val="002A7E86"/>
    <w:rsid w:val="002B1250"/>
    <w:rsid w:val="002B1D9A"/>
    <w:rsid w:val="002B2806"/>
    <w:rsid w:val="002B5CC7"/>
    <w:rsid w:val="002C03BD"/>
    <w:rsid w:val="002C4DBC"/>
    <w:rsid w:val="002D0A9A"/>
    <w:rsid w:val="002D7A7E"/>
    <w:rsid w:val="002E0465"/>
    <w:rsid w:val="002E0DE9"/>
    <w:rsid w:val="002E14F7"/>
    <w:rsid w:val="002E43B0"/>
    <w:rsid w:val="002E6174"/>
    <w:rsid w:val="002E6A7D"/>
    <w:rsid w:val="003004BA"/>
    <w:rsid w:val="00307595"/>
    <w:rsid w:val="0031284C"/>
    <w:rsid w:val="003166DD"/>
    <w:rsid w:val="00331D38"/>
    <w:rsid w:val="0033258E"/>
    <w:rsid w:val="003346C8"/>
    <w:rsid w:val="00337E37"/>
    <w:rsid w:val="00341D87"/>
    <w:rsid w:val="003434AF"/>
    <w:rsid w:val="0035024E"/>
    <w:rsid w:val="003532AB"/>
    <w:rsid w:val="00353BFE"/>
    <w:rsid w:val="0035425D"/>
    <w:rsid w:val="00357DFF"/>
    <w:rsid w:val="00361B81"/>
    <w:rsid w:val="00362E44"/>
    <w:rsid w:val="0036559C"/>
    <w:rsid w:val="003669FF"/>
    <w:rsid w:val="00383319"/>
    <w:rsid w:val="00390D53"/>
    <w:rsid w:val="003947CB"/>
    <w:rsid w:val="003B58B2"/>
    <w:rsid w:val="003B6A1A"/>
    <w:rsid w:val="003B7DAA"/>
    <w:rsid w:val="003B7F35"/>
    <w:rsid w:val="003C1D96"/>
    <w:rsid w:val="003C569E"/>
    <w:rsid w:val="003E2BE8"/>
    <w:rsid w:val="003E7752"/>
    <w:rsid w:val="003E78F2"/>
    <w:rsid w:val="003E7CC5"/>
    <w:rsid w:val="003F1D8D"/>
    <w:rsid w:val="00403F02"/>
    <w:rsid w:val="00410F98"/>
    <w:rsid w:val="00417F01"/>
    <w:rsid w:val="0042177A"/>
    <w:rsid w:val="00421ECC"/>
    <w:rsid w:val="0042637F"/>
    <w:rsid w:val="00431FE3"/>
    <w:rsid w:val="00437E98"/>
    <w:rsid w:val="004411D8"/>
    <w:rsid w:val="00441C50"/>
    <w:rsid w:val="00443325"/>
    <w:rsid w:val="00445927"/>
    <w:rsid w:val="00450AAE"/>
    <w:rsid w:val="004531F1"/>
    <w:rsid w:val="00457A20"/>
    <w:rsid w:val="0046064B"/>
    <w:rsid w:val="004608C4"/>
    <w:rsid w:val="004639CE"/>
    <w:rsid w:val="0046551A"/>
    <w:rsid w:val="004714F5"/>
    <w:rsid w:val="00472BCE"/>
    <w:rsid w:val="00480B30"/>
    <w:rsid w:val="00482896"/>
    <w:rsid w:val="00483626"/>
    <w:rsid w:val="00483704"/>
    <w:rsid w:val="00486F5B"/>
    <w:rsid w:val="00495B71"/>
    <w:rsid w:val="004B0260"/>
    <w:rsid w:val="004B4653"/>
    <w:rsid w:val="004B7542"/>
    <w:rsid w:val="004C015B"/>
    <w:rsid w:val="004C1FDD"/>
    <w:rsid w:val="004C49B0"/>
    <w:rsid w:val="004C7DDA"/>
    <w:rsid w:val="004E16C5"/>
    <w:rsid w:val="004E4ADA"/>
    <w:rsid w:val="004F6CF3"/>
    <w:rsid w:val="005052A9"/>
    <w:rsid w:val="0050551B"/>
    <w:rsid w:val="00510D06"/>
    <w:rsid w:val="00516A25"/>
    <w:rsid w:val="00525A25"/>
    <w:rsid w:val="00531BD1"/>
    <w:rsid w:val="005330F7"/>
    <w:rsid w:val="005412E4"/>
    <w:rsid w:val="005446D0"/>
    <w:rsid w:val="0055344C"/>
    <w:rsid w:val="005537EC"/>
    <w:rsid w:val="00563598"/>
    <w:rsid w:val="00566CAD"/>
    <w:rsid w:val="0059045C"/>
    <w:rsid w:val="0059075E"/>
    <w:rsid w:val="00591EA5"/>
    <w:rsid w:val="00592E95"/>
    <w:rsid w:val="00594BF6"/>
    <w:rsid w:val="00597EB1"/>
    <w:rsid w:val="005A13AD"/>
    <w:rsid w:val="005A2A3E"/>
    <w:rsid w:val="005A2FDC"/>
    <w:rsid w:val="005A5839"/>
    <w:rsid w:val="005A5BCC"/>
    <w:rsid w:val="005B23A6"/>
    <w:rsid w:val="005B3AFC"/>
    <w:rsid w:val="005C28E8"/>
    <w:rsid w:val="005C3C76"/>
    <w:rsid w:val="005C5625"/>
    <w:rsid w:val="005C5C48"/>
    <w:rsid w:val="005C64C6"/>
    <w:rsid w:val="005D02E0"/>
    <w:rsid w:val="005D0E0C"/>
    <w:rsid w:val="005D5F44"/>
    <w:rsid w:val="005E1F6E"/>
    <w:rsid w:val="005E27D3"/>
    <w:rsid w:val="005E6D3C"/>
    <w:rsid w:val="005F089C"/>
    <w:rsid w:val="005F0B15"/>
    <w:rsid w:val="005F738C"/>
    <w:rsid w:val="005F7489"/>
    <w:rsid w:val="00610891"/>
    <w:rsid w:val="0062159F"/>
    <w:rsid w:val="00622513"/>
    <w:rsid w:val="00622968"/>
    <w:rsid w:val="00630CDF"/>
    <w:rsid w:val="006379B9"/>
    <w:rsid w:val="00637A33"/>
    <w:rsid w:val="00637FB5"/>
    <w:rsid w:val="00643717"/>
    <w:rsid w:val="00644C83"/>
    <w:rsid w:val="00654127"/>
    <w:rsid w:val="00654C6C"/>
    <w:rsid w:val="006704FB"/>
    <w:rsid w:val="006710EE"/>
    <w:rsid w:val="006867A3"/>
    <w:rsid w:val="00692C14"/>
    <w:rsid w:val="00692CEE"/>
    <w:rsid w:val="006A7B09"/>
    <w:rsid w:val="006A7DC4"/>
    <w:rsid w:val="006B1477"/>
    <w:rsid w:val="006B225D"/>
    <w:rsid w:val="006B2A26"/>
    <w:rsid w:val="006B2BD7"/>
    <w:rsid w:val="006B61C6"/>
    <w:rsid w:val="006C0316"/>
    <w:rsid w:val="006D1CD7"/>
    <w:rsid w:val="006D2054"/>
    <w:rsid w:val="006D5503"/>
    <w:rsid w:val="006D6EF6"/>
    <w:rsid w:val="006D7B1C"/>
    <w:rsid w:val="006F492D"/>
    <w:rsid w:val="006F78F0"/>
    <w:rsid w:val="00704E4A"/>
    <w:rsid w:val="00712D81"/>
    <w:rsid w:val="00713413"/>
    <w:rsid w:val="0071405D"/>
    <w:rsid w:val="00724947"/>
    <w:rsid w:val="007259EC"/>
    <w:rsid w:val="0072684F"/>
    <w:rsid w:val="00730F05"/>
    <w:rsid w:val="007312C4"/>
    <w:rsid w:val="007461DA"/>
    <w:rsid w:val="007506AC"/>
    <w:rsid w:val="00755E47"/>
    <w:rsid w:val="0076018C"/>
    <w:rsid w:val="00767F24"/>
    <w:rsid w:val="00771209"/>
    <w:rsid w:val="00773150"/>
    <w:rsid w:val="00784009"/>
    <w:rsid w:val="00784E28"/>
    <w:rsid w:val="00786430"/>
    <w:rsid w:val="00786961"/>
    <w:rsid w:val="00786A7B"/>
    <w:rsid w:val="00786E16"/>
    <w:rsid w:val="00797BB8"/>
    <w:rsid w:val="007A314B"/>
    <w:rsid w:val="007A47F0"/>
    <w:rsid w:val="007A5530"/>
    <w:rsid w:val="007A5930"/>
    <w:rsid w:val="007A723B"/>
    <w:rsid w:val="007B2387"/>
    <w:rsid w:val="007B34CE"/>
    <w:rsid w:val="007C1F6C"/>
    <w:rsid w:val="007C3DEC"/>
    <w:rsid w:val="007C54D8"/>
    <w:rsid w:val="007D65ED"/>
    <w:rsid w:val="007E3BED"/>
    <w:rsid w:val="007E4FEA"/>
    <w:rsid w:val="007F213B"/>
    <w:rsid w:val="00800D81"/>
    <w:rsid w:val="00806F49"/>
    <w:rsid w:val="00816618"/>
    <w:rsid w:val="00820572"/>
    <w:rsid w:val="008240F6"/>
    <w:rsid w:val="00837BC1"/>
    <w:rsid w:val="00842B75"/>
    <w:rsid w:val="008466B9"/>
    <w:rsid w:val="00847778"/>
    <w:rsid w:val="00853DF9"/>
    <w:rsid w:val="008544EA"/>
    <w:rsid w:val="00871567"/>
    <w:rsid w:val="00871E2C"/>
    <w:rsid w:val="00872FF8"/>
    <w:rsid w:val="00875E97"/>
    <w:rsid w:val="0087662D"/>
    <w:rsid w:val="0088180F"/>
    <w:rsid w:val="008852CE"/>
    <w:rsid w:val="00891AD4"/>
    <w:rsid w:val="008940E0"/>
    <w:rsid w:val="00895715"/>
    <w:rsid w:val="00896C9B"/>
    <w:rsid w:val="008A2E38"/>
    <w:rsid w:val="008A33C6"/>
    <w:rsid w:val="008A6180"/>
    <w:rsid w:val="008B0AC3"/>
    <w:rsid w:val="008C3A4A"/>
    <w:rsid w:val="008C605F"/>
    <w:rsid w:val="008D7F9C"/>
    <w:rsid w:val="008E1AAB"/>
    <w:rsid w:val="008E399F"/>
    <w:rsid w:val="008E4BAF"/>
    <w:rsid w:val="008E4CD9"/>
    <w:rsid w:val="008F2CCD"/>
    <w:rsid w:val="008F6291"/>
    <w:rsid w:val="009015DD"/>
    <w:rsid w:val="00901B31"/>
    <w:rsid w:val="00907D71"/>
    <w:rsid w:val="009110C7"/>
    <w:rsid w:val="00912189"/>
    <w:rsid w:val="009138FE"/>
    <w:rsid w:val="009154F5"/>
    <w:rsid w:val="0092141A"/>
    <w:rsid w:val="00923228"/>
    <w:rsid w:val="00932D34"/>
    <w:rsid w:val="00933B90"/>
    <w:rsid w:val="009370DB"/>
    <w:rsid w:val="0093713A"/>
    <w:rsid w:val="00941D3A"/>
    <w:rsid w:val="009433C1"/>
    <w:rsid w:val="00952AA6"/>
    <w:rsid w:val="009608F5"/>
    <w:rsid w:val="00962447"/>
    <w:rsid w:val="00962C28"/>
    <w:rsid w:val="009738C4"/>
    <w:rsid w:val="009800F4"/>
    <w:rsid w:val="009817A6"/>
    <w:rsid w:val="00987702"/>
    <w:rsid w:val="00994EC3"/>
    <w:rsid w:val="009963EA"/>
    <w:rsid w:val="009A08AE"/>
    <w:rsid w:val="009A2337"/>
    <w:rsid w:val="009A6D6B"/>
    <w:rsid w:val="009B1C1F"/>
    <w:rsid w:val="009B28A1"/>
    <w:rsid w:val="009B3CF3"/>
    <w:rsid w:val="009D0EE3"/>
    <w:rsid w:val="009F2081"/>
    <w:rsid w:val="009F33B6"/>
    <w:rsid w:val="009F6500"/>
    <w:rsid w:val="009F6C60"/>
    <w:rsid w:val="00A00A80"/>
    <w:rsid w:val="00A0488A"/>
    <w:rsid w:val="00A1447F"/>
    <w:rsid w:val="00A21E98"/>
    <w:rsid w:val="00A22299"/>
    <w:rsid w:val="00A23CC6"/>
    <w:rsid w:val="00A2441A"/>
    <w:rsid w:val="00A350E8"/>
    <w:rsid w:val="00A36291"/>
    <w:rsid w:val="00A375E8"/>
    <w:rsid w:val="00A4339C"/>
    <w:rsid w:val="00A44ED2"/>
    <w:rsid w:val="00A45996"/>
    <w:rsid w:val="00A506B3"/>
    <w:rsid w:val="00A53E82"/>
    <w:rsid w:val="00A5442D"/>
    <w:rsid w:val="00A55EFD"/>
    <w:rsid w:val="00A6124F"/>
    <w:rsid w:val="00A61FA3"/>
    <w:rsid w:val="00A62448"/>
    <w:rsid w:val="00A626E6"/>
    <w:rsid w:val="00A659BD"/>
    <w:rsid w:val="00A65EB0"/>
    <w:rsid w:val="00A714D4"/>
    <w:rsid w:val="00A72101"/>
    <w:rsid w:val="00A75B27"/>
    <w:rsid w:val="00A840B7"/>
    <w:rsid w:val="00A85980"/>
    <w:rsid w:val="00A93363"/>
    <w:rsid w:val="00A97B79"/>
    <w:rsid w:val="00AB247D"/>
    <w:rsid w:val="00AC720D"/>
    <w:rsid w:val="00AC7CDE"/>
    <w:rsid w:val="00AD19C8"/>
    <w:rsid w:val="00AD4F4C"/>
    <w:rsid w:val="00AE7388"/>
    <w:rsid w:val="00AF01ED"/>
    <w:rsid w:val="00AF221D"/>
    <w:rsid w:val="00AF63ED"/>
    <w:rsid w:val="00B01BA7"/>
    <w:rsid w:val="00B2055E"/>
    <w:rsid w:val="00B20C8D"/>
    <w:rsid w:val="00B21753"/>
    <w:rsid w:val="00B24676"/>
    <w:rsid w:val="00B276E6"/>
    <w:rsid w:val="00B27774"/>
    <w:rsid w:val="00B31802"/>
    <w:rsid w:val="00B33183"/>
    <w:rsid w:val="00B34AEA"/>
    <w:rsid w:val="00B40F2B"/>
    <w:rsid w:val="00B51A11"/>
    <w:rsid w:val="00B53E03"/>
    <w:rsid w:val="00B609A5"/>
    <w:rsid w:val="00B650F0"/>
    <w:rsid w:val="00B665AB"/>
    <w:rsid w:val="00B67BFF"/>
    <w:rsid w:val="00B716CD"/>
    <w:rsid w:val="00B778D7"/>
    <w:rsid w:val="00B81CB2"/>
    <w:rsid w:val="00B83123"/>
    <w:rsid w:val="00B83C01"/>
    <w:rsid w:val="00B8456F"/>
    <w:rsid w:val="00B86FD6"/>
    <w:rsid w:val="00B93B28"/>
    <w:rsid w:val="00BA649B"/>
    <w:rsid w:val="00BB0EC3"/>
    <w:rsid w:val="00BB7FAE"/>
    <w:rsid w:val="00BC60DB"/>
    <w:rsid w:val="00BC7C87"/>
    <w:rsid w:val="00BD1D59"/>
    <w:rsid w:val="00BE54DD"/>
    <w:rsid w:val="00BE550C"/>
    <w:rsid w:val="00BE5AA3"/>
    <w:rsid w:val="00BE62CA"/>
    <w:rsid w:val="00BF274E"/>
    <w:rsid w:val="00BF6278"/>
    <w:rsid w:val="00BF6E0A"/>
    <w:rsid w:val="00C01ED7"/>
    <w:rsid w:val="00C02214"/>
    <w:rsid w:val="00C108C1"/>
    <w:rsid w:val="00C108CD"/>
    <w:rsid w:val="00C22028"/>
    <w:rsid w:val="00C235F9"/>
    <w:rsid w:val="00C23713"/>
    <w:rsid w:val="00C23BE8"/>
    <w:rsid w:val="00C23C37"/>
    <w:rsid w:val="00C32E9F"/>
    <w:rsid w:val="00C34F42"/>
    <w:rsid w:val="00C36CA7"/>
    <w:rsid w:val="00C37E84"/>
    <w:rsid w:val="00C41501"/>
    <w:rsid w:val="00C42850"/>
    <w:rsid w:val="00C6280D"/>
    <w:rsid w:val="00C628F9"/>
    <w:rsid w:val="00C65B42"/>
    <w:rsid w:val="00C71F44"/>
    <w:rsid w:val="00C7200B"/>
    <w:rsid w:val="00C7409D"/>
    <w:rsid w:val="00C74CE1"/>
    <w:rsid w:val="00C80307"/>
    <w:rsid w:val="00C90A17"/>
    <w:rsid w:val="00C96EB5"/>
    <w:rsid w:val="00C974A1"/>
    <w:rsid w:val="00CA5129"/>
    <w:rsid w:val="00CA5864"/>
    <w:rsid w:val="00CB04DB"/>
    <w:rsid w:val="00CB51B4"/>
    <w:rsid w:val="00CB7C3F"/>
    <w:rsid w:val="00CC0485"/>
    <w:rsid w:val="00CC20D1"/>
    <w:rsid w:val="00CC22C3"/>
    <w:rsid w:val="00CC52B2"/>
    <w:rsid w:val="00CC671A"/>
    <w:rsid w:val="00CC685A"/>
    <w:rsid w:val="00CD3412"/>
    <w:rsid w:val="00CD3758"/>
    <w:rsid w:val="00CD443F"/>
    <w:rsid w:val="00CE3B63"/>
    <w:rsid w:val="00CE63A5"/>
    <w:rsid w:val="00CF5D3B"/>
    <w:rsid w:val="00CF7108"/>
    <w:rsid w:val="00D21080"/>
    <w:rsid w:val="00D24B32"/>
    <w:rsid w:val="00D31757"/>
    <w:rsid w:val="00D351D3"/>
    <w:rsid w:val="00D377EA"/>
    <w:rsid w:val="00D40160"/>
    <w:rsid w:val="00D405E3"/>
    <w:rsid w:val="00D41537"/>
    <w:rsid w:val="00D418E6"/>
    <w:rsid w:val="00D41C91"/>
    <w:rsid w:val="00D43AE5"/>
    <w:rsid w:val="00D46462"/>
    <w:rsid w:val="00D4691A"/>
    <w:rsid w:val="00D5567F"/>
    <w:rsid w:val="00D600B3"/>
    <w:rsid w:val="00D62FDB"/>
    <w:rsid w:val="00D671F6"/>
    <w:rsid w:val="00D81366"/>
    <w:rsid w:val="00D8210B"/>
    <w:rsid w:val="00D830EC"/>
    <w:rsid w:val="00D847C3"/>
    <w:rsid w:val="00D93628"/>
    <w:rsid w:val="00D94CD9"/>
    <w:rsid w:val="00DA20C8"/>
    <w:rsid w:val="00DA44AC"/>
    <w:rsid w:val="00DB0B6C"/>
    <w:rsid w:val="00DB3C18"/>
    <w:rsid w:val="00DB46DE"/>
    <w:rsid w:val="00DC64F6"/>
    <w:rsid w:val="00DC7B46"/>
    <w:rsid w:val="00DD4314"/>
    <w:rsid w:val="00DD455B"/>
    <w:rsid w:val="00DD57DD"/>
    <w:rsid w:val="00DE481B"/>
    <w:rsid w:val="00DE7D61"/>
    <w:rsid w:val="00DF3048"/>
    <w:rsid w:val="00DF7B89"/>
    <w:rsid w:val="00E0320D"/>
    <w:rsid w:val="00E03910"/>
    <w:rsid w:val="00E05FB0"/>
    <w:rsid w:val="00E11A40"/>
    <w:rsid w:val="00E11E98"/>
    <w:rsid w:val="00E2109A"/>
    <w:rsid w:val="00E30006"/>
    <w:rsid w:val="00E3059F"/>
    <w:rsid w:val="00E32B87"/>
    <w:rsid w:val="00E412CB"/>
    <w:rsid w:val="00E4182C"/>
    <w:rsid w:val="00E55756"/>
    <w:rsid w:val="00E55F1A"/>
    <w:rsid w:val="00E56C45"/>
    <w:rsid w:val="00E626E0"/>
    <w:rsid w:val="00E7318B"/>
    <w:rsid w:val="00E74165"/>
    <w:rsid w:val="00E75FB2"/>
    <w:rsid w:val="00E77D51"/>
    <w:rsid w:val="00E81167"/>
    <w:rsid w:val="00E85994"/>
    <w:rsid w:val="00E85E7F"/>
    <w:rsid w:val="00E91B92"/>
    <w:rsid w:val="00E97303"/>
    <w:rsid w:val="00EA34AC"/>
    <w:rsid w:val="00EA3E1E"/>
    <w:rsid w:val="00EA7943"/>
    <w:rsid w:val="00EB2B53"/>
    <w:rsid w:val="00EB3205"/>
    <w:rsid w:val="00EB6730"/>
    <w:rsid w:val="00EC4392"/>
    <w:rsid w:val="00ED2013"/>
    <w:rsid w:val="00EE35ED"/>
    <w:rsid w:val="00EF1027"/>
    <w:rsid w:val="00EF128D"/>
    <w:rsid w:val="00EF3698"/>
    <w:rsid w:val="00EF44D3"/>
    <w:rsid w:val="00EF6970"/>
    <w:rsid w:val="00F00E7C"/>
    <w:rsid w:val="00F0652C"/>
    <w:rsid w:val="00F071CF"/>
    <w:rsid w:val="00F166B9"/>
    <w:rsid w:val="00F231E8"/>
    <w:rsid w:val="00F26BA0"/>
    <w:rsid w:val="00F30D58"/>
    <w:rsid w:val="00F41BED"/>
    <w:rsid w:val="00F47DB0"/>
    <w:rsid w:val="00F53636"/>
    <w:rsid w:val="00F66E39"/>
    <w:rsid w:val="00F67E81"/>
    <w:rsid w:val="00F7155B"/>
    <w:rsid w:val="00F71F8E"/>
    <w:rsid w:val="00F72EDD"/>
    <w:rsid w:val="00F74F81"/>
    <w:rsid w:val="00F75474"/>
    <w:rsid w:val="00F762C3"/>
    <w:rsid w:val="00F77332"/>
    <w:rsid w:val="00F9090F"/>
    <w:rsid w:val="00F914DC"/>
    <w:rsid w:val="00F955D7"/>
    <w:rsid w:val="00F972F3"/>
    <w:rsid w:val="00FA29AC"/>
    <w:rsid w:val="00FA4E34"/>
    <w:rsid w:val="00FA5582"/>
    <w:rsid w:val="00FB2413"/>
    <w:rsid w:val="00FC712B"/>
    <w:rsid w:val="00FD1F6D"/>
    <w:rsid w:val="00FD2AC5"/>
    <w:rsid w:val="00FE321E"/>
    <w:rsid w:val="00FF6285"/>
    <w:rsid w:val="00FF6F5B"/>
    <w:rsid w:val="081FB72F"/>
    <w:rsid w:val="1396698D"/>
    <w:rsid w:val="19C5F969"/>
    <w:rsid w:val="1C7369A4"/>
    <w:rsid w:val="2EF9AF49"/>
    <w:rsid w:val="3936923A"/>
    <w:rsid w:val="44617D7A"/>
    <w:rsid w:val="4890A93E"/>
    <w:rsid w:val="5498281D"/>
    <w:rsid w:val="56448195"/>
    <w:rsid w:val="686B4EA3"/>
    <w:rsid w:val="6C19BA19"/>
    <w:rsid w:val="77D30F00"/>
    <w:rsid w:val="7D2ED5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8448CEAA-5F8B-4651-A6B3-1CB2106F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A7E"/>
    <w:pPr>
      <w:keepNext/>
      <w:jc w:val="both"/>
      <w:outlineLvl w:val="0"/>
    </w:pPr>
    <w:rPr>
      <w:iCs/>
      <w:u w:val="single"/>
      <w:lang w:val="en-GB"/>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customStyle="1" w:styleId="Heading1Char">
    <w:name w:val="Heading 1 Char"/>
    <w:basedOn w:val="DefaultParagraphFont"/>
    <w:link w:val="Heading1"/>
    <w:uiPriority w:val="9"/>
    <w:rsid w:val="002D7A7E"/>
    <w:rPr>
      <w:iCs/>
      <w:u w:val="single"/>
      <w:lang w:val="en-GB"/>
    </w:rPr>
  </w:style>
  <w:style w:type="paragraph" w:customStyle="1" w:styleId="Firstnumbering">
    <w:name w:val="First numbering"/>
    <w:basedOn w:val="ListParagraph"/>
    <w:link w:val="FirstnumberingChar"/>
    <w:qFormat/>
    <w:rsid w:val="008F6291"/>
    <w:pPr>
      <w:numPr>
        <w:numId w:val="14"/>
      </w:numPr>
      <w:spacing w:after="0" w:line="240" w:lineRule="auto"/>
      <w:ind w:left="567" w:hanging="567"/>
      <w:contextualSpacing w:val="0"/>
      <w:jc w:val="both"/>
    </w:pPr>
    <w:rPr>
      <w:lang w:val="en-GB"/>
    </w:rPr>
  </w:style>
  <w:style w:type="character" w:customStyle="1" w:styleId="FirstnumberingChar">
    <w:name w:val="First numbering Char"/>
    <w:basedOn w:val="DefaultParagraphFont"/>
    <w:link w:val="Firstnumbering"/>
    <w:rsid w:val="008F6291"/>
    <w:rPr>
      <w:lang w:val="en-GB"/>
    </w:rPr>
  </w:style>
  <w:style w:type="character" w:styleId="Hyperlink">
    <w:name w:val="Hyperlink"/>
    <w:basedOn w:val="DefaultParagraphFont"/>
    <w:uiPriority w:val="99"/>
    <w:unhideWhenUsed/>
    <w:rsid w:val="00121B2B"/>
    <w:rPr>
      <w:color w:val="0563C1" w:themeColor="hyperlink"/>
      <w:u w:val="single"/>
    </w:rPr>
  </w:style>
  <w:style w:type="character" w:styleId="UnresolvedMention">
    <w:name w:val="Unresolved Mention"/>
    <w:basedOn w:val="DefaultParagraphFont"/>
    <w:uiPriority w:val="99"/>
    <w:semiHidden/>
    <w:unhideWhenUsed/>
    <w:rsid w:val="00121B2B"/>
    <w:rPr>
      <w:color w:val="605E5C"/>
      <w:shd w:val="clear" w:color="auto" w:fill="E1DFDD"/>
    </w:rPr>
  </w:style>
  <w:style w:type="character" w:customStyle="1" w:styleId="ListParagraphChar">
    <w:name w:val="List Paragraph Char"/>
    <w:link w:val="ListParagraph"/>
    <w:locked/>
    <w:rsid w:val="00895715"/>
  </w:style>
  <w:style w:type="paragraph" w:styleId="Revision">
    <w:name w:val="Revision"/>
    <w:hidden/>
    <w:uiPriority w:val="99"/>
    <w:semiHidden/>
    <w:rsid w:val="006710EE"/>
    <w:pPr>
      <w:spacing w:after="0" w:line="240" w:lineRule="auto"/>
    </w:pPr>
  </w:style>
  <w:style w:type="character" w:styleId="FollowedHyperlink">
    <w:name w:val="FollowedHyperlink"/>
    <w:basedOn w:val="DefaultParagraphFont"/>
    <w:uiPriority w:val="99"/>
    <w:semiHidden/>
    <w:unhideWhenUsed/>
    <w:rsid w:val="00C415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 w:id="111610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page/decisions-1314-1315-national-reports" TargetMode="External"/><Relationship Id="rId18" Type="http://schemas.openxmlformats.org/officeDocument/2006/relationships/header" Target="header2.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ms.int/en/document/national-reports-1" TargetMode="External"/><Relationship Id="rId17" Type="http://schemas.openxmlformats.org/officeDocument/2006/relationships/header" Target="header1.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www.cms.int/en/meeting/fourteenth-meeting-conference-parties-cms" TargetMode="External"/><Relationship Id="rId20" Type="http://schemas.openxmlformats.org/officeDocument/2006/relationships/footer" Target="footer2.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www.cms.int/en/documents/national-reports" TargetMode="External"/><Relationship Id="rId23" Type="http://schemas.openxmlformats.org/officeDocument/2006/relationships/header" Target="header5.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revision-national-report-format" TargetMode="External"/><Relationship Id="rId22" Type="http://schemas.openxmlformats.org/officeDocument/2006/relationships/header" Target="header4.xml"/><Relationship Id="rId27" Type="http://schemas.openxmlformats.org/officeDocument/2006/relationships/hyperlink" Target="https://www.cms.int/en/document/national-reports-4" TargetMode="Externa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UserInfo>
        <DisplayName>Nikola Besek</DisplayName>
        <AccountId>11278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4F073790-A822-4AA1-B673-19D2BEED9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3596</Words>
  <Characters>20502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24050</CharactersWithSpaces>
  <SharedDoc>false</SharedDoc>
  <HLinks>
    <vt:vector size="36" baseType="variant">
      <vt:variant>
        <vt:i4>5439580</vt:i4>
      </vt:variant>
      <vt:variant>
        <vt:i4>12</vt:i4>
      </vt:variant>
      <vt:variant>
        <vt:i4>0</vt:i4>
      </vt:variant>
      <vt:variant>
        <vt:i4>5</vt:i4>
      </vt:variant>
      <vt:variant>
        <vt:lpwstr>https://www.cms.int/en/meeting/fourteenth-meeting-conference-parties-cms</vt:lpwstr>
      </vt:variant>
      <vt:variant>
        <vt:lpwstr/>
      </vt:variant>
      <vt:variant>
        <vt:i4>1310809</vt:i4>
      </vt:variant>
      <vt:variant>
        <vt:i4>9</vt:i4>
      </vt:variant>
      <vt:variant>
        <vt:i4>0</vt:i4>
      </vt:variant>
      <vt:variant>
        <vt:i4>5</vt:i4>
      </vt:variant>
      <vt:variant>
        <vt:lpwstr>https://www.cms.int/en/documents/national-reports</vt:lpwstr>
      </vt:variant>
      <vt:variant>
        <vt:lpwstr/>
      </vt:variant>
      <vt:variant>
        <vt:i4>3539052</vt:i4>
      </vt:variant>
      <vt:variant>
        <vt:i4>6</vt:i4>
      </vt:variant>
      <vt:variant>
        <vt:i4>0</vt:i4>
      </vt:variant>
      <vt:variant>
        <vt:i4>5</vt:i4>
      </vt:variant>
      <vt:variant>
        <vt:lpwstr>https://www.cms.int/en/document/revision-national-report-format</vt:lpwstr>
      </vt:variant>
      <vt:variant>
        <vt:lpwstr/>
      </vt:variant>
      <vt:variant>
        <vt:i4>1638407</vt:i4>
      </vt:variant>
      <vt:variant>
        <vt:i4>3</vt:i4>
      </vt:variant>
      <vt:variant>
        <vt:i4>0</vt:i4>
      </vt:variant>
      <vt:variant>
        <vt:i4>5</vt:i4>
      </vt:variant>
      <vt:variant>
        <vt:lpwstr>https://www.cms.int/en/page/decisions-1314-1315-national-reports</vt:lpwstr>
      </vt:variant>
      <vt:variant>
        <vt:lpwstr/>
      </vt:variant>
      <vt:variant>
        <vt:i4>3604582</vt:i4>
      </vt:variant>
      <vt:variant>
        <vt:i4>0</vt:i4>
      </vt:variant>
      <vt:variant>
        <vt:i4>0</vt:i4>
      </vt:variant>
      <vt:variant>
        <vt:i4>5</vt:i4>
      </vt:variant>
      <vt:variant>
        <vt:lpwstr>https://www.cms.int/en/document/national-reports-1</vt:lpwstr>
      </vt:variant>
      <vt:variant>
        <vt:lpwstr/>
      </vt:variant>
      <vt:variant>
        <vt:i4>2490488</vt:i4>
      </vt:variant>
      <vt:variant>
        <vt:i4>0</vt:i4>
      </vt:variant>
      <vt:variant>
        <vt:i4>0</vt:i4>
      </vt:variant>
      <vt:variant>
        <vt:i4>5</vt:i4>
      </vt:variant>
      <vt:variant>
        <vt:lpwstr>https://www.cms.int/sites/default/files/document/cms_cop13_doc.20_national-reports_e.pdf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cp:revision>
  <dcterms:created xsi:type="dcterms:W3CDTF">2023-10-12T09:43:00Z</dcterms:created>
  <dcterms:modified xsi:type="dcterms:W3CDTF">2023-10-31T11:51:00Z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