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AB5188"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1044442A" w:rsidR="00EC2A58" w:rsidRPr="00AB5188"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AB5188">
              <w:rPr>
                <w:rFonts w:eastAsia="Arial" w:cs="Arial"/>
              </w:rPr>
              <w:t>UNEP/CMS/COP1</w:t>
            </w:r>
            <w:r w:rsidR="00BA33FE" w:rsidRPr="00AB5188">
              <w:rPr>
                <w:rFonts w:eastAsia="Arial" w:cs="Arial"/>
              </w:rPr>
              <w:t>4</w:t>
            </w:r>
            <w:r w:rsidRPr="00AB5188">
              <w:rPr>
                <w:rFonts w:eastAsia="Arial" w:cs="Arial"/>
              </w:rPr>
              <w:t>/Doc.</w:t>
            </w:r>
            <w:r w:rsidR="006100E0" w:rsidRPr="00AB5188">
              <w:rPr>
                <w:rFonts w:eastAsia="Arial" w:cs="Arial"/>
              </w:rPr>
              <w:t>21</w:t>
            </w:r>
            <w:r w:rsidR="00AB5188" w:rsidRPr="00AB5188">
              <w:rPr>
                <w:rFonts w:eastAsia="Arial" w:cs="Arial"/>
              </w:rPr>
              <w:t>/Rev.</w:t>
            </w:r>
            <w:r w:rsidR="00AB5188">
              <w:rPr>
                <w:rFonts w:eastAsia="Arial" w:cs="Arial"/>
              </w:rPr>
              <w:t>1</w:t>
            </w:r>
          </w:p>
          <w:p w14:paraId="51739494" w14:textId="4437E704" w:rsidR="00EC2A58" w:rsidRPr="00AD2748" w:rsidRDefault="006100E0"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w:t>
            </w:r>
            <w:r w:rsidR="00AB2A05">
              <w:rPr>
                <w:rFonts w:eastAsia="Arial" w:cs="Arial"/>
                <w:lang w:val="fr-FR"/>
              </w:rPr>
              <w:t>2</w:t>
            </w:r>
            <w:r>
              <w:rPr>
                <w:rFonts w:eastAsia="Arial" w:cs="Arial"/>
                <w:lang w:val="fr-FR"/>
              </w:rPr>
              <w:t xml:space="preserve"> </w:t>
            </w:r>
            <w:r w:rsidR="00AB2A05">
              <w:rPr>
                <w:rFonts w:eastAsia="Arial" w:cs="Arial"/>
                <w:lang w:val="fr-FR"/>
              </w:rPr>
              <w:t>d</w:t>
            </w:r>
            <w:proofErr w:type="spellStart"/>
            <w:r w:rsidR="00AB2A05">
              <w:rPr>
                <w:rFonts w:eastAsia="Arial" w:cs="Arial"/>
                <w:lang w:val="es-ES"/>
              </w:rPr>
              <w:t>écembre</w:t>
            </w:r>
            <w:proofErr w:type="spellEnd"/>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AB518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AB5188" w:rsidRDefault="00EC2A58" w:rsidP="00BB2C32">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03C43A50"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9C2EA5">
        <w:rPr>
          <w:rFonts w:eastAsia="Arial" w:cs="Arial"/>
          <w:bCs/>
          <w:lang w:val="fr-FR"/>
        </w:rPr>
        <w:t>12</w:t>
      </w:r>
      <w:r>
        <w:rPr>
          <w:rFonts w:eastAsia="Arial" w:cs="Arial"/>
          <w:bCs/>
          <w:lang w:val="fr-FR"/>
        </w:rPr>
        <w:t xml:space="preserve"> – </w:t>
      </w:r>
      <w:r w:rsidR="009C2EA5">
        <w:rPr>
          <w:rFonts w:eastAsia="Arial" w:cs="Arial"/>
          <w:bCs/>
          <w:lang w:val="fr-FR"/>
        </w:rPr>
        <w:t>17</w:t>
      </w:r>
      <w:r>
        <w:rPr>
          <w:rFonts w:eastAsia="Arial" w:cs="Arial"/>
          <w:bCs/>
          <w:lang w:val="fr-FR"/>
        </w:rPr>
        <w:t xml:space="preserve"> </w:t>
      </w:r>
      <w:r w:rsidR="009C2EA5">
        <w:rPr>
          <w:rFonts w:eastAsia="Arial" w:cs="Arial"/>
          <w:bCs/>
          <w:lang w:val="fr-FR"/>
        </w:rPr>
        <w:t>février 2024</w:t>
      </w:r>
    </w:p>
    <w:p w14:paraId="4DD0AB0D" w14:textId="4E37E442"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6100E0">
        <w:rPr>
          <w:rFonts w:eastAsia="Arial" w:cs="Arial"/>
          <w:iCs/>
          <w:lang w:val="fr-FR"/>
        </w:rPr>
        <w:t>21</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8381630" w14:textId="4D278B2C" w:rsidR="00EC2A58" w:rsidRPr="00210BB9" w:rsidRDefault="00F22E2E" w:rsidP="00210BB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jc w:val="center"/>
        <w:textAlignment w:val="baseline"/>
        <w:outlineLvl w:val="1"/>
        <w:rPr>
          <w:rFonts w:eastAsia="Arial" w:cs="Arial"/>
          <w:b/>
          <w:bCs/>
          <w:caps/>
          <w:lang w:val="fr-FR"/>
        </w:rPr>
      </w:pPr>
      <w:r>
        <w:rPr>
          <w:rFonts w:eastAsia="Arial" w:cs="Arial"/>
          <w:b/>
          <w:bCs/>
          <w:caps/>
          <w:lang w:val="fr-FR"/>
        </w:rPr>
        <w:t>ÉTAT DE CONSERVATION DES ESPÈCES MIGRATRICES</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30AC0783">
                <wp:simplePos x="0" y="0"/>
                <wp:positionH relativeFrom="column">
                  <wp:posOffset>781050</wp:posOffset>
                </wp:positionH>
                <wp:positionV relativeFrom="paragraph">
                  <wp:posOffset>147320</wp:posOffset>
                </wp:positionV>
                <wp:extent cx="4533900" cy="348615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533900" cy="3486150"/>
                        </a:xfrm>
                        <a:prstGeom prst="rect">
                          <a:avLst/>
                        </a:prstGeom>
                        <a:solidFill>
                          <a:srgbClr val="FFFFFF"/>
                        </a:solidFill>
                        <a:ln w="3172">
                          <a:solidFill>
                            <a:srgbClr val="000000"/>
                          </a:solidFill>
                          <a:prstDash val="solid"/>
                        </a:ln>
                      </wps:spPr>
                      <wps:txbx>
                        <w:txbxContent>
                          <w:p w14:paraId="1663EA6C" w14:textId="77777777" w:rsidR="00EC2A58" w:rsidRPr="00210BB9" w:rsidRDefault="00EC2A58" w:rsidP="00DA46AC">
                            <w:pPr>
                              <w:ind w:left="0"/>
                              <w:rPr>
                                <w:lang w:val="fr-FR"/>
                              </w:rPr>
                            </w:pPr>
                            <w:r>
                              <w:rPr>
                                <w:rFonts w:eastAsia="Arial" w:cs="Arial"/>
                                <w:lang w:val="fr-FR"/>
                              </w:rPr>
                              <w:t>Résumé:</w:t>
                            </w:r>
                          </w:p>
                          <w:p w14:paraId="1224F1D3" w14:textId="77777777" w:rsidR="00EC2A58" w:rsidRDefault="00EC2A58" w:rsidP="00DA46AC">
                            <w:pPr>
                              <w:ind w:left="0"/>
                              <w:rPr>
                                <w:rFonts w:cs="Arial"/>
                                <w:lang w:val="fr-FR"/>
                              </w:rPr>
                            </w:pPr>
                          </w:p>
                          <w:p w14:paraId="1CBE8AFB" w14:textId="2A4578AC" w:rsidR="00210BB9" w:rsidRPr="00F22E2E" w:rsidRDefault="00F22E2E" w:rsidP="00DA46AC">
                            <w:pPr>
                              <w:ind w:left="0"/>
                              <w:jc w:val="both"/>
                              <w:rPr>
                                <w:rFonts w:cs="Arial"/>
                                <w:i/>
                                <w:iCs/>
                                <w:lang w:val="fr-FR"/>
                              </w:rPr>
                            </w:pPr>
                            <w:r w:rsidRPr="00F22E2E">
                              <w:rPr>
                                <w:rFonts w:cs="Arial"/>
                                <w:lang w:val="fr-FR"/>
                              </w:rPr>
                              <w:t xml:space="preserve">Ce document résume les progrès accomplis dans la mise en œuvre des </w:t>
                            </w:r>
                            <w:r w:rsidR="00210BB9" w:rsidRPr="00F22E2E">
                              <w:rPr>
                                <w:rFonts w:cs="Arial"/>
                                <w:lang w:val="fr-FR"/>
                              </w:rPr>
                              <w:t xml:space="preserve">Décisions 13.17 - 13.18 - </w:t>
                            </w:r>
                            <w:r w:rsidR="00210BB9" w:rsidRPr="00F22E2E">
                              <w:rPr>
                                <w:rFonts w:cs="Arial"/>
                                <w:i/>
                                <w:iCs/>
                                <w:lang w:val="fr-FR"/>
                              </w:rPr>
                              <w:t xml:space="preserve">Application de l’article III de la Convention concernant le commerce international des espèces inscrites à l’Annexe I, </w:t>
                            </w:r>
                            <w:r w:rsidR="00210BB9" w:rsidRPr="00F22E2E">
                              <w:rPr>
                                <w:rFonts w:cs="Arial"/>
                                <w:lang w:val="fr-FR"/>
                              </w:rPr>
                              <w:t xml:space="preserve">et </w:t>
                            </w:r>
                            <w:r>
                              <w:rPr>
                                <w:rFonts w:cs="Arial"/>
                                <w:lang w:val="fr-FR"/>
                              </w:rPr>
                              <w:t xml:space="preserve">des </w:t>
                            </w:r>
                            <w:r w:rsidR="00210BB9" w:rsidRPr="00F22E2E">
                              <w:rPr>
                                <w:rFonts w:cs="Arial"/>
                                <w:lang w:val="fr-FR"/>
                              </w:rPr>
                              <w:t xml:space="preserve">Décisions 13.24 et 13.26 b) </w:t>
                            </w:r>
                            <w:r w:rsidR="00210BB9" w:rsidRPr="00F22E2E">
                              <w:rPr>
                                <w:rFonts w:cs="Arial"/>
                                <w:i/>
                                <w:iCs/>
                                <w:lang w:val="fr-FR"/>
                              </w:rPr>
                              <w:t>État de conservation des espèces migrat</w:t>
                            </w:r>
                            <w:r w:rsidR="00210BB9" w:rsidRPr="00210BB9">
                              <w:rPr>
                                <w:rFonts w:cs="Arial"/>
                                <w:i/>
                                <w:iCs/>
                                <w:lang w:val="fr-FR"/>
                              </w:rPr>
                              <w:t>rices</w:t>
                            </w:r>
                            <w:r>
                              <w:rPr>
                                <w:rFonts w:cs="Arial"/>
                                <w:i/>
                                <w:iCs/>
                                <w:lang w:val="fr-FR"/>
                              </w:rPr>
                              <w:t xml:space="preserve"> </w:t>
                            </w:r>
                            <w:r w:rsidRPr="00F22E2E">
                              <w:rPr>
                                <w:rFonts w:cs="Arial"/>
                                <w:lang w:val="fr-FR"/>
                              </w:rPr>
                              <w:t>qui ont servi de base au développement d'une série de rapports :</w:t>
                            </w:r>
                            <w:r>
                              <w:rPr>
                                <w:rFonts w:cs="Arial"/>
                                <w:i/>
                                <w:iCs/>
                                <w:lang w:val="fr-FR"/>
                              </w:rPr>
                              <w:t xml:space="preserve"> </w:t>
                            </w:r>
                            <w:r w:rsidR="00210BB9" w:rsidRPr="00210BB9">
                              <w:rPr>
                                <w:rFonts w:cs="Arial"/>
                                <w:i/>
                                <w:iCs/>
                                <w:lang w:val="fr-FR"/>
                              </w:rPr>
                              <w:t xml:space="preserve">État des espèces migratrices dans le monde </w:t>
                            </w:r>
                            <w:r w:rsidR="00210BB9" w:rsidRPr="00210BB9">
                              <w:rPr>
                                <w:rFonts w:cs="Arial"/>
                                <w:lang w:val="fr-FR"/>
                              </w:rPr>
                              <w:t>(</w:t>
                            </w:r>
                            <w:hyperlink r:id="rId12" w:history="1">
                              <w:r w:rsidR="00210BB9" w:rsidRPr="00210BB9">
                                <w:rPr>
                                  <w:rStyle w:val="Hyperlink"/>
                                  <w:lang w:val="fr-FR"/>
                                </w:rPr>
                                <w:t>UNEP/CMS/COP14/Doc.21.1</w:t>
                              </w:r>
                            </w:hyperlink>
                            <w:r w:rsidR="00210BB9" w:rsidRPr="00210BB9">
                              <w:rPr>
                                <w:rFonts w:cs="Arial"/>
                                <w:i/>
                                <w:iCs/>
                                <w:lang w:val="fr-FR"/>
                              </w:rPr>
                              <w:t xml:space="preserve">); Évaluation du risque posé aux espèces inscrites à l'Annexe I de la CMS par l'utilisation directe et le commerce </w:t>
                            </w:r>
                            <w:r w:rsidR="00210BB9" w:rsidRPr="00210BB9">
                              <w:rPr>
                                <w:rFonts w:cs="Arial"/>
                                <w:lang w:val="fr-FR"/>
                              </w:rPr>
                              <w:t>(</w:t>
                            </w:r>
                            <w:hyperlink r:id="rId13" w:history="1">
                              <w:r w:rsidR="00210BB9" w:rsidRPr="00210BB9">
                                <w:rPr>
                                  <w:rStyle w:val="Hyperlink"/>
                                  <w:lang w:val="fr-FR"/>
                                </w:rPr>
                                <w:t>UNEP/CMS/COP14/Doc.21.2</w:t>
                              </w:r>
                            </w:hyperlink>
                            <w:r w:rsidR="00210BB9" w:rsidRPr="00210BB9">
                              <w:rPr>
                                <w:rFonts w:cs="Arial"/>
                                <w:i/>
                                <w:iCs/>
                                <w:lang w:val="fr-FR"/>
                              </w:rPr>
                              <w:t xml:space="preserve">); </w:t>
                            </w:r>
                            <w:r w:rsidR="00210BB9">
                              <w:rPr>
                                <w:rFonts w:cs="Arial"/>
                                <w:i/>
                                <w:iCs/>
                                <w:lang w:val="fr-FR"/>
                              </w:rPr>
                              <w:t>et un</w:t>
                            </w:r>
                            <w:r w:rsidR="00210BB9" w:rsidRPr="00210BB9">
                              <w:rPr>
                                <w:rFonts w:cs="Arial"/>
                                <w:i/>
                                <w:iCs/>
                                <w:lang w:val="fr-FR"/>
                              </w:rPr>
                              <w:t xml:space="preserve"> Examen approfondi de l'état de conservation de chaque espèce inscrite aux Annexes de la CMS </w:t>
                            </w:r>
                            <w:r w:rsidR="00210BB9" w:rsidRPr="00210BB9">
                              <w:rPr>
                                <w:rFonts w:cs="Arial"/>
                                <w:lang w:val="fr-FR"/>
                              </w:rPr>
                              <w:t>(</w:t>
                            </w:r>
                            <w:hyperlink r:id="rId14" w:history="1">
                              <w:r w:rsidR="00210BB9" w:rsidRPr="00210BB9">
                                <w:rPr>
                                  <w:rStyle w:val="Hyperlink"/>
                                  <w:lang w:val="fr-FR"/>
                                </w:rPr>
                                <w:t>UNEP/CMS/COP14/Doc.21.3</w:t>
                              </w:r>
                            </w:hyperlink>
                            <w:r w:rsidR="00210BB9" w:rsidRPr="00210BB9">
                              <w:rPr>
                                <w:rFonts w:cs="Arial"/>
                                <w:lang w:val="fr-FR"/>
                              </w:rPr>
                              <w:t>).</w:t>
                            </w:r>
                          </w:p>
                          <w:p w14:paraId="3021B56F" w14:textId="77777777" w:rsidR="00210BB9" w:rsidRDefault="00210BB9" w:rsidP="00DA46AC">
                            <w:pPr>
                              <w:ind w:left="0"/>
                              <w:jc w:val="both"/>
                              <w:rPr>
                                <w:rFonts w:cs="Arial"/>
                                <w:lang w:val="fr-FR"/>
                              </w:rPr>
                            </w:pPr>
                          </w:p>
                          <w:p w14:paraId="0916364D" w14:textId="52B1C4FF" w:rsidR="00210BB9" w:rsidRDefault="00F22E2E" w:rsidP="00DA46AC">
                            <w:pPr>
                              <w:ind w:left="0"/>
                              <w:jc w:val="both"/>
                              <w:rPr>
                                <w:rFonts w:cs="Arial"/>
                                <w:lang w:val="fr-FR"/>
                              </w:rPr>
                            </w:pPr>
                            <w:r w:rsidRPr="00F22E2E">
                              <w:rPr>
                                <w:rFonts w:cs="Arial"/>
                                <w:lang w:val="fr-FR"/>
                              </w:rPr>
                              <w:t>Ce document propose les prochaines étapes pour les trois domaines, qui sont présentées sous la forme d'un projet de résolution et de projets de décisions, conformément aux recommandations de la 6e réunion du Comité de session du Conseil scientifique (2023).</w:t>
                            </w:r>
                          </w:p>
                          <w:p w14:paraId="55424DDC" w14:textId="77777777" w:rsidR="00F07D70" w:rsidRDefault="00F07D70" w:rsidP="00DA46AC">
                            <w:pPr>
                              <w:ind w:left="0"/>
                              <w:jc w:val="both"/>
                              <w:rPr>
                                <w:rFonts w:cs="Arial"/>
                                <w:lang w:val="fr-FR"/>
                              </w:rPr>
                            </w:pPr>
                          </w:p>
                          <w:p w14:paraId="1E914E74" w14:textId="6851B63C" w:rsidR="00F07D70" w:rsidRPr="00F22E2E" w:rsidRDefault="00F07D70" w:rsidP="00DA46AC">
                            <w:pPr>
                              <w:ind w:left="0"/>
                              <w:jc w:val="both"/>
                              <w:rPr>
                                <w:rFonts w:cs="Arial"/>
                                <w:lang w:val="fr-FR"/>
                              </w:rPr>
                            </w:pPr>
                            <w:r w:rsidRPr="00F07D70">
                              <w:rPr>
                                <w:rFonts w:cs="Arial"/>
                                <w:lang w:val="fr-FR"/>
                              </w:rPr>
                              <w:t>La révision 1 ajoute au paragraphe 20 du document la suppression des décisions pertinentes de la COP13 en tant qu'action recommandée.</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left:0;text-align:left;margin-left:61.5pt;margin-top:11.6pt;width:357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" strokeweight=".08811mm">
                <v:textbox>
                  <w:txbxContent>
                    <w:p w14:paraId="1663EA6C" w14:textId="77777777" w:rsidR="00EC2A58" w:rsidRPr="00210BB9" w:rsidRDefault="00EC2A58" w:rsidP="00DA46AC">
                      <w:pPr>
                        <w:ind w:left="0"/>
                        <w:rPr>
                          <w:lang w:val="fr-FR"/>
                        </w:rPr>
                      </w:pPr>
                      <w:r>
                        <w:rPr>
                          <w:rFonts w:eastAsia="Arial" w:cs="Arial"/>
                          <w:lang w:val="fr-FR"/>
                        </w:rPr>
                        <w:t>Résumé:</w:t>
                      </w:r>
                    </w:p>
                    <w:p w14:paraId="1224F1D3" w14:textId="77777777" w:rsidR="00EC2A58" w:rsidRDefault="00EC2A58" w:rsidP="00DA46AC">
                      <w:pPr>
                        <w:ind w:left="0"/>
                        <w:rPr>
                          <w:rFonts w:cs="Arial"/>
                          <w:lang w:val="fr-FR"/>
                        </w:rPr>
                      </w:pPr>
                    </w:p>
                    <w:p w14:paraId="1CBE8AFB" w14:textId="2A4578AC" w:rsidR="00210BB9" w:rsidRPr="00F22E2E" w:rsidRDefault="00F22E2E" w:rsidP="00DA46AC">
                      <w:pPr>
                        <w:ind w:left="0"/>
                        <w:jc w:val="both"/>
                        <w:rPr>
                          <w:rFonts w:cs="Arial"/>
                          <w:i/>
                          <w:iCs/>
                          <w:lang w:val="fr-FR"/>
                        </w:rPr>
                      </w:pPr>
                      <w:r w:rsidRPr="00F22E2E">
                        <w:rPr>
                          <w:rFonts w:cs="Arial"/>
                          <w:lang w:val="fr-FR"/>
                        </w:rPr>
                        <w:t xml:space="preserve">Ce document résume les progrès accomplis dans la mise en œuvre des </w:t>
                      </w:r>
                      <w:r w:rsidR="00210BB9" w:rsidRPr="00F22E2E">
                        <w:rPr>
                          <w:rFonts w:cs="Arial"/>
                          <w:lang w:val="fr-FR"/>
                        </w:rPr>
                        <w:t xml:space="preserve">Décisions 13.17 - 13.18 - </w:t>
                      </w:r>
                      <w:r w:rsidR="00210BB9" w:rsidRPr="00F22E2E">
                        <w:rPr>
                          <w:rFonts w:cs="Arial"/>
                          <w:i/>
                          <w:iCs/>
                          <w:lang w:val="fr-FR"/>
                        </w:rPr>
                        <w:t xml:space="preserve">Application de l’article III de la Convention concernant le commerce international des espèces inscrites à l’Annexe I, </w:t>
                      </w:r>
                      <w:r w:rsidR="00210BB9" w:rsidRPr="00F22E2E">
                        <w:rPr>
                          <w:rFonts w:cs="Arial"/>
                          <w:lang w:val="fr-FR"/>
                        </w:rPr>
                        <w:t xml:space="preserve">et </w:t>
                      </w:r>
                      <w:r>
                        <w:rPr>
                          <w:rFonts w:cs="Arial"/>
                          <w:lang w:val="fr-FR"/>
                        </w:rPr>
                        <w:t xml:space="preserve">des </w:t>
                      </w:r>
                      <w:r w:rsidR="00210BB9" w:rsidRPr="00F22E2E">
                        <w:rPr>
                          <w:rFonts w:cs="Arial"/>
                          <w:lang w:val="fr-FR"/>
                        </w:rPr>
                        <w:t xml:space="preserve">Décisions 13.24 et 13.26 b) </w:t>
                      </w:r>
                      <w:r w:rsidR="00210BB9" w:rsidRPr="00F22E2E">
                        <w:rPr>
                          <w:rFonts w:cs="Arial"/>
                          <w:i/>
                          <w:iCs/>
                          <w:lang w:val="fr-FR"/>
                        </w:rPr>
                        <w:t>État de conservation des espèces migrat</w:t>
                      </w:r>
                      <w:r w:rsidR="00210BB9" w:rsidRPr="00210BB9">
                        <w:rPr>
                          <w:rFonts w:cs="Arial"/>
                          <w:i/>
                          <w:iCs/>
                          <w:lang w:val="fr-FR"/>
                        </w:rPr>
                        <w:t>rices</w:t>
                      </w:r>
                      <w:r>
                        <w:rPr>
                          <w:rFonts w:cs="Arial"/>
                          <w:i/>
                          <w:iCs/>
                          <w:lang w:val="fr-FR"/>
                        </w:rPr>
                        <w:t xml:space="preserve"> </w:t>
                      </w:r>
                      <w:r w:rsidRPr="00F22E2E">
                        <w:rPr>
                          <w:rFonts w:cs="Arial"/>
                          <w:lang w:val="fr-FR"/>
                        </w:rPr>
                        <w:t>qui ont servi de base au développement d'une série de rapports :</w:t>
                      </w:r>
                      <w:r>
                        <w:rPr>
                          <w:rFonts w:cs="Arial"/>
                          <w:i/>
                          <w:iCs/>
                          <w:lang w:val="fr-FR"/>
                        </w:rPr>
                        <w:t xml:space="preserve"> </w:t>
                      </w:r>
                      <w:r w:rsidR="00210BB9" w:rsidRPr="00210BB9">
                        <w:rPr>
                          <w:rFonts w:cs="Arial"/>
                          <w:i/>
                          <w:iCs/>
                          <w:lang w:val="fr-FR"/>
                        </w:rPr>
                        <w:t xml:space="preserve">État des espèces migratrices dans le monde </w:t>
                      </w:r>
                      <w:r w:rsidR="00210BB9" w:rsidRPr="00210BB9">
                        <w:rPr>
                          <w:rFonts w:cs="Arial"/>
                          <w:lang w:val="fr-FR"/>
                        </w:rPr>
                        <w:t>(</w:t>
                      </w:r>
                      <w:hyperlink r:id="rId15" w:history="1">
                        <w:r w:rsidR="00210BB9" w:rsidRPr="00210BB9">
                          <w:rPr>
                            <w:rStyle w:val="Hyperlink"/>
                            <w:lang w:val="fr-FR"/>
                          </w:rPr>
                          <w:t>UNEP/CMS/COP14/Doc.21.1</w:t>
                        </w:r>
                      </w:hyperlink>
                      <w:r w:rsidR="00210BB9" w:rsidRPr="00210BB9">
                        <w:rPr>
                          <w:rFonts w:cs="Arial"/>
                          <w:i/>
                          <w:iCs/>
                          <w:lang w:val="fr-FR"/>
                        </w:rPr>
                        <w:t xml:space="preserve">); Évaluation du risque posé aux espèces inscrites à l'Annexe I de la CMS par l'utilisation directe et le commerce </w:t>
                      </w:r>
                      <w:r w:rsidR="00210BB9" w:rsidRPr="00210BB9">
                        <w:rPr>
                          <w:rFonts w:cs="Arial"/>
                          <w:lang w:val="fr-FR"/>
                        </w:rPr>
                        <w:t>(</w:t>
                      </w:r>
                      <w:hyperlink r:id="rId16" w:history="1">
                        <w:r w:rsidR="00210BB9" w:rsidRPr="00210BB9">
                          <w:rPr>
                            <w:rStyle w:val="Hyperlink"/>
                            <w:lang w:val="fr-FR"/>
                          </w:rPr>
                          <w:t>UNEP/CMS/COP14/Doc.21.2</w:t>
                        </w:r>
                      </w:hyperlink>
                      <w:r w:rsidR="00210BB9" w:rsidRPr="00210BB9">
                        <w:rPr>
                          <w:rFonts w:cs="Arial"/>
                          <w:i/>
                          <w:iCs/>
                          <w:lang w:val="fr-FR"/>
                        </w:rPr>
                        <w:t xml:space="preserve">); </w:t>
                      </w:r>
                      <w:r w:rsidR="00210BB9">
                        <w:rPr>
                          <w:rFonts w:cs="Arial"/>
                          <w:i/>
                          <w:iCs/>
                          <w:lang w:val="fr-FR"/>
                        </w:rPr>
                        <w:t>et un</w:t>
                      </w:r>
                      <w:r w:rsidR="00210BB9" w:rsidRPr="00210BB9">
                        <w:rPr>
                          <w:rFonts w:cs="Arial"/>
                          <w:i/>
                          <w:iCs/>
                          <w:lang w:val="fr-FR"/>
                        </w:rPr>
                        <w:t xml:space="preserve"> Examen approfondi de l'état de conservation de chaque espèce inscrite aux Annexes de la CMS </w:t>
                      </w:r>
                      <w:r w:rsidR="00210BB9" w:rsidRPr="00210BB9">
                        <w:rPr>
                          <w:rFonts w:cs="Arial"/>
                          <w:lang w:val="fr-FR"/>
                        </w:rPr>
                        <w:t>(</w:t>
                      </w:r>
                      <w:hyperlink r:id="rId17" w:history="1">
                        <w:r w:rsidR="00210BB9" w:rsidRPr="00210BB9">
                          <w:rPr>
                            <w:rStyle w:val="Hyperlink"/>
                            <w:lang w:val="fr-FR"/>
                          </w:rPr>
                          <w:t>UNEP/CMS/COP14/Doc.21.3</w:t>
                        </w:r>
                      </w:hyperlink>
                      <w:r w:rsidR="00210BB9" w:rsidRPr="00210BB9">
                        <w:rPr>
                          <w:rFonts w:cs="Arial"/>
                          <w:lang w:val="fr-FR"/>
                        </w:rPr>
                        <w:t>).</w:t>
                      </w:r>
                    </w:p>
                    <w:p w14:paraId="3021B56F" w14:textId="77777777" w:rsidR="00210BB9" w:rsidRDefault="00210BB9" w:rsidP="00DA46AC">
                      <w:pPr>
                        <w:ind w:left="0"/>
                        <w:jc w:val="both"/>
                        <w:rPr>
                          <w:rFonts w:cs="Arial"/>
                          <w:lang w:val="fr-FR"/>
                        </w:rPr>
                      </w:pPr>
                    </w:p>
                    <w:p w14:paraId="0916364D" w14:textId="52B1C4FF" w:rsidR="00210BB9" w:rsidRDefault="00F22E2E" w:rsidP="00DA46AC">
                      <w:pPr>
                        <w:ind w:left="0"/>
                        <w:jc w:val="both"/>
                        <w:rPr>
                          <w:rFonts w:cs="Arial"/>
                          <w:lang w:val="fr-FR"/>
                        </w:rPr>
                      </w:pPr>
                      <w:r w:rsidRPr="00F22E2E">
                        <w:rPr>
                          <w:rFonts w:cs="Arial"/>
                          <w:lang w:val="fr-FR"/>
                        </w:rPr>
                        <w:t>Ce document propose les prochaines étapes pour les trois domaines, qui sont présentées sous la forme d'un projet de résolution et de projets de décisions, conformément aux recommandations de la 6e réunion du Comité de session du Conseil scientifique (2023).</w:t>
                      </w:r>
                    </w:p>
                    <w:p w14:paraId="55424DDC" w14:textId="77777777" w:rsidR="00F07D70" w:rsidRDefault="00F07D70" w:rsidP="00DA46AC">
                      <w:pPr>
                        <w:ind w:left="0"/>
                        <w:jc w:val="both"/>
                        <w:rPr>
                          <w:rFonts w:cs="Arial"/>
                          <w:lang w:val="fr-FR"/>
                        </w:rPr>
                      </w:pPr>
                    </w:p>
                    <w:p w14:paraId="1E914E74" w14:textId="6851B63C" w:rsidR="00F07D70" w:rsidRPr="00F22E2E" w:rsidRDefault="00F07D70" w:rsidP="00DA46AC">
                      <w:pPr>
                        <w:ind w:left="0"/>
                        <w:jc w:val="both"/>
                        <w:rPr>
                          <w:rFonts w:cs="Arial"/>
                          <w:lang w:val="fr-FR"/>
                        </w:rPr>
                      </w:pPr>
                      <w:r w:rsidRPr="00F07D70">
                        <w:rPr>
                          <w:rFonts w:cs="Arial"/>
                          <w:lang w:val="fr-FR"/>
                        </w:rPr>
                        <w:t>La révision 1 ajoute au paragraphe 20 du document la suppression des décisions pertinentes de la COP13 en tant qu'action recommandée.</w:t>
                      </w: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8"/>
          <w:headerReference w:type="default" r:id="rId19"/>
          <w:footerReference w:type="even" r:id="rId20"/>
          <w:footerReference w:type="default" r:id="rId21"/>
          <w:headerReference w:type="first" r:id="rId22"/>
          <w:pgSz w:w="11906" w:h="16838" w:code="9"/>
          <w:pgMar w:top="1440" w:right="1440" w:bottom="1440" w:left="1440" w:header="567" w:footer="720" w:gutter="0"/>
          <w:cols w:space="720"/>
          <w:titlePg/>
          <w:docGrid w:linePitch="360"/>
        </w:sectPr>
      </w:pPr>
    </w:p>
    <w:p w14:paraId="11D308FE" w14:textId="77777777" w:rsidR="00F22E2E" w:rsidRPr="00210BB9" w:rsidRDefault="00F22E2E" w:rsidP="00F22E2E">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lang w:val="fr-FR"/>
        </w:rPr>
      </w:pPr>
      <w:r>
        <w:rPr>
          <w:rFonts w:eastAsia="Arial" w:cs="Arial"/>
          <w:b/>
          <w:bCs/>
          <w:caps/>
          <w:lang w:val="fr-FR"/>
        </w:rPr>
        <w:lastRenderedPageBreak/>
        <w:t>ÉTAT DE CONSERVATION DES ESPÈCES MIGRATRICES</w:t>
      </w:r>
    </w:p>
    <w:p w14:paraId="5084CDAB" w14:textId="77777777" w:rsidR="00F22E2E" w:rsidRDefault="00F22E2E" w:rsidP="00EC2A58">
      <w:pPr>
        <w:rPr>
          <w:lang w:val="fr-FR"/>
        </w:rPr>
      </w:pPr>
    </w:p>
    <w:p w14:paraId="2444B1CC" w14:textId="591284C8" w:rsidR="00E47026" w:rsidRDefault="00E47026" w:rsidP="00F22E2E">
      <w:pPr>
        <w:pStyle w:val="ListParagraph"/>
        <w:numPr>
          <w:ilvl w:val="0"/>
          <w:numId w:val="3"/>
        </w:numPr>
        <w:spacing w:after="160"/>
        <w:jc w:val="both"/>
        <w:rPr>
          <w:lang w:val="fr-FR"/>
        </w:rPr>
      </w:pPr>
      <w:r w:rsidRPr="00E47026">
        <w:rPr>
          <w:rFonts w:cs="Arial"/>
          <w:lang w:val="fr-FR"/>
        </w:rPr>
        <w:t>L</w:t>
      </w:r>
      <w:r w:rsidRPr="00F22E2E">
        <w:rPr>
          <w:rFonts w:cs="Arial"/>
          <w:lang w:val="fr-FR"/>
        </w:rPr>
        <w:t>a 13</w:t>
      </w:r>
      <w:r w:rsidRPr="00F22E2E">
        <w:rPr>
          <w:rFonts w:cs="Arial"/>
          <w:vertAlign w:val="superscript"/>
          <w:lang w:val="fr-FR"/>
        </w:rPr>
        <w:t>e</w:t>
      </w:r>
      <w:r w:rsidRPr="00F22E2E">
        <w:rPr>
          <w:rFonts w:cs="Arial"/>
          <w:lang w:val="fr-FR"/>
        </w:rPr>
        <w:t xml:space="preserve"> session de la Conférence des Parties à la CMS (COP13, 2020) a envisagé un examen préliminaire de l'état de conservation des taxons inscrits à la CMS (</w:t>
      </w:r>
      <w:hyperlink r:id="rId23" w:history="1">
        <w:r w:rsidRPr="00F22E2E">
          <w:rPr>
            <w:rStyle w:val="Hyperlink"/>
            <w:rFonts w:cs="Arial"/>
            <w:lang w:val="fr-FR"/>
          </w:rPr>
          <w:t>UNEP/CMS/COP13/Doc.24/Rev.1</w:t>
        </w:r>
      </w:hyperlink>
      <w:r w:rsidRPr="00F22E2E">
        <w:rPr>
          <w:rFonts w:cs="Arial"/>
          <w:lang w:val="fr-FR"/>
        </w:rPr>
        <w:t>)</w:t>
      </w:r>
      <w:r w:rsidR="00F22E2E" w:rsidRPr="00F22E2E">
        <w:rPr>
          <w:rFonts w:cs="Arial"/>
          <w:lang w:val="fr-FR"/>
        </w:rPr>
        <w:t xml:space="preserve"> </w:t>
      </w:r>
      <w:r w:rsidR="00F22E2E" w:rsidRPr="00F22E2E">
        <w:rPr>
          <w:lang w:val="fr-FR"/>
        </w:rPr>
        <w:t>qui a mis en évidence les tendances préoccupantes et les nouvelles menaces pesant sur les espèces migratrices. L'utilisation intentionnelle des ressources biologiques a été identifiée comme l'une des principales menaces pesant sur les taxons de l'annexe I, avec la destruction et la fragmentation de l'habitat. La COP13 a également examiné un document concernant l'utilisation directe et le commerce des taxons de l'Annexe I, en particulier dans le contexte de l'Article III, paragraphe 5, de la Convention, qui interdit le prélèvement de taxons inscrits à l'Annexe I, sauf dans des circonstances spécifiques (</w:t>
      </w:r>
      <w:hyperlink r:id="rId24">
        <w:r w:rsidR="00F22E2E" w:rsidRPr="00F22E2E">
          <w:rPr>
            <w:rStyle w:val="Hyperlink"/>
            <w:lang w:val="fr-FR"/>
          </w:rPr>
          <w:t>UNEP/CMS/COP13/Doc.21</w:t>
        </w:r>
      </w:hyperlink>
      <w:r w:rsidR="00F22E2E" w:rsidRPr="00F22E2E">
        <w:rPr>
          <w:lang w:val="fr-FR"/>
        </w:rPr>
        <w:t>). Une étude soumise lors de la COP13 qui a analysé les données commerciales de la Convention sur le commerce international des espèces de faune et de flore sauvages menacées d'extinction (CITES) sur la période 2015-2018 a constaté que «</w:t>
      </w:r>
      <w:r w:rsidR="00F22E2E" w:rsidRPr="00F22E2E">
        <w:rPr>
          <w:i/>
          <w:iCs/>
          <w:lang w:val="fr-FR"/>
        </w:rPr>
        <w:t xml:space="preserve"> les </w:t>
      </w:r>
      <w:r w:rsidR="00F22E2E">
        <w:rPr>
          <w:i/>
          <w:iCs/>
          <w:lang w:val="fr-FR"/>
        </w:rPr>
        <w:t>P</w:t>
      </w:r>
      <w:r w:rsidR="00F22E2E" w:rsidRPr="00F22E2E">
        <w:rPr>
          <w:i/>
          <w:iCs/>
          <w:lang w:val="fr-FR"/>
        </w:rPr>
        <w:t>arties à la CMS se sont engagées dans le commerce de diverses espèces qui sont inscrites à l'annexe I de la CMS, à la fois en tant qu'importatrices et exportatrices</w:t>
      </w:r>
      <w:r w:rsidR="00F22E2E" w:rsidRPr="00F22E2E">
        <w:rPr>
          <w:lang w:val="fr-FR"/>
        </w:rPr>
        <w:t xml:space="preserve"> » (</w:t>
      </w:r>
      <w:hyperlink r:id="rId25">
        <w:r w:rsidR="00F22E2E" w:rsidRPr="00F22E2E">
          <w:rPr>
            <w:rStyle w:val="Hyperlink"/>
            <w:lang w:val="fr-FR"/>
          </w:rPr>
          <w:t>UNEP/CMS/COP13/Inf.37</w:t>
        </w:r>
      </w:hyperlink>
      <w:r w:rsidR="00F22E2E" w:rsidRPr="00F22E2E">
        <w:rPr>
          <w:lang w:val="fr-FR"/>
        </w:rPr>
        <w:t xml:space="preserve">). </w:t>
      </w:r>
    </w:p>
    <w:p w14:paraId="54490AE2" w14:textId="77777777" w:rsidR="00F22E2E" w:rsidRDefault="00F22E2E" w:rsidP="00F22E2E">
      <w:pPr>
        <w:pStyle w:val="ListParagraph"/>
        <w:spacing w:after="160"/>
        <w:ind w:left="567"/>
        <w:jc w:val="both"/>
        <w:rPr>
          <w:lang w:val="fr-FR"/>
        </w:rPr>
      </w:pPr>
    </w:p>
    <w:p w14:paraId="4230F151" w14:textId="77777777" w:rsidR="00F22E2E" w:rsidRPr="00F22E2E" w:rsidRDefault="00F22E2E" w:rsidP="00F22E2E">
      <w:pPr>
        <w:pStyle w:val="ListParagraph"/>
        <w:widowControl w:val="0"/>
        <w:numPr>
          <w:ilvl w:val="0"/>
          <w:numId w:val="3"/>
        </w:numPr>
        <w:suppressAutoHyphens/>
        <w:autoSpaceDE w:val="0"/>
        <w:autoSpaceDN w:val="0"/>
        <w:jc w:val="both"/>
        <w:textAlignment w:val="baseline"/>
        <w:rPr>
          <w:lang w:val="fr-FR"/>
        </w:rPr>
      </w:pPr>
      <w:r w:rsidRPr="00F22E2E">
        <w:rPr>
          <w:lang w:val="fr-FR"/>
        </w:rPr>
        <w:t xml:space="preserve">En conséquence, la COP13 a adopté les décisions sur l'évaluation de l'état de conservation des espèces migratrices et </w:t>
      </w:r>
      <w:r w:rsidRPr="00F22E2E">
        <w:rPr>
          <w:color w:val="000000" w:themeColor="text1"/>
          <w:lang w:val="fr-FR"/>
        </w:rPr>
        <w:t>sur l'évaluation</w:t>
      </w:r>
      <w:r w:rsidRPr="00F22E2E">
        <w:rPr>
          <w:lang w:val="fr-FR"/>
        </w:rPr>
        <w:t xml:space="preserve"> des menaces que représentent pour les taxons de l'annexe I l'utilisation directe et le commerce, y compris le commerce international et les ventes intérieures, qui se lisent comme suit :</w:t>
      </w:r>
    </w:p>
    <w:p w14:paraId="41E251B2" w14:textId="77777777" w:rsidR="00E47026" w:rsidRPr="00E47026" w:rsidRDefault="00E47026" w:rsidP="00E47026">
      <w:pPr>
        <w:ind w:left="0"/>
        <w:rPr>
          <w:lang w:val="fr-FR"/>
        </w:rPr>
      </w:pPr>
    </w:p>
    <w:p w14:paraId="3173DD71" w14:textId="6EBB1D0F" w:rsidR="0023109C" w:rsidRDefault="00210BB9" w:rsidP="00F22E2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b/>
          <w:bCs/>
          <w:sz w:val="20"/>
          <w:szCs w:val="20"/>
          <w:lang w:val="fr-FR"/>
        </w:rPr>
      </w:pPr>
      <w:r w:rsidRPr="00210BB9">
        <w:rPr>
          <w:rFonts w:eastAsia="Arial" w:cs="Arial"/>
          <w:b/>
          <w:bCs/>
          <w:sz w:val="20"/>
          <w:szCs w:val="20"/>
          <w:lang w:val="fr-FR"/>
        </w:rPr>
        <w:t xml:space="preserve">Décisions 13.16 </w:t>
      </w:r>
      <w:r w:rsidR="00E47026">
        <w:rPr>
          <w:rFonts w:eastAsia="Arial" w:cs="Arial"/>
          <w:b/>
          <w:bCs/>
          <w:sz w:val="20"/>
          <w:szCs w:val="20"/>
          <w:lang w:val="fr-FR"/>
        </w:rPr>
        <w:t>-</w:t>
      </w:r>
      <w:r w:rsidRPr="00210BB9">
        <w:rPr>
          <w:rFonts w:eastAsia="Arial" w:cs="Arial"/>
          <w:b/>
          <w:bCs/>
          <w:sz w:val="20"/>
          <w:szCs w:val="20"/>
          <w:lang w:val="fr-FR"/>
        </w:rPr>
        <w:t xml:space="preserve"> 13.1</w:t>
      </w:r>
      <w:r w:rsidR="00E47026">
        <w:rPr>
          <w:rFonts w:eastAsia="Arial" w:cs="Arial"/>
          <w:b/>
          <w:bCs/>
          <w:sz w:val="20"/>
          <w:szCs w:val="20"/>
          <w:lang w:val="fr-FR"/>
        </w:rPr>
        <w:t>8</w:t>
      </w:r>
      <w:r w:rsidRPr="00210BB9">
        <w:rPr>
          <w:rFonts w:eastAsia="Arial" w:cs="Arial"/>
          <w:b/>
          <w:bCs/>
          <w:sz w:val="20"/>
          <w:szCs w:val="20"/>
          <w:lang w:val="fr-FR"/>
        </w:rPr>
        <w:t xml:space="preserve"> - </w:t>
      </w:r>
      <w:r w:rsidR="00FF0A34" w:rsidRPr="00F22E2E">
        <w:rPr>
          <w:rFonts w:eastAsia="Arial" w:cs="Arial"/>
          <w:b/>
          <w:bCs/>
          <w:i/>
          <w:iCs/>
          <w:sz w:val="20"/>
          <w:szCs w:val="20"/>
          <w:lang w:val="fr-FR"/>
        </w:rPr>
        <w:t>A</w:t>
      </w:r>
      <w:r w:rsidRPr="00F22E2E">
        <w:rPr>
          <w:rFonts w:eastAsia="Arial" w:cs="Arial"/>
          <w:b/>
          <w:bCs/>
          <w:i/>
          <w:iCs/>
          <w:sz w:val="20"/>
          <w:szCs w:val="20"/>
          <w:lang w:val="fr-FR"/>
        </w:rPr>
        <w:t>pplication de l’article III de la Convention concernant le commerce international des espèces inscrites à l’annexe I</w:t>
      </w:r>
    </w:p>
    <w:p w14:paraId="176F0F14" w14:textId="77777777" w:rsidR="00210BB9" w:rsidRDefault="00210BB9" w:rsidP="00F22E2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b/>
          <w:bCs/>
          <w:sz w:val="20"/>
          <w:szCs w:val="20"/>
          <w:lang w:val="fr-FR"/>
        </w:rPr>
      </w:pPr>
    </w:p>
    <w:p w14:paraId="5A077643" w14:textId="21334DEF" w:rsidR="00210BB9" w:rsidRDefault="00210BB9" w:rsidP="00F22E2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b/>
          <w:bCs/>
          <w:i/>
          <w:iCs/>
          <w:sz w:val="20"/>
          <w:szCs w:val="20"/>
          <w:lang w:val="fr-FR"/>
        </w:rPr>
      </w:pPr>
      <w:r w:rsidRPr="00210BB9">
        <w:rPr>
          <w:rFonts w:eastAsia="Arial" w:cs="Arial"/>
          <w:b/>
          <w:bCs/>
          <w:i/>
          <w:iCs/>
          <w:sz w:val="20"/>
          <w:szCs w:val="20"/>
          <w:lang w:val="fr-FR"/>
        </w:rPr>
        <w:t>13.17 Adressée au Secrétariat</w:t>
      </w:r>
    </w:p>
    <w:p w14:paraId="14B875E8" w14:textId="77777777" w:rsidR="00210BB9" w:rsidRDefault="00210BB9" w:rsidP="00F22E2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b/>
          <w:bCs/>
          <w:i/>
          <w:iCs/>
          <w:sz w:val="20"/>
          <w:szCs w:val="20"/>
          <w:lang w:val="fr-FR"/>
        </w:rPr>
      </w:pPr>
    </w:p>
    <w:p w14:paraId="1B1CE81D" w14:textId="3FF9DD56" w:rsidR="00E47026" w:rsidRPr="00E47026" w:rsidRDefault="00FF0A34" w:rsidP="00F22E2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sz w:val="20"/>
          <w:szCs w:val="20"/>
          <w:lang w:val="fr-FR"/>
        </w:rPr>
      </w:pPr>
      <w:r>
        <w:rPr>
          <w:rFonts w:eastAsia="Arial" w:cs="Arial"/>
          <w:i/>
          <w:iCs/>
          <w:sz w:val="20"/>
          <w:szCs w:val="20"/>
          <w:lang w:val="fr-FR"/>
        </w:rPr>
        <w:t>L</w:t>
      </w:r>
      <w:r w:rsidR="00E47026" w:rsidRPr="00E47026">
        <w:rPr>
          <w:rFonts w:eastAsia="Arial" w:cs="Arial"/>
          <w:i/>
          <w:iCs/>
          <w:sz w:val="20"/>
          <w:szCs w:val="20"/>
          <w:lang w:val="fr-FR"/>
        </w:rPr>
        <w:t>e secretariat, sous réserve de la disponibilité des ressources, avec l’appui du conseil scientifique et dans le cadre du rapport sur l’état de conservation (</w:t>
      </w:r>
      <w:r w:rsidR="00E47026">
        <w:rPr>
          <w:rFonts w:eastAsia="Arial" w:cs="Arial"/>
          <w:i/>
          <w:iCs/>
          <w:sz w:val="20"/>
          <w:szCs w:val="20"/>
          <w:lang w:val="fr-FR"/>
        </w:rPr>
        <w:t>D</w:t>
      </w:r>
      <w:r w:rsidR="00E47026" w:rsidRPr="00E47026">
        <w:rPr>
          <w:rFonts w:eastAsia="Arial" w:cs="Arial"/>
          <w:i/>
          <w:iCs/>
          <w:sz w:val="20"/>
          <w:szCs w:val="20"/>
          <w:lang w:val="fr-FR"/>
        </w:rPr>
        <w:t>écision 13.24):</w:t>
      </w:r>
    </w:p>
    <w:p w14:paraId="3F0154C3" w14:textId="77777777" w:rsidR="00E47026" w:rsidRPr="00E47026" w:rsidRDefault="00E47026" w:rsidP="00F22E2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1134" w:hanging="283"/>
        <w:jc w:val="both"/>
        <w:textAlignment w:val="baseline"/>
        <w:outlineLvl w:val="1"/>
        <w:rPr>
          <w:rFonts w:eastAsia="Arial" w:cs="Arial"/>
          <w:i/>
          <w:iCs/>
          <w:caps/>
          <w:sz w:val="20"/>
          <w:szCs w:val="20"/>
          <w:lang w:val="fr-FR"/>
        </w:rPr>
      </w:pPr>
    </w:p>
    <w:p w14:paraId="311D8778" w14:textId="4AF45E10" w:rsidR="00E47026" w:rsidRPr="00E47026" w:rsidRDefault="00E47026" w:rsidP="00F22E2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1134" w:hanging="283"/>
        <w:jc w:val="both"/>
        <w:textAlignment w:val="baseline"/>
        <w:outlineLvl w:val="1"/>
        <w:rPr>
          <w:rFonts w:eastAsia="Arial" w:cs="Arial"/>
          <w:i/>
          <w:iCs/>
          <w:caps/>
          <w:sz w:val="20"/>
          <w:szCs w:val="20"/>
          <w:lang w:val="fr-FR"/>
        </w:rPr>
      </w:pPr>
      <w:r w:rsidRPr="00E47026">
        <w:rPr>
          <w:rFonts w:eastAsia="Arial" w:cs="Arial"/>
          <w:i/>
          <w:iCs/>
          <w:sz w:val="20"/>
          <w:szCs w:val="20"/>
          <w:lang w:val="fr-FR"/>
        </w:rPr>
        <w:t xml:space="preserve">a) </w:t>
      </w:r>
      <w:r w:rsidR="00FF0A34">
        <w:rPr>
          <w:rFonts w:eastAsia="Arial" w:cs="Arial"/>
          <w:i/>
          <w:iCs/>
          <w:sz w:val="20"/>
          <w:szCs w:val="20"/>
          <w:lang w:val="fr-FR"/>
        </w:rPr>
        <w:tab/>
      </w:r>
      <w:r w:rsidRPr="00E47026">
        <w:rPr>
          <w:rFonts w:eastAsia="Arial" w:cs="Arial"/>
          <w:i/>
          <w:iCs/>
          <w:sz w:val="20"/>
          <w:szCs w:val="20"/>
          <w:lang w:val="fr-FR"/>
        </w:rPr>
        <w:t>élabore des critères, en collaboration avec le secretariat cites, pour déterminer la portée et la faisabilité d’une évaluation de l’impact du commerce international des espèces de l’annexe i sur leur état de conservation ; et</w:t>
      </w:r>
    </w:p>
    <w:p w14:paraId="54E2DD23" w14:textId="77777777" w:rsidR="00E47026" w:rsidRPr="00E47026" w:rsidRDefault="00E47026" w:rsidP="00F22E2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1134" w:hanging="283"/>
        <w:jc w:val="both"/>
        <w:textAlignment w:val="baseline"/>
        <w:outlineLvl w:val="1"/>
        <w:rPr>
          <w:rFonts w:eastAsia="Arial" w:cs="Arial"/>
          <w:i/>
          <w:iCs/>
          <w:caps/>
          <w:sz w:val="20"/>
          <w:szCs w:val="20"/>
          <w:lang w:val="fr-FR"/>
        </w:rPr>
      </w:pPr>
    </w:p>
    <w:p w14:paraId="1E4A59B0" w14:textId="1BC95CE3" w:rsidR="00E47026" w:rsidRPr="00E47026" w:rsidRDefault="00E47026" w:rsidP="00F22E2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1134" w:hanging="283"/>
        <w:jc w:val="both"/>
        <w:textAlignment w:val="baseline"/>
        <w:outlineLvl w:val="1"/>
        <w:rPr>
          <w:rFonts w:eastAsia="Arial" w:cs="Arial"/>
          <w:i/>
          <w:iCs/>
          <w:caps/>
          <w:sz w:val="20"/>
          <w:szCs w:val="20"/>
          <w:lang w:val="fr-FR"/>
        </w:rPr>
      </w:pPr>
      <w:r w:rsidRPr="00E47026">
        <w:rPr>
          <w:rFonts w:eastAsia="Arial" w:cs="Arial"/>
          <w:i/>
          <w:iCs/>
          <w:sz w:val="20"/>
          <w:szCs w:val="20"/>
          <w:lang w:val="fr-FR"/>
        </w:rPr>
        <w:t xml:space="preserve">b) </w:t>
      </w:r>
      <w:r w:rsidR="00FF0A34">
        <w:rPr>
          <w:rFonts w:eastAsia="Arial" w:cs="Arial"/>
          <w:i/>
          <w:iCs/>
          <w:sz w:val="20"/>
          <w:szCs w:val="20"/>
          <w:lang w:val="fr-FR"/>
        </w:rPr>
        <w:tab/>
      </w:r>
      <w:r w:rsidRPr="00E47026">
        <w:rPr>
          <w:rFonts w:eastAsia="Arial" w:cs="Arial"/>
          <w:i/>
          <w:iCs/>
          <w:sz w:val="20"/>
          <w:szCs w:val="20"/>
          <w:lang w:val="fr-FR"/>
        </w:rPr>
        <w:t>sur la base de ces critères, évalue l’impact du commerce international sur l’état de conservation des espèces pertinentes de l’annexe i, y compris, mais sans s’y limiter, du commerce international r</w:t>
      </w:r>
      <w:r>
        <w:rPr>
          <w:rFonts w:eastAsia="Arial" w:cs="Arial"/>
          <w:i/>
          <w:iCs/>
          <w:sz w:val="20"/>
          <w:szCs w:val="20"/>
          <w:lang w:val="fr-FR"/>
        </w:rPr>
        <w:t>é</w:t>
      </w:r>
      <w:r w:rsidRPr="00E47026">
        <w:rPr>
          <w:rFonts w:eastAsia="Arial" w:cs="Arial"/>
          <w:i/>
          <w:iCs/>
          <w:sz w:val="20"/>
          <w:szCs w:val="20"/>
          <w:lang w:val="fr-FR"/>
        </w:rPr>
        <w:t>glement</w:t>
      </w:r>
      <w:r>
        <w:rPr>
          <w:rFonts w:eastAsia="Arial" w:cs="Arial"/>
          <w:i/>
          <w:iCs/>
          <w:sz w:val="20"/>
          <w:szCs w:val="20"/>
          <w:lang w:val="fr-FR"/>
        </w:rPr>
        <w:t>é</w:t>
      </w:r>
      <w:r w:rsidRPr="00E47026">
        <w:rPr>
          <w:rFonts w:eastAsia="Arial" w:cs="Arial"/>
          <w:i/>
          <w:iCs/>
          <w:sz w:val="20"/>
          <w:szCs w:val="20"/>
          <w:lang w:val="fr-FR"/>
        </w:rPr>
        <w:t xml:space="preserve"> par la </w:t>
      </w:r>
      <w:r>
        <w:rPr>
          <w:rFonts w:eastAsia="Arial" w:cs="Arial"/>
          <w:i/>
          <w:iCs/>
          <w:sz w:val="20"/>
          <w:szCs w:val="20"/>
          <w:lang w:val="fr-FR"/>
        </w:rPr>
        <w:t>CITES</w:t>
      </w:r>
      <w:r w:rsidRPr="00E47026">
        <w:rPr>
          <w:rFonts w:eastAsia="Arial" w:cs="Arial"/>
          <w:i/>
          <w:iCs/>
          <w:sz w:val="20"/>
          <w:szCs w:val="20"/>
          <w:lang w:val="fr-FR"/>
        </w:rPr>
        <w:t>.</w:t>
      </w:r>
    </w:p>
    <w:p w14:paraId="43CB8D38" w14:textId="77777777" w:rsidR="00210BB9" w:rsidRDefault="00210BB9" w:rsidP="00F22E2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hanging="284"/>
        <w:jc w:val="both"/>
        <w:textAlignment w:val="baseline"/>
        <w:outlineLvl w:val="1"/>
        <w:rPr>
          <w:rFonts w:eastAsia="Arial" w:cs="Arial"/>
          <w:i/>
          <w:iCs/>
          <w:caps/>
          <w:sz w:val="20"/>
          <w:szCs w:val="20"/>
          <w:lang w:val="fr-FR"/>
        </w:rPr>
      </w:pPr>
    </w:p>
    <w:p w14:paraId="6A3B49F8" w14:textId="7A381298" w:rsidR="00E47026" w:rsidRPr="002846ED" w:rsidRDefault="00E47026" w:rsidP="00F22E2E">
      <w:pPr>
        <w:shd w:val="clear" w:color="auto" w:fill="FFFFFF"/>
        <w:ind w:left="851"/>
        <w:outlineLvl w:val="2"/>
        <w:rPr>
          <w:rFonts w:eastAsia="Times New Roman" w:cs="Arial"/>
          <w:b/>
          <w:bCs/>
          <w:i/>
          <w:iCs/>
          <w:color w:val="333333"/>
          <w:sz w:val="20"/>
          <w:szCs w:val="20"/>
          <w:shd w:val="clear" w:color="auto" w:fill="FFFFFF"/>
          <w:lang w:val="fr-FR"/>
        </w:rPr>
      </w:pPr>
      <w:r w:rsidRPr="002846ED">
        <w:rPr>
          <w:rFonts w:eastAsia="Times New Roman" w:cs="Arial"/>
          <w:b/>
          <w:bCs/>
          <w:i/>
          <w:iCs/>
          <w:color w:val="333333"/>
          <w:sz w:val="20"/>
          <w:szCs w:val="20"/>
          <w:lang w:val="fr-FR"/>
        </w:rPr>
        <w:t>13.18</w:t>
      </w:r>
      <w:r w:rsidR="00FF0A34" w:rsidRPr="00F22E2E">
        <w:rPr>
          <w:rFonts w:eastAsia="Times New Roman" w:cs="Arial"/>
          <w:b/>
          <w:bCs/>
          <w:i/>
          <w:iCs/>
          <w:color w:val="333333"/>
          <w:sz w:val="20"/>
          <w:szCs w:val="20"/>
          <w:lang w:val="fr-FR"/>
        </w:rPr>
        <w:t xml:space="preserve"> A</w:t>
      </w:r>
      <w:r w:rsidRPr="002846ED">
        <w:rPr>
          <w:rFonts w:eastAsia="Times New Roman" w:cs="Arial"/>
          <w:b/>
          <w:bCs/>
          <w:i/>
          <w:iCs/>
          <w:color w:val="333333"/>
          <w:sz w:val="20"/>
          <w:szCs w:val="20"/>
          <w:shd w:val="clear" w:color="auto" w:fill="FFFFFF"/>
          <w:lang w:val="fr-FR"/>
        </w:rPr>
        <w:t xml:space="preserve">dressée </w:t>
      </w:r>
      <w:r w:rsidR="00FF0A34" w:rsidRPr="00F22E2E">
        <w:rPr>
          <w:rFonts w:eastAsia="Times New Roman" w:cs="Arial"/>
          <w:b/>
          <w:bCs/>
          <w:i/>
          <w:iCs/>
          <w:color w:val="333333"/>
          <w:sz w:val="20"/>
          <w:szCs w:val="20"/>
          <w:shd w:val="clear" w:color="auto" w:fill="FFFFFF"/>
          <w:lang w:val="fr-FR"/>
        </w:rPr>
        <w:t xml:space="preserve">au </w:t>
      </w:r>
      <w:r w:rsidRPr="002846ED">
        <w:rPr>
          <w:rFonts w:eastAsia="Times New Roman" w:cs="Arial"/>
          <w:b/>
          <w:bCs/>
          <w:i/>
          <w:iCs/>
          <w:color w:val="333333"/>
          <w:sz w:val="20"/>
          <w:szCs w:val="20"/>
          <w:shd w:val="clear" w:color="auto" w:fill="FFFFFF"/>
          <w:lang w:val="fr-FR"/>
        </w:rPr>
        <w:t>Secrétariat</w:t>
      </w:r>
    </w:p>
    <w:p w14:paraId="0C759656" w14:textId="77777777" w:rsidR="00FF0A34" w:rsidRPr="002846ED" w:rsidRDefault="00FF0A34" w:rsidP="00F22E2E">
      <w:pPr>
        <w:shd w:val="clear" w:color="auto" w:fill="FFFFFF"/>
        <w:ind w:left="851"/>
        <w:outlineLvl w:val="2"/>
        <w:rPr>
          <w:rFonts w:eastAsia="Times New Roman" w:cs="Arial"/>
          <w:b/>
          <w:bCs/>
          <w:i/>
          <w:iCs/>
          <w:color w:val="333333"/>
          <w:sz w:val="20"/>
          <w:szCs w:val="20"/>
          <w:lang w:val="fr-FR"/>
        </w:rPr>
      </w:pPr>
    </w:p>
    <w:p w14:paraId="119D3831" w14:textId="77777777" w:rsidR="00E47026" w:rsidRPr="002846ED" w:rsidRDefault="00E47026" w:rsidP="00F22E2E">
      <w:pPr>
        <w:shd w:val="clear" w:color="auto" w:fill="FFFFFF"/>
        <w:ind w:left="851"/>
        <w:rPr>
          <w:rFonts w:eastAsia="Times New Roman" w:cs="Arial"/>
          <w:i/>
          <w:iCs/>
          <w:color w:val="333333"/>
          <w:sz w:val="20"/>
          <w:szCs w:val="20"/>
          <w:lang w:val="fr-FR"/>
        </w:rPr>
      </w:pPr>
      <w:r w:rsidRPr="002846ED">
        <w:rPr>
          <w:rFonts w:eastAsia="Times New Roman" w:cs="Arial"/>
          <w:i/>
          <w:iCs/>
          <w:color w:val="333333"/>
          <w:sz w:val="20"/>
          <w:szCs w:val="20"/>
          <w:lang w:val="fr-FR"/>
        </w:rPr>
        <w:t>Le Secrétariat fait rapport à la Conférence des Partie à sa 14e session et fournit toutes les recommandations appropriées aux Parties pour examen.</w:t>
      </w:r>
    </w:p>
    <w:p w14:paraId="2C300AA2" w14:textId="77777777" w:rsidR="00E47026" w:rsidRPr="002846ED" w:rsidRDefault="00E47026" w:rsidP="00F22E2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jc w:val="both"/>
        <w:textAlignment w:val="baseline"/>
        <w:outlineLvl w:val="1"/>
        <w:rPr>
          <w:rFonts w:eastAsia="Arial" w:cs="Arial"/>
          <w:i/>
          <w:iCs/>
          <w:caps/>
          <w:sz w:val="20"/>
          <w:szCs w:val="20"/>
          <w:lang w:val="fr-FR"/>
        </w:rPr>
      </w:pPr>
    </w:p>
    <w:p w14:paraId="22DDF4DF" w14:textId="149028A5" w:rsidR="00FF0A34" w:rsidRPr="00FF0A34" w:rsidRDefault="00FF0A34" w:rsidP="00F22E2E">
      <w:pPr>
        <w:pStyle w:val="Heading1"/>
        <w:shd w:val="clear" w:color="auto" w:fill="FFFFFF"/>
        <w:spacing w:before="0"/>
        <w:ind w:left="851"/>
        <w:rPr>
          <w:rFonts w:ascii="Arial" w:hAnsi="Arial" w:cs="Arial"/>
          <w:b/>
          <w:bCs/>
          <w:color w:val="444444"/>
          <w:sz w:val="20"/>
          <w:szCs w:val="20"/>
          <w:lang w:val="fr-FR"/>
        </w:rPr>
      </w:pPr>
      <w:r w:rsidRPr="00FF0A34">
        <w:rPr>
          <w:rFonts w:ascii="Arial" w:hAnsi="Arial" w:cs="Arial"/>
          <w:b/>
          <w:bCs/>
          <w:color w:val="444444"/>
          <w:sz w:val="20"/>
          <w:szCs w:val="20"/>
          <w:lang w:val="fr-FR"/>
        </w:rPr>
        <w:t>D</w:t>
      </w:r>
      <w:r>
        <w:rPr>
          <w:rFonts w:ascii="Arial" w:hAnsi="Arial" w:cs="Arial"/>
          <w:b/>
          <w:bCs/>
          <w:color w:val="444444"/>
          <w:sz w:val="20"/>
          <w:szCs w:val="20"/>
          <w:lang w:val="fr-FR"/>
        </w:rPr>
        <w:t>é</w:t>
      </w:r>
      <w:r w:rsidRPr="00FF0A34">
        <w:rPr>
          <w:rFonts w:ascii="Arial" w:hAnsi="Arial" w:cs="Arial"/>
          <w:b/>
          <w:bCs/>
          <w:color w:val="444444"/>
          <w:sz w:val="20"/>
          <w:szCs w:val="20"/>
          <w:lang w:val="fr-FR"/>
        </w:rPr>
        <w:t xml:space="preserve">cisions 13.24 </w:t>
      </w:r>
      <w:r>
        <w:rPr>
          <w:rFonts w:ascii="Arial" w:hAnsi="Arial" w:cs="Arial"/>
          <w:b/>
          <w:bCs/>
          <w:color w:val="444444"/>
          <w:sz w:val="20"/>
          <w:szCs w:val="20"/>
          <w:lang w:val="fr-FR"/>
        </w:rPr>
        <w:t xml:space="preserve">et </w:t>
      </w:r>
      <w:r w:rsidRPr="00FF0A34">
        <w:rPr>
          <w:rFonts w:ascii="Arial" w:hAnsi="Arial" w:cs="Arial"/>
          <w:b/>
          <w:bCs/>
          <w:color w:val="444444"/>
          <w:sz w:val="20"/>
          <w:szCs w:val="20"/>
          <w:lang w:val="fr-FR"/>
        </w:rPr>
        <w:t>13.26 - État de conservation des espèces migratrices</w:t>
      </w:r>
    </w:p>
    <w:p w14:paraId="1CED3EA8" w14:textId="77777777" w:rsidR="00FF0A34" w:rsidRDefault="00FF0A34" w:rsidP="00F22E2E">
      <w:pPr>
        <w:shd w:val="clear" w:color="auto" w:fill="FFFFFF"/>
        <w:ind w:left="851"/>
        <w:outlineLvl w:val="2"/>
        <w:rPr>
          <w:rFonts w:eastAsia="Times New Roman" w:cs="Arial"/>
          <w:b/>
          <w:bCs/>
          <w:i/>
          <w:iCs/>
          <w:color w:val="333333"/>
          <w:sz w:val="20"/>
          <w:szCs w:val="20"/>
          <w:lang w:val="fr-FR"/>
        </w:rPr>
      </w:pPr>
    </w:p>
    <w:p w14:paraId="052F13A7" w14:textId="079FEA54" w:rsidR="00E47026" w:rsidRPr="002846ED" w:rsidRDefault="00E47026" w:rsidP="00F22E2E">
      <w:pPr>
        <w:shd w:val="clear" w:color="auto" w:fill="FFFFFF"/>
        <w:ind w:left="851"/>
        <w:outlineLvl w:val="2"/>
        <w:rPr>
          <w:rFonts w:eastAsia="Times New Roman" w:cs="Arial"/>
          <w:b/>
          <w:bCs/>
          <w:i/>
          <w:iCs/>
          <w:color w:val="333333"/>
          <w:sz w:val="20"/>
          <w:szCs w:val="20"/>
          <w:lang w:val="fr-FR"/>
        </w:rPr>
      </w:pPr>
      <w:r w:rsidRPr="00F22E2E">
        <w:rPr>
          <w:rFonts w:eastAsia="Times New Roman" w:cs="Arial"/>
          <w:b/>
          <w:bCs/>
          <w:i/>
          <w:iCs/>
          <w:color w:val="333333"/>
          <w:sz w:val="20"/>
          <w:szCs w:val="20"/>
          <w:lang w:val="fr-FR"/>
        </w:rPr>
        <w:t>1</w:t>
      </w:r>
      <w:r w:rsidRPr="002846ED">
        <w:rPr>
          <w:rFonts w:eastAsia="Times New Roman" w:cs="Arial"/>
          <w:b/>
          <w:bCs/>
          <w:i/>
          <w:iCs/>
          <w:color w:val="333333"/>
          <w:sz w:val="20"/>
          <w:szCs w:val="20"/>
          <w:lang w:val="fr-FR"/>
        </w:rPr>
        <w:t>3.24</w:t>
      </w:r>
      <w:r w:rsidR="00FF0A34" w:rsidRPr="00F22E2E">
        <w:rPr>
          <w:rFonts w:eastAsia="Times New Roman" w:cs="Arial"/>
          <w:b/>
          <w:bCs/>
          <w:i/>
          <w:iCs/>
          <w:color w:val="333333"/>
          <w:sz w:val="20"/>
          <w:szCs w:val="20"/>
          <w:lang w:val="fr-FR"/>
        </w:rPr>
        <w:t xml:space="preserve"> A</w:t>
      </w:r>
      <w:r w:rsidRPr="002846ED">
        <w:rPr>
          <w:rFonts w:eastAsia="Times New Roman" w:cs="Arial"/>
          <w:b/>
          <w:bCs/>
          <w:i/>
          <w:iCs/>
          <w:color w:val="333333"/>
          <w:sz w:val="20"/>
          <w:szCs w:val="20"/>
          <w:shd w:val="clear" w:color="auto" w:fill="FFFFFF"/>
          <w:lang w:val="fr-FR"/>
        </w:rPr>
        <w:t xml:space="preserve">dressée </w:t>
      </w:r>
      <w:r w:rsidR="00FF0A34" w:rsidRPr="00F22E2E">
        <w:rPr>
          <w:rFonts w:eastAsia="Times New Roman" w:cs="Arial"/>
          <w:b/>
          <w:bCs/>
          <w:i/>
          <w:iCs/>
          <w:color w:val="333333"/>
          <w:sz w:val="20"/>
          <w:szCs w:val="20"/>
          <w:shd w:val="clear" w:color="auto" w:fill="FFFFFF"/>
          <w:lang w:val="fr-FR"/>
        </w:rPr>
        <w:t xml:space="preserve">au </w:t>
      </w:r>
      <w:r w:rsidRPr="002846ED">
        <w:rPr>
          <w:rFonts w:eastAsia="Times New Roman" w:cs="Arial"/>
          <w:b/>
          <w:bCs/>
          <w:i/>
          <w:iCs/>
          <w:color w:val="333333"/>
          <w:sz w:val="20"/>
          <w:szCs w:val="20"/>
          <w:shd w:val="clear" w:color="auto" w:fill="FFFFFF"/>
          <w:lang w:val="fr-FR"/>
        </w:rPr>
        <w:t>Secrétariat</w:t>
      </w:r>
    </w:p>
    <w:p w14:paraId="7A11A257" w14:textId="548977F7" w:rsidR="00E47026" w:rsidRPr="002846ED" w:rsidRDefault="00E47026" w:rsidP="00F22E2E">
      <w:pPr>
        <w:shd w:val="clear" w:color="auto" w:fill="FFFFFF"/>
        <w:ind w:left="851"/>
        <w:rPr>
          <w:rFonts w:eastAsia="Times New Roman" w:cs="Arial"/>
          <w:color w:val="333333"/>
          <w:sz w:val="20"/>
          <w:szCs w:val="20"/>
          <w:lang w:val="fr-FR"/>
        </w:rPr>
      </w:pPr>
    </w:p>
    <w:p w14:paraId="118DD80C" w14:textId="1B56C249" w:rsidR="00E47026" w:rsidRPr="002846ED" w:rsidRDefault="00E47026" w:rsidP="00F22E2E">
      <w:pPr>
        <w:shd w:val="clear" w:color="auto" w:fill="FFFFFF"/>
        <w:spacing w:after="80"/>
        <w:ind w:left="851"/>
        <w:rPr>
          <w:rFonts w:eastAsia="Times New Roman" w:cs="Arial"/>
          <w:i/>
          <w:iCs/>
          <w:color w:val="333333"/>
          <w:sz w:val="20"/>
          <w:szCs w:val="20"/>
          <w:lang w:val="fr-FR"/>
        </w:rPr>
      </w:pPr>
      <w:r w:rsidRPr="002846ED">
        <w:rPr>
          <w:rFonts w:eastAsia="Times New Roman" w:cs="Arial"/>
          <w:i/>
          <w:iCs/>
          <w:color w:val="333333"/>
          <w:sz w:val="20"/>
          <w:szCs w:val="20"/>
          <w:lang w:val="fr-FR"/>
        </w:rPr>
        <w:t>Le Secrétariat, sous réserve des ressources disponibles, est invité à:</w:t>
      </w:r>
    </w:p>
    <w:p w14:paraId="1C21350B" w14:textId="77777777" w:rsidR="009F60E9" w:rsidRPr="002846ED" w:rsidRDefault="009F60E9" w:rsidP="009F60E9">
      <w:pPr>
        <w:shd w:val="clear" w:color="auto" w:fill="FFFFFF"/>
        <w:ind w:left="851"/>
        <w:rPr>
          <w:rFonts w:eastAsia="Times New Roman" w:cs="Arial"/>
          <w:i/>
          <w:iCs/>
          <w:color w:val="333333"/>
          <w:sz w:val="20"/>
          <w:szCs w:val="20"/>
          <w:lang w:val="fr-FR"/>
        </w:rPr>
      </w:pPr>
    </w:p>
    <w:p w14:paraId="09A60254" w14:textId="65330190" w:rsidR="00E47026" w:rsidRPr="002846ED" w:rsidRDefault="00E47026" w:rsidP="009F60E9">
      <w:pPr>
        <w:pStyle w:val="ListParagraph"/>
        <w:numPr>
          <w:ilvl w:val="0"/>
          <w:numId w:val="6"/>
        </w:numPr>
        <w:shd w:val="clear" w:color="auto" w:fill="FFFFFF"/>
        <w:jc w:val="both"/>
        <w:rPr>
          <w:rFonts w:eastAsia="Times New Roman" w:cs="Arial"/>
          <w:i/>
          <w:iCs/>
          <w:color w:val="333333"/>
          <w:sz w:val="20"/>
          <w:szCs w:val="20"/>
          <w:lang w:val="fr-FR"/>
        </w:rPr>
      </w:pPr>
      <w:r w:rsidRPr="002846ED">
        <w:rPr>
          <w:rFonts w:eastAsia="Times New Roman" w:cs="Arial"/>
          <w:i/>
          <w:iCs/>
          <w:color w:val="333333"/>
          <w:sz w:val="20"/>
          <w:szCs w:val="20"/>
          <w:lang w:val="fr-FR"/>
        </w:rPr>
        <w:t>approfondir l’analyse préliminaire de l'état de conservation des espèces migratrices présentée à la 13e session de la Conférence des Parties (COP13) dans le document UNEP/CMS/COP13/Doc.24, en étroite consultation avec le Conseil scientifique et en collaboration avec les organisations compétentes;</w:t>
      </w:r>
    </w:p>
    <w:p w14:paraId="2A965B22" w14:textId="77777777" w:rsidR="009F60E9" w:rsidRPr="002846ED" w:rsidRDefault="009F60E9" w:rsidP="009F60E9">
      <w:pPr>
        <w:pStyle w:val="ListParagraph"/>
        <w:shd w:val="clear" w:color="auto" w:fill="FFFFFF"/>
        <w:ind w:left="1210"/>
        <w:jc w:val="both"/>
        <w:rPr>
          <w:rFonts w:eastAsia="Times New Roman" w:cs="Arial"/>
          <w:i/>
          <w:iCs/>
          <w:color w:val="333333"/>
          <w:sz w:val="20"/>
          <w:szCs w:val="20"/>
          <w:lang w:val="fr-FR"/>
        </w:rPr>
      </w:pPr>
    </w:p>
    <w:p w14:paraId="7BA53DC0" w14:textId="77777777" w:rsidR="00FF0A34" w:rsidRPr="002846ED" w:rsidRDefault="00E47026" w:rsidP="00F22E2E">
      <w:pPr>
        <w:shd w:val="clear" w:color="auto" w:fill="FFFFFF"/>
        <w:spacing w:after="80"/>
        <w:ind w:left="1134" w:hanging="284"/>
        <w:jc w:val="both"/>
        <w:rPr>
          <w:rFonts w:eastAsia="Times New Roman" w:cs="Arial"/>
          <w:i/>
          <w:iCs/>
          <w:color w:val="333333"/>
          <w:sz w:val="20"/>
          <w:szCs w:val="20"/>
          <w:lang w:val="fr-FR"/>
        </w:rPr>
      </w:pPr>
      <w:r w:rsidRPr="002846ED">
        <w:rPr>
          <w:rFonts w:eastAsia="Times New Roman" w:cs="Arial"/>
          <w:i/>
          <w:iCs/>
          <w:color w:val="333333"/>
          <w:sz w:val="20"/>
          <w:szCs w:val="20"/>
          <w:lang w:val="fr-FR"/>
        </w:rPr>
        <w:lastRenderedPageBreak/>
        <w:t>b) entreprendre, en consultation avec le Conseil scientifique et en collaboration avec les organisations compétentes, un examen approfondi de l'état de conservation des espèces inscrites aux annexes de la CMS, en commençant par les espèces de l’Annexe I classées parmi les moins menacées d'extinction sur la Liste Rouge des espèces menacées de l’UICN, et dont l’état de conservation s’est amélioré depuis la date de leur première inscription, et en continuant avec les espèces de l’Annexe II classées En danger, En danger critique d’extinction et Éteintes à l’état sauvage, afin de déterminer, entre autres :</w:t>
      </w:r>
      <w:r w:rsidR="00FF0A34" w:rsidRPr="002846ED">
        <w:rPr>
          <w:rFonts w:eastAsia="Times New Roman" w:cs="Arial"/>
          <w:i/>
          <w:iCs/>
          <w:color w:val="333333"/>
          <w:sz w:val="20"/>
          <w:szCs w:val="20"/>
          <w:lang w:val="fr-FR"/>
        </w:rPr>
        <w:t xml:space="preserve"> </w:t>
      </w:r>
    </w:p>
    <w:p w14:paraId="43CEE80A" w14:textId="0A6A69CE" w:rsidR="00FF0A34" w:rsidRPr="002846ED" w:rsidRDefault="00E47026" w:rsidP="00F22E2E">
      <w:pPr>
        <w:shd w:val="clear" w:color="auto" w:fill="FFFFFF"/>
        <w:spacing w:after="80"/>
        <w:ind w:left="1418" w:hanging="284"/>
        <w:jc w:val="both"/>
        <w:rPr>
          <w:rFonts w:eastAsia="Times New Roman" w:cs="Arial"/>
          <w:i/>
          <w:iCs/>
          <w:color w:val="333333"/>
          <w:sz w:val="20"/>
          <w:szCs w:val="20"/>
          <w:lang w:val="fr-FR"/>
        </w:rPr>
      </w:pPr>
      <w:r w:rsidRPr="002846ED">
        <w:rPr>
          <w:rFonts w:eastAsia="Times New Roman" w:cs="Arial"/>
          <w:i/>
          <w:iCs/>
          <w:color w:val="333333"/>
          <w:sz w:val="20"/>
          <w:szCs w:val="20"/>
          <w:lang w:val="fr-FR"/>
        </w:rPr>
        <w:t>(i)</w:t>
      </w:r>
      <w:r w:rsidR="00FF0A34" w:rsidRPr="002846ED">
        <w:rPr>
          <w:rFonts w:eastAsia="Times New Roman" w:cs="Arial"/>
          <w:i/>
          <w:iCs/>
          <w:color w:val="333333"/>
          <w:sz w:val="20"/>
          <w:szCs w:val="20"/>
          <w:lang w:val="fr-FR"/>
        </w:rPr>
        <w:tab/>
      </w:r>
      <w:r w:rsidRPr="002846ED">
        <w:rPr>
          <w:rFonts w:eastAsia="Times New Roman" w:cs="Arial"/>
          <w:i/>
          <w:iCs/>
          <w:color w:val="333333"/>
          <w:sz w:val="20"/>
          <w:szCs w:val="20"/>
          <w:lang w:val="fr-FR"/>
        </w:rPr>
        <w:t xml:space="preserve"> s’il existe des écarts au niveau de l'état de conservation de certaines populations ou unités de gestion;</w:t>
      </w:r>
      <w:r w:rsidR="00FF0A34" w:rsidRPr="002846ED">
        <w:rPr>
          <w:rFonts w:eastAsia="Times New Roman" w:cs="Arial"/>
          <w:i/>
          <w:iCs/>
          <w:color w:val="333333"/>
          <w:sz w:val="20"/>
          <w:szCs w:val="20"/>
          <w:lang w:val="fr-FR"/>
        </w:rPr>
        <w:t xml:space="preserve"> </w:t>
      </w:r>
    </w:p>
    <w:p w14:paraId="40B40C4F" w14:textId="166060B3" w:rsidR="00E47026" w:rsidRPr="002846ED" w:rsidRDefault="00E47026" w:rsidP="009F60E9">
      <w:pPr>
        <w:shd w:val="clear" w:color="auto" w:fill="FFFFFF"/>
        <w:ind w:left="1418" w:hanging="284"/>
        <w:jc w:val="both"/>
        <w:rPr>
          <w:rFonts w:eastAsia="Times New Roman" w:cs="Arial"/>
          <w:i/>
          <w:iCs/>
          <w:color w:val="333333"/>
          <w:sz w:val="20"/>
          <w:szCs w:val="20"/>
          <w:lang w:val="fr-FR"/>
        </w:rPr>
      </w:pPr>
      <w:r w:rsidRPr="002846ED">
        <w:rPr>
          <w:rFonts w:eastAsia="Times New Roman" w:cs="Arial"/>
          <w:i/>
          <w:iCs/>
          <w:color w:val="333333"/>
          <w:sz w:val="20"/>
          <w:szCs w:val="20"/>
          <w:lang w:val="fr-FR"/>
        </w:rPr>
        <w:t xml:space="preserve">(ii) </w:t>
      </w:r>
      <w:r w:rsidR="00FF0A34" w:rsidRPr="002846ED">
        <w:rPr>
          <w:rFonts w:eastAsia="Times New Roman" w:cs="Arial"/>
          <w:i/>
          <w:iCs/>
          <w:color w:val="333333"/>
          <w:sz w:val="20"/>
          <w:szCs w:val="20"/>
          <w:lang w:val="fr-FR"/>
        </w:rPr>
        <w:tab/>
      </w:r>
      <w:r w:rsidRPr="002846ED">
        <w:rPr>
          <w:rFonts w:eastAsia="Times New Roman" w:cs="Arial"/>
          <w:i/>
          <w:iCs/>
          <w:color w:val="333333"/>
          <w:sz w:val="20"/>
          <w:szCs w:val="20"/>
          <w:lang w:val="fr-FR"/>
        </w:rPr>
        <w:t>l'importance de la protection que confère l'inscription à l'Annexe I pour la conservation de l'espèce et de ses populations;</w:t>
      </w:r>
    </w:p>
    <w:p w14:paraId="1DCC949F" w14:textId="77777777" w:rsidR="009F60E9" w:rsidRPr="002846ED" w:rsidRDefault="009F60E9" w:rsidP="009F60E9">
      <w:pPr>
        <w:shd w:val="clear" w:color="auto" w:fill="FFFFFF"/>
        <w:ind w:left="1418" w:hanging="284"/>
        <w:jc w:val="both"/>
        <w:rPr>
          <w:rFonts w:eastAsia="Times New Roman" w:cs="Arial"/>
          <w:i/>
          <w:iCs/>
          <w:color w:val="333333"/>
          <w:sz w:val="20"/>
          <w:szCs w:val="20"/>
          <w:lang w:val="fr-FR"/>
        </w:rPr>
      </w:pPr>
    </w:p>
    <w:p w14:paraId="56490A97" w14:textId="3A8C7C7F" w:rsidR="00E47026" w:rsidRPr="002846ED" w:rsidRDefault="00E47026" w:rsidP="009F60E9">
      <w:pPr>
        <w:pStyle w:val="ListParagraph"/>
        <w:numPr>
          <w:ilvl w:val="0"/>
          <w:numId w:val="7"/>
        </w:numPr>
        <w:shd w:val="clear" w:color="auto" w:fill="FFFFFF"/>
        <w:contextualSpacing w:val="0"/>
        <w:jc w:val="both"/>
        <w:rPr>
          <w:rFonts w:eastAsia="Times New Roman" w:cs="Arial"/>
          <w:i/>
          <w:iCs/>
          <w:color w:val="333333"/>
          <w:sz w:val="20"/>
          <w:szCs w:val="20"/>
          <w:lang w:val="fr-FR"/>
        </w:rPr>
      </w:pPr>
      <w:r w:rsidRPr="002846ED">
        <w:rPr>
          <w:rFonts w:eastAsia="Times New Roman" w:cs="Arial"/>
          <w:i/>
          <w:iCs/>
          <w:color w:val="333333"/>
          <w:sz w:val="20"/>
          <w:szCs w:val="20"/>
          <w:lang w:val="fr-FR"/>
        </w:rPr>
        <w:t>entreprendre, en consultation avec le Conseil scientifique et en collaboration avec les organisations compétentes, ainsi qu’en synergie avec d'autres initiatives pertinentes au titre de la Convention, une évaluation de l'impact de l'utilisation directe sur l'état de conservation des espèces inscrites à l'Annexe I;</w:t>
      </w:r>
    </w:p>
    <w:p w14:paraId="40C7581F" w14:textId="77777777" w:rsidR="009F60E9" w:rsidRPr="002846ED" w:rsidRDefault="009F60E9" w:rsidP="009F60E9">
      <w:pPr>
        <w:pStyle w:val="ListParagraph"/>
        <w:shd w:val="clear" w:color="auto" w:fill="FFFFFF"/>
        <w:ind w:left="1210"/>
        <w:contextualSpacing w:val="0"/>
        <w:jc w:val="both"/>
        <w:rPr>
          <w:rFonts w:eastAsia="Times New Roman" w:cs="Arial"/>
          <w:i/>
          <w:iCs/>
          <w:color w:val="333333"/>
          <w:sz w:val="20"/>
          <w:szCs w:val="20"/>
          <w:lang w:val="fr-FR"/>
        </w:rPr>
      </w:pPr>
    </w:p>
    <w:p w14:paraId="4B281F2B" w14:textId="71FF1504" w:rsidR="00E47026" w:rsidRPr="002846ED" w:rsidRDefault="00E47026" w:rsidP="009F60E9">
      <w:pPr>
        <w:shd w:val="clear" w:color="auto" w:fill="FFFFFF"/>
        <w:ind w:left="1134" w:hanging="284"/>
        <w:jc w:val="both"/>
        <w:rPr>
          <w:rFonts w:eastAsia="Times New Roman" w:cs="Arial"/>
          <w:i/>
          <w:iCs/>
          <w:color w:val="333333"/>
          <w:sz w:val="20"/>
          <w:szCs w:val="20"/>
          <w:lang w:val="fr-FR"/>
        </w:rPr>
      </w:pPr>
      <w:r w:rsidRPr="002846ED">
        <w:rPr>
          <w:rFonts w:eastAsia="Times New Roman" w:cs="Arial"/>
          <w:i/>
          <w:iCs/>
          <w:color w:val="333333"/>
          <w:sz w:val="20"/>
          <w:szCs w:val="20"/>
          <w:lang w:val="fr-FR"/>
        </w:rPr>
        <w:t xml:space="preserve">d) </w:t>
      </w:r>
      <w:r w:rsidR="00FF0A34" w:rsidRPr="002846ED">
        <w:rPr>
          <w:rFonts w:eastAsia="Times New Roman" w:cs="Arial"/>
          <w:i/>
          <w:iCs/>
          <w:color w:val="333333"/>
          <w:sz w:val="20"/>
          <w:szCs w:val="20"/>
          <w:lang w:val="fr-FR"/>
        </w:rPr>
        <w:tab/>
      </w:r>
      <w:r w:rsidRPr="002846ED">
        <w:rPr>
          <w:rFonts w:eastAsia="Times New Roman" w:cs="Arial"/>
          <w:i/>
          <w:iCs/>
          <w:color w:val="333333"/>
          <w:sz w:val="20"/>
          <w:szCs w:val="20"/>
          <w:lang w:val="fr-FR"/>
        </w:rPr>
        <w:t>faire rapport sur les progrès accomplis dans la mise en œuvre de la présente décision au Comité de session du Conseil scientifique lors des réunions intersessions de la COP13 et de la COP14 et à la COP14.</w:t>
      </w:r>
    </w:p>
    <w:p w14:paraId="257CD169" w14:textId="77777777" w:rsidR="00E47026" w:rsidRPr="002846ED" w:rsidRDefault="00E47026" w:rsidP="009F60E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jc w:val="both"/>
        <w:textAlignment w:val="baseline"/>
        <w:outlineLvl w:val="1"/>
        <w:rPr>
          <w:rFonts w:eastAsia="Arial" w:cs="Arial"/>
          <w:i/>
          <w:iCs/>
          <w:caps/>
          <w:sz w:val="20"/>
          <w:szCs w:val="20"/>
          <w:lang w:val="fr-FR"/>
        </w:rPr>
      </w:pPr>
    </w:p>
    <w:p w14:paraId="51E065E3" w14:textId="26F79B2D" w:rsidR="00E47026" w:rsidRPr="002846ED" w:rsidRDefault="00E47026" w:rsidP="00F22E2E">
      <w:pPr>
        <w:shd w:val="clear" w:color="auto" w:fill="FFFFFF"/>
        <w:ind w:left="851"/>
        <w:outlineLvl w:val="2"/>
        <w:rPr>
          <w:rFonts w:eastAsia="Times New Roman" w:cs="Arial"/>
          <w:b/>
          <w:bCs/>
          <w:i/>
          <w:iCs/>
          <w:color w:val="333333"/>
          <w:sz w:val="20"/>
          <w:szCs w:val="20"/>
          <w:lang w:val="fr-FR"/>
        </w:rPr>
      </w:pPr>
      <w:r w:rsidRPr="002846ED">
        <w:rPr>
          <w:rFonts w:eastAsia="Times New Roman" w:cs="Arial"/>
          <w:b/>
          <w:bCs/>
          <w:i/>
          <w:iCs/>
          <w:color w:val="333333"/>
          <w:sz w:val="20"/>
          <w:szCs w:val="20"/>
          <w:lang w:val="fr-FR"/>
        </w:rPr>
        <w:t>13.26</w:t>
      </w:r>
      <w:r w:rsidR="00FF0A34" w:rsidRPr="00F22E2E">
        <w:rPr>
          <w:rFonts w:eastAsia="Times New Roman" w:cs="Arial"/>
          <w:b/>
          <w:bCs/>
          <w:i/>
          <w:iCs/>
          <w:color w:val="333333"/>
          <w:sz w:val="20"/>
          <w:szCs w:val="20"/>
          <w:lang w:val="fr-FR"/>
        </w:rPr>
        <w:t xml:space="preserve"> A</w:t>
      </w:r>
      <w:r w:rsidRPr="002846ED">
        <w:rPr>
          <w:rFonts w:eastAsia="Times New Roman" w:cs="Arial"/>
          <w:b/>
          <w:bCs/>
          <w:i/>
          <w:iCs/>
          <w:color w:val="333333"/>
          <w:sz w:val="20"/>
          <w:szCs w:val="20"/>
          <w:shd w:val="clear" w:color="auto" w:fill="FFFFFF"/>
          <w:lang w:val="fr-FR"/>
        </w:rPr>
        <w:t xml:space="preserve">dressée </w:t>
      </w:r>
      <w:r w:rsidR="00FF0A34" w:rsidRPr="00F22E2E">
        <w:rPr>
          <w:rFonts w:eastAsia="Times New Roman" w:cs="Arial"/>
          <w:b/>
          <w:bCs/>
          <w:i/>
          <w:iCs/>
          <w:color w:val="333333"/>
          <w:sz w:val="20"/>
          <w:szCs w:val="20"/>
          <w:shd w:val="clear" w:color="auto" w:fill="FFFFFF"/>
          <w:lang w:val="fr-FR"/>
        </w:rPr>
        <w:t>au</w:t>
      </w:r>
      <w:r w:rsidRPr="002846ED">
        <w:rPr>
          <w:rFonts w:eastAsia="Times New Roman" w:cs="Arial"/>
          <w:b/>
          <w:bCs/>
          <w:i/>
          <w:iCs/>
          <w:color w:val="333333"/>
          <w:sz w:val="20"/>
          <w:szCs w:val="20"/>
          <w:shd w:val="clear" w:color="auto" w:fill="FFFFFF"/>
          <w:lang w:val="fr-FR"/>
        </w:rPr>
        <w:t> Conseil scientifique</w:t>
      </w:r>
    </w:p>
    <w:p w14:paraId="28B19394" w14:textId="2B34DD06" w:rsidR="00E47026" w:rsidRPr="002846ED" w:rsidRDefault="00E47026" w:rsidP="00F22E2E">
      <w:pPr>
        <w:shd w:val="clear" w:color="auto" w:fill="FFFFFF"/>
        <w:ind w:left="851"/>
        <w:rPr>
          <w:rFonts w:eastAsia="Times New Roman" w:cs="Arial"/>
          <w:i/>
          <w:iCs/>
          <w:color w:val="333333"/>
          <w:sz w:val="20"/>
          <w:szCs w:val="20"/>
          <w:lang w:val="fr-FR"/>
        </w:rPr>
      </w:pPr>
    </w:p>
    <w:p w14:paraId="3F774DA3" w14:textId="77777777" w:rsidR="00E47026" w:rsidRPr="002846ED" w:rsidRDefault="00E47026" w:rsidP="009F60E9">
      <w:pPr>
        <w:shd w:val="clear" w:color="auto" w:fill="FFFFFF"/>
        <w:ind w:left="851"/>
        <w:jc w:val="both"/>
        <w:rPr>
          <w:rFonts w:eastAsia="Times New Roman" w:cs="Arial"/>
          <w:i/>
          <w:iCs/>
          <w:color w:val="333333"/>
          <w:sz w:val="20"/>
          <w:szCs w:val="20"/>
          <w:lang w:val="fr-FR"/>
        </w:rPr>
      </w:pPr>
      <w:r w:rsidRPr="002846ED">
        <w:rPr>
          <w:rFonts w:eastAsia="Times New Roman" w:cs="Arial"/>
          <w:i/>
          <w:iCs/>
          <w:color w:val="333333"/>
          <w:sz w:val="20"/>
          <w:szCs w:val="20"/>
          <w:lang w:val="fr-FR"/>
        </w:rPr>
        <w:t>Le Conseil scientifique, sous réserve des ressources disponibles, est invité à :</w:t>
      </w:r>
    </w:p>
    <w:p w14:paraId="061F468F" w14:textId="77777777" w:rsidR="009F60E9" w:rsidRPr="002846ED" w:rsidRDefault="009F60E9" w:rsidP="009F60E9">
      <w:pPr>
        <w:shd w:val="clear" w:color="auto" w:fill="FFFFFF"/>
        <w:ind w:left="851"/>
        <w:jc w:val="both"/>
        <w:rPr>
          <w:rFonts w:eastAsia="Times New Roman" w:cs="Arial"/>
          <w:i/>
          <w:iCs/>
          <w:color w:val="333333"/>
          <w:sz w:val="20"/>
          <w:szCs w:val="20"/>
          <w:lang w:val="fr-FR"/>
        </w:rPr>
      </w:pPr>
    </w:p>
    <w:p w14:paraId="5EEA3AE2" w14:textId="5E20661A" w:rsidR="00E47026" w:rsidRPr="002846ED" w:rsidRDefault="00E47026" w:rsidP="009F60E9">
      <w:pPr>
        <w:pStyle w:val="ListParagraph"/>
        <w:numPr>
          <w:ilvl w:val="0"/>
          <w:numId w:val="8"/>
        </w:numPr>
        <w:shd w:val="clear" w:color="auto" w:fill="FFFFFF"/>
        <w:jc w:val="both"/>
        <w:rPr>
          <w:rFonts w:eastAsia="Times New Roman" w:cs="Arial"/>
          <w:i/>
          <w:iCs/>
          <w:color w:val="333333"/>
          <w:sz w:val="20"/>
          <w:szCs w:val="20"/>
          <w:lang w:val="fr-FR"/>
        </w:rPr>
      </w:pPr>
      <w:r w:rsidRPr="002846ED">
        <w:rPr>
          <w:rFonts w:eastAsia="Times New Roman" w:cs="Arial"/>
          <w:i/>
          <w:iCs/>
          <w:color w:val="333333"/>
          <w:sz w:val="20"/>
          <w:szCs w:val="20"/>
          <w:lang w:val="fr-FR"/>
        </w:rPr>
        <w:t>apporter son aide et ses conseils au Secrétariat dans la réalisation des activités prévues dans la Décision 13.24 a) - c);</w:t>
      </w:r>
    </w:p>
    <w:p w14:paraId="26491E69" w14:textId="77777777" w:rsidR="009F60E9" w:rsidRPr="002846ED" w:rsidRDefault="009F60E9" w:rsidP="009F60E9">
      <w:pPr>
        <w:pStyle w:val="ListParagraph"/>
        <w:shd w:val="clear" w:color="auto" w:fill="FFFFFF"/>
        <w:ind w:left="1210"/>
        <w:jc w:val="both"/>
        <w:rPr>
          <w:rFonts w:eastAsia="Times New Roman" w:cs="Arial"/>
          <w:i/>
          <w:iCs/>
          <w:color w:val="333333"/>
          <w:sz w:val="20"/>
          <w:szCs w:val="20"/>
          <w:lang w:val="fr-FR"/>
        </w:rPr>
      </w:pPr>
    </w:p>
    <w:p w14:paraId="5AE1D3AE" w14:textId="6F5DF567" w:rsidR="00E47026" w:rsidRPr="002846ED" w:rsidRDefault="00E47026" w:rsidP="009F60E9">
      <w:pPr>
        <w:shd w:val="clear" w:color="auto" w:fill="FFFFFF"/>
        <w:ind w:left="1134" w:hanging="284"/>
        <w:jc w:val="both"/>
        <w:rPr>
          <w:rFonts w:eastAsia="Times New Roman" w:cs="Arial"/>
          <w:i/>
          <w:iCs/>
          <w:color w:val="333333"/>
          <w:sz w:val="20"/>
          <w:szCs w:val="20"/>
          <w:lang w:val="fr-FR"/>
        </w:rPr>
      </w:pPr>
      <w:r w:rsidRPr="002846ED">
        <w:rPr>
          <w:rFonts w:eastAsia="Times New Roman" w:cs="Arial"/>
          <w:i/>
          <w:iCs/>
          <w:color w:val="333333"/>
          <w:sz w:val="20"/>
          <w:szCs w:val="20"/>
          <w:lang w:val="fr-FR"/>
        </w:rPr>
        <w:t xml:space="preserve">b) </w:t>
      </w:r>
      <w:r w:rsidR="00FF0A34" w:rsidRPr="002846ED">
        <w:rPr>
          <w:rFonts w:eastAsia="Times New Roman" w:cs="Arial"/>
          <w:i/>
          <w:iCs/>
          <w:color w:val="333333"/>
          <w:sz w:val="20"/>
          <w:szCs w:val="20"/>
          <w:lang w:val="fr-FR"/>
        </w:rPr>
        <w:tab/>
      </w:r>
      <w:r w:rsidRPr="002846ED">
        <w:rPr>
          <w:rFonts w:eastAsia="Times New Roman" w:cs="Arial"/>
          <w:i/>
          <w:iCs/>
          <w:color w:val="333333"/>
          <w:sz w:val="20"/>
          <w:szCs w:val="20"/>
          <w:lang w:val="fr-FR"/>
        </w:rPr>
        <w:t>examiner les rapports soumis par le Secrétariat en application de la présente décision et formuler des recommandations, le cas échéant, à la 14e session de la Conférence des Parties sur les mesures de conservation étayées par ces rapports.</w:t>
      </w:r>
    </w:p>
    <w:p w14:paraId="53739470" w14:textId="77777777" w:rsidR="00F22E2E" w:rsidRPr="002846ED" w:rsidRDefault="00F22E2E" w:rsidP="009F60E9">
      <w:pPr>
        <w:shd w:val="clear" w:color="auto" w:fill="FFFFFF"/>
        <w:ind w:left="0"/>
        <w:jc w:val="both"/>
        <w:rPr>
          <w:rFonts w:eastAsia="Times New Roman" w:cs="Arial"/>
          <w:i/>
          <w:iCs/>
          <w:color w:val="333333"/>
          <w:lang w:val="fr-FR"/>
        </w:rPr>
      </w:pPr>
    </w:p>
    <w:p w14:paraId="24C28EE0" w14:textId="0E50733E" w:rsidR="00F22E2E" w:rsidRDefault="00F22E2E" w:rsidP="00F22E2E">
      <w:pPr>
        <w:shd w:val="clear" w:color="auto" w:fill="FFFFFF"/>
        <w:ind w:left="0"/>
        <w:rPr>
          <w:rFonts w:eastAsia="Times New Roman" w:cs="Arial"/>
          <w:color w:val="333333"/>
          <w:u w:val="single"/>
          <w:lang w:val="fr-FR"/>
        </w:rPr>
      </w:pPr>
      <w:r w:rsidRPr="00F22E2E">
        <w:rPr>
          <w:rFonts w:eastAsia="Times New Roman" w:cs="Arial"/>
          <w:color w:val="333333"/>
          <w:u w:val="single"/>
          <w:lang w:val="fr-FR"/>
        </w:rPr>
        <w:t>Activités de mise en œuvre des Décisions 13.17 et 13.24 et 13.26</w:t>
      </w:r>
    </w:p>
    <w:p w14:paraId="25D4F6E8" w14:textId="77777777" w:rsidR="00F22E2E" w:rsidRPr="00F22E2E" w:rsidRDefault="00F22E2E" w:rsidP="00F22E2E">
      <w:pPr>
        <w:shd w:val="clear" w:color="auto" w:fill="FFFFFF"/>
        <w:ind w:left="0"/>
        <w:rPr>
          <w:rFonts w:eastAsia="Times New Roman" w:cs="Arial"/>
          <w:color w:val="333333"/>
          <w:u w:val="single"/>
          <w:lang w:val="fr-FR"/>
        </w:rPr>
      </w:pPr>
    </w:p>
    <w:p w14:paraId="6F6384E7" w14:textId="0BD5950B" w:rsidR="00E47026" w:rsidRPr="002846ED" w:rsidRDefault="00F22E2E" w:rsidP="00F22E2E">
      <w:pPr>
        <w:pStyle w:val="ListParagraph"/>
        <w:widowControl w:val="0"/>
        <w:numPr>
          <w:ilvl w:val="0"/>
          <w:numId w:val="3"/>
        </w:numPr>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Times New Roman" w:cs="Arial"/>
          <w:color w:val="333333"/>
          <w:lang w:val="fr-FR"/>
        </w:rPr>
      </w:pPr>
      <w:r>
        <w:rPr>
          <w:rFonts w:cs="Arial"/>
          <w:lang w:val="fr-FR"/>
        </w:rPr>
        <w:t>Les activités de collecte de fonds entreprises par le Secrétariat après la COP13 eu égard à la mise en œuvre des Décisions 13.17 et 13.24 ont permis de collecter d'importantes ressources. Le Gouvernement australien (</w:t>
      </w:r>
      <w:proofErr w:type="spellStart"/>
      <w:r>
        <w:rPr>
          <w:rFonts w:cs="Arial"/>
          <w:lang w:val="fr-FR"/>
        </w:rPr>
        <w:t>Department</w:t>
      </w:r>
      <w:proofErr w:type="spellEnd"/>
      <w:r>
        <w:rPr>
          <w:rFonts w:cs="Arial"/>
          <w:lang w:val="fr-FR"/>
        </w:rPr>
        <w:t xml:space="preserve"> of Agriculture, Water and the Environment), le Gouvernement suisse (Office fédéral de l'environnement,) et le Gouvernement du Royaume-Uni (</w:t>
      </w:r>
      <w:proofErr w:type="spellStart"/>
      <w:r>
        <w:rPr>
          <w:rFonts w:cs="Arial"/>
          <w:lang w:val="fr-FR"/>
        </w:rPr>
        <w:t>Department</w:t>
      </w:r>
      <w:proofErr w:type="spellEnd"/>
      <w:r>
        <w:rPr>
          <w:rFonts w:cs="Arial"/>
          <w:lang w:val="fr-FR"/>
        </w:rPr>
        <w:t xml:space="preserve"> for Environment, Food and Rural </w:t>
      </w:r>
      <w:proofErr w:type="spellStart"/>
      <w:r>
        <w:rPr>
          <w:rFonts w:cs="Arial"/>
          <w:lang w:val="fr-FR"/>
        </w:rPr>
        <w:t>Affairs</w:t>
      </w:r>
      <w:proofErr w:type="spellEnd"/>
      <w:r>
        <w:rPr>
          <w:rFonts w:cs="Arial"/>
          <w:lang w:val="fr-FR"/>
        </w:rPr>
        <w:t>) ont notamment fourni des ressources. Grâce à ces contributions, le Secrétariat a pu établir un accord avec le Centre mondial de surveillance pour la conservation de la nature du Programme des Nations Unies pour l'environnement (UNEP-WCMC) pour l'aider à réaliser les activités prévues dans la Décision 13.17, aux alinéas a) à c) de la Décision 13.24 et dans la Décision 13.26.</w:t>
      </w:r>
    </w:p>
    <w:p w14:paraId="1984C6B6" w14:textId="77777777" w:rsidR="00F22E2E" w:rsidRPr="002846ED" w:rsidRDefault="00F22E2E" w:rsidP="00F22E2E">
      <w:pPr>
        <w:pStyle w:val="ListParagraph"/>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jc w:val="both"/>
        <w:textAlignment w:val="baseline"/>
        <w:outlineLvl w:val="1"/>
        <w:rPr>
          <w:rFonts w:eastAsia="Times New Roman" w:cs="Arial"/>
          <w:color w:val="333333"/>
          <w:lang w:val="fr-FR"/>
        </w:rPr>
      </w:pPr>
    </w:p>
    <w:p w14:paraId="3366DAD7" w14:textId="782368D9" w:rsidR="00F22E2E" w:rsidRPr="002846ED" w:rsidRDefault="00F22E2E" w:rsidP="00F22E2E">
      <w:pPr>
        <w:pStyle w:val="ListParagraph"/>
        <w:widowControl w:val="0"/>
        <w:numPr>
          <w:ilvl w:val="0"/>
          <w:numId w:val="3"/>
        </w:numPr>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Times New Roman" w:cs="Arial"/>
          <w:color w:val="333333"/>
          <w:lang w:val="fr-FR"/>
        </w:rPr>
      </w:pPr>
      <w:r>
        <w:rPr>
          <w:rFonts w:cs="Arial"/>
          <w:lang w:val="fr-FR"/>
        </w:rPr>
        <w:t xml:space="preserve">Dans un premier temps, le Secrétariat de la CMS et l'UNEP-WCMC ont élaboré un cadre pour analyser l'état de conservation des espèces migratrices, cadre sur lequel pourrait s'appuyer le rapport devant être établi pour la COP14. Un projet de cadre </w:t>
      </w:r>
      <w:hyperlink r:id="rId26" w:history="1">
        <w:r w:rsidRPr="00F22E2E">
          <w:rPr>
            <w:rStyle w:val="Hyperlink"/>
            <w:rFonts w:cs="Arial"/>
            <w:lang w:val="fr-FR"/>
          </w:rPr>
          <w:t>UNEP/CMS/ScC-SC5/Doc.5/</w:t>
        </w:r>
        <w:r w:rsidR="0061724E">
          <w:rPr>
            <w:rStyle w:val="Hyperlink"/>
            <w:rFonts w:cs="Arial"/>
            <w:lang w:val="fr-FR"/>
          </w:rPr>
          <w:t>Rev.1/</w:t>
        </w:r>
        <w:r w:rsidRPr="00F22E2E">
          <w:rPr>
            <w:rStyle w:val="Hyperlink"/>
            <w:rFonts w:cs="Arial"/>
            <w:lang w:val="fr-FR"/>
          </w:rPr>
          <w:t>Annexe 1</w:t>
        </w:r>
      </w:hyperlink>
      <w:r>
        <w:rPr>
          <w:rFonts w:cs="Arial"/>
          <w:lang w:val="fr-FR"/>
        </w:rPr>
        <w:t xml:space="preserve"> a été soumis à la 5</w:t>
      </w:r>
      <w:r>
        <w:rPr>
          <w:rFonts w:cs="Arial"/>
          <w:vertAlign w:val="superscript"/>
          <w:lang w:val="fr-FR"/>
        </w:rPr>
        <w:t>e</w:t>
      </w:r>
      <w:r>
        <w:rPr>
          <w:rFonts w:cs="Arial"/>
          <w:lang w:val="fr-FR"/>
        </w:rPr>
        <w:t xml:space="preserve"> réunion du Comité de session du Conseil scientifique (ScC-SC5, 2021), qui l'a examiné et approuvé</w:t>
      </w:r>
      <w:r w:rsidR="009F60E9">
        <w:rPr>
          <w:rFonts w:cs="Arial"/>
          <w:lang w:val="fr-FR"/>
        </w:rPr>
        <w:t>.</w:t>
      </w:r>
    </w:p>
    <w:p w14:paraId="7D010944" w14:textId="77777777" w:rsidR="009F60E9" w:rsidRPr="002846ED" w:rsidRDefault="009F60E9" w:rsidP="009F60E9">
      <w:pPr>
        <w:pStyle w:val="ListParagraph"/>
        <w:rPr>
          <w:rFonts w:eastAsia="Times New Roman" w:cs="Arial"/>
          <w:color w:val="333333"/>
          <w:lang w:val="fr-FR"/>
        </w:rPr>
      </w:pPr>
    </w:p>
    <w:p w14:paraId="7ED96197" w14:textId="592FA2C0" w:rsidR="009F60E9" w:rsidRPr="002846ED" w:rsidRDefault="009F60E9" w:rsidP="009F60E9">
      <w:pPr>
        <w:pStyle w:val="ListParagraph"/>
        <w:widowControl w:val="0"/>
        <w:numPr>
          <w:ilvl w:val="0"/>
          <w:numId w:val="3"/>
        </w:numPr>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Times New Roman" w:cs="Arial"/>
          <w:color w:val="333333"/>
          <w:lang w:val="fr-FR"/>
        </w:rPr>
      </w:pPr>
      <w:r w:rsidRPr="009F60E9">
        <w:rPr>
          <w:rFonts w:cs="Arial"/>
          <w:lang w:val="fr-FR"/>
        </w:rPr>
        <w:t>Sur la base du cadre établi, le WCMC, en étroite consultation avec le Secrétariat, a élaboré le projet de rapport sur l'</w:t>
      </w:r>
      <w:r w:rsidRPr="009F60E9">
        <w:rPr>
          <w:rFonts w:cs="Arial"/>
          <w:i/>
          <w:iCs/>
          <w:lang w:val="fr-FR"/>
        </w:rPr>
        <w:t>État des espèces migratrices dans le monde</w:t>
      </w:r>
      <w:r w:rsidRPr="009F60E9">
        <w:rPr>
          <w:rFonts w:cs="Arial"/>
          <w:lang w:val="fr-FR"/>
        </w:rPr>
        <w:t>, qui est soumis à la ScC-SC6 (2023), conformément à l'alinéa d) de la Décision 13.24 et à l'alinéa b) de la Décision 13.26.</w:t>
      </w:r>
      <w:r w:rsidRPr="009F60E9">
        <w:rPr>
          <w:lang w:val="fr-FR"/>
        </w:rPr>
        <w:t xml:space="preserve"> </w:t>
      </w:r>
      <w:r w:rsidRPr="002846ED">
        <w:rPr>
          <w:rFonts w:eastAsia="Times New Roman" w:cs="Arial"/>
          <w:color w:val="333333"/>
          <w:lang w:val="fr-FR"/>
        </w:rPr>
        <w:t>Le Conseil scientifique a disposé de deux semaines pour formuler des commentaires et des conseils</w:t>
      </w:r>
      <w:r w:rsidRPr="009F60E9">
        <w:rPr>
          <w:rFonts w:cs="Arial"/>
          <w:lang w:val="fr-FR"/>
        </w:rPr>
        <w:t xml:space="preserve"> sur : i) la présence d'éventuelles </w:t>
      </w:r>
      <w:r w:rsidRPr="009F60E9">
        <w:rPr>
          <w:rFonts w:cs="Arial"/>
          <w:lang w:val="fr-FR"/>
        </w:rPr>
        <w:lastRenderedPageBreak/>
        <w:t xml:space="preserve">inexactitudes factuelles dans le rapport ; ii) toute clarification qui pourrait être nécessaire concernant le contenu du rapport ; iii) des recommandations concernant les éventuelles itérations futures d'un rapport sur l'état de conservation des espèces migratrices, y compris la fréquence à laquelle il serait souhaitable de le produire ; iv) les éventuelles conclusions à tirer et les recommandations à porter à l'attention de la COP14, y compris toute lacune à combler ; v) tout autre conseil concernant la finalisation du rapport et sa soumission à la COP14.  </w:t>
      </w:r>
    </w:p>
    <w:p w14:paraId="5CB7FD94" w14:textId="77777777" w:rsidR="009F60E9" w:rsidRPr="002846ED" w:rsidRDefault="009F60E9" w:rsidP="009F60E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Times New Roman" w:cs="Arial"/>
          <w:color w:val="333333"/>
          <w:lang w:val="fr-FR"/>
        </w:rPr>
      </w:pPr>
    </w:p>
    <w:p w14:paraId="1C94BBB0" w14:textId="77777777" w:rsidR="009F60E9" w:rsidRPr="009F60E9" w:rsidRDefault="009F60E9" w:rsidP="009F60E9">
      <w:pPr>
        <w:pStyle w:val="ListParagraph"/>
        <w:widowControl w:val="0"/>
        <w:numPr>
          <w:ilvl w:val="0"/>
          <w:numId w:val="3"/>
        </w:numPr>
        <w:suppressAutoHyphens/>
        <w:autoSpaceDE w:val="0"/>
        <w:autoSpaceDN w:val="0"/>
        <w:jc w:val="both"/>
        <w:textAlignment w:val="baseline"/>
        <w:rPr>
          <w:lang w:val="fr-FR"/>
        </w:rPr>
      </w:pPr>
      <w:r w:rsidRPr="009F60E9">
        <w:rPr>
          <w:lang w:val="fr-FR"/>
        </w:rPr>
        <w:t xml:space="preserve">Le Conseil scientifique a demandé au Secrétariat de finaliser le rapport, en tenant compte, le cas échéant, des commentaires faits pendant la 6ème Réunion du Comité de session du Conseil scientifique de la CMS </w:t>
      </w:r>
      <w:r w:rsidRPr="009F60E9">
        <w:rPr>
          <w:color w:val="000000" w:themeColor="text1"/>
          <w:lang w:val="fr-FR"/>
        </w:rPr>
        <w:t>(ScC-SC6)</w:t>
      </w:r>
      <w:r w:rsidRPr="009F60E9">
        <w:rPr>
          <w:lang w:val="fr-FR"/>
        </w:rPr>
        <w:t xml:space="preserve"> et de ceux soumis par écrit au Secrétariat avant le 4 août 2023. En outre, il a demandé au Secrétariat de préparer un document pour la </w:t>
      </w:r>
      <w:r w:rsidRPr="009F60E9">
        <w:rPr>
          <w:color w:val="000000" w:themeColor="text1"/>
          <w:lang w:val="fr-FR"/>
        </w:rPr>
        <w:t>COP14</w:t>
      </w:r>
      <w:r w:rsidRPr="009F60E9">
        <w:rPr>
          <w:lang w:val="fr-FR"/>
        </w:rPr>
        <w:t>, comprenant des actions recommandées, un projet de résolution et des projets de décisions.</w:t>
      </w:r>
    </w:p>
    <w:p w14:paraId="10F11F90" w14:textId="77777777" w:rsidR="009F60E9" w:rsidRPr="009F60E9" w:rsidRDefault="009F60E9" w:rsidP="009F60E9">
      <w:pPr>
        <w:widowControl w:val="0"/>
        <w:suppressAutoHyphens/>
        <w:autoSpaceDE w:val="0"/>
        <w:autoSpaceDN w:val="0"/>
        <w:jc w:val="both"/>
        <w:textAlignment w:val="baseline"/>
        <w:rPr>
          <w:lang w:val="fr-FR"/>
        </w:rPr>
      </w:pPr>
    </w:p>
    <w:p w14:paraId="0D549BE0" w14:textId="77777777" w:rsidR="009F60E9" w:rsidRDefault="009F60E9" w:rsidP="009F60E9">
      <w:pPr>
        <w:pStyle w:val="ListParagraph"/>
        <w:widowControl w:val="0"/>
        <w:numPr>
          <w:ilvl w:val="0"/>
          <w:numId w:val="3"/>
        </w:numPr>
        <w:suppressAutoHyphens/>
        <w:autoSpaceDE w:val="0"/>
        <w:autoSpaceDN w:val="0"/>
        <w:jc w:val="both"/>
        <w:textAlignment w:val="baseline"/>
        <w:rPr>
          <w:lang w:val="fr-FR"/>
        </w:rPr>
      </w:pPr>
      <w:r w:rsidRPr="009F60E9">
        <w:rPr>
          <w:lang w:val="fr-FR"/>
        </w:rPr>
        <w:t xml:space="preserve">Par conséquent, à la suite du ScC-SC6, le PNUE-WCMC, en étroite consultation avec le Secrétariat, a finalisé le </w:t>
      </w:r>
      <w:r w:rsidRPr="009F60E9">
        <w:rPr>
          <w:i/>
          <w:iCs/>
          <w:lang w:val="fr-FR"/>
        </w:rPr>
        <w:t xml:space="preserve">rapport sur l'état des espèces migratrices dans le </w:t>
      </w:r>
      <w:r w:rsidRPr="009F60E9">
        <w:rPr>
          <w:lang w:val="fr-FR"/>
        </w:rPr>
        <w:t>monde</w:t>
      </w:r>
      <w:r w:rsidRPr="009F60E9">
        <w:rPr>
          <w:i/>
          <w:iCs/>
          <w:lang w:val="fr-FR"/>
        </w:rPr>
        <w:t xml:space="preserve">, </w:t>
      </w:r>
      <w:r w:rsidRPr="009F60E9">
        <w:rPr>
          <w:lang w:val="fr-FR"/>
        </w:rPr>
        <w:t xml:space="preserve">qui est contenu dans le document </w:t>
      </w:r>
      <w:hyperlink r:id="rId27" w:history="1">
        <w:r w:rsidRPr="009F60E9">
          <w:rPr>
            <w:rStyle w:val="Hyperlink"/>
            <w:lang w:val="fr-FR"/>
          </w:rPr>
          <w:t>UNEP/CMS/COP14/Doc.21.1</w:t>
        </w:r>
      </w:hyperlink>
      <w:r w:rsidRPr="009F60E9">
        <w:rPr>
          <w:lang w:val="fr-FR"/>
        </w:rPr>
        <w:t xml:space="preserve"> et sera lancé lors de la COP14.</w:t>
      </w:r>
    </w:p>
    <w:p w14:paraId="5A07EAAE" w14:textId="77777777" w:rsidR="009F60E9" w:rsidRPr="009F60E9" w:rsidRDefault="009F60E9" w:rsidP="009F60E9">
      <w:pPr>
        <w:pStyle w:val="ListParagraph"/>
        <w:rPr>
          <w:lang w:val="fr-FR"/>
        </w:rPr>
      </w:pPr>
    </w:p>
    <w:p w14:paraId="1E655134" w14:textId="21534610" w:rsidR="009F60E9" w:rsidRPr="009F60E9" w:rsidRDefault="009F60E9" w:rsidP="009F60E9">
      <w:pPr>
        <w:pStyle w:val="Heading2"/>
        <w:keepNext w:val="0"/>
        <w:ind w:left="-86" w:right="-360"/>
        <w:rPr>
          <w:rFonts w:ascii="Arial" w:hAnsi="Arial" w:cs="Arial"/>
          <w:i/>
          <w:iCs/>
          <w:color w:val="auto"/>
          <w:sz w:val="22"/>
          <w:szCs w:val="22"/>
          <w:lang w:val="fr-FR"/>
        </w:rPr>
      </w:pPr>
      <w:r w:rsidRPr="009F60E9">
        <w:rPr>
          <w:rFonts w:ascii="Arial" w:hAnsi="Arial" w:cs="Arial"/>
          <w:i/>
          <w:iCs/>
          <w:color w:val="auto"/>
          <w:sz w:val="22"/>
          <w:szCs w:val="22"/>
          <w:lang w:val="fr-FR"/>
        </w:rPr>
        <w:t>Évaluation du risque de l'utilisation et du commerce directs pour les espèces inscrites à l'</w:t>
      </w:r>
      <w:r>
        <w:rPr>
          <w:rFonts w:ascii="Arial" w:hAnsi="Arial" w:cs="Arial"/>
          <w:i/>
          <w:iCs/>
          <w:color w:val="auto"/>
          <w:sz w:val="22"/>
          <w:szCs w:val="22"/>
          <w:lang w:val="fr-FR"/>
        </w:rPr>
        <w:t>A</w:t>
      </w:r>
      <w:r w:rsidRPr="009F60E9">
        <w:rPr>
          <w:rFonts w:ascii="Arial" w:hAnsi="Arial" w:cs="Arial"/>
          <w:i/>
          <w:iCs/>
          <w:color w:val="auto"/>
          <w:sz w:val="22"/>
          <w:szCs w:val="22"/>
          <w:lang w:val="fr-FR"/>
        </w:rPr>
        <w:t xml:space="preserve">nnexe </w:t>
      </w:r>
      <w:r>
        <w:rPr>
          <w:rFonts w:ascii="Arial" w:hAnsi="Arial" w:cs="Arial"/>
          <w:i/>
          <w:iCs/>
          <w:color w:val="auto"/>
          <w:sz w:val="22"/>
          <w:szCs w:val="22"/>
          <w:lang w:val="fr-FR"/>
        </w:rPr>
        <w:t>I</w:t>
      </w:r>
      <w:r w:rsidRPr="009F60E9">
        <w:rPr>
          <w:rFonts w:ascii="Arial" w:hAnsi="Arial" w:cs="Arial"/>
          <w:i/>
          <w:iCs/>
          <w:color w:val="auto"/>
          <w:sz w:val="22"/>
          <w:szCs w:val="22"/>
          <w:lang w:val="fr-FR"/>
        </w:rPr>
        <w:t xml:space="preserve"> de la </w:t>
      </w:r>
      <w:r>
        <w:rPr>
          <w:rFonts w:ascii="Arial" w:hAnsi="Arial" w:cs="Arial"/>
          <w:i/>
          <w:iCs/>
          <w:color w:val="auto"/>
          <w:sz w:val="22"/>
          <w:szCs w:val="22"/>
          <w:lang w:val="fr-FR"/>
        </w:rPr>
        <w:t>CMS</w:t>
      </w:r>
    </w:p>
    <w:p w14:paraId="06DCA739" w14:textId="77777777" w:rsidR="009F60E9" w:rsidRPr="009F60E9" w:rsidRDefault="009F60E9" w:rsidP="009F60E9">
      <w:pPr>
        <w:pStyle w:val="ListParagraph"/>
        <w:widowControl w:val="0"/>
        <w:suppressAutoHyphens/>
        <w:autoSpaceDE w:val="0"/>
        <w:autoSpaceDN w:val="0"/>
        <w:ind w:left="567"/>
        <w:jc w:val="both"/>
        <w:textAlignment w:val="baseline"/>
        <w:rPr>
          <w:lang w:val="fr-FR"/>
        </w:rPr>
      </w:pPr>
    </w:p>
    <w:p w14:paraId="7B121D90" w14:textId="63B9C3FB" w:rsidR="0061724E" w:rsidRDefault="009F60E9" w:rsidP="0061724E">
      <w:pPr>
        <w:pStyle w:val="ListParagraph"/>
        <w:widowControl w:val="0"/>
        <w:numPr>
          <w:ilvl w:val="0"/>
          <w:numId w:val="3"/>
        </w:numPr>
        <w:autoSpaceDE w:val="0"/>
        <w:autoSpaceDN w:val="0"/>
        <w:adjustRightInd w:val="0"/>
        <w:jc w:val="both"/>
        <w:rPr>
          <w:rFonts w:cs="Arial"/>
          <w:lang w:val="fr-FR"/>
        </w:rPr>
      </w:pPr>
      <w:r w:rsidRPr="00EA498C">
        <w:rPr>
          <w:rFonts w:cs="Arial"/>
          <w:lang w:val="fr-FR"/>
        </w:rPr>
        <w:t xml:space="preserve">Dans un premier temps, le Secrétariat de la CMS et le PNUE-WCMC ont élaboré, en collaboration avec l'Union internationale pour la conservation de la nature (UICN), une méthode pour une évaluation rapide des taxons inscrits à l'Annexe I afin de fournir des informations supplémentaires sur l’incidence de l'utilisation et du commerce directs sur </w:t>
      </w:r>
      <w:r w:rsidR="0061724E">
        <w:rPr>
          <w:rFonts w:cs="Arial"/>
          <w:lang w:val="fr-FR"/>
        </w:rPr>
        <w:t xml:space="preserve">leur </w:t>
      </w:r>
      <w:r w:rsidRPr="00EA498C">
        <w:rPr>
          <w:rFonts w:cs="Arial"/>
          <w:lang w:val="fr-FR"/>
        </w:rPr>
        <w:t>état de conservation. Conformément à la décision 13.25 a), un projet de méthode</w:t>
      </w:r>
      <w:r w:rsidR="0061724E">
        <w:rPr>
          <w:rFonts w:cs="Arial"/>
          <w:lang w:val="fr-FR"/>
        </w:rPr>
        <w:t xml:space="preserve"> </w:t>
      </w:r>
      <w:r w:rsidR="003E68B4">
        <w:rPr>
          <w:rFonts w:cs="Arial"/>
          <w:lang w:val="fr-FR"/>
        </w:rPr>
        <w:t>(</w:t>
      </w:r>
      <w:hyperlink r:id="rId28" w:history="1">
        <w:r w:rsidR="0061724E" w:rsidRPr="0061724E">
          <w:rPr>
            <w:rStyle w:val="Hyperlink"/>
            <w:rFonts w:cs="Arial"/>
            <w:lang w:val="fr-FR"/>
          </w:rPr>
          <w:t>UNEP/CMS/ScC-SC5/Doc.5/Rev.1/Annexe 3</w:t>
        </w:r>
      </w:hyperlink>
      <w:r w:rsidR="003E68B4">
        <w:rPr>
          <w:rFonts w:cs="Arial"/>
          <w:lang w:val="fr-FR"/>
        </w:rPr>
        <w:t>)</w:t>
      </w:r>
      <w:r w:rsidRPr="00EA498C">
        <w:rPr>
          <w:rFonts w:cs="Arial"/>
          <w:lang w:val="fr-FR"/>
        </w:rPr>
        <w:t xml:space="preserve"> a été soumis à la ScC-SC5</w:t>
      </w:r>
      <w:r w:rsidR="0061724E">
        <w:rPr>
          <w:rFonts w:cs="Arial"/>
          <w:lang w:val="fr-FR"/>
        </w:rPr>
        <w:t xml:space="preserve"> (</w:t>
      </w:r>
      <w:r w:rsidRPr="00EA498C">
        <w:rPr>
          <w:rFonts w:cs="Arial"/>
          <w:lang w:val="fr-FR"/>
        </w:rPr>
        <w:t xml:space="preserve">2021), qui l'a examiné et approuvé. </w:t>
      </w:r>
    </w:p>
    <w:p w14:paraId="3919C76E" w14:textId="77777777" w:rsidR="0061724E" w:rsidRDefault="0061724E" w:rsidP="0061724E">
      <w:pPr>
        <w:pStyle w:val="ListParagraph"/>
        <w:widowControl w:val="0"/>
        <w:autoSpaceDE w:val="0"/>
        <w:autoSpaceDN w:val="0"/>
        <w:adjustRightInd w:val="0"/>
        <w:ind w:left="567"/>
        <w:jc w:val="both"/>
        <w:rPr>
          <w:rFonts w:cs="Arial"/>
          <w:lang w:val="fr-FR"/>
        </w:rPr>
      </w:pPr>
    </w:p>
    <w:p w14:paraId="75984CA9" w14:textId="74FBCDC6" w:rsidR="0061724E" w:rsidRPr="0061724E" w:rsidRDefault="0061724E" w:rsidP="0061724E">
      <w:pPr>
        <w:pStyle w:val="ListParagraph"/>
        <w:widowControl w:val="0"/>
        <w:numPr>
          <w:ilvl w:val="0"/>
          <w:numId w:val="3"/>
        </w:numPr>
        <w:autoSpaceDE w:val="0"/>
        <w:autoSpaceDN w:val="0"/>
        <w:adjustRightInd w:val="0"/>
        <w:jc w:val="both"/>
        <w:rPr>
          <w:rFonts w:cs="Arial"/>
          <w:lang w:val="fr-FR"/>
        </w:rPr>
      </w:pPr>
      <w:r w:rsidRPr="0061724E">
        <w:rPr>
          <w:rFonts w:cs="Arial"/>
          <w:lang w:val="fr-FR"/>
        </w:rPr>
        <w:t xml:space="preserve">Sur la base de la méthode convenue et en étroite consultation avec le Secrétariat, le WCMC a élaboré un projet d'évaluation rapide du risque posé aux espèces inscrites à l'Annexe I de la CMS par l'utilisation et le commerce directs.  Un premier projet d'évaluation a été soumis aux membres du comité de session du conseil scientifique pour consultation et conseils en juillet 2022. Un projet final de rapport a été soumis pour examen à la ScC-SC6, conformément aux décisions 13.24 d) et 13.26 b). </w:t>
      </w:r>
      <w:r w:rsidRPr="002846ED">
        <w:rPr>
          <w:rFonts w:eastAsia="Times New Roman" w:cs="Arial"/>
          <w:color w:val="333333"/>
          <w:lang w:val="fr-FR"/>
        </w:rPr>
        <w:t>Le Conseil scientifique a disposé de deux semaines pour formuler des commentaires et des conseils</w:t>
      </w:r>
      <w:r w:rsidRPr="0061724E">
        <w:rPr>
          <w:rFonts w:cs="Arial"/>
          <w:lang w:val="fr-FR"/>
        </w:rPr>
        <w:t xml:space="preserve"> sur i) d'éventuelles inexactitudes factuelles dans le rapport ; ii) toute clarification nécessaire concernant le contenu du rapport ; iii) d'éventuelles conclusions à tirer et recommandations à porter à l'attention de la COP14, notamment toute lacune à combler.  </w:t>
      </w:r>
    </w:p>
    <w:p w14:paraId="23BF6AF3" w14:textId="77777777" w:rsidR="0061724E" w:rsidRPr="0061724E" w:rsidRDefault="0061724E" w:rsidP="0061724E">
      <w:pPr>
        <w:widowControl w:val="0"/>
        <w:autoSpaceDE w:val="0"/>
        <w:autoSpaceDN w:val="0"/>
        <w:adjustRightInd w:val="0"/>
        <w:ind w:left="0"/>
        <w:jc w:val="both"/>
        <w:rPr>
          <w:rFonts w:cs="Arial"/>
          <w:lang w:val="fr-FR"/>
        </w:rPr>
      </w:pPr>
    </w:p>
    <w:p w14:paraId="7555A1D6" w14:textId="77777777" w:rsidR="0061724E" w:rsidRDefault="0061724E" w:rsidP="0061724E">
      <w:pPr>
        <w:pStyle w:val="ListParagraph"/>
        <w:widowControl w:val="0"/>
        <w:numPr>
          <w:ilvl w:val="0"/>
          <w:numId w:val="3"/>
        </w:numPr>
        <w:suppressAutoHyphens/>
        <w:autoSpaceDE w:val="0"/>
        <w:autoSpaceDN w:val="0"/>
        <w:jc w:val="both"/>
        <w:textAlignment w:val="baseline"/>
        <w:rPr>
          <w:lang w:val="fr-FR"/>
        </w:rPr>
      </w:pPr>
      <w:r w:rsidRPr="0061724E">
        <w:rPr>
          <w:lang w:val="fr-FR"/>
        </w:rPr>
        <w:t xml:space="preserve">Le Conseil scientifique a demandé au Secrétariat de finaliser le rapport, en tenant compte, le cas échéant, des commentaires faits par la ScC-SC6 et de ceux soumis par écrit au Secrétariat avant le 11 août 2023. Le PNUE-WCMC, en étroite consultation avec le Secrétariat, a finalisé le rapport sur </w:t>
      </w:r>
      <w:r w:rsidRPr="0061724E">
        <w:rPr>
          <w:i/>
          <w:iCs/>
          <w:lang w:val="fr-FR"/>
        </w:rPr>
        <w:t>l'évaluation du risque posé aux espèces inscrites à l'Annexe I de la CMS par l'utilisation directe et le commerce</w:t>
      </w:r>
      <w:r w:rsidRPr="0061724E">
        <w:rPr>
          <w:lang w:val="fr-FR"/>
        </w:rPr>
        <w:t xml:space="preserve">, qui est contenu dans le document </w:t>
      </w:r>
      <w:hyperlink r:id="rId29" w:history="1">
        <w:r w:rsidRPr="0061724E">
          <w:rPr>
            <w:rStyle w:val="Hyperlink"/>
            <w:lang w:val="fr-FR"/>
          </w:rPr>
          <w:t>UNEP/CMS/COP14/Doc.21.2</w:t>
        </w:r>
      </w:hyperlink>
      <w:r w:rsidRPr="0061724E">
        <w:rPr>
          <w:lang w:val="fr-FR"/>
        </w:rPr>
        <w:t>. Le rapport fournit un résumé descriptif des résultats de cette évaluation rapide, ainsi que des réflexions supplémentaires sur le commerce international et l'utilisation et la vente au niveau national des taxons de l'Annexe I.</w:t>
      </w:r>
    </w:p>
    <w:p w14:paraId="37B3DD03" w14:textId="62C166FA" w:rsidR="00BD4A1F" w:rsidRDefault="00BD4A1F" w:rsidP="00BD4A1F">
      <w:pPr>
        <w:pStyle w:val="ListParagraph"/>
        <w:ind w:left="0"/>
        <w:rPr>
          <w:lang w:val="fr-FR"/>
        </w:rPr>
      </w:pPr>
      <w:r>
        <w:rPr>
          <w:lang w:val="fr-FR"/>
        </w:rPr>
        <w:br w:type="page"/>
      </w:r>
    </w:p>
    <w:p w14:paraId="6284D5F8" w14:textId="4F34F366" w:rsidR="00BD4A1F" w:rsidRPr="00BD4A1F" w:rsidRDefault="00BD4A1F" w:rsidP="00BD4A1F">
      <w:pPr>
        <w:pStyle w:val="Heading2"/>
        <w:keepNext w:val="0"/>
        <w:ind w:left="0" w:right="-357"/>
        <w:rPr>
          <w:rFonts w:ascii="Arial" w:hAnsi="Arial" w:cs="Arial"/>
          <w:i/>
          <w:iCs/>
          <w:color w:val="auto"/>
          <w:sz w:val="22"/>
          <w:szCs w:val="22"/>
          <w:lang w:val="fr-FR"/>
        </w:rPr>
      </w:pPr>
      <w:r>
        <w:rPr>
          <w:rFonts w:ascii="Arial" w:hAnsi="Arial" w:cs="Arial"/>
          <w:i/>
          <w:iCs/>
          <w:color w:val="auto"/>
          <w:sz w:val="22"/>
          <w:szCs w:val="22"/>
          <w:lang w:val="fr-FR"/>
        </w:rPr>
        <w:lastRenderedPageBreak/>
        <w:t>E</w:t>
      </w:r>
      <w:r w:rsidRPr="00BD4A1F">
        <w:rPr>
          <w:rFonts w:ascii="Arial" w:hAnsi="Arial" w:cs="Arial"/>
          <w:i/>
          <w:iCs/>
          <w:color w:val="auto"/>
          <w:sz w:val="22"/>
          <w:szCs w:val="22"/>
          <w:lang w:val="fr-FR"/>
        </w:rPr>
        <w:t>xamen approfondi de l’état de conservation des espèces inscrites aux</w:t>
      </w:r>
      <w:r w:rsidR="006E5A2D">
        <w:rPr>
          <w:rFonts w:ascii="Arial" w:hAnsi="Arial" w:cs="Arial"/>
          <w:i/>
          <w:iCs/>
          <w:color w:val="auto"/>
          <w:sz w:val="22"/>
          <w:szCs w:val="22"/>
          <w:lang w:val="fr-FR"/>
        </w:rPr>
        <w:t xml:space="preserve"> </w:t>
      </w:r>
      <w:r>
        <w:rPr>
          <w:rFonts w:ascii="Arial" w:hAnsi="Arial" w:cs="Arial"/>
          <w:i/>
          <w:iCs/>
          <w:color w:val="auto"/>
          <w:sz w:val="22"/>
          <w:szCs w:val="22"/>
          <w:lang w:val="fr-FR"/>
        </w:rPr>
        <w:t>A</w:t>
      </w:r>
      <w:r w:rsidRPr="00BD4A1F">
        <w:rPr>
          <w:rFonts w:ascii="Arial" w:hAnsi="Arial" w:cs="Arial"/>
          <w:i/>
          <w:iCs/>
          <w:color w:val="auto"/>
          <w:sz w:val="22"/>
          <w:szCs w:val="22"/>
          <w:lang w:val="fr-FR"/>
        </w:rPr>
        <w:t xml:space="preserve">nnexes de la </w:t>
      </w:r>
      <w:r>
        <w:rPr>
          <w:rFonts w:ascii="Arial" w:hAnsi="Arial" w:cs="Arial"/>
          <w:i/>
          <w:iCs/>
          <w:color w:val="auto"/>
          <w:sz w:val="22"/>
          <w:szCs w:val="22"/>
          <w:lang w:val="fr-FR"/>
        </w:rPr>
        <w:t>CMS</w:t>
      </w:r>
    </w:p>
    <w:p w14:paraId="67F80081" w14:textId="77777777" w:rsidR="00BD4A1F" w:rsidRPr="00BD4A1F" w:rsidRDefault="00BD4A1F" w:rsidP="00BD4A1F">
      <w:pPr>
        <w:pStyle w:val="ListParagraph"/>
        <w:ind w:left="0"/>
        <w:rPr>
          <w:lang w:val="fr-FR"/>
        </w:rPr>
      </w:pPr>
    </w:p>
    <w:p w14:paraId="54168494" w14:textId="64FF259A" w:rsidR="00BD4A1F" w:rsidRDefault="00BD4A1F" w:rsidP="00BD4A1F">
      <w:pPr>
        <w:pStyle w:val="ListParagraph"/>
        <w:widowControl w:val="0"/>
        <w:numPr>
          <w:ilvl w:val="0"/>
          <w:numId w:val="3"/>
        </w:numPr>
        <w:autoSpaceDE w:val="0"/>
        <w:autoSpaceDN w:val="0"/>
        <w:adjustRightInd w:val="0"/>
        <w:jc w:val="both"/>
        <w:rPr>
          <w:rFonts w:cs="Arial"/>
          <w:lang w:val="fr-FR"/>
        </w:rPr>
      </w:pPr>
      <w:r>
        <w:rPr>
          <w:rFonts w:cs="Arial"/>
          <w:lang w:val="fr-FR"/>
        </w:rPr>
        <w:t xml:space="preserve">Les examens approfondis ont tout d'abord porté sur les taxons inscrits à l'Annexe I.  Dans un premier temps, le Secrétariat de la CMS et le PNUE-WCMC ont développé, en collaboration avec l'UICN, (i) une méthodologie pour une évaluation rapide des taxons inscrits à l'Annexe I, en vue </w:t>
      </w:r>
      <w:r>
        <w:rPr>
          <w:rFonts w:cs="Arial"/>
          <w:i/>
          <w:lang w:val="fr-FR"/>
        </w:rPr>
        <w:t>entre autre</w:t>
      </w:r>
      <w:r>
        <w:rPr>
          <w:rFonts w:cs="Arial"/>
          <w:lang w:val="fr-FR"/>
        </w:rPr>
        <w:t xml:space="preserve"> d'aider à déterminer quels taxons individuels inscrits à la CMS peuvent être considérés comme des candidats adaptés pour un examen approfondi tel que décrit dans la Décision 13.24 ; (ii) un modèle pour </w:t>
      </w:r>
      <w:r>
        <w:rPr>
          <w:rFonts w:cs="Arial"/>
          <w:color w:val="000000"/>
          <w:lang w:val="fr-FR"/>
        </w:rPr>
        <w:t>une série d'études de cas fournissant une évaluation approfondie de l'état de conservation d'espèces spécifiques inscrites à l'Annexe I</w:t>
      </w:r>
      <w:r>
        <w:rPr>
          <w:rFonts w:cs="Arial"/>
          <w:lang w:val="fr-FR"/>
        </w:rPr>
        <w:t xml:space="preserve">.  Conformément à la Décision 13.26 a), un projet de méthodologie </w:t>
      </w:r>
      <w:r w:rsidR="003E68B4">
        <w:rPr>
          <w:rFonts w:cs="Arial"/>
          <w:lang w:val="fr-FR"/>
        </w:rPr>
        <w:t>(</w:t>
      </w:r>
      <w:hyperlink r:id="rId30" w:history="1">
        <w:r w:rsidR="003E68B4" w:rsidRPr="0061724E">
          <w:rPr>
            <w:rStyle w:val="Hyperlink"/>
            <w:rFonts w:cs="Arial"/>
            <w:lang w:val="fr-FR"/>
          </w:rPr>
          <w:t>UNEP/CMS/ScC-SC5/Doc.5/Rev.1/Annexe 3</w:t>
        </w:r>
      </w:hyperlink>
      <w:r w:rsidR="003E68B4">
        <w:rPr>
          <w:rFonts w:cs="Arial"/>
          <w:lang w:val="fr-FR"/>
        </w:rPr>
        <w:t xml:space="preserve">) et une proposition de modèle </w:t>
      </w:r>
      <w:hyperlink r:id="rId31" w:history="1">
        <w:r w:rsidR="003E68B4" w:rsidRPr="003E68B4">
          <w:rPr>
            <w:rStyle w:val="Hyperlink"/>
            <w:rFonts w:cs="Arial"/>
            <w:lang w:val="fr-FR"/>
          </w:rPr>
          <w:t>UNEP/CMS/ScC-SC5/Doc.5/Rev.1/Annexe 2)</w:t>
        </w:r>
      </w:hyperlink>
      <w:r w:rsidR="003E68B4">
        <w:rPr>
          <w:rFonts w:cs="Arial"/>
          <w:lang w:val="fr-FR"/>
        </w:rPr>
        <w:t xml:space="preserve"> ont</w:t>
      </w:r>
      <w:r>
        <w:rPr>
          <w:rFonts w:cs="Arial"/>
          <w:lang w:val="fr-FR"/>
        </w:rPr>
        <w:t xml:space="preserve"> été soumis à la ScC-SC5</w:t>
      </w:r>
      <w:r w:rsidR="003E68B4">
        <w:rPr>
          <w:rFonts w:cs="Arial"/>
          <w:lang w:val="fr-FR"/>
        </w:rPr>
        <w:t xml:space="preserve"> (</w:t>
      </w:r>
      <w:r>
        <w:rPr>
          <w:rFonts w:cs="Arial"/>
          <w:lang w:val="fr-FR"/>
        </w:rPr>
        <w:t xml:space="preserve">2021), qui l'a examiné et approuvé. </w:t>
      </w:r>
    </w:p>
    <w:p w14:paraId="588B97CB" w14:textId="77777777" w:rsidR="003E68B4" w:rsidRPr="00B61063" w:rsidRDefault="003E68B4" w:rsidP="003E68B4">
      <w:pPr>
        <w:pStyle w:val="ListParagraph"/>
        <w:widowControl w:val="0"/>
        <w:autoSpaceDE w:val="0"/>
        <w:autoSpaceDN w:val="0"/>
        <w:adjustRightInd w:val="0"/>
        <w:ind w:left="567"/>
        <w:jc w:val="both"/>
        <w:rPr>
          <w:rFonts w:cs="Arial"/>
          <w:lang w:val="fr-FR"/>
        </w:rPr>
      </w:pPr>
    </w:p>
    <w:p w14:paraId="3C5EA68A" w14:textId="594D15B9" w:rsidR="003E68B4" w:rsidRDefault="003E68B4" w:rsidP="003E68B4">
      <w:pPr>
        <w:pStyle w:val="ListParagraph"/>
        <w:widowControl w:val="0"/>
        <w:numPr>
          <w:ilvl w:val="0"/>
          <w:numId w:val="3"/>
        </w:numPr>
        <w:suppressAutoHyphens/>
        <w:autoSpaceDE w:val="0"/>
        <w:autoSpaceDN w:val="0"/>
        <w:jc w:val="both"/>
        <w:textAlignment w:val="baseline"/>
        <w:rPr>
          <w:lang w:val="fr-FR"/>
        </w:rPr>
      </w:pPr>
      <w:r w:rsidRPr="003E68B4">
        <w:rPr>
          <w:lang w:val="fr-FR"/>
        </w:rPr>
        <w:t>Par la suite, le PNUE-WCMC, en étroite consultation avec le Secrétariat, a développé</w:t>
      </w:r>
      <w:r>
        <w:rPr>
          <w:lang w:val="fr-FR"/>
        </w:rPr>
        <w:t xml:space="preserve"> </w:t>
      </w:r>
      <w:r w:rsidRPr="003E68B4">
        <w:rPr>
          <w:lang w:val="fr-FR"/>
        </w:rPr>
        <w:t>un projet d'évaluation rapide de l'état de conservation des taxons inscrits à l'Annexe I de la CMS. Le projet a été soumis aux membres du Comité de session du Conseil scientifique pour consultation et conseils en juillet 2022. L'évaluation rapide a servi de base à l'identification de 16 taxons classés dans les catégories « préoccupation mineure » ou « risque faible/dépendant de la conservation » dans la liste rouge de l'UICN des espèces menacées, en tant que candidats potentiels à un examen approfondi. Compte tenu du budget disponible, les cinq taxons suivants ont été sélectionnés, en consultation avec le Comité de session du conseil scientifique :</w:t>
      </w:r>
    </w:p>
    <w:p w14:paraId="1B175A67" w14:textId="77777777" w:rsidR="003E68B4" w:rsidRPr="003E68B4" w:rsidRDefault="003E68B4" w:rsidP="003E68B4">
      <w:pPr>
        <w:widowControl w:val="0"/>
        <w:suppressAutoHyphens/>
        <w:autoSpaceDE w:val="0"/>
        <w:autoSpaceDN w:val="0"/>
        <w:ind w:left="0"/>
        <w:jc w:val="both"/>
        <w:textAlignment w:val="baseline"/>
        <w:rPr>
          <w:lang w:val="fr-FR"/>
        </w:rPr>
      </w:pPr>
    </w:p>
    <w:p w14:paraId="7BFC1201" w14:textId="77777777" w:rsidR="003E68B4" w:rsidRPr="00086551" w:rsidRDefault="003E68B4" w:rsidP="003E68B4">
      <w:pPr>
        <w:pStyle w:val="ListParagraph"/>
        <w:spacing w:after="80"/>
        <w:ind w:left="567"/>
        <w:contextualSpacing w:val="0"/>
        <w:jc w:val="both"/>
        <w:rPr>
          <w:rFonts w:cs="Arial"/>
          <w:color w:val="000000"/>
          <w:lang w:val="fr-FR"/>
        </w:rPr>
      </w:pPr>
      <w:proofErr w:type="spellStart"/>
      <w:r>
        <w:rPr>
          <w:rFonts w:cs="Arial"/>
          <w:i/>
          <w:iCs/>
          <w:lang w:val="fr-FR"/>
        </w:rPr>
        <w:t>Tadarida</w:t>
      </w:r>
      <w:proofErr w:type="spellEnd"/>
      <w:r>
        <w:rPr>
          <w:rFonts w:cs="Arial"/>
          <w:i/>
          <w:iCs/>
          <w:lang w:val="fr-FR"/>
        </w:rPr>
        <w:t xml:space="preserve"> </w:t>
      </w:r>
      <w:proofErr w:type="spellStart"/>
      <w:r>
        <w:rPr>
          <w:rFonts w:cs="Arial"/>
          <w:i/>
          <w:iCs/>
          <w:lang w:val="fr-FR"/>
        </w:rPr>
        <w:t>brasiliensis</w:t>
      </w:r>
      <w:proofErr w:type="spellEnd"/>
      <w:r>
        <w:rPr>
          <w:rFonts w:cs="Arial"/>
          <w:lang w:val="fr-FR"/>
        </w:rPr>
        <w:t xml:space="preserve"> (Molosse du Brésil) ;  </w:t>
      </w:r>
    </w:p>
    <w:p w14:paraId="104BAB19" w14:textId="77777777" w:rsidR="003E68B4" w:rsidRPr="00086551" w:rsidRDefault="003E68B4" w:rsidP="003E68B4">
      <w:pPr>
        <w:pStyle w:val="ListParagraph"/>
        <w:spacing w:after="80"/>
        <w:ind w:left="567"/>
        <w:contextualSpacing w:val="0"/>
        <w:jc w:val="both"/>
        <w:rPr>
          <w:rFonts w:cs="Arial"/>
          <w:color w:val="000000"/>
          <w:lang w:val="fr-FR"/>
        </w:rPr>
      </w:pPr>
      <w:proofErr w:type="spellStart"/>
      <w:r>
        <w:rPr>
          <w:rFonts w:cs="Arial"/>
          <w:i/>
          <w:iCs/>
          <w:lang w:val="fr-FR"/>
        </w:rPr>
        <w:t>Vicugna</w:t>
      </w:r>
      <w:proofErr w:type="spellEnd"/>
      <w:r>
        <w:rPr>
          <w:rFonts w:cs="Arial"/>
          <w:i/>
          <w:iCs/>
          <w:lang w:val="fr-FR"/>
        </w:rPr>
        <w:t xml:space="preserve"> </w:t>
      </w:r>
      <w:proofErr w:type="spellStart"/>
      <w:r>
        <w:rPr>
          <w:rFonts w:cs="Arial"/>
          <w:i/>
          <w:iCs/>
          <w:lang w:val="fr-FR"/>
        </w:rPr>
        <w:t>vicugna</w:t>
      </w:r>
      <w:proofErr w:type="spellEnd"/>
      <w:r>
        <w:rPr>
          <w:rFonts w:cs="Arial"/>
          <w:lang w:val="fr-FR"/>
        </w:rPr>
        <w:t xml:space="preserve"> (Vigogne) ;  </w:t>
      </w:r>
    </w:p>
    <w:p w14:paraId="41EFA5F0" w14:textId="77777777" w:rsidR="003E68B4" w:rsidRPr="009B781E" w:rsidRDefault="003E68B4" w:rsidP="003E68B4">
      <w:pPr>
        <w:pStyle w:val="ListParagraph"/>
        <w:spacing w:after="80"/>
        <w:ind w:left="567"/>
        <w:contextualSpacing w:val="0"/>
        <w:jc w:val="both"/>
        <w:rPr>
          <w:rFonts w:cs="Arial"/>
          <w:color w:val="000000"/>
          <w:lang w:val="fr-FR"/>
        </w:rPr>
      </w:pPr>
      <w:proofErr w:type="spellStart"/>
      <w:r>
        <w:rPr>
          <w:rFonts w:cs="Arial"/>
          <w:i/>
          <w:lang w:val="fr-FR"/>
        </w:rPr>
        <w:t>Pelecanus</w:t>
      </w:r>
      <w:proofErr w:type="spellEnd"/>
      <w:r>
        <w:rPr>
          <w:rFonts w:cs="Arial"/>
          <w:i/>
          <w:lang w:val="fr-FR"/>
        </w:rPr>
        <w:t xml:space="preserve"> </w:t>
      </w:r>
      <w:proofErr w:type="spellStart"/>
      <w:r>
        <w:rPr>
          <w:rFonts w:cs="Arial"/>
          <w:i/>
          <w:lang w:val="fr-FR"/>
        </w:rPr>
        <w:t>onocrotalus</w:t>
      </w:r>
      <w:proofErr w:type="spellEnd"/>
      <w:r>
        <w:rPr>
          <w:rFonts w:cs="Arial"/>
          <w:lang w:val="fr-FR"/>
        </w:rPr>
        <w:t xml:space="preserve"> (Pélican blanc) ;  </w:t>
      </w:r>
    </w:p>
    <w:p w14:paraId="21BDC972" w14:textId="77777777" w:rsidR="003E68B4" w:rsidRPr="00086551" w:rsidRDefault="003E68B4" w:rsidP="003E68B4">
      <w:pPr>
        <w:pStyle w:val="ListParagraph"/>
        <w:spacing w:after="80"/>
        <w:ind w:left="567"/>
        <w:contextualSpacing w:val="0"/>
        <w:jc w:val="both"/>
        <w:rPr>
          <w:rFonts w:cs="Arial"/>
          <w:color w:val="000000"/>
          <w:lang w:val="fr-FR"/>
        </w:rPr>
      </w:pPr>
      <w:proofErr w:type="spellStart"/>
      <w:r>
        <w:rPr>
          <w:rFonts w:cs="Arial"/>
          <w:i/>
          <w:iCs/>
          <w:lang w:val="fr-FR"/>
        </w:rPr>
        <w:t>Haliaeetus</w:t>
      </w:r>
      <w:proofErr w:type="spellEnd"/>
      <w:r>
        <w:rPr>
          <w:rFonts w:cs="Arial"/>
          <w:i/>
          <w:iCs/>
          <w:lang w:val="fr-FR"/>
        </w:rPr>
        <w:t xml:space="preserve"> </w:t>
      </w:r>
      <w:proofErr w:type="spellStart"/>
      <w:r>
        <w:rPr>
          <w:rFonts w:cs="Arial"/>
          <w:i/>
          <w:iCs/>
          <w:lang w:val="fr-FR"/>
        </w:rPr>
        <w:t>albicilla</w:t>
      </w:r>
      <w:proofErr w:type="spellEnd"/>
      <w:r>
        <w:rPr>
          <w:rFonts w:cs="Arial"/>
          <w:b/>
          <w:bCs/>
          <w:i/>
          <w:iCs/>
          <w:lang w:val="fr-FR"/>
        </w:rPr>
        <w:t xml:space="preserve"> </w:t>
      </w:r>
      <w:r>
        <w:rPr>
          <w:rFonts w:cs="Arial"/>
          <w:lang w:val="fr-FR"/>
        </w:rPr>
        <w:t xml:space="preserve">(Pygargue à queue blanche) ; </w:t>
      </w:r>
    </w:p>
    <w:p w14:paraId="08E5EB6A" w14:textId="77777777" w:rsidR="003E68B4" w:rsidRPr="00086551" w:rsidRDefault="003E68B4" w:rsidP="003E68B4">
      <w:pPr>
        <w:pStyle w:val="ListParagraph"/>
        <w:ind w:left="567"/>
        <w:jc w:val="both"/>
        <w:rPr>
          <w:rFonts w:cs="Arial"/>
          <w:color w:val="000000"/>
          <w:lang w:val="fr-FR"/>
        </w:rPr>
      </w:pPr>
      <w:proofErr w:type="spellStart"/>
      <w:r>
        <w:rPr>
          <w:rFonts w:cs="Arial"/>
          <w:i/>
          <w:iCs/>
          <w:color w:val="000000"/>
          <w:lang w:val="fr-FR"/>
        </w:rPr>
        <w:t>Podocnemis</w:t>
      </w:r>
      <w:proofErr w:type="spellEnd"/>
      <w:r>
        <w:rPr>
          <w:rFonts w:cs="Arial"/>
          <w:i/>
          <w:iCs/>
          <w:color w:val="000000"/>
          <w:lang w:val="fr-FR"/>
        </w:rPr>
        <w:t xml:space="preserve"> expansa</w:t>
      </w:r>
      <w:r>
        <w:rPr>
          <w:rFonts w:cs="Arial"/>
          <w:b/>
          <w:bCs/>
          <w:i/>
          <w:iCs/>
          <w:color w:val="000000"/>
          <w:lang w:val="fr-FR"/>
        </w:rPr>
        <w:t xml:space="preserve"> </w:t>
      </w:r>
      <w:r>
        <w:rPr>
          <w:rFonts w:cs="Arial"/>
          <w:color w:val="000000"/>
          <w:lang w:val="fr-FR"/>
        </w:rPr>
        <w:t>(</w:t>
      </w:r>
      <w:proofErr w:type="spellStart"/>
      <w:r>
        <w:rPr>
          <w:rFonts w:cs="Arial"/>
          <w:lang w:val="fr-FR"/>
        </w:rPr>
        <w:t>Podocnémide</w:t>
      </w:r>
      <w:proofErr w:type="spellEnd"/>
      <w:r>
        <w:rPr>
          <w:rFonts w:cs="Arial"/>
          <w:lang w:val="fr-FR"/>
        </w:rPr>
        <w:t xml:space="preserve"> élargie).  </w:t>
      </w:r>
      <w:r>
        <w:rPr>
          <w:rFonts w:cs="Arial"/>
          <w:color w:val="000000"/>
          <w:lang w:val="fr-FR"/>
        </w:rPr>
        <w:t xml:space="preserve"> </w:t>
      </w:r>
    </w:p>
    <w:p w14:paraId="7CF789BE" w14:textId="77777777" w:rsidR="003E68B4" w:rsidRPr="003E68B4" w:rsidRDefault="003E68B4" w:rsidP="003E68B4">
      <w:pPr>
        <w:pStyle w:val="ListParagraph"/>
        <w:rPr>
          <w:lang w:val="fr-FR"/>
        </w:rPr>
      </w:pPr>
    </w:p>
    <w:p w14:paraId="0E7CA67F" w14:textId="77777777" w:rsidR="006E5A2D" w:rsidRDefault="003E68B4" w:rsidP="006E5A2D">
      <w:pPr>
        <w:pStyle w:val="ListParagraph"/>
        <w:widowControl w:val="0"/>
        <w:numPr>
          <w:ilvl w:val="0"/>
          <w:numId w:val="3"/>
        </w:numPr>
        <w:suppressAutoHyphens/>
        <w:autoSpaceDE w:val="0"/>
        <w:autoSpaceDN w:val="0"/>
        <w:jc w:val="both"/>
        <w:textAlignment w:val="baseline"/>
        <w:rPr>
          <w:rFonts w:cs="Arial"/>
          <w:lang w:val="fr-FR"/>
        </w:rPr>
      </w:pPr>
      <w:r w:rsidRPr="003E68B4">
        <w:rPr>
          <w:rFonts w:cs="Arial"/>
          <w:lang w:val="fr-FR"/>
        </w:rPr>
        <w:t>Grâce à un financement supplémentaire fourni par le Gouvernement australien et rendu disponible à un stade ultérieur, un examen approfondi a également pu être mené pour les taxons inscrits à l'Annexe II. Sur la base d'une évaluation rapide de l'état de conservation des taxons inscrits à l'Annexe II de la CMS, lesdits taxons ont été classés en cinq groupes prioritaires de conservation en fonction de leur catégorie dans la Liste rouge de l'UICN, de l'évolution de leur population et de leur vulnérabilité biologique. 52 taxons ont été classés comme très hautement prioritaires, 127 comme hautement prioritaires, 265 comme moyennement prioritaires et 554 comme faiblement prioritaires. 12 taxons ont été classés dans la catégorie « données insuffisantes ».</w:t>
      </w:r>
    </w:p>
    <w:p w14:paraId="6B77E21A" w14:textId="77777777" w:rsidR="006E5A2D" w:rsidRDefault="006E5A2D" w:rsidP="006E5A2D">
      <w:pPr>
        <w:pStyle w:val="ListParagraph"/>
        <w:widowControl w:val="0"/>
        <w:suppressAutoHyphens/>
        <w:autoSpaceDE w:val="0"/>
        <w:autoSpaceDN w:val="0"/>
        <w:ind w:left="567"/>
        <w:jc w:val="both"/>
        <w:textAlignment w:val="baseline"/>
        <w:rPr>
          <w:rFonts w:cs="Arial"/>
          <w:lang w:val="fr-FR"/>
        </w:rPr>
      </w:pPr>
    </w:p>
    <w:p w14:paraId="68881DAF" w14:textId="79F1D9BC" w:rsidR="006E5A2D" w:rsidRPr="006E5A2D" w:rsidRDefault="006E5A2D" w:rsidP="006E5A2D">
      <w:pPr>
        <w:pStyle w:val="ListParagraph"/>
        <w:widowControl w:val="0"/>
        <w:numPr>
          <w:ilvl w:val="0"/>
          <w:numId w:val="3"/>
        </w:numPr>
        <w:suppressAutoHyphens/>
        <w:autoSpaceDE w:val="0"/>
        <w:autoSpaceDN w:val="0"/>
        <w:spacing w:after="40"/>
        <w:contextualSpacing w:val="0"/>
        <w:jc w:val="both"/>
        <w:textAlignment w:val="baseline"/>
        <w:rPr>
          <w:rFonts w:cs="Arial"/>
          <w:lang w:val="fr-FR"/>
        </w:rPr>
      </w:pPr>
      <w:r w:rsidRPr="006E5A2D">
        <w:rPr>
          <w:rFonts w:eastAsia="Roboto" w:cs="Arial"/>
          <w:lang w:val="fr-FR"/>
        </w:rPr>
        <w:t xml:space="preserve">Sur la base des ressources disponibles, </w:t>
      </w:r>
      <w:r>
        <w:rPr>
          <w:rFonts w:eastAsia="Roboto" w:cs="Arial"/>
          <w:lang w:val="fr-FR"/>
        </w:rPr>
        <w:t>5</w:t>
      </w:r>
      <w:r w:rsidRPr="006E5A2D">
        <w:rPr>
          <w:rFonts w:eastAsia="Roboto" w:cs="Arial"/>
          <w:lang w:val="fr-FR"/>
        </w:rPr>
        <w:t xml:space="preserve"> des 52 taxons </w:t>
      </w:r>
      <w:r>
        <w:rPr>
          <w:rFonts w:eastAsia="Roboto" w:cs="Arial"/>
          <w:lang w:val="fr-FR"/>
        </w:rPr>
        <w:t>« </w:t>
      </w:r>
      <w:r w:rsidRPr="006E5A2D">
        <w:rPr>
          <w:rFonts w:eastAsia="Roboto" w:cs="Arial"/>
          <w:lang w:val="fr-FR"/>
        </w:rPr>
        <w:t>très hautement prioritaires</w:t>
      </w:r>
      <w:r>
        <w:rPr>
          <w:rFonts w:eastAsia="Roboto" w:cs="Arial"/>
          <w:lang w:val="fr-FR"/>
        </w:rPr>
        <w:t> »</w:t>
      </w:r>
      <w:r w:rsidRPr="006E5A2D">
        <w:rPr>
          <w:rFonts w:eastAsia="Roboto" w:cs="Arial"/>
          <w:lang w:val="fr-FR"/>
        </w:rPr>
        <w:t xml:space="preserve"> ont fait l'objet d'une évaluation approfondie, à l'aide d'une version adaptée du modèle utilisé pour les taxons inscrits à l'Annexe I : </w:t>
      </w:r>
    </w:p>
    <w:p w14:paraId="48E7C0FA" w14:textId="77777777" w:rsidR="006E5A2D" w:rsidRPr="00033AFD" w:rsidRDefault="006E5A2D" w:rsidP="006E5A2D">
      <w:pPr>
        <w:spacing w:after="40"/>
        <w:ind w:left="567"/>
        <w:jc w:val="both"/>
        <w:rPr>
          <w:rFonts w:cs="Arial"/>
          <w:lang w:val="fr-FR"/>
        </w:rPr>
      </w:pPr>
      <w:proofErr w:type="spellStart"/>
      <w:r>
        <w:rPr>
          <w:rFonts w:cs="Arial"/>
          <w:i/>
          <w:iCs/>
          <w:lang w:val="fr-FR"/>
        </w:rPr>
        <w:t>Loxodonta</w:t>
      </w:r>
      <w:proofErr w:type="spellEnd"/>
      <w:r>
        <w:rPr>
          <w:rFonts w:cs="Arial"/>
          <w:i/>
          <w:iCs/>
          <w:lang w:val="fr-FR"/>
        </w:rPr>
        <w:t xml:space="preserve"> </w:t>
      </w:r>
      <w:proofErr w:type="spellStart"/>
      <w:r>
        <w:rPr>
          <w:rFonts w:cs="Arial"/>
          <w:i/>
          <w:iCs/>
          <w:lang w:val="fr-FR"/>
        </w:rPr>
        <w:t>cyclotis</w:t>
      </w:r>
      <w:proofErr w:type="spellEnd"/>
      <w:r>
        <w:rPr>
          <w:rFonts w:cs="Arial"/>
          <w:lang w:val="fr-FR"/>
        </w:rPr>
        <w:t xml:space="preserve"> (Éléphant de forêt d'Afrique)</w:t>
      </w:r>
    </w:p>
    <w:p w14:paraId="7DE32111" w14:textId="77777777" w:rsidR="006E5A2D" w:rsidRPr="004D0A27" w:rsidRDefault="006E5A2D" w:rsidP="006E5A2D">
      <w:pPr>
        <w:spacing w:after="40"/>
        <w:ind w:left="567"/>
        <w:jc w:val="both"/>
        <w:rPr>
          <w:rFonts w:cs="Arial"/>
          <w:lang w:val="pt-PT"/>
        </w:rPr>
      </w:pPr>
      <w:r w:rsidRPr="004D0A27">
        <w:rPr>
          <w:rFonts w:cs="Arial"/>
          <w:i/>
          <w:iCs/>
          <w:lang w:val="pt-PT"/>
        </w:rPr>
        <w:t>Phoebastria irrorata</w:t>
      </w:r>
      <w:r w:rsidRPr="004D0A27">
        <w:rPr>
          <w:rFonts w:cs="Arial"/>
          <w:lang w:val="pt-PT"/>
        </w:rPr>
        <w:t xml:space="preserve"> (Albatros des Galápagos)</w:t>
      </w:r>
    </w:p>
    <w:p w14:paraId="0D7878BF" w14:textId="77777777" w:rsidR="006E5A2D" w:rsidRPr="00033AFD" w:rsidRDefault="006E5A2D" w:rsidP="006E5A2D">
      <w:pPr>
        <w:pStyle w:val="ListParagraph"/>
        <w:spacing w:after="40"/>
        <w:ind w:left="567"/>
        <w:contextualSpacing w:val="0"/>
        <w:jc w:val="both"/>
        <w:rPr>
          <w:rFonts w:cs="Arial"/>
          <w:lang w:val="fr-FR"/>
        </w:rPr>
      </w:pPr>
      <w:proofErr w:type="spellStart"/>
      <w:r>
        <w:rPr>
          <w:rFonts w:cs="Arial"/>
          <w:i/>
          <w:iCs/>
          <w:lang w:val="fr-FR"/>
        </w:rPr>
        <w:t>Galeorhinus</w:t>
      </w:r>
      <w:proofErr w:type="spellEnd"/>
      <w:r>
        <w:rPr>
          <w:rFonts w:cs="Arial"/>
          <w:i/>
          <w:iCs/>
          <w:lang w:val="fr-FR"/>
        </w:rPr>
        <w:t xml:space="preserve"> </w:t>
      </w:r>
      <w:proofErr w:type="spellStart"/>
      <w:r>
        <w:rPr>
          <w:rFonts w:cs="Arial"/>
          <w:i/>
          <w:iCs/>
          <w:lang w:val="fr-FR"/>
        </w:rPr>
        <w:t>galeus</w:t>
      </w:r>
      <w:proofErr w:type="spellEnd"/>
      <w:r>
        <w:rPr>
          <w:rFonts w:cs="Arial"/>
          <w:lang w:val="fr-FR"/>
        </w:rPr>
        <w:t xml:space="preserve"> (Requin-</w:t>
      </w:r>
      <w:proofErr w:type="spellStart"/>
      <w:r>
        <w:rPr>
          <w:rFonts w:cs="Arial"/>
          <w:lang w:val="fr-FR"/>
        </w:rPr>
        <w:t>hâ</w:t>
      </w:r>
      <w:proofErr w:type="spellEnd"/>
      <w:r>
        <w:rPr>
          <w:rFonts w:cs="Arial"/>
          <w:lang w:val="fr-FR"/>
        </w:rPr>
        <w:t>)</w:t>
      </w:r>
    </w:p>
    <w:p w14:paraId="61BCFCB2" w14:textId="77777777" w:rsidR="006E5A2D" w:rsidRPr="00033AFD" w:rsidRDefault="006E5A2D" w:rsidP="006E5A2D">
      <w:pPr>
        <w:pStyle w:val="ListParagraph"/>
        <w:spacing w:after="40"/>
        <w:ind w:left="567"/>
        <w:contextualSpacing w:val="0"/>
        <w:jc w:val="both"/>
        <w:rPr>
          <w:rFonts w:cs="Arial"/>
          <w:lang w:val="fr-FR"/>
        </w:rPr>
      </w:pPr>
      <w:proofErr w:type="spellStart"/>
      <w:r>
        <w:rPr>
          <w:rFonts w:cs="Arial"/>
          <w:i/>
          <w:iCs/>
          <w:lang w:val="fr-FR"/>
        </w:rPr>
        <w:t>Sphyrna</w:t>
      </w:r>
      <w:proofErr w:type="spellEnd"/>
      <w:r>
        <w:rPr>
          <w:rFonts w:cs="Arial"/>
          <w:i/>
          <w:iCs/>
          <w:lang w:val="fr-FR"/>
        </w:rPr>
        <w:t xml:space="preserve"> </w:t>
      </w:r>
      <w:proofErr w:type="spellStart"/>
      <w:r>
        <w:rPr>
          <w:rFonts w:cs="Arial"/>
          <w:i/>
          <w:iCs/>
          <w:lang w:val="fr-FR"/>
        </w:rPr>
        <w:t>lewini</w:t>
      </w:r>
      <w:proofErr w:type="spellEnd"/>
      <w:r>
        <w:rPr>
          <w:rFonts w:cs="Arial"/>
          <w:lang w:val="fr-FR"/>
        </w:rPr>
        <w:t xml:space="preserve"> (Requin-marteau </w:t>
      </w:r>
      <w:proofErr w:type="spellStart"/>
      <w:r>
        <w:rPr>
          <w:rFonts w:cs="Arial"/>
          <w:lang w:val="fr-FR"/>
        </w:rPr>
        <w:t>halicorne</w:t>
      </w:r>
      <w:proofErr w:type="spellEnd"/>
      <w:r>
        <w:rPr>
          <w:rFonts w:cs="Arial"/>
          <w:lang w:val="fr-FR"/>
        </w:rPr>
        <w:t>)</w:t>
      </w:r>
    </w:p>
    <w:p w14:paraId="2A37132E" w14:textId="77777777" w:rsidR="006E5A2D" w:rsidRDefault="006E5A2D" w:rsidP="006E5A2D">
      <w:pPr>
        <w:pStyle w:val="ListParagraph"/>
        <w:spacing w:after="160"/>
        <w:ind w:left="567"/>
        <w:jc w:val="both"/>
        <w:rPr>
          <w:rFonts w:cs="Arial"/>
          <w:lang w:val="fr-FR"/>
        </w:rPr>
      </w:pPr>
      <w:r>
        <w:rPr>
          <w:rFonts w:cs="Arial"/>
          <w:i/>
          <w:iCs/>
          <w:lang w:val="fr-FR"/>
        </w:rPr>
        <w:t xml:space="preserve">Anguilla </w:t>
      </w:r>
      <w:proofErr w:type="spellStart"/>
      <w:r>
        <w:rPr>
          <w:rFonts w:cs="Arial"/>
          <w:i/>
          <w:iCs/>
          <w:lang w:val="fr-FR"/>
        </w:rPr>
        <w:t>anguilla</w:t>
      </w:r>
      <w:proofErr w:type="spellEnd"/>
      <w:r>
        <w:rPr>
          <w:rFonts w:cs="Arial"/>
          <w:lang w:val="fr-FR"/>
        </w:rPr>
        <w:t xml:space="preserve"> (Anguille d'Europe)</w:t>
      </w:r>
    </w:p>
    <w:p w14:paraId="4AD5A5B4" w14:textId="77777777" w:rsidR="006E5A2D" w:rsidRPr="00033AFD" w:rsidRDefault="006E5A2D" w:rsidP="006E5A2D">
      <w:pPr>
        <w:pStyle w:val="ListParagraph"/>
        <w:spacing w:after="160"/>
        <w:ind w:left="0"/>
        <w:jc w:val="both"/>
        <w:rPr>
          <w:rFonts w:cs="Arial"/>
          <w:lang w:val="fr-FR"/>
        </w:rPr>
      </w:pPr>
    </w:p>
    <w:p w14:paraId="09F5D9DE" w14:textId="361C88E0" w:rsidR="00BD4A1F" w:rsidRPr="006E5A2D" w:rsidRDefault="006E5A2D" w:rsidP="0061724E">
      <w:pPr>
        <w:pStyle w:val="ListParagraph"/>
        <w:widowControl w:val="0"/>
        <w:numPr>
          <w:ilvl w:val="0"/>
          <w:numId w:val="3"/>
        </w:numPr>
        <w:suppressAutoHyphens/>
        <w:autoSpaceDE w:val="0"/>
        <w:autoSpaceDN w:val="0"/>
        <w:jc w:val="both"/>
        <w:textAlignment w:val="baseline"/>
        <w:rPr>
          <w:rStyle w:val="Hyperlink"/>
          <w:color w:val="auto"/>
          <w:u w:val="none"/>
          <w:lang w:val="fr-FR"/>
        </w:rPr>
      </w:pPr>
      <w:r w:rsidRPr="006E5A2D">
        <w:rPr>
          <w:lang w:val="fr-FR"/>
        </w:rPr>
        <w:t>Les projets finaux des évaluations rapides des espèces de l'Annexe I et de l'Annexe II ont été fournis à la ScC-SC6</w:t>
      </w:r>
      <w:r w:rsidRPr="006E5A2D">
        <w:rPr>
          <w:color w:val="FF0000"/>
          <w:lang w:val="fr-FR"/>
        </w:rPr>
        <w:t xml:space="preserve"> </w:t>
      </w:r>
      <w:r w:rsidRPr="006E5A2D">
        <w:rPr>
          <w:lang w:val="fr-FR"/>
        </w:rPr>
        <w:t xml:space="preserve">en tant que </w:t>
      </w:r>
      <w:hyperlink r:id="rId32">
        <w:r w:rsidRPr="006E5A2D">
          <w:rPr>
            <w:rStyle w:val="Hyperlink"/>
            <w:lang w:val="fr-FR"/>
          </w:rPr>
          <w:t>UNEP/CMS/ScC-SC6/Inf.7.3a</w:t>
        </w:r>
      </w:hyperlink>
      <w:r w:rsidRPr="006E5A2D">
        <w:rPr>
          <w:rStyle w:val="Hyperlink"/>
          <w:color w:val="auto"/>
          <w:u w:val="none"/>
          <w:lang w:val="fr-FR"/>
        </w:rPr>
        <w:t xml:space="preserve"> et</w:t>
      </w:r>
      <w:r w:rsidRPr="006E5A2D">
        <w:rPr>
          <w:rStyle w:val="Hyperlink"/>
          <w:lang w:val="fr-FR"/>
        </w:rPr>
        <w:t xml:space="preserve"> </w:t>
      </w:r>
      <w:hyperlink r:id="rId33">
        <w:r w:rsidRPr="006E5A2D">
          <w:rPr>
            <w:rStyle w:val="Hyperlink"/>
            <w:lang w:val="fr-FR"/>
          </w:rPr>
          <w:t>UNEP/CMS/ScC-SC6/Inf.7.3b</w:t>
        </w:r>
      </w:hyperlink>
      <w:r>
        <w:rPr>
          <w:rStyle w:val="Hyperlink"/>
          <w:lang w:val="fr-FR"/>
        </w:rPr>
        <w:t>.</w:t>
      </w:r>
    </w:p>
    <w:p w14:paraId="63E7B38C" w14:textId="77777777" w:rsidR="006E5A2D" w:rsidRPr="006E5A2D" w:rsidRDefault="006E5A2D" w:rsidP="006E5A2D">
      <w:pPr>
        <w:pStyle w:val="ListParagraph"/>
        <w:widowControl w:val="0"/>
        <w:suppressAutoHyphens/>
        <w:autoSpaceDE w:val="0"/>
        <w:autoSpaceDN w:val="0"/>
        <w:ind w:left="567"/>
        <w:jc w:val="both"/>
        <w:textAlignment w:val="baseline"/>
        <w:rPr>
          <w:lang w:val="fr-FR"/>
        </w:rPr>
      </w:pPr>
    </w:p>
    <w:p w14:paraId="3D7EAF7E" w14:textId="77777777" w:rsidR="006E5A2D" w:rsidRDefault="006E5A2D" w:rsidP="006E5A2D">
      <w:pPr>
        <w:pStyle w:val="ListParagraph"/>
        <w:widowControl w:val="0"/>
        <w:numPr>
          <w:ilvl w:val="0"/>
          <w:numId w:val="3"/>
        </w:numPr>
        <w:suppressAutoHyphens/>
        <w:autoSpaceDE w:val="0"/>
        <w:autoSpaceDN w:val="0"/>
        <w:jc w:val="both"/>
        <w:textAlignment w:val="baseline"/>
        <w:rPr>
          <w:lang w:val="fr-FR"/>
        </w:rPr>
      </w:pPr>
      <w:r w:rsidRPr="006E5A2D">
        <w:rPr>
          <w:lang w:val="fr-FR"/>
        </w:rPr>
        <w:lastRenderedPageBreak/>
        <w:t>Le PNUE-WCMC a préparé les examens approfondis de l'état de conservation des dix</w:t>
      </w:r>
      <w:r w:rsidRPr="006E5A2D">
        <w:rPr>
          <w:color w:val="FF0000"/>
          <w:lang w:val="fr-FR"/>
        </w:rPr>
        <w:t xml:space="preserve"> </w:t>
      </w:r>
      <w:r w:rsidRPr="006E5A2D">
        <w:rPr>
          <w:lang w:val="fr-FR"/>
        </w:rPr>
        <w:t>taxons inscrits à l'annexe I</w:t>
      </w:r>
      <w:r w:rsidRPr="006E5A2D">
        <w:rPr>
          <w:color w:val="FF0000"/>
          <w:lang w:val="fr-FR"/>
        </w:rPr>
        <w:t xml:space="preserve"> </w:t>
      </w:r>
      <w:r w:rsidRPr="006E5A2D">
        <w:rPr>
          <w:lang w:val="fr-FR"/>
        </w:rPr>
        <w:t xml:space="preserve">(paragraphe 12) et des taxons inscrits à l'annexe II (paragraphe 14). Des versions préliminaires des examens ont été partagées avec des membres individuels du Comité de session du Conseil scientifique et, dans le cas des espèces de requins, avec des membres du Comité consultatif du </w:t>
      </w:r>
      <w:proofErr w:type="spellStart"/>
      <w:r w:rsidRPr="006E5A2D">
        <w:rPr>
          <w:lang w:val="fr-FR"/>
        </w:rPr>
        <w:t>MdE</w:t>
      </w:r>
      <w:proofErr w:type="spellEnd"/>
      <w:r w:rsidRPr="006E5A2D">
        <w:rPr>
          <w:lang w:val="fr-FR"/>
        </w:rPr>
        <w:t xml:space="preserve"> requins de la CMS. Les projets finaux des examens ont été mis à la disposition du ScC-SC6 pour discussion </w:t>
      </w:r>
      <w:hyperlink r:id="rId34">
        <w:r w:rsidRPr="006E5A2D">
          <w:rPr>
            <w:rStyle w:val="Hyperlink"/>
            <w:lang w:val="fr-FR"/>
          </w:rPr>
          <w:t>UNEP/CMS/ScC-SC6/Doc.7.3</w:t>
        </w:r>
      </w:hyperlink>
      <w:r w:rsidRPr="006E5A2D">
        <w:rPr>
          <w:lang w:val="fr-FR"/>
        </w:rPr>
        <w:t>). Le Conseil scientifique a eu trois semaines pour fournir des commentaires et des conseils sur (i) d'éventuelles inexactitudes factuelles dans les examens ; (ii) toute clarification qui pourrait être nécessaire concernant le contenu des examens ; (iii) une confirmation de l'adéquation de l'approche suivie en vue de la poursuite éventuelle de l'examen approfondi de l'état de conservation d'espèces individuelles inscrites à la CMS, notamment le format et le contenu des examens, ou des suggestions pour toute révision de l'approche ; (iv) toute recommandation à porter à l'attention de la COP14 en lien avec les espèces évaluées.</w:t>
      </w:r>
    </w:p>
    <w:p w14:paraId="0B5D9849" w14:textId="77777777" w:rsidR="006E5A2D" w:rsidRPr="006E5A2D" w:rsidRDefault="006E5A2D" w:rsidP="006E5A2D">
      <w:pPr>
        <w:pStyle w:val="ListParagraph"/>
        <w:widowControl w:val="0"/>
        <w:suppressAutoHyphens/>
        <w:autoSpaceDE w:val="0"/>
        <w:autoSpaceDN w:val="0"/>
        <w:ind w:left="567"/>
        <w:jc w:val="both"/>
        <w:textAlignment w:val="baseline"/>
        <w:rPr>
          <w:lang w:val="fr-FR"/>
        </w:rPr>
      </w:pPr>
    </w:p>
    <w:p w14:paraId="63EBC915" w14:textId="77777777" w:rsidR="006E5A2D" w:rsidRDefault="006E5A2D" w:rsidP="006E5A2D">
      <w:pPr>
        <w:pStyle w:val="ListParagraph"/>
        <w:widowControl w:val="0"/>
        <w:numPr>
          <w:ilvl w:val="0"/>
          <w:numId w:val="3"/>
        </w:numPr>
        <w:suppressAutoHyphens/>
        <w:autoSpaceDE w:val="0"/>
        <w:autoSpaceDN w:val="0"/>
        <w:jc w:val="both"/>
        <w:textAlignment w:val="baseline"/>
        <w:rPr>
          <w:lang w:val="fr-FR"/>
        </w:rPr>
      </w:pPr>
      <w:r w:rsidRPr="006E5A2D">
        <w:rPr>
          <w:lang w:val="fr-FR"/>
        </w:rPr>
        <w:t>Le Conseil scientifique a demandé au Secrétariat de finaliser le rapport, en tenant compte, le cas échéant, des commentaires faits par le</w:t>
      </w:r>
      <w:r w:rsidRPr="006E5A2D">
        <w:rPr>
          <w:color w:val="FF0000"/>
          <w:vertAlign w:val="superscript"/>
          <w:lang w:val="fr-FR"/>
        </w:rPr>
        <w:t xml:space="preserve"> </w:t>
      </w:r>
      <w:r w:rsidRPr="006E5A2D">
        <w:rPr>
          <w:lang w:val="fr-FR"/>
        </w:rPr>
        <w:t>ScC-SC6</w:t>
      </w:r>
      <w:r w:rsidRPr="006E5A2D">
        <w:rPr>
          <w:color w:val="FF0000"/>
          <w:lang w:val="fr-FR"/>
        </w:rPr>
        <w:t xml:space="preserve"> </w:t>
      </w:r>
      <w:r w:rsidRPr="006E5A2D">
        <w:rPr>
          <w:lang w:val="fr-FR"/>
        </w:rPr>
        <w:t xml:space="preserve">et de ceux soumis par écrit au Secrétariat avant le 11 août 2023. Le PNUE-WCMC, en étroite consultation avec le Secrétariat, a ensuite finalisé le rapport sur </w:t>
      </w:r>
      <w:r w:rsidRPr="006E5A2D">
        <w:rPr>
          <w:i/>
          <w:iCs/>
          <w:lang w:val="fr-FR"/>
        </w:rPr>
        <w:t>l'examen approfondi de l'état de conservation des espèces individuelles inscrites sur la liste de la CMS</w:t>
      </w:r>
      <w:r w:rsidRPr="006E5A2D">
        <w:rPr>
          <w:lang w:val="fr-FR"/>
        </w:rPr>
        <w:t xml:space="preserve">, qui figure dans le document </w:t>
      </w:r>
      <w:hyperlink r:id="rId35" w:history="1">
        <w:r w:rsidRPr="006E5A2D">
          <w:rPr>
            <w:rStyle w:val="Hyperlink"/>
            <w:lang w:val="fr-FR"/>
          </w:rPr>
          <w:t>UNEP/CMS/COP14/Doc.21.3</w:t>
        </w:r>
      </w:hyperlink>
      <w:r w:rsidRPr="006E5A2D">
        <w:rPr>
          <w:lang w:val="fr-FR"/>
        </w:rPr>
        <w:t>.</w:t>
      </w:r>
    </w:p>
    <w:p w14:paraId="01B0AFF8" w14:textId="77777777" w:rsidR="006E5A2D" w:rsidRPr="006E5A2D" w:rsidRDefault="006E5A2D" w:rsidP="006E5A2D">
      <w:pPr>
        <w:pStyle w:val="ListParagraph"/>
        <w:rPr>
          <w:lang w:val="fr-FR"/>
        </w:rPr>
      </w:pPr>
    </w:p>
    <w:p w14:paraId="1C8CA17F" w14:textId="77777777" w:rsidR="006E5A2D" w:rsidRPr="006E5A2D" w:rsidRDefault="006E5A2D" w:rsidP="006E5A2D">
      <w:pPr>
        <w:widowControl w:val="0"/>
        <w:jc w:val="both"/>
        <w:rPr>
          <w:u w:val="single"/>
          <w:lang w:val="en-GB"/>
        </w:rPr>
      </w:pPr>
      <w:r w:rsidRPr="006E5A2D">
        <w:rPr>
          <w:u w:val="single"/>
          <w:lang w:val="en-GB"/>
        </w:rPr>
        <w:t>Discussion</w:t>
      </w:r>
    </w:p>
    <w:p w14:paraId="5A1C50D0" w14:textId="77777777" w:rsidR="006E5A2D" w:rsidRPr="006E5A2D" w:rsidRDefault="006E5A2D" w:rsidP="006E5A2D">
      <w:pPr>
        <w:pStyle w:val="ListParagraph"/>
        <w:rPr>
          <w:lang w:val="fr-FR"/>
        </w:rPr>
      </w:pPr>
    </w:p>
    <w:p w14:paraId="0B5526F0" w14:textId="77777777" w:rsidR="006E5A2D" w:rsidRPr="006E5A2D" w:rsidRDefault="006E5A2D" w:rsidP="006E5A2D">
      <w:pPr>
        <w:pStyle w:val="ListParagraph"/>
        <w:widowControl w:val="0"/>
        <w:numPr>
          <w:ilvl w:val="0"/>
          <w:numId w:val="3"/>
        </w:numPr>
        <w:suppressAutoHyphens/>
        <w:autoSpaceDE w:val="0"/>
        <w:autoSpaceDN w:val="0"/>
        <w:jc w:val="both"/>
        <w:textAlignment w:val="baseline"/>
        <w:rPr>
          <w:lang w:val="fr-FR"/>
        </w:rPr>
      </w:pPr>
      <w:r w:rsidRPr="006E5A2D">
        <w:rPr>
          <w:lang w:val="fr-FR"/>
        </w:rPr>
        <w:t xml:space="preserve">Ce document propose les prochaines étapes pour ces trois domaines. Suite aux recommandations du ScC-SC6, le Secrétariat a préparé un projet de résolution (contenu dans l'Annexe 1 de ce document) sur les versions futures possibles du rapport sur </w:t>
      </w:r>
      <w:r w:rsidRPr="006E5A2D">
        <w:rPr>
          <w:i/>
          <w:iCs/>
          <w:lang w:val="fr-FR"/>
        </w:rPr>
        <w:t>l'état des espèces migratrices dans le monde</w:t>
      </w:r>
      <w:r w:rsidRPr="006E5A2D">
        <w:rPr>
          <w:lang w:val="fr-FR"/>
        </w:rPr>
        <w:t>, y compris les lacunes de données à combler, le format du rapport et le développement possible d'un outil en ligne ou d'une base de données, ainsi que la fréquence des mises à jour futures possibles du rapport. Le Secrétariat propose de développer un rapport unique sur l'état de conservation des espèces migratrices à l'avenir, qui inclurait des études de cas spécifiques, ainsi que des sections « coup de projecteur » supplémentaires sur des sujets spécifiques ou des questions d'importance, le cas échéant, et tel qu'identifié par la Conférence des Parties et le Conseil Scientifique.</w:t>
      </w:r>
    </w:p>
    <w:p w14:paraId="5CC383D3" w14:textId="77777777" w:rsidR="006E5A2D" w:rsidRPr="006E5A2D" w:rsidRDefault="006E5A2D" w:rsidP="006E5A2D">
      <w:pPr>
        <w:pStyle w:val="ListParagraph"/>
        <w:rPr>
          <w:lang w:val="fr-FR"/>
        </w:rPr>
      </w:pPr>
    </w:p>
    <w:p w14:paraId="53A53029" w14:textId="77777777" w:rsidR="006E5A2D" w:rsidRPr="006E5A2D" w:rsidRDefault="006E5A2D" w:rsidP="006E5A2D">
      <w:pPr>
        <w:pStyle w:val="ListParagraph"/>
        <w:widowControl w:val="0"/>
        <w:numPr>
          <w:ilvl w:val="0"/>
          <w:numId w:val="3"/>
        </w:numPr>
        <w:suppressAutoHyphens/>
        <w:autoSpaceDE w:val="0"/>
        <w:autoSpaceDN w:val="0"/>
        <w:jc w:val="both"/>
        <w:textAlignment w:val="baseline"/>
        <w:rPr>
          <w:lang w:val="fr-FR"/>
        </w:rPr>
      </w:pPr>
      <w:r w:rsidRPr="006E5A2D">
        <w:rPr>
          <w:lang w:val="fr-FR"/>
        </w:rPr>
        <w:t>Le Secrétariat a également préparé une série de décisions, 14.AA - 14.DD, contenues dans l'Annexe 2 de ce document, pour guider la mise en œuvre des recommandations des rapports actuels, et pour préparer la prochaine édition du rapport.</w:t>
      </w:r>
    </w:p>
    <w:p w14:paraId="03356E10" w14:textId="77777777" w:rsidR="006E5A2D" w:rsidRPr="006E5A2D" w:rsidRDefault="006E5A2D" w:rsidP="006E5A2D">
      <w:pPr>
        <w:widowControl w:val="0"/>
        <w:suppressAutoHyphens/>
        <w:autoSpaceDE w:val="0"/>
        <w:autoSpaceDN w:val="0"/>
        <w:textAlignment w:val="baseline"/>
        <w:rPr>
          <w:lang w:val="fr-FR"/>
        </w:rPr>
      </w:pPr>
    </w:p>
    <w:p w14:paraId="37539178" w14:textId="637B2EEF" w:rsidR="006E5A2D" w:rsidRDefault="006E5A2D" w:rsidP="006E5A2D">
      <w:pPr>
        <w:pStyle w:val="Heading1"/>
        <w:spacing w:before="0"/>
        <w:rPr>
          <w:rFonts w:ascii="Arial" w:hAnsi="Arial" w:cs="Arial"/>
          <w:color w:val="auto"/>
          <w:sz w:val="22"/>
          <w:szCs w:val="22"/>
          <w:u w:val="single"/>
          <w:lang w:val="fr-FR"/>
        </w:rPr>
      </w:pPr>
      <w:r w:rsidRPr="006E5A2D">
        <w:rPr>
          <w:rFonts w:ascii="Arial" w:hAnsi="Arial" w:cs="Arial"/>
          <w:color w:val="auto"/>
          <w:sz w:val="22"/>
          <w:szCs w:val="22"/>
          <w:u w:val="single"/>
          <w:lang w:val="fr-FR"/>
        </w:rPr>
        <w:t>Actions recommandées</w:t>
      </w:r>
    </w:p>
    <w:p w14:paraId="17214460" w14:textId="77777777" w:rsidR="006E5A2D" w:rsidRPr="006E5A2D" w:rsidRDefault="006E5A2D" w:rsidP="006E5A2D">
      <w:pPr>
        <w:rPr>
          <w:lang w:val="fr-FR"/>
        </w:rPr>
      </w:pPr>
    </w:p>
    <w:p w14:paraId="1C008A74" w14:textId="77777777" w:rsidR="006E5A2D" w:rsidRPr="006E5A2D" w:rsidRDefault="006E5A2D" w:rsidP="006E5A2D">
      <w:pPr>
        <w:pStyle w:val="ListParagraph"/>
        <w:numPr>
          <w:ilvl w:val="0"/>
          <w:numId w:val="3"/>
        </w:numPr>
        <w:contextualSpacing w:val="0"/>
        <w:rPr>
          <w:lang w:val="fr-FR"/>
        </w:rPr>
      </w:pPr>
      <w:r w:rsidRPr="006E5A2D">
        <w:rPr>
          <w:lang w:val="fr-FR"/>
        </w:rPr>
        <w:t>Il est recommandé à la Conférence des Parties :</w:t>
      </w:r>
    </w:p>
    <w:p w14:paraId="5BCC4028" w14:textId="77777777" w:rsidR="006E5A2D" w:rsidRPr="006E5A2D" w:rsidRDefault="006E5A2D" w:rsidP="006E5A2D">
      <w:pPr>
        <w:pStyle w:val="ListParagraph"/>
        <w:ind w:left="567"/>
        <w:rPr>
          <w:lang w:val="fr-FR"/>
        </w:rPr>
      </w:pPr>
    </w:p>
    <w:p w14:paraId="45C62B54" w14:textId="77777777" w:rsidR="006E5A2D" w:rsidRPr="006E5A2D" w:rsidRDefault="006E5A2D" w:rsidP="006E5A2D">
      <w:pPr>
        <w:pStyle w:val="ListParagraph"/>
        <w:numPr>
          <w:ilvl w:val="0"/>
          <w:numId w:val="9"/>
        </w:numPr>
        <w:spacing w:after="160"/>
        <w:ind w:hanging="579"/>
        <w:rPr>
          <w:lang w:val="fr-FR"/>
        </w:rPr>
      </w:pPr>
      <w:r w:rsidRPr="006E5A2D">
        <w:rPr>
          <w:lang w:val="fr-FR"/>
        </w:rPr>
        <w:t>d'adopter le projet de Résolution figurant à l'Annexe 1 du présent document ;</w:t>
      </w:r>
    </w:p>
    <w:p w14:paraId="5E790576" w14:textId="77777777" w:rsidR="006E5A2D" w:rsidRPr="006E5A2D" w:rsidRDefault="006E5A2D" w:rsidP="006E5A2D">
      <w:pPr>
        <w:pStyle w:val="ListParagraph"/>
        <w:ind w:left="1146"/>
        <w:rPr>
          <w:lang w:val="fr-FR"/>
        </w:rPr>
      </w:pPr>
    </w:p>
    <w:p w14:paraId="63D378CD" w14:textId="77777777" w:rsidR="006E5A2D" w:rsidRPr="006E5A2D" w:rsidRDefault="006E5A2D" w:rsidP="006E5A2D">
      <w:pPr>
        <w:pStyle w:val="ListParagraph"/>
        <w:numPr>
          <w:ilvl w:val="0"/>
          <w:numId w:val="9"/>
        </w:numPr>
        <w:spacing w:after="160"/>
        <w:ind w:hanging="579"/>
        <w:rPr>
          <w:lang w:val="fr-FR"/>
        </w:rPr>
      </w:pPr>
      <w:r w:rsidRPr="006E5A2D">
        <w:rPr>
          <w:lang w:val="fr-FR"/>
        </w:rPr>
        <w:t>d'adopter les projets de décision figurant à l'annexe 2 du présent document ;</w:t>
      </w:r>
    </w:p>
    <w:p w14:paraId="42CE30C1" w14:textId="77777777" w:rsidR="006E5A2D" w:rsidRPr="006E5A2D" w:rsidRDefault="006E5A2D" w:rsidP="006E5A2D">
      <w:pPr>
        <w:pStyle w:val="ListParagraph"/>
        <w:ind w:hanging="579"/>
        <w:rPr>
          <w:lang w:val="fr-FR"/>
        </w:rPr>
      </w:pPr>
    </w:p>
    <w:p w14:paraId="7B31459C" w14:textId="4CD3DDA9" w:rsidR="006E5A2D" w:rsidRPr="006E5A2D" w:rsidRDefault="006E5A2D" w:rsidP="006E5A2D">
      <w:pPr>
        <w:pStyle w:val="ListParagraph"/>
        <w:numPr>
          <w:ilvl w:val="0"/>
          <w:numId w:val="9"/>
        </w:numPr>
        <w:spacing w:after="160"/>
        <w:ind w:hanging="579"/>
        <w:rPr>
          <w:lang w:val="fr-FR"/>
        </w:rPr>
      </w:pPr>
      <w:r>
        <w:rPr>
          <w:lang w:val="fr-FR"/>
        </w:rPr>
        <w:t xml:space="preserve">de </w:t>
      </w:r>
      <w:r w:rsidRPr="006E5A2D">
        <w:rPr>
          <w:lang w:val="fr-FR"/>
        </w:rPr>
        <w:t xml:space="preserve">prendre note du rapport sur </w:t>
      </w:r>
      <w:r w:rsidRPr="006E5A2D">
        <w:rPr>
          <w:i/>
          <w:iCs/>
          <w:lang w:val="fr-FR"/>
        </w:rPr>
        <w:t>l'état des espèces migratrice</w:t>
      </w:r>
      <w:r w:rsidRPr="006E5A2D">
        <w:rPr>
          <w:lang w:val="fr-FR"/>
        </w:rPr>
        <w:t>s dans le monde figurant dans le document UNEP/CMS/COP14/Doc.21.1 ;</w:t>
      </w:r>
    </w:p>
    <w:p w14:paraId="2C486849" w14:textId="77777777" w:rsidR="006E5A2D" w:rsidRPr="006E5A2D" w:rsidRDefault="006E5A2D" w:rsidP="006E5A2D">
      <w:pPr>
        <w:pStyle w:val="ListParagraph"/>
        <w:ind w:hanging="579"/>
        <w:rPr>
          <w:lang w:val="fr-FR"/>
        </w:rPr>
      </w:pPr>
    </w:p>
    <w:p w14:paraId="70D580AC" w14:textId="5A415111" w:rsidR="006E5A2D" w:rsidRPr="006E5A2D" w:rsidRDefault="006E5A2D" w:rsidP="006E5A2D">
      <w:pPr>
        <w:pStyle w:val="ListParagraph"/>
        <w:numPr>
          <w:ilvl w:val="0"/>
          <w:numId w:val="9"/>
        </w:numPr>
        <w:spacing w:after="160"/>
        <w:ind w:hanging="579"/>
        <w:jc w:val="both"/>
        <w:rPr>
          <w:lang w:val="fr-FR"/>
        </w:rPr>
      </w:pPr>
      <w:r>
        <w:rPr>
          <w:lang w:val="fr-FR"/>
        </w:rPr>
        <w:t xml:space="preserve">de </w:t>
      </w:r>
      <w:r w:rsidRPr="006E5A2D">
        <w:rPr>
          <w:lang w:val="fr-FR"/>
        </w:rPr>
        <w:t xml:space="preserve">prendre note de </w:t>
      </w:r>
      <w:r w:rsidRPr="006E5A2D">
        <w:rPr>
          <w:i/>
          <w:iCs/>
          <w:lang w:val="fr-FR"/>
        </w:rPr>
        <w:t xml:space="preserve">l'évaluation du risque posé aux espèces inscrites à l'Annexe I de la CMS par l'utilisation directe et le commerce </w:t>
      </w:r>
      <w:r w:rsidRPr="006E5A2D">
        <w:rPr>
          <w:lang w:val="fr-FR"/>
        </w:rPr>
        <w:t>contenue dans le document UNEP/CMS/COP14/Doc.21.2 ;</w:t>
      </w:r>
    </w:p>
    <w:p w14:paraId="49B6439D" w14:textId="77777777" w:rsidR="006E5A2D" w:rsidRPr="006E5A2D" w:rsidRDefault="006E5A2D" w:rsidP="006E5A2D">
      <w:pPr>
        <w:pStyle w:val="ListParagraph"/>
        <w:ind w:hanging="579"/>
        <w:rPr>
          <w:lang w:val="fr-FR"/>
        </w:rPr>
      </w:pPr>
    </w:p>
    <w:p w14:paraId="704CC50F" w14:textId="379AF850" w:rsidR="006E5A2D" w:rsidRDefault="006E5A2D" w:rsidP="006E5A2D">
      <w:pPr>
        <w:pStyle w:val="ListParagraph"/>
        <w:numPr>
          <w:ilvl w:val="0"/>
          <w:numId w:val="9"/>
        </w:numPr>
        <w:spacing w:after="160"/>
        <w:ind w:hanging="579"/>
        <w:jc w:val="both"/>
        <w:rPr>
          <w:lang w:val="fr-FR"/>
        </w:rPr>
      </w:pPr>
      <w:r>
        <w:rPr>
          <w:lang w:val="fr-FR"/>
        </w:rPr>
        <w:lastRenderedPageBreak/>
        <w:t xml:space="preserve">de </w:t>
      </w:r>
      <w:r w:rsidRPr="006E5A2D">
        <w:rPr>
          <w:lang w:val="fr-FR"/>
        </w:rPr>
        <w:t xml:space="preserve">prendre note de </w:t>
      </w:r>
      <w:r w:rsidRPr="006E5A2D">
        <w:rPr>
          <w:i/>
          <w:iCs/>
          <w:lang w:val="fr-FR"/>
        </w:rPr>
        <w:t>l'examen approfondi de l'état de conservation de chaque espèce inscrite sur la liste de la CMS</w:t>
      </w:r>
      <w:r w:rsidRPr="006E5A2D">
        <w:rPr>
          <w:lang w:val="fr-FR"/>
        </w:rPr>
        <w:t xml:space="preserve"> figurant dans le document UNEP/CMS/COP14/Doc.21.3.</w:t>
      </w:r>
    </w:p>
    <w:p w14:paraId="08E1D67F" w14:textId="77777777" w:rsidR="00480F23" w:rsidRPr="00480F23" w:rsidRDefault="00480F23" w:rsidP="00480F23">
      <w:pPr>
        <w:pStyle w:val="ListParagraph"/>
        <w:rPr>
          <w:lang w:val="fr-FR"/>
        </w:rPr>
      </w:pPr>
    </w:p>
    <w:p w14:paraId="00599CD2" w14:textId="48443B73" w:rsidR="00480F23" w:rsidRPr="006E5A2D" w:rsidRDefault="00095E97" w:rsidP="006E5A2D">
      <w:pPr>
        <w:pStyle w:val="ListParagraph"/>
        <w:numPr>
          <w:ilvl w:val="0"/>
          <w:numId w:val="9"/>
        </w:numPr>
        <w:spacing w:after="160"/>
        <w:ind w:hanging="579"/>
        <w:jc w:val="both"/>
        <w:rPr>
          <w:lang w:val="fr-FR"/>
        </w:rPr>
      </w:pPr>
      <w:r>
        <w:rPr>
          <w:lang w:val="fr-FR"/>
        </w:rPr>
        <w:t xml:space="preserve">de </w:t>
      </w:r>
      <w:r w:rsidR="00AE6578" w:rsidRPr="00AE6578">
        <w:rPr>
          <w:lang w:val="fr-FR"/>
        </w:rPr>
        <w:t>supprimer les décisions 13.17-13.18, 13.24-13.26.</w:t>
      </w:r>
      <w:r>
        <w:rPr>
          <w:lang w:val="fr-FR"/>
        </w:rPr>
        <w:t xml:space="preserve"> </w:t>
      </w:r>
    </w:p>
    <w:p w14:paraId="0F7B2114" w14:textId="77777777" w:rsidR="006E5A2D" w:rsidRPr="006E5A2D" w:rsidRDefault="006E5A2D" w:rsidP="006E5A2D">
      <w:pPr>
        <w:widowControl w:val="0"/>
        <w:suppressAutoHyphens/>
        <w:autoSpaceDE w:val="0"/>
        <w:autoSpaceDN w:val="0"/>
        <w:ind w:left="0"/>
        <w:jc w:val="both"/>
        <w:textAlignment w:val="baseline"/>
        <w:rPr>
          <w:rFonts w:cs="Arial"/>
          <w:lang w:val="fr-FR"/>
        </w:rPr>
      </w:pPr>
    </w:p>
    <w:p w14:paraId="5BC7E5D0" w14:textId="77777777" w:rsidR="00FF0A34" w:rsidRPr="009F60E9" w:rsidRDefault="00FF0A34" w:rsidP="00FF0A34">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Times New Roman" w:cs="Arial"/>
          <w:color w:val="333333"/>
          <w:lang w:val="fr-FR"/>
        </w:rPr>
      </w:pPr>
    </w:p>
    <w:p w14:paraId="18CED9C1" w14:textId="77777777" w:rsidR="00FF0A34" w:rsidRDefault="00FF0A34" w:rsidP="00FF0A34">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rPr>
        <w:sectPr w:rsidR="00FF0A34" w:rsidSect="00F22E2E">
          <w:headerReference w:type="even" r:id="rId36"/>
          <w:headerReference w:type="default" r:id="rId37"/>
          <w:headerReference w:type="first" r:id="rId38"/>
          <w:footerReference w:type="first" r:id="rId39"/>
          <w:pgSz w:w="11906" w:h="16838" w:code="9"/>
          <w:pgMar w:top="1440" w:right="1440" w:bottom="1440" w:left="1440" w:header="568" w:footer="720" w:gutter="0"/>
          <w:cols w:space="720"/>
          <w:titlePg/>
          <w:docGrid w:linePitch="360"/>
        </w:sectPr>
      </w:pPr>
    </w:p>
    <w:p w14:paraId="0445E34A" w14:textId="16FB6C5F" w:rsidR="00FF0A34" w:rsidRPr="00AB5188" w:rsidRDefault="006E5A2D" w:rsidP="006E5A2D">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right"/>
        <w:textAlignment w:val="baseline"/>
        <w:outlineLvl w:val="1"/>
        <w:rPr>
          <w:rFonts w:eastAsia="Arial" w:cs="Arial"/>
          <w:b/>
          <w:bCs/>
          <w:caps/>
          <w:lang w:val="fr-FR"/>
        </w:rPr>
      </w:pPr>
      <w:r w:rsidRPr="00AB5188">
        <w:rPr>
          <w:rFonts w:eastAsia="Arial" w:cs="Arial"/>
          <w:b/>
          <w:bCs/>
          <w:caps/>
          <w:lang w:val="fr-FR"/>
        </w:rPr>
        <w:lastRenderedPageBreak/>
        <w:t>ANNEXE 1</w:t>
      </w:r>
    </w:p>
    <w:p w14:paraId="32FDCA8C" w14:textId="77777777" w:rsidR="006E5A2D" w:rsidRPr="00AB5188" w:rsidRDefault="006E5A2D" w:rsidP="006E5A2D">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p w14:paraId="250F9C78" w14:textId="4A759CBE" w:rsidR="006E5A2D" w:rsidRDefault="006E5A2D" w:rsidP="006E5A2D">
      <w:pPr>
        <w:jc w:val="center"/>
        <w:rPr>
          <w:lang w:val="fr-FR"/>
        </w:rPr>
      </w:pPr>
      <w:r>
        <w:rPr>
          <w:lang w:val="fr-FR"/>
        </w:rPr>
        <w:t>PROJET DE</w:t>
      </w:r>
      <w:r w:rsidRPr="00056444">
        <w:rPr>
          <w:lang w:val="fr-FR"/>
        </w:rPr>
        <w:t xml:space="preserve"> R</w:t>
      </w:r>
      <w:r>
        <w:rPr>
          <w:lang w:val="fr-FR"/>
        </w:rPr>
        <w:t>É</w:t>
      </w:r>
      <w:r w:rsidRPr="00056444">
        <w:rPr>
          <w:lang w:val="fr-FR"/>
        </w:rPr>
        <w:t>SOLUTION</w:t>
      </w:r>
    </w:p>
    <w:p w14:paraId="4A4C0125" w14:textId="77777777" w:rsidR="006E5A2D" w:rsidRPr="00056444" w:rsidRDefault="006E5A2D" w:rsidP="006E5A2D">
      <w:pPr>
        <w:jc w:val="center"/>
        <w:rPr>
          <w:lang w:val="fr-FR"/>
        </w:rPr>
      </w:pPr>
    </w:p>
    <w:p w14:paraId="62F27E0F" w14:textId="63CC8F78" w:rsidR="006E5A2D" w:rsidRPr="006E5A2D" w:rsidRDefault="006E5A2D" w:rsidP="006E5A2D">
      <w:pPr>
        <w:jc w:val="center"/>
        <w:rPr>
          <w:b/>
          <w:bCs/>
          <w:lang w:val="fr-FR"/>
        </w:rPr>
      </w:pPr>
      <w:r w:rsidRPr="006E5A2D">
        <w:rPr>
          <w:b/>
          <w:bCs/>
          <w:lang w:val="fr-FR"/>
        </w:rPr>
        <w:t xml:space="preserve">RAPPORT SUR L'ÉTAT DES ESPÈCES MIGRATRICES DANS LE MONDE </w:t>
      </w:r>
    </w:p>
    <w:p w14:paraId="0BDAF6D2" w14:textId="77777777" w:rsidR="006E5A2D" w:rsidRPr="006E5A2D" w:rsidRDefault="006E5A2D" w:rsidP="006E5A2D">
      <w:pPr>
        <w:rPr>
          <w:b/>
          <w:bCs/>
          <w:lang w:val="fr-FR"/>
        </w:rPr>
      </w:pPr>
    </w:p>
    <w:p w14:paraId="6A3B82F2" w14:textId="554A4792" w:rsidR="006E5A2D" w:rsidRPr="006E5A2D" w:rsidRDefault="006E5A2D" w:rsidP="006E5A2D">
      <w:pPr>
        <w:jc w:val="both"/>
        <w:rPr>
          <w:rFonts w:cs="Arial"/>
          <w:shd w:val="clear" w:color="auto" w:fill="FFFFFF"/>
          <w:lang w:val="fr-FR"/>
        </w:rPr>
      </w:pPr>
      <w:r w:rsidRPr="006E5A2D">
        <w:rPr>
          <w:rFonts w:cs="Arial"/>
          <w:i/>
          <w:iCs/>
          <w:lang w:val="fr-FR"/>
        </w:rPr>
        <w:t>Rappelant</w:t>
      </w:r>
      <w:r w:rsidRPr="006E5A2D">
        <w:rPr>
          <w:rFonts w:cs="Arial"/>
          <w:lang w:val="fr-FR"/>
        </w:rPr>
        <w:t xml:space="preserve"> l'Article II (1) de la Convention par lequel les Parties reconnaissent qu'il est </w:t>
      </w:r>
      <w:r w:rsidRPr="006E5A2D">
        <w:rPr>
          <w:rFonts w:cs="Arial"/>
          <w:shd w:val="clear" w:color="auto" w:fill="FFFFFF"/>
          <w:lang w:val="fr-FR"/>
        </w:rPr>
        <w:t xml:space="preserve">important que les espèces migratrices soient conservées et que les États de l'aire de répartition </w:t>
      </w:r>
      <w:r w:rsidR="00DA7308">
        <w:rPr>
          <w:rFonts w:cs="Arial"/>
          <w:shd w:val="clear" w:color="auto" w:fill="FFFFFF"/>
          <w:lang w:val="fr-FR"/>
        </w:rPr>
        <w:t>conviennent ,</w:t>
      </w:r>
      <w:r w:rsidR="00DA7308" w:rsidRPr="00DA7308">
        <w:rPr>
          <w:rFonts w:cs="Arial"/>
          <w:shd w:val="clear" w:color="auto" w:fill="FFFFFF"/>
          <w:lang w:val="fr-FR"/>
        </w:rPr>
        <w:t>chaque fois que possible et approprié, de l'action à entreprendre à cette fin; elles accordent une attention particulière aux espèces migratrices dont l'état de conservation est défavorable et prennent individuellement ou en coopération les mesures appropriées et nécessaires pour conserver ces espèces et leur habitat.</w:t>
      </w:r>
      <w:r w:rsidRPr="006E5A2D">
        <w:rPr>
          <w:rFonts w:cs="Arial"/>
          <w:shd w:val="clear" w:color="auto" w:fill="FFFFFF"/>
          <w:lang w:val="fr-FR"/>
        </w:rPr>
        <w:t>,</w:t>
      </w:r>
    </w:p>
    <w:p w14:paraId="081B61A6" w14:textId="77777777" w:rsidR="006E5A2D" w:rsidRPr="006E5A2D" w:rsidRDefault="006E5A2D" w:rsidP="006E5A2D">
      <w:pPr>
        <w:jc w:val="both"/>
        <w:rPr>
          <w:rFonts w:ascii="Lato" w:hAnsi="Lato"/>
          <w:b/>
          <w:bCs/>
          <w:shd w:val="clear" w:color="auto" w:fill="FFFFFF"/>
          <w:lang w:val="fr-FR"/>
        </w:rPr>
      </w:pPr>
    </w:p>
    <w:p w14:paraId="1D7DC7B7" w14:textId="77777777" w:rsidR="006E5A2D" w:rsidRPr="006E5A2D" w:rsidRDefault="006E5A2D" w:rsidP="006E5A2D">
      <w:pPr>
        <w:jc w:val="both"/>
        <w:rPr>
          <w:i/>
          <w:iCs/>
          <w:lang w:val="fr-FR"/>
        </w:rPr>
      </w:pPr>
      <w:r w:rsidRPr="006E5A2D">
        <w:rPr>
          <w:i/>
          <w:iCs/>
          <w:lang w:val="fr-FR"/>
        </w:rPr>
        <w:t xml:space="preserve">Reconnaissant la </w:t>
      </w:r>
      <w:r w:rsidRPr="006E5A2D">
        <w:rPr>
          <w:lang w:val="fr-FR"/>
        </w:rPr>
        <w:t>nécessité d'examiner régulièrement les informations sur l'état des espèces migratrices et les menaces qui pèsent sur elles, ainsi que sur les lacunes en matière de connaissances et de mise en œuvre, afin d'aider à informer les actions en cours et futures des Parties à la CMS et de l'ensemble de la communauté mondiale pour conserver ces espèces,</w:t>
      </w:r>
    </w:p>
    <w:p w14:paraId="7D6389F9" w14:textId="77777777" w:rsidR="006E5A2D" w:rsidRPr="006E5A2D" w:rsidRDefault="006E5A2D" w:rsidP="006E5A2D">
      <w:pPr>
        <w:rPr>
          <w:lang w:val="fr-FR"/>
        </w:rPr>
      </w:pPr>
    </w:p>
    <w:p w14:paraId="6EB11522" w14:textId="77777777" w:rsidR="006E5A2D" w:rsidRPr="006E5A2D" w:rsidRDefault="006E5A2D" w:rsidP="006E5A2D">
      <w:pPr>
        <w:jc w:val="both"/>
        <w:rPr>
          <w:lang w:val="fr-FR"/>
        </w:rPr>
      </w:pPr>
      <w:r w:rsidRPr="006E5A2D">
        <w:rPr>
          <w:i/>
          <w:iCs/>
          <w:lang w:val="fr-FR"/>
        </w:rPr>
        <w:t>Soulignant</w:t>
      </w:r>
      <w:r w:rsidRPr="006E5A2D">
        <w:rPr>
          <w:lang w:val="fr-FR"/>
        </w:rPr>
        <w:t xml:space="preserve"> l'importance d'un tel examen régulier de l'état de conservation des espèces migratrices pour les objectifs définis dans le plan stratégique pour les espèces migratrices 2024-2032, </w:t>
      </w:r>
    </w:p>
    <w:p w14:paraId="1A84A6F9" w14:textId="77777777" w:rsidR="006E5A2D" w:rsidRPr="006E5A2D" w:rsidRDefault="006E5A2D" w:rsidP="006E5A2D">
      <w:pPr>
        <w:jc w:val="both"/>
        <w:rPr>
          <w:lang w:val="fr-FR"/>
        </w:rPr>
      </w:pPr>
    </w:p>
    <w:p w14:paraId="6E066E67" w14:textId="7ECE79F7" w:rsidR="006E5A2D" w:rsidRPr="00DA7308" w:rsidRDefault="006E5A2D" w:rsidP="006E5A2D">
      <w:pPr>
        <w:jc w:val="both"/>
        <w:rPr>
          <w:u w:val="single"/>
          <w:lang w:val="fr-FR"/>
        </w:rPr>
      </w:pPr>
      <w:r w:rsidRPr="00DA7308">
        <w:rPr>
          <w:i/>
          <w:iCs/>
          <w:lang w:val="fr-FR"/>
        </w:rPr>
        <w:t>R</w:t>
      </w:r>
      <w:r w:rsidR="00DA7308" w:rsidRPr="00DA7308">
        <w:rPr>
          <w:i/>
          <w:iCs/>
          <w:lang w:val="fr-FR"/>
        </w:rPr>
        <w:t>appelant</w:t>
      </w:r>
      <w:r w:rsidRPr="00DA7308">
        <w:rPr>
          <w:lang w:val="fr-FR"/>
        </w:rPr>
        <w:t xml:space="preserve"> </w:t>
      </w:r>
      <w:r w:rsidR="00DA7308" w:rsidRPr="00DA7308">
        <w:rPr>
          <w:lang w:val="fr-FR"/>
        </w:rPr>
        <w:t xml:space="preserve">les </w:t>
      </w:r>
      <w:r w:rsidRPr="00DA7308">
        <w:rPr>
          <w:lang w:val="fr-FR"/>
        </w:rPr>
        <w:t>D</w:t>
      </w:r>
      <w:r w:rsidR="00DA7308" w:rsidRPr="00DA7308">
        <w:rPr>
          <w:lang w:val="fr-FR"/>
        </w:rPr>
        <w:t>é</w:t>
      </w:r>
      <w:r w:rsidRPr="00DA7308">
        <w:rPr>
          <w:lang w:val="fr-FR"/>
        </w:rPr>
        <w:t xml:space="preserve">cisions </w:t>
      </w:r>
      <w:r w:rsidRPr="00DA7308">
        <w:rPr>
          <w:rFonts w:cs="Arial"/>
          <w:lang w:val="fr-FR"/>
        </w:rPr>
        <w:t xml:space="preserve">13.17–13.18 </w:t>
      </w:r>
      <w:r w:rsidR="00DA7308" w:rsidRPr="00F22E2E">
        <w:rPr>
          <w:rFonts w:cs="Arial"/>
          <w:i/>
          <w:iCs/>
          <w:lang w:val="fr-FR"/>
        </w:rPr>
        <w:t>Application de l’article III de la Convention concernant le commerce international des espèces inscrites à l’Annexe I,</w:t>
      </w:r>
      <w:r w:rsidR="00DA7308">
        <w:rPr>
          <w:rFonts w:cs="Arial"/>
          <w:lang w:val="fr-FR"/>
        </w:rPr>
        <w:t xml:space="preserve"> et les </w:t>
      </w:r>
      <w:r w:rsidRPr="00DA7308">
        <w:rPr>
          <w:rFonts w:cs="Arial"/>
          <w:lang w:val="fr-FR"/>
        </w:rPr>
        <w:t>D</w:t>
      </w:r>
      <w:r w:rsidR="00DA7308">
        <w:rPr>
          <w:rFonts w:cs="Arial"/>
          <w:lang w:val="fr-FR"/>
        </w:rPr>
        <w:t>é</w:t>
      </w:r>
      <w:r w:rsidRPr="00DA7308">
        <w:rPr>
          <w:rFonts w:cs="Arial"/>
          <w:lang w:val="fr-FR"/>
        </w:rPr>
        <w:t xml:space="preserve">cisions 13.24 </w:t>
      </w:r>
      <w:r w:rsidR="00DA7308">
        <w:rPr>
          <w:rFonts w:cs="Arial"/>
          <w:lang w:val="fr-FR"/>
        </w:rPr>
        <w:t>et</w:t>
      </w:r>
      <w:r w:rsidRPr="00DA7308">
        <w:rPr>
          <w:rFonts w:cs="Arial"/>
          <w:lang w:val="fr-FR"/>
        </w:rPr>
        <w:t xml:space="preserve"> 13.26 b) </w:t>
      </w:r>
      <w:r w:rsidR="00DA7308" w:rsidRPr="00F22E2E">
        <w:rPr>
          <w:rFonts w:cs="Arial"/>
          <w:i/>
          <w:iCs/>
          <w:lang w:val="fr-FR"/>
        </w:rPr>
        <w:t>État de conservation des espèces migrat</w:t>
      </w:r>
      <w:r w:rsidR="00DA7308" w:rsidRPr="00210BB9">
        <w:rPr>
          <w:rFonts w:cs="Arial"/>
          <w:i/>
          <w:iCs/>
          <w:lang w:val="fr-FR"/>
        </w:rPr>
        <w:t>rices</w:t>
      </w:r>
      <w:r w:rsidRPr="00DA7308">
        <w:rPr>
          <w:lang w:val="fr-FR"/>
        </w:rPr>
        <w:t>,</w:t>
      </w:r>
    </w:p>
    <w:p w14:paraId="07C65E5B" w14:textId="77777777" w:rsidR="006E5A2D" w:rsidRPr="00DA7308" w:rsidRDefault="006E5A2D" w:rsidP="006E5A2D">
      <w:pPr>
        <w:jc w:val="both"/>
        <w:rPr>
          <w:i/>
          <w:iCs/>
          <w:lang w:val="fr-FR"/>
        </w:rPr>
      </w:pPr>
    </w:p>
    <w:p w14:paraId="601E8320" w14:textId="4B0011F7" w:rsidR="006E5A2D" w:rsidRPr="00DA7308" w:rsidRDefault="00DA7308" w:rsidP="006E5A2D">
      <w:pPr>
        <w:jc w:val="both"/>
        <w:rPr>
          <w:lang w:val="fr-FR"/>
        </w:rPr>
      </w:pPr>
      <w:r w:rsidRPr="00DA7308">
        <w:rPr>
          <w:i/>
          <w:iCs/>
          <w:lang w:val="fr-FR"/>
        </w:rPr>
        <w:t xml:space="preserve">Prenant note </w:t>
      </w:r>
      <w:r w:rsidRPr="00DA7308">
        <w:rPr>
          <w:lang w:val="fr-FR"/>
        </w:rPr>
        <w:t>des</w:t>
      </w:r>
      <w:r w:rsidRPr="00DA7308">
        <w:rPr>
          <w:i/>
          <w:iCs/>
          <w:lang w:val="fr-FR"/>
        </w:rPr>
        <w:t xml:space="preserve"> </w:t>
      </w:r>
      <w:r w:rsidR="006E5A2D" w:rsidRPr="00DA7308">
        <w:rPr>
          <w:lang w:val="fr-FR"/>
        </w:rPr>
        <w:t>r</w:t>
      </w:r>
      <w:r w:rsidRPr="00DA7308">
        <w:rPr>
          <w:lang w:val="fr-FR"/>
        </w:rPr>
        <w:t>a</w:t>
      </w:r>
      <w:r>
        <w:rPr>
          <w:lang w:val="fr-FR"/>
        </w:rPr>
        <w:t>p</w:t>
      </w:r>
      <w:r w:rsidR="006E5A2D" w:rsidRPr="00DA7308">
        <w:rPr>
          <w:lang w:val="fr-FR"/>
        </w:rPr>
        <w:t xml:space="preserve">ports </w:t>
      </w:r>
      <w:r w:rsidRPr="00DA7308">
        <w:rPr>
          <w:lang w:val="fr-FR"/>
        </w:rPr>
        <w:t>examin</w:t>
      </w:r>
      <w:r>
        <w:rPr>
          <w:lang w:val="fr-FR"/>
        </w:rPr>
        <w:t>é</w:t>
      </w:r>
      <w:r w:rsidRPr="00DA7308">
        <w:rPr>
          <w:lang w:val="fr-FR"/>
        </w:rPr>
        <w:t>s par la 14</w:t>
      </w:r>
      <w:r w:rsidRPr="00DA7308">
        <w:rPr>
          <w:vertAlign w:val="superscript"/>
          <w:lang w:val="fr-FR"/>
        </w:rPr>
        <w:t>e</w:t>
      </w:r>
      <w:r w:rsidRPr="00DA7308">
        <w:rPr>
          <w:lang w:val="fr-FR"/>
        </w:rPr>
        <w:t xml:space="preserve"> réunion de la Conférence des Parties</w:t>
      </w:r>
      <w:r w:rsidR="006E5A2D" w:rsidRPr="00DA7308">
        <w:rPr>
          <w:lang w:val="fr-FR"/>
        </w:rPr>
        <w:t xml:space="preserve">: </w:t>
      </w:r>
      <w:r w:rsidRPr="00210BB9">
        <w:rPr>
          <w:rFonts w:cs="Arial"/>
          <w:i/>
          <w:iCs/>
          <w:lang w:val="fr-FR"/>
        </w:rPr>
        <w:t xml:space="preserve">État des espèces migratrices dans le monde </w:t>
      </w:r>
      <w:r w:rsidRPr="00210BB9">
        <w:rPr>
          <w:rFonts w:cs="Arial"/>
          <w:lang w:val="fr-FR"/>
        </w:rPr>
        <w:t>(</w:t>
      </w:r>
      <w:hyperlink r:id="rId40" w:history="1">
        <w:r w:rsidRPr="00210BB9">
          <w:rPr>
            <w:rStyle w:val="Hyperlink"/>
            <w:lang w:val="fr-FR"/>
          </w:rPr>
          <w:t>UNEP/CMS/COP14/Doc.21.1</w:t>
        </w:r>
      </w:hyperlink>
      <w:r w:rsidRPr="00210BB9">
        <w:rPr>
          <w:rFonts w:cs="Arial"/>
          <w:i/>
          <w:iCs/>
          <w:lang w:val="fr-FR"/>
        </w:rPr>
        <w:t xml:space="preserve">); Évaluation du risque posé aux espèces inscrites à l'Annexe I de la CMS par l'utilisation directe et le commerce </w:t>
      </w:r>
      <w:r w:rsidRPr="00210BB9">
        <w:rPr>
          <w:rFonts w:cs="Arial"/>
          <w:lang w:val="fr-FR"/>
        </w:rPr>
        <w:t>(</w:t>
      </w:r>
      <w:hyperlink r:id="rId41" w:history="1">
        <w:r w:rsidRPr="00210BB9">
          <w:rPr>
            <w:rStyle w:val="Hyperlink"/>
            <w:lang w:val="fr-FR"/>
          </w:rPr>
          <w:t>UNEP/CMS/COP14/Doc.21.2</w:t>
        </w:r>
      </w:hyperlink>
      <w:r w:rsidRPr="00210BB9">
        <w:rPr>
          <w:rFonts w:cs="Arial"/>
          <w:i/>
          <w:iCs/>
          <w:lang w:val="fr-FR"/>
        </w:rPr>
        <w:t xml:space="preserve">); </w:t>
      </w:r>
      <w:r>
        <w:rPr>
          <w:rFonts w:cs="Arial"/>
          <w:i/>
          <w:iCs/>
          <w:lang w:val="fr-FR"/>
        </w:rPr>
        <w:t>et un</w:t>
      </w:r>
      <w:r w:rsidRPr="00210BB9">
        <w:rPr>
          <w:rFonts w:cs="Arial"/>
          <w:i/>
          <w:iCs/>
          <w:lang w:val="fr-FR"/>
        </w:rPr>
        <w:t xml:space="preserve"> Examen approfondi de l'état de conservation de chaque espèce inscrite aux Annexes de la CMS </w:t>
      </w:r>
      <w:r w:rsidRPr="00210BB9">
        <w:rPr>
          <w:rFonts w:cs="Arial"/>
          <w:lang w:val="fr-FR"/>
        </w:rPr>
        <w:t>(</w:t>
      </w:r>
      <w:hyperlink r:id="rId42" w:history="1">
        <w:r w:rsidRPr="00210BB9">
          <w:rPr>
            <w:rStyle w:val="Hyperlink"/>
            <w:lang w:val="fr-FR"/>
          </w:rPr>
          <w:t>UNEP/CMS/COP14/Doc.21.3</w:t>
        </w:r>
      </w:hyperlink>
      <w:r w:rsidRPr="00210BB9">
        <w:rPr>
          <w:rFonts w:cs="Arial"/>
          <w:lang w:val="fr-FR"/>
        </w:rPr>
        <w:t>)</w:t>
      </w:r>
      <w:r>
        <w:rPr>
          <w:rFonts w:cs="Arial"/>
          <w:lang w:val="fr-FR"/>
        </w:rPr>
        <w:t>,</w:t>
      </w:r>
    </w:p>
    <w:p w14:paraId="0D995A10" w14:textId="77777777" w:rsidR="006E5A2D" w:rsidRPr="00DA7308" w:rsidRDefault="006E5A2D" w:rsidP="006E5A2D">
      <w:pPr>
        <w:jc w:val="both"/>
        <w:rPr>
          <w:lang w:val="fr-FR"/>
        </w:rPr>
      </w:pPr>
    </w:p>
    <w:p w14:paraId="4F20DFD1" w14:textId="77777777" w:rsidR="006E5A2D" w:rsidRPr="006E5A2D" w:rsidRDefault="006E5A2D" w:rsidP="006E5A2D">
      <w:pPr>
        <w:jc w:val="both"/>
        <w:rPr>
          <w:rFonts w:eastAsia="MS Mincho" w:cs="Arial"/>
          <w:lang w:val="fr-FR" w:eastAsia="ja-JP"/>
        </w:rPr>
      </w:pPr>
      <w:r w:rsidRPr="006E5A2D">
        <w:rPr>
          <w:rFonts w:eastAsia="MS Mincho" w:cs="Arial"/>
          <w:i/>
          <w:iCs/>
          <w:lang w:val="fr-FR" w:eastAsia="ja-JP"/>
        </w:rPr>
        <w:t xml:space="preserve">Préoccupée </w:t>
      </w:r>
      <w:r w:rsidRPr="006E5A2D">
        <w:rPr>
          <w:rFonts w:eastAsia="MS Mincho" w:cs="Arial"/>
          <w:lang w:val="fr-FR" w:eastAsia="ja-JP"/>
        </w:rPr>
        <w:t>par l'état de conservation de nombreuses espèces inscrites sur la liste de la CMS, dont 22 % sont menacées d'extinction au niveau mondial, y compris la majorité (82 %) des espèces inscrites à l'Annexe I de la CMS,</w:t>
      </w:r>
    </w:p>
    <w:p w14:paraId="3B37441F" w14:textId="77777777" w:rsidR="006E5A2D" w:rsidRPr="006E5A2D" w:rsidRDefault="006E5A2D" w:rsidP="006E5A2D">
      <w:pPr>
        <w:jc w:val="both"/>
        <w:rPr>
          <w:rFonts w:eastAsia="MS Mincho" w:cs="Arial"/>
          <w:lang w:val="fr-FR" w:eastAsia="ja-JP"/>
        </w:rPr>
      </w:pPr>
    </w:p>
    <w:p w14:paraId="523D2204" w14:textId="77777777" w:rsidR="006E5A2D" w:rsidRPr="006E5A2D" w:rsidRDefault="006E5A2D" w:rsidP="006E5A2D">
      <w:pPr>
        <w:jc w:val="both"/>
        <w:rPr>
          <w:rFonts w:eastAsia="MS Mincho" w:cs="Arial"/>
          <w:lang w:val="fr-FR" w:eastAsia="ja-JP"/>
        </w:rPr>
      </w:pPr>
      <w:r w:rsidRPr="006E5A2D">
        <w:rPr>
          <w:rFonts w:eastAsia="MS Mincho" w:cs="Arial"/>
          <w:i/>
          <w:iCs/>
          <w:lang w:val="fr-FR" w:eastAsia="ja-JP"/>
        </w:rPr>
        <w:t>Préoccupée</w:t>
      </w:r>
      <w:r w:rsidRPr="006E5A2D">
        <w:rPr>
          <w:rFonts w:eastAsia="MS Mincho" w:cs="Arial"/>
          <w:lang w:val="fr-FR" w:eastAsia="ja-JP"/>
        </w:rPr>
        <w:t xml:space="preserve"> par le fait que les activités humaines entraînant la perte, la dégradation et la fragmentation des habitats, la surexploitation, le changement climatique, la pollution et la propagation d'espèces envahissantes et de maladies représentent des menaces majeures pour les espèces migratrices, </w:t>
      </w:r>
    </w:p>
    <w:p w14:paraId="0E4EDB9B" w14:textId="77777777" w:rsidR="006E5A2D" w:rsidRPr="006E5A2D" w:rsidRDefault="006E5A2D" w:rsidP="006E5A2D">
      <w:pPr>
        <w:jc w:val="both"/>
        <w:rPr>
          <w:rFonts w:eastAsia="MS Mincho" w:cs="Arial"/>
          <w:lang w:val="fr-FR" w:eastAsia="ja-JP"/>
        </w:rPr>
      </w:pPr>
    </w:p>
    <w:p w14:paraId="024B8F39" w14:textId="77777777" w:rsidR="006E5A2D" w:rsidRPr="006E5A2D" w:rsidRDefault="006E5A2D" w:rsidP="006E5A2D">
      <w:pPr>
        <w:jc w:val="both"/>
        <w:rPr>
          <w:lang w:val="fr-FR"/>
        </w:rPr>
      </w:pPr>
      <w:r w:rsidRPr="006E5A2D">
        <w:rPr>
          <w:i/>
          <w:iCs/>
          <w:lang w:val="fr-FR"/>
        </w:rPr>
        <w:t>Soulignant</w:t>
      </w:r>
      <w:r w:rsidRPr="006E5A2D">
        <w:rPr>
          <w:lang w:val="fr-FR"/>
        </w:rPr>
        <w:t xml:space="preserve"> que la Convention sur la conservation des espèces migratrices appartenant à la faune sauvage est un accord mondial unique qui traite de la conservation des espèces migratrices et de leurs habitats, et fournit un moyen vital pour les Parties, les gouvernements non-Parties et les parties prenantes de coopérer dans la recherche de solutions de conservation pour répondre aux besoins de conservation des espèces migratrices et de leurs habitats, </w:t>
      </w:r>
    </w:p>
    <w:p w14:paraId="27C21CE1" w14:textId="77777777" w:rsidR="006E5A2D" w:rsidRPr="006E5A2D" w:rsidRDefault="006E5A2D" w:rsidP="006E5A2D">
      <w:pPr>
        <w:rPr>
          <w:lang w:val="fr-FR"/>
        </w:rPr>
      </w:pPr>
    </w:p>
    <w:p w14:paraId="5CDAACCB" w14:textId="77777777" w:rsidR="006E5A2D" w:rsidRPr="006E5A2D" w:rsidRDefault="006E5A2D" w:rsidP="006E5A2D">
      <w:pPr>
        <w:rPr>
          <w:lang w:val="fr-FR"/>
        </w:rPr>
      </w:pPr>
    </w:p>
    <w:p w14:paraId="18E26356" w14:textId="40099702" w:rsidR="00DA7308" w:rsidRPr="00DA7308" w:rsidRDefault="00DA7308" w:rsidP="006E5A2D">
      <w:pPr>
        <w:jc w:val="center"/>
        <w:rPr>
          <w:i/>
          <w:iCs/>
          <w:lang w:val="fr-FR"/>
        </w:rPr>
      </w:pPr>
      <w:r w:rsidRPr="00DA7308">
        <w:rPr>
          <w:i/>
          <w:iCs/>
          <w:lang w:val="fr-FR"/>
        </w:rPr>
        <w:t>La</w:t>
      </w:r>
      <w:r w:rsidR="006E5A2D" w:rsidRPr="00DA7308">
        <w:rPr>
          <w:i/>
          <w:iCs/>
          <w:lang w:val="fr-FR"/>
        </w:rPr>
        <w:t xml:space="preserve"> Conf</w:t>
      </w:r>
      <w:r w:rsidRPr="00DA7308">
        <w:rPr>
          <w:i/>
          <w:iCs/>
          <w:lang w:val="fr-FR"/>
        </w:rPr>
        <w:t>é</w:t>
      </w:r>
      <w:r w:rsidR="006E5A2D" w:rsidRPr="00DA7308">
        <w:rPr>
          <w:i/>
          <w:iCs/>
          <w:lang w:val="fr-FR"/>
        </w:rPr>
        <w:t xml:space="preserve">rence </w:t>
      </w:r>
      <w:r w:rsidRPr="00DA7308">
        <w:rPr>
          <w:i/>
          <w:iCs/>
          <w:lang w:val="fr-FR"/>
        </w:rPr>
        <w:t xml:space="preserve">des </w:t>
      </w:r>
      <w:r w:rsidR="006E5A2D" w:rsidRPr="00DA7308">
        <w:rPr>
          <w:i/>
          <w:iCs/>
          <w:lang w:val="fr-FR"/>
        </w:rPr>
        <w:t xml:space="preserve">Parties </w:t>
      </w:r>
      <w:r w:rsidRPr="00DA7308">
        <w:rPr>
          <w:i/>
          <w:iCs/>
          <w:lang w:val="fr-FR"/>
        </w:rPr>
        <w:t xml:space="preserve">à la </w:t>
      </w:r>
    </w:p>
    <w:p w14:paraId="17355E82" w14:textId="4A3C5637" w:rsidR="006E5A2D" w:rsidRDefault="006E5A2D" w:rsidP="00DA7308">
      <w:pPr>
        <w:jc w:val="center"/>
        <w:rPr>
          <w:i/>
          <w:iCs/>
          <w:lang w:val="fr-FR"/>
        </w:rPr>
      </w:pPr>
      <w:r w:rsidRPr="00DA7308">
        <w:rPr>
          <w:i/>
          <w:iCs/>
          <w:lang w:val="fr-FR"/>
        </w:rPr>
        <w:t xml:space="preserve">Convention </w:t>
      </w:r>
      <w:r w:rsidR="00DA7308" w:rsidRPr="00DA7308">
        <w:rPr>
          <w:i/>
          <w:iCs/>
          <w:lang w:val="fr-FR"/>
        </w:rPr>
        <w:t>sur la conservation des espèces migratrices app</w:t>
      </w:r>
      <w:r w:rsidR="00DA7308">
        <w:rPr>
          <w:i/>
          <w:iCs/>
          <w:lang w:val="fr-FR"/>
        </w:rPr>
        <w:t>a</w:t>
      </w:r>
      <w:r w:rsidR="00DA7308" w:rsidRPr="00DA7308">
        <w:rPr>
          <w:i/>
          <w:iCs/>
          <w:lang w:val="fr-FR"/>
        </w:rPr>
        <w:t xml:space="preserve">rtenant à la faune </w:t>
      </w:r>
      <w:r w:rsidR="00DA7308">
        <w:rPr>
          <w:i/>
          <w:iCs/>
          <w:lang w:val="fr-FR"/>
        </w:rPr>
        <w:t>sauvage</w:t>
      </w:r>
    </w:p>
    <w:p w14:paraId="5E982F80" w14:textId="77777777" w:rsidR="00DA7308" w:rsidRPr="00DA7308" w:rsidRDefault="00DA7308" w:rsidP="00DA7308">
      <w:pPr>
        <w:jc w:val="center"/>
        <w:rPr>
          <w:lang w:val="fr-FR"/>
        </w:rPr>
      </w:pPr>
    </w:p>
    <w:p w14:paraId="75775C1E" w14:textId="77777777" w:rsidR="006E5A2D" w:rsidRPr="006E5A2D" w:rsidRDefault="006E5A2D" w:rsidP="006E5A2D">
      <w:pPr>
        <w:pStyle w:val="ListParagraph"/>
        <w:numPr>
          <w:ilvl w:val="0"/>
          <w:numId w:val="11"/>
        </w:numPr>
        <w:spacing w:after="120"/>
        <w:ind w:left="567" w:hanging="567"/>
        <w:jc w:val="both"/>
        <w:rPr>
          <w:lang w:val="fr-FR"/>
        </w:rPr>
      </w:pPr>
      <w:r w:rsidRPr="006E5A2D">
        <w:rPr>
          <w:i/>
          <w:iCs/>
          <w:lang w:val="fr-FR"/>
        </w:rPr>
        <w:t>Accueille favorablement</w:t>
      </w:r>
      <w:r w:rsidRPr="006E5A2D">
        <w:rPr>
          <w:lang w:val="fr-FR"/>
        </w:rPr>
        <w:t xml:space="preserve"> le tout premier rapport sur l'état des espèces migratrices dans le monde, fourni par le Secrétariat pour examen par la COP14 ; </w:t>
      </w:r>
    </w:p>
    <w:p w14:paraId="7F15E241" w14:textId="77777777" w:rsidR="006E5A2D" w:rsidRPr="006E5A2D" w:rsidRDefault="006E5A2D" w:rsidP="006E5A2D">
      <w:pPr>
        <w:pStyle w:val="ListParagraph"/>
        <w:spacing w:after="120"/>
        <w:ind w:left="567"/>
        <w:jc w:val="both"/>
        <w:rPr>
          <w:lang w:val="fr-FR"/>
        </w:rPr>
      </w:pPr>
    </w:p>
    <w:p w14:paraId="0595E575" w14:textId="77777777" w:rsidR="006E5A2D" w:rsidRPr="006E5A2D" w:rsidRDefault="006E5A2D" w:rsidP="006E5A2D">
      <w:pPr>
        <w:pStyle w:val="ListParagraph"/>
        <w:numPr>
          <w:ilvl w:val="0"/>
          <w:numId w:val="11"/>
        </w:numPr>
        <w:spacing w:after="120"/>
        <w:ind w:left="567" w:hanging="567"/>
        <w:jc w:val="both"/>
        <w:rPr>
          <w:lang w:val="fr-FR"/>
        </w:rPr>
      </w:pPr>
      <w:r w:rsidRPr="006E5A2D">
        <w:rPr>
          <w:i/>
          <w:iCs/>
          <w:lang w:val="fr-FR"/>
        </w:rPr>
        <w:lastRenderedPageBreak/>
        <w:t xml:space="preserve">Décide </w:t>
      </w:r>
      <w:r w:rsidRPr="006E5A2D">
        <w:rPr>
          <w:lang w:val="fr-FR"/>
        </w:rPr>
        <w:t>d'examiner régulièrement l'état de conservation des espèces migratrices lors des sessions alternées de la Conférence des Parties, en commençant par la COP16 ;</w:t>
      </w:r>
    </w:p>
    <w:p w14:paraId="62906722" w14:textId="77777777" w:rsidR="006E5A2D" w:rsidRPr="006E5A2D" w:rsidRDefault="006E5A2D" w:rsidP="006E5A2D">
      <w:pPr>
        <w:pStyle w:val="ListParagraph"/>
        <w:spacing w:after="120"/>
        <w:ind w:left="567" w:hanging="567"/>
        <w:rPr>
          <w:lang w:val="fr-FR"/>
        </w:rPr>
      </w:pPr>
    </w:p>
    <w:p w14:paraId="76802979" w14:textId="281CF401" w:rsidR="006E5A2D" w:rsidRPr="00DA7308" w:rsidRDefault="006E5A2D" w:rsidP="00DA7308">
      <w:pPr>
        <w:pStyle w:val="ListParagraph"/>
        <w:numPr>
          <w:ilvl w:val="0"/>
          <w:numId w:val="11"/>
        </w:numPr>
        <w:spacing w:after="120"/>
        <w:ind w:left="567" w:hanging="567"/>
        <w:contextualSpacing w:val="0"/>
        <w:jc w:val="both"/>
        <w:rPr>
          <w:lang w:val="fr-FR"/>
        </w:rPr>
      </w:pPr>
      <w:r w:rsidRPr="006E5A2D">
        <w:rPr>
          <w:i/>
          <w:iCs/>
          <w:lang w:val="fr-FR"/>
        </w:rPr>
        <w:t>Demande</w:t>
      </w:r>
      <w:r w:rsidRPr="006E5A2D">
        <w:rPr>
          <w:lang w:val="fr-FR"/>
        </w:rPr>
        <w:t xml:space="preserve"> au Secrétariat, sous réserve de la disponibilité des ressources, d'élaborer, en consultation avec le Conseil scientifique et en collaboration avec les organisations compétentes, un rapport sur l'état des espèces migratrices dans le monde pour chaque réunion alternée de la Conférence des Parties. Le rapport sur l'état des espèces migratrices dans le monde devrait :</w:t>
      </w:r>
    </w:p>
    <w:p w14:paraId="2DC404B0" w14:textId="77777777" w:rsidR="006E5A2D" w:rsidRPr="006E5A2D" w:rsidRDefault="006E5A2D" w:rsidP="00DA7308">
      <w:pPr>
        <w:pStyle w:val="ListParagraph"/>
        <w:numPr>
          <w:ilvl w:val="1"/>
          <w:numId w:val="12"/>
        </w:numPr>
        <w:spacing w:after="120"/>
        <w:ind w:left="992" w:hanging="425"/>
        <w:contextualSpacing w:val="0"/>
        <w:jc w:val="both"/>
        <w:rPr>
          <w:lang w:val="fr-FR"/>
        </w:rPr>
      </w:pPr>
      <w:r w:rsidRPr="006E5A2D">
        <w:rPr>
          <w:lang w:val="fr-FR"/>
        </w:rPr>
        <w:t xml:space="preserve">Suivre une structure « pression-réponse de l'État » et, dans la mesure du possible, s'aligner sur les mesures clés nécessaires pour évaluer les progrès accomplis dans la mise en œuvre de la Convention. Le rapport global doit être succinct, présenter les résultats sous une </w:t>
      </w:r>
      <w:r w:rsidRPr="006E5A2D">
        <w:rPr>
          <w:color w:val="000000" w:themeColor="text1"/>
          <w:lang w:val="fr-FR"/>
        </w:rPr>
        <w:t xml:space="preserve">forme visuelle et </w:t>
      </w:r>
      <w:r w:rsidRPr="006E5A2D">
        <w:rPr>
          <w:lang w:val="fr-FR"/>
        </w:rPr>
        <w:t>fournir des recommandations claires pour les actions futures ;</w:t>
      </w:r>
    </w:p>
    <w:p w14:paraId="53F4A5FC" w14:textId="77777777" w:rsidR="006E5A2D" w:rsidRPr="006E5A2D" w:rsidRDefault="006E5A2D" w:rsidP="00DA7308">
      <w:pPr>
        <w:pStyle w:val="ListParagraph"/>
        <w:numPr>
          <w:ilvl w:val="1"/>
          <w:numId w:val="12"/>
        </w:numPr>
        <w:spacing w:after="120"/>
        <w:ind w:left="992" w:hanging="425"/>
        <w:contextualSpacing w:val="0"/>
        <w:jc w:val="both"/>
        <w:rPr>
          <w:lang w:val="fr-FR"/>
        </w:rPr>
      </w:pPr>
      <w:r w:rsidRPr="006E5A2D">
        <w:rPr>
          <w:lang w:val="fr-FR"/>
        </w:rPr>
        <w:t>Inclure des données et des indicateurs clés sur l'état de conservation et les tendances des espèces migratrices, et sur les principales pressions exercées sur ces espèces et leurs habitats, ainsi que des exemples illustratifs des efforts déployés pour conserver et promouvoir le rétablissement de ces espèces. Les rapports devraient également identifier les espèces migratrices menacées qui pourraient bénéficier d'une inscription aux Annexes de la CMS ;</w:t>
      </w:r>
    </w:p>
    <w:p w14:paraId="6B908A6A" w14:textId="77777777" w:rsidR="006E5A2D" w:rsidRPr="006E5A2D" w:rsidRDefault="006E5A2D" w:rsidP="00DA7308">
      <w:pPr>
        <w:pStyle w:val="ListParagraph"/>
        <w:numPr>
          <w:ilvl w:val="1"/>
          <w:numId w:val="12"/>
        </w:numPr>
        <w:spacing w:after="160"/>
        <w:ind w:left="993" w:hanging="426"/>
        <w:jc w:val="both"/>
        <w:rPr>
          <w:lang w:val="fr-FR"/>
        </w:rPr>
      </w:pPr>
      <w:r w:rsidRPr="006E5A2D">
        <w:rPr>
          <w:lang w:val="fr-FR"/>
        </w:rPr>
        <w:t xml:space="preserve">Inclure, le cas échéant et dans la mesure du possible, des sections « coup de projecteur » supplémentaires sur des sujets spécifiques ou des questions importantes et pertinentes, ainsi que des études de cas approfondies ; </w:t>
      </w:r>
    </w:p>
    <w:p w14:paraId="231AE47E" w14:textId="77777777" w:rsidR="006E5A2D" w:rsidRPr="006E5A2D" w:rsidRDefault="006E5A2D" w:rsidP="00DA7308">
      <w:pPr>
        <w:pStyle w:val="ListParagraph"/>
        <w:ind w:left="993" w:hanging="426"/>
        <w:rPr>
          <w:b/>
          <w:bCs/>
          <w:lang w:val="fr-FR"/>
        </w:rPr>
      </w:pPr>
    </w:p>
    <w:p w14:paraId="300CA0A9" w14:textId="17BDD0CB" w:rsidR="006E5A2D" w:rsidRPr="00DA7308" w:rsidRDefault="006E5A2D" w:rsidP="00DA7308">
      <w:pPr>
        <w:pStyle w:val="ListParagraph"/>
        <w:numPr>
          <w:ilvl w:val="0"/>
          <w:numId w:val="11"/>
        </w:numPr>
        <w:spacing w:after="120"/>
        <w:ind w:left="567" w:hanging="567"/>
        <w:contextualSpacing w:val="0"/>
        <w:jc w:val="both"/>
        <w:rPr>
          <w:lang w:val="fr-FR"/>
        </w:rPr>
      </w:pPr>
      <w:r w:rsidRPr="006E5A2D">
        <w:rPr>
          <w:i/>
          <w:iCs/>
          <w:lang w:val="fr-FR"/>
        </w:rPr>
        <w:t>Demande</w:t>
      </w:r>
      <w:r w:rsidRPr="006E5A2D">
        <w:rPr>
          <w:lang w:val="fr-FR"/>
        </w:rPr>
        <w:t xml:space="preserve"> au Secrétariat, sous réserve de la disponibilité des ressources, de développer et de maintenir un tableau de bord de données en ligne pour compiler des statistiques clés de haut niveau sur les espèces inscrites sur la liste de la CMS et d'autres espèces migratrices et leurs habitats pour étayer l'examen de l'état de conservation des espèces migratrices et pour soutenir la surveillance de la mise en œuvre de la Convention. Le tableau de bord des données de la CMS en ligne devrait :</w:t>
      </w:r>
    </w:p>
    <w:p w14:paraId="6F7C35DA" w14:textId="77777777" w:rsidR="006E5A2D" w:rsidRPr="006E5A2D" w:rsidRDefault="006E5A2D" w:rsidP="00DA7308">
      <w:pPr>
        <w:pStyle w:val="ListParagraph"/>
        <w:numPr>
          <w:ilvl w:val="0"/>
          <w:numId w:val="13"/>
        </w:numPr>
        <w:spacing w:after="120"/>
        <w:ind w:left="993" w:hanging="426"/>
        <w:contextualSpacing w:val="0"/>
        <w:jc w:val="both"/>
        <w:rPr>
          <w:lang w:val="fr-FR"/>
        </w:rPr>
      </w:pPr>
      <w:r w:rsidRPr="006E5A2D">
        <w:rPr>
          <w:lang w:val="fr-FR"/>
        </w:rPr>
        <w:t>Être étayé par le rapport sur l'état des espèces migratrices dans le monde ;</w:t>
      </w:r>
    </w:p>
    <w:p w14:paraId="0B2AF0D2" w14:textId="77777777" w:rsidR="006E5A2D" w:rsidRPr="006E5A2D" w:rsidRDefault="006E5A2D" w:rsidP="00DA7308">
      <w:pPr>
        <w:pStyle w:val="ListParagraph"/>
        <w:numPr>
          <w:ilvl w:val="0"/>
          <w:numId w:val="13"/>
        </w:numPr>
        <w:spacing w:after="120"/>
        <w:ind w:left="993" w:hanging="426"/>
        <w:contextualSpacing w:val="0"/>
        <w:jc w:val="both"/>
        <w:rPr>
          <w:lang w:val="fr-FR"/>
        </w:rPr>
      </w:pPr>
      <w:r w:rsidRPr="006E5A2D">
        <w:rPr>
          <w:lang w:val="fr-FR"/>
        </w:rPr>
        <w:t>Inclure des représentations visuelles d'ensembles de données clés, d'indicateurs et/ou de statistiques provenant de fournisseurs de données pertinents ;</w:t>
      </w:r>
    </w:p>
    <w:p w14:paraId="09656F40" w14:textId="77777777" w:rsidR="006E5A2D" w:rsidRPr="006E5A2D" w:rsidRDefault="006E5A2D" w:rsidP="00DA7308">
      <w:pPr>
        <w:pStyle w:val="ListParagraph"/>
        <w:numPr>
          <w:ilvl w:val="0"/>
          <w:numId w:val="13"/>
        </w:numPr>
        <w:spacing w:after="160"/>
        <w:ind w:left="993" w:hanging="426"/>
        <w:jc w:val="both"/>
        <w:rPr>
          <w:lang w:val="fr-FR"/>
        </w:rPr>
      </w:pPr>
      <w:r w:rsidRPr="006E5A2D">
        <w:rPr>
          <w:lang w:val="fr-FR"/>
        </w:rPr>
        <w:t>Établir un lien direct, dans la mesure du possible, avec les principaux ensembles de données afin que le tableau de bord soit tenu à jour ;</w:t>
      </w:r>
    </w:p>
    <w:p w14:paraId="13699E41" w14:textId="77777777" w:rsidR="006E5A2D" w:rsidRPr="006E5A2D" w:rsidRDefault="006E5A2D" w:rsidP="006E5A2D">
      <w:pPr>
        <w:pStyle w:val="ListParagraph"/>
        <w:ind w:left="567" w:hanging="567"/>
        <w:jc w:val="both"/>
        <w:rPr>
          <w:lang w:val="fr-FR"/>
        </w:rPr>
      </w:pPr>
    </w:p>
    <w:p w14:paraId="55E8D956" w14:textId="77777777" w:rsidR="006E5A2D" w:rsidRPr="006E5A2D" w:rsidRDefault="006E5A2D" w:rsidP="006E5A2D">
      <w:pPr>
        <w:pStyle w:val="Firstnumbering"/>
        <w:numPr>
          <w:ilvl w:val="0"/>
          <w:numId w:val="11"/>
        </w:numPr>
        <w:ind w:left="567" w:hanging="567"/>
        <w:jc w:val="both"/>
        <w:rPr>
          <w:lang w:val="fr-FR" w:eastAsia="ja-JP"/>
        </w:rPr>
      </w:pPr>
      <w:r w:rsidRPr="006E5A2D">
        <w:rPr>
          <w:i/>
          <w:iCs/>
          <w:lang w:val="fr-FR" w:eastAsia="ja-JP"/>
        </w:rPr>
        <w:t xml:space="preserve">Demande </w:t>
      </w:r>
      <w:r w:rsidRPr="006E5A2D">
        <w:rPr>
          <w:lang w:val="fr-FR" w:eastAsia="ja-JP"/>
        </w:rPr>
        <w:t xml:space="preserve">au </w:t>
      </w:r>
      <w:r w:rsidRPr="006E5A2D">
        <w:rPr>
          <w:lang w:val="fr-FR"/>
        </w:rPr>
        <w:t>Conseil</w:t>
      </w:r>
      <w:r w:rsidRPr="006E5A2D">
        <w:rPr>
          <w:lang w:val="fr-FR" w:eastAsia="ja-JP"/>
        </w:rPr>
        <w:t xml:space="preserve"> scientifique de fournir des directives au Secrétariat sur le format, le contenu et toute section « coup de projecteur » supplémentaire portant sur des sujets spécifiques ou des questions d'importance pour les rapports sur </w:t>
      </w:r>
      <w:r w:rsidRPr="006E5A2D">
        <w:rPr>
          <w:lang w:val="fr-FR"/>
        </w:rPr>
        <w:t>l'état des espèces migratrices dans le monde, ainsi que sur le développement du tableau de bord des données de la CMS en ligne</w:t>
      </w:r>
      <w:r w:rsidRPr="006E5A2D">
        <w:rPr>
          <w:lang w:val="fr-FR" w:eastAsia="ja-JP"/>
        </w:rPr>
        <w:t xml:space="preserve"> ;</w:t>
      </w:r>
    </w:p>
    <w:p w14:paraId="60E69B25" w14:textId="77777777" w:rsidR="006E5A2D" w:rsidRPr="006E5A2D" w:rsidRDefault="006E5A2D" w:rsidP="006E5A2D">
      <w:pPr>
        <w:pStyle w:val="Firstnumbering"/>
        <w:numPr>
          <w:ilvl w:val="0"/>
          <w:numId w:val="0"/>
        </w:numPr>
        <w:ind w:left="567" w:hanging="567"/>
        <w:jc w:val="both"/>
        <w:rPr>
          <w:lang w:val="fr-FR" w:eastAsia="ja-JP"/>
        </w:rPr>
      </w:pPr>
    </w:p>
    <w:p w14:paraId="09DAD1A8" w14:textId="77777777" w:rsidR="006E5A2D" w:rsidRPr="006E5A2D" w:rsidRDefault="006E5A2D" w:rsidP="006E5A2D">
      <w:pPr>
        <w:pStyle w:val="Firstnumbering"/>
        <w:numPr>
          <w:ilvl w:val="0"/>
          <w:numId w:val="11"/>
        </w:numPr>
        <w:spacing w:after="120"/>
        <w:ind w:left="567" w:hanging="567"/>
        <w:jc w:val="both"/>
        <w:rPr>
          <w:lang w:val="fr-FR" w:eastAsia="ja-JP"/>
        </w:rPr>
      </w:pPr>
      <w:r w:rsidRPr="006E5A2D">
        <w:rPr>
          <w:i/>
          <w:iCs/>
          <w:lang w:val="fr-FR" w:eastAsia="ja-JP"/>
        </w:rPr>
        <w:t xml:space="preserve">Incite les </w:t>
      </w:r>
      <w:r w:rsidRPr="006E5A2D">
        <w:rPr>
          <w:lang w:val="fr-FR" w:eastAsia="ja-JP"/>
        </w:rPr>
        <w:t>Parties,</w:t>
      </w:r>
      <w:r w:rsidRPr="006E5A2D">
        <w:rPr>
          <w:lang w:val="fr-FR"/>
        </w:rPr>
        <w:t xml:space="preserve"> les organisations intergouvernementales et non gouvernementales à fournir </w:t>
      </w:r>
      <w:r w:rsidRPr="006E5A2D">
        <w:rPr>
          <w:lang w:val="fr-FR" w:eastAsia="ja-JP"/>
        </w:rPr>
        <w:t>les moyens financiers et en nature ainsi que le soutien technique nécessaires à l'élaboration du rapport sur l'état des espèces migratrices dans le monde, et à développer et maintenir une plateforme de données en ligne sur les espèces inscrites sur la liste de la CMS et d'autres espèces migratrices et leurs habitats,</w:t>
      </w:r>
      <w:r w:rsidRPr="006E5A2D">
        <w:rPr>
          <w:lang w:val="fr-FR"/>
        </w:rPr>
        <w:t xml:space="preserve"> ainsi qu'à compiler et mettre à jour les ensembles de données sur la biodiversité sous-jacente qui fournissent des informations clés.</w:t>
      </w:r>
      <w:r w:rsidRPr="006E5A2D">
        <w:rPr>
          <w:lang w:val="fr-FR" w:eastAsia="ja-JP"/>
        </w:rPr>
        <w:t xml:space="preserve"> </w:t>
      </w:r>
    </w:p>
    <w:p w14:paraId="2AA9CD22" w14:textId="77777777" w:rsidR="006E5A2D" w:rsidRPr="00D2203A" w:rsidRDefault="006E5A2D" w:rsidP="006E5A2D">
      <w:pPr>
        <w:pStyle w:val="ListParagraph"/>
        <w:ind w:left="567" w:hanging="567"/>
        <w:rPr>
          <w:lang w:val="fr-FR"/>
        </w:rPr>
      </w:pPr>
    </w:p>
    <w:p w14:paraId="4F2F668B" w14:textId="77777777" w:rsidR="006E5A2D" w:rsidRPr="00D2203A" w:rsidRDefault="006E5A2D" w:rsidP="006E5A2D">
      <w:pPr>
        <w:rPr>
          <w:lang w:val="fr-FR"/>
        </w:rPr>
      </w:pPr>
    </w:p>
    <w:p w14:paraId="687DD07D" w14:textId="77777777" w:rsidR="006E5A2D" w:rsidRPr="00D2203A" w:rsidRDefault="006E5A2D" w:rsidP="006E5A2D">
      <w:pPr>
        <w:rPr>
          <w:lang w:val="fr-FR"/>
        </w:rPr>
      </w:pPr>
    </w:p>
    <w:p w14:paraId="3DB43E20" w14:textId="77777777" w:rsidR="006E5A2D" w:rsidRPr="00D2203A" w:rsidRDefault="006E5A2D" w:rsidP="006E5A2D">
      <w:pPr>
        <w:rPr>
          <w:lang w:val="fr-FR"/>
        </w:rPr>
        <w:sectPr w:rsidR="006E5A2D" w:rsidRPr="00D2203A" w:rsidSect="00606BFC">
          <w:headerReference w:type="even" r:id="rId43"/>
          <w:headerReference w:type="default" r:id="rId44"/>
          <w:pgSz w:w="11906" w:h="16838" w:code="9"/>
          <w:pgMar w:top="1440" w:right="1440" w:bottom="1440" w:left="1440" w:header="720" w:footer="720" w:gutter="0"/>
          <w:cols w:space="720"/>
          <w:docGrid w:linePitch="360"/>
        </w:sectPr>
      </w:pPr>
    </w:p>
    <w:p w14:paraId="176698B0" w14:textId="19952127" w:rsidR="006E5A2D" w:rsidRDefault="002F1872" w:rsidP="002F187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right"/>
        <w:textAlignment w:val="baseline"/>
        <w:outlineLvl w:val="1"/>
        <w:rPr>
          <w:rFonts w:eastAsia="Arial" w:cs="Arial"/>
          <w:b/>
          <w:bCs/>
          <w:caps/>
          <w:lang w:val="fr-FR"/>
        </w:rPr>
      </w:pPr>
      <w:r w:rsidRPr="002F1872">
        <w:rPr>
          <w:rFonts w:eastAsia="Arial" w:cs="Arial"/>
          <w:b/>
          <w:bCs/>
          <w:caps/>
          <w:lang w:val="fr-FR"/>
        </w:rPr>
        <w:lastRenderedPageBreak/>
        <w:t>ANNEXE 2</w:t>
      </w:r>
    </w:p>
    <w:p w14:paraId="46D3ED61" w14:textId="77777777" w:rsidR="002F1872" w:rsidRPr="002F1872" w:rsidRDefault="002F1872" w:rsidP="002F1872">
      <w:pPr>
        <w:ind w:left="0"/>
        <w:rPr>
          <w:b/>
          <w:bCs/>
          <w:lang w:val="fr-FR"/>
        </w:rPr>
      </w:pPr>
    </w:p>
    <w:p w14:paraId="4B46769B" w14:textId="580B80A6" w:rsidR="002F1872" w:rsidRDefault="002F1872" w:rsidP="002F1872">
      <w:pPr>
        <w:jc w:val="center"/>
        <w:rPr>
          <w:lang w:val="fr-FR"/>
        </w:rPr>
      </w:pPr>
      <w:r w:rsidRPr="002F1872">
        <w:rPr>
          <w:lang w:val="fr-FR"/>
        </w:rPr>
        <w:t>PROJET DE DÉCISION</w:t>
      </w:r>
      <w:r>
        <w:rPr>
          <w:lang w:val="fr-FR"/>
        </w:rPr>
        <w:t>S</w:t>
      </w:r>
    </w:p>
    <w:p w14:paraId="37E9F20C" w14:textId="77777777" w:rsidR="002F1872" w:rsidRPr="002F1872" w:rsidRDefault="002F1872" w:rsidP="002F1872">
      <w:pPr>
        <w:jc w:val="center"/>
        <w:rPr>
          <w:lang w:val="fr-FR"/>
        </w:rPr>
      </w:pPr>
    </w:p>
    <w:p w14:paraId="69410660" w14:textId="77777777" w:rsidR="002F1872" w:rsidRPr="002F1872" w:rsidRDefault="002F1872" w:rsidP="002F1872">
      <w:pPr>
        <w:jc w:val="center"/>
        <w:rPr>
          <w:b/>
          <w:bCs/>
          <w:lang w:val="fr-FR"/>
        </w:rPr>
      </w:pPr>
      <w:r w:rsidRPr="002F1872">
        <w:rPr>
          <w:b/>
          <w:bCs/>
          <w:lang w:val="fr-FR"/>
        </w:rPr>
        <w:t>ÉTAT DE CONSERVATION DES ESPÈCES MIGRATRICES</w:t>
      </w:r>
    </w:p>
    <w:p w14:paraId="7E9E8A8E" w14:textId="77777777" w:rsidR="002F1872" w:rsidRPr="002F1872" w:rsidRDefault="002F1872" w:rsidP="002F1872">
      <w:pPr>
        <w:rPr>
          <w:lang w:val="fr-FR"/>
        </w:rPr>
      </w:pPr>
    </w:p>
    <w:p w14:paraId="23366931" w14:textId="3BC4DCCA" w:rsidR="002F1872" w:rsidRDefault="002F1872" w:rsidP="002F1872">
      <w:pPr>
        <w:jc w:val="both"/>
        <w:rPr>
          <w:b/>
          <w:bCs/>
          <w:i/>
          <w:iCs/>
          <w:lang w:val="fr-FR"/>
        </w:rPr>
      </w:pPr>
      <w:r>
        <w:rPr>
          <w:b/>
          <w:bCs/>
          <w:i/>
          <w:iCs/>
          <w:lang w:val="fr-FR"/>
        </w:rPr>
        <w:t>A</w:t>
      </w:r>
      <w:r w:rsidRPr="002F1872">
        <w:rPr>
          <w:b/>
          <w:bCs/>
          <w:i/>
          <w:iCs/>
          <w:lang w:val="fr-FR"/>
        </w:rPr>
        <w:t xml:space="preserve">dressée </w:t>
      </w:r>
      <w:r>
        <w:rPr>
          <w:b/>
          <w:bCs/>
          <w:i/>
          <w:iCs/>
          <w:lang w:val="fr-FR"/>
        </w:rPr>
        <w:t xml:space="preserve">aux </w:t>
      </w:r>
      <w:r w:rsidRPr="002F1872">
        <w:rPr>
          <w:b/>
          <w:bCs/>
          <w:i/>
          <w:iCs/>
          <w:lang w:val="fr-FR"/>
        </w:rPr>
        <w:t>Parties</w:t>
      </w:r>
    </w:p>
    <w:p w14:paraId="48D4D5B0" w14:textId="77777777" w:rsidR="002F1872" w:rsidRPr="002F1872" w:rsidRDefault="002F1872" w:rsidP="002F1872">
      <w:pPr>
        <w:jc w:val="both"/>
        <w:rPr>
          <w:b/>
          <w:bCs/>
          <w:lang w:val="fr-FR"/>
        </w:rPr>
      </w:pPr>
    </w:p>
    <w:p w14:paraId="796E3D29" w14:textId="77777777" w:rsidR="002F1872" w:rsidRDefault="002F1872" w:rsidP="002F1872">
      <w:pPr>
        <w:ind w:left="851" w:hanging="851"/>
        <w:jc w:val="both"/>
        <w:rPr>
          <w:lang w:val="fr-FR"/>
        </w:rPr>
      </w:pPr>
      <w:r w:rsidRPr="002F1872">
        <w:rPr>
          <w:lang w:val="fr-FR"/>
        </w:rPr>
        <w:t>14.AA</w:t>
      </w:r>
      <w:r w:rsidRPr="002F1872">
        <w:rPr>
          <w:lang w:val="fr-FR"/>
        </w:rPr>
        <w:tab/>
        <w:t>Les Parties sont invitées à :</w:t>
      </w:r>
    </w:p>
    <w:p w14:paraId="6514E1A0" w14:textId="77777777" w:rsidR="002F1872" w:rsidRPr="002F1872" w:rsidRDefault="002F1872" w:rsidP="002F1872">
      <w:pPr>
        <w:ind w:left="851" w:hanging="851"/>
        <w:jc w:val="both"/>
        <w:rPr>
          <w:lang w:val="fr-FR"/>
        </w:rPr>
      </w:pPr>
    </w:p>
    <w:p w14:paraId="152D4F39" w14:textId="77777777" w:rsidR="002F1872" w:rsidRPr="002F1872" w:rsidRDefault="002F1872" w:rsidP="002F1872">
      <w:pPr>
        <w:pStyle w:val="ListParagraph"/>
        <w:numPr>
          <w:ilvl w:val="0"/>
          <w:numId w:val="14"/>
        </w:numPr>
        <w:spacing w:after="160"/>
        <w:ind w:left="1418" w:hanging="567"/>
        <w:jc w:val="both"/>
        <w:rPr>
          <w:lang w:val="fr-FR" w:eastAsia="ja-JP"/>
        </w:rPr>
      </w:pPr>
      <w:r w:rsidRPr="002F1872">
        <w:rPr>
          <w:lang w:val="fr-FR" w:eastAsia="ja-JP"/>
        </w:rPr>
        <w:t xml:space="preserve">examiner les conclusions et les recommandations des rapports examinés lors de la COP14 : </w:t>
      </w:r>
      <w:r w:rsidRPr="002F1872">
        <w:rPr>
          <w:i/>
          <w:iCs/>
          <w:lang w:val="fr-FR" w:eastAsia="ja-JP"/>
        </w:rPr>
        <w:t>État des espèces migratrices dans le monde</w:t>
      </w:r>
      <w:r w:rsidRPr="002F1872">
        <w:rPr>
          <w:lang w:val="fr-FR" w:eastAsia="ja-JP"/>
        </w:rPr>
        <w:t xml:space="preserve"> ; </w:t>
      </w:r>
      <w:r w:rsidRPr="002F1872">
        <w:rPr>
          <w:i/>
          <w:iCs/>
          <w:lang w:val="fr-FR" w:eastAsia="ja-JP"/>
        </w:rPr>
        <w:t>Évaluation du risque posé aux espèces inscrites à l'annexe I de la CMS par l'utilisation directe et le commerce</w:t>
      </w:r>
      <w:r w:rsidRPr="002F1872">
        <w:rPr>
          <w:lang w:val="fr-FR" w:eastAsia="ja-JP"/>
        </w:rPr>
        <w:t xml:space="preserve"> ; et </w:t>
      </w:r>
      <w:r w:rsidRPr="002F1872">
        <w:rPr>
          <w:i/>
          <w:iCs/>
          <w:lang w:val="fr-FR" w:eastAsia="ja-JP"/>
        </w:rPr>
        <w:t>Examen approfondi de l'état de conservation d'espèces individuelles inscrites à la CMS,</w:t>
      </w:r>
      <w:r w:rsidRPr="002F1872">
        <w:rPr>
          <w:lang w:val="fr-FR" w:eastAsia="ja-JP"/>
        </w:rPr>
        <w:t xml:space="preserve"> </w:t>
      </w:r>
    </w:p>
    <w:p w14:paraId="064504F8" w14:textId="77777777" w:rsidR="002F1872" w:rsidRPr="002F1872" w:rsidRDefault="002F1872" w:rsidP="002F1872">
      <w:pPr>
        <w:pStyle w:val="ListParagraph"/>
        <w:ind w:left="1418" w:hanging="567"/>
        <w:jc w:val="both"/>
        <w:rPr>
          <w:lang w:val="fr-FR" w:eastAsia="ja-JP"/>
        </w:rPr>
      </w:pPr>
    </w:p>
    <w:p w14:paraId="20DC479B" w14:textId="77777777" w:rsidR="002F1872" w:rsidRPr="002F1872" w:rsidRDefault="002F1872" w:rsidP="002F1872">
      <w:pPr>
        <w:pStyle w:val="ListParagraph"/>
        <w:numPr>
          <w:ilvl w:val="0"/>
          <w:numId w:val="14"/>
        </w:numPr>
        <w:spacing w:after="160"/>
        <w:ind w:left="1418" w:hanging="567"/>
        <w:jc w:val="both"/>
        <w:rPr>
          <w:lang w:val="fr-FR" w:eastAsia="ja-JP"/>
        </w:rPr>
      </w:pPr>
      <w:r w:rsidRPr="002F1872">
        <w:rPr>
          <w:lang w:val="fr-FR" w:eastAsia="ja-JP"/>
        </w:rPr>
        <w:t>identifier les implications de ces rapports sur leurs efforts de mise en œuvre de la Convention,</w:t>
      </w:r>
    </w:p>
    <w:p w14:paraId="3DB3D0E9" w14:textId="77777777" w:rsidR="002F1872" w:rsidRPr="002F1872" w:rsidRDefault="002F1872" w:rsidP="002F1872">
      <w:pPr>
        <w:pStyle w:val="ListParagraph"/>
        <w:ind w:left="1418" w:hanging="567"/>
        <w:jc w:val="both"/>
        <w:rPr>
          <w:lang w:val="fr-FR" w:eastAsia="ja-JP"/>
        </w:rPr>
      </w:pPr>
    </w:p>
    <w:p w14:paraId="36625F0D" w14:textId="77777777" w:rsidR="002F1872" w:rsidRPr="002F1872" w:rsidRDefault="002F1872" w:rsidP="002F1872">
      <w:pPr>
        <w:pStyle w:val="ListParagraph"/>
        <w:numPr>
          <w:ilvl w:val="0"/>
          <w:numId w:val="14"/>
        </w:numPr>
        <w:spacing w:after="160"/>
        <w:ind w:left="1418" w:hanging="567"/>
        <w:jc w:val="both"/>
        <w:rPr>
          <w:lang w:val="fr-FR" w:eastAsia="ja-JP"/>
        </w:rPr>
      </w:pPr>
      <w:r w:rsidRPr="002F1872">
        <w:rPr>
          <w:lang w:val="fr-FR" w:eastAsia="ja-JP"/>
        </w:rPr>
        <w:t>prendre des mesures supplémentaires, le cas échéant, pour donner suite aux conclusions et aux recommandations de ces rapports au niveau national.</w:t>
      </w:r>
    </w:p>
    <w:p w14:paraId="76E5387B" w14:textId="77777777" w:rsidR="002F1872" w:rsidRPr="002F1872" w:rsidRDefault="002F1872" w:rsidP="002F1872">
      <w:pPr>
        <w:pStyle w:val="ListParagraph"/>
        <w:ind w:left="851" w:hanging="851"/>
        <w:rPr>
          <w:lang w:val="fr-FR" w:eastAsia="ja-JP"/>
        </w:rPr>
      </w:pPr>
    </w:p>
    <w:p w14:paraId="52B4C0D1" w14:textId="32D89F9C" w:rsidR="002F1872" w:rsidRPr="002F1872" w:rsidRDefault="002F1872" w:rsidP="002F1872">
      <w:pPr>
        <w:ind w:left="851" w:hanging="851"/>
        <w:jc w:val="both"/>
        <w:rPr>
          <w:lang w:val="fr-FR" w:eastAsia="ja-JP"/>
        </w:rPr>
      </w:pPr>
      <w:r w:rsidRPr="002F1872">
        <w:rPr>
          <w:lang w:val="fr-FR" w:eastAsia="ja-JP"/>
        </w:rPr>
        <w:t>14. BB</w:t>
      </w:r>
      <w:r>
        <w:rPr>
          <w:lang w:val="fr-FR" w:eastAsia="ja-JP"/>
        </w:rPr>
        <w:tab/>
      </w:r>
      <w:r w:rsidRPr="002F1872">
        <w:rPr>
          <w:lang w:val="fr-FR" w:eastAsia="ja-JP"/>
        </w:rPr>
        <w:t xml:space="preserve"> Les </w:t>
      </w:r>
      <w:r>
        <w:rPr>
          <w:lang w:val="fr-FR" w:eastAsia="ja-JP"/>
        </w:rPr>
        <w:t>P</w:t>
      </w:r>
      <w:r w:rsidRPr="002F1872">
        <w:rPr>
          <w:lang w:val="fr-FR" w:eastAsia="ja-JP"/>
        </w:rPr>
        <w:t xml:space="preserve">arties rendent compte, dans les rapports nationaux, des progrès accomplis dans la mise en œuvre de la </w:t>
      </w:r>
      <w:r>
        <w:rPr>
          <w:lang w:val="fr-FR" w:eastAsia="ja-JP"/>
        </w:rPr>
        <w:t>R</w:t>
      </w:r>
      <w:r w:rsidRPr="002F1872">
        <w:rPr>
          <w:lang w:val="fr-FR" w:eastAsia="ja-JP"/>
        </w:rPr>
        <w:t>ésolution 14.XX, lors de la 14</w:t>
      </w:r>
      <w:r w:rsidRPr="002F1872">
        <w:rPr>
          <w:vertAlign w:val="superscript"/>
          <w:lang w:val="fr-FR" w:eastAsia="ja-JP"/>
        </w:rPr>
        <w:t>e</w:t>
      </w:r>
      <w:r w:rsidRPr="002F1872">
        <w:rPr>
          <w:lang w:val="fr-FR" w:eastAsia="ja-JP"/>
        </w:rPr>
        <w:t xml:space="preserve"> </w:t>
      </w:r>
      <w:r>
        <w:rPr>
          <w:lang w:val="fr-FR" w:eastAsia="ja-JP"/>
        </w:rPr>
        <w:t>réunion</w:t>
      </w:r>
      <w:r w:rsidRPr="002F1872">
        <w:rPr>
          <w:lang w:val="fr-FR" w:eastAsia="ja-JP"/>
        </w:rPr>
        <w:t xml:space="preserve"> de la Conférence des Parties.</w:t>
      </w:r>
    </w:p>
    <w:p w14:paraId="7B55EEC2" w14:textId="77777777" w:rsidR="002F1872" w:rsidRDefault="002F1872" w:rsidP="002F1872">
      <w:pPr>
        <w:ind w:left="851" w:hanging="851"/>
        <w:jc w:val="both"/>
        <w:rPr>
          <w:lang w:val="fr-FR" w:eastAsia="ja-JP"/>
        </w:rPr>
      </w:pPr>
    </w:p>
    <w:p w14:paraId="51F0212D" w14:textId="77777777" w:rsidR="002F1872" w:rsidRPr="002F1872" w:rsidRDefault="002F1872" w:rsidP="002F1872">
      <w:pPr>
        <w:ind w:left="851" w:hanging="851"/>
        <w:jc w:val="both"/>
        <w:rPr>
          <w:lang w:val="fr-FR" w:eastAsia="ja-JP"/>
        </w:rPr>
      </w:pPr>
    </w:p>
    <w:p w14:paraId="2AB58AB4" w14:textId="17C45C18" w:rsidR="002F1872" w:rsidRDefault="002F1872" w:rsidP="002F1872">
      <w:pPr>
        <w:jc w:val="both"/>
        <w:rPr>
          <w:b/>
          <w:bCs/>
          <w:i/>
          <w:iCs/>
          <w:lang w:val="fr-FR"/>
        </w:rPr>
      </w:pPr>
      <w:r>
        <w:rPr>
          <w:b/>
          <w:bCs/>
          <w:i/>
          <w:iCs/>
          <w:lang w:val="fr-FR"/>
        </w:rPr>
        <w:t>A</w:t>
      </w:r>
      <w:r w:rsidRPr="002F1872">
        <w:rPr>
          <w:b/>
          <w:bCs/>
          <w:i/>
          <w:iCs/>
          <w:lang w:val="fr-FR"/>
        </w:rPr>
        <w:t>dressée au Conseil scientifique</w:t>
      </w:r>
    </w:p>
    <w:p w14:paraId="200FAB76" w14:textId="77777777" w:rsidR="002F1872" w:rsidRPr="002F1872" w:rsidRDefault="002F1872" w:rsidP="002F1872">
      <w:pPr>
        <w:jc w:val="both"/>
        <w:rPr>
          <w:b/>
          <w:bCs/>
          <w:lang w:val="fr-FR"/>
        </w:rPr>
      </w:pPr>
    </w:p>
    <w:p w14:paraId="1196E98B" w14:textId="1C9B5B1B" w:rsidR="002F1872" w:rsidRDefault="002F1872" w:rsidP="002F1872">
      <w:pPr>
        <w:ind w:left="851" w:hanging="851"/>
        <w:jc w:val="both"/>
        <w:rPr>
          <w:lang w:val="fr-FR"/>
        </w:rPr>
      </w:pPr>
      <w:r w:rsidRPr="002F1872">
        <w:rPr>
          <w:lang w:val="fr-FR"/>
        </w:rPr>
        <w:t>14.CC</w:t>
      </w:r>
      <w:r w:rsidRPr="002F1872">
        <w:rPr>
          <w:lang w:val="fr-FR"/>
        </w:rPr>
        <w:tab/>
        <w:t xml:space="preserve">Le Conseil scientifique, soutenu par le Secrétariat, est </w:t>
      </w:r>
      <w:r>
        <w:rPr>
          <w:lang w:val="fr-FR"/>
        </w:rPr>
        <w:t>prié</w:t>
      </w:r>
      <w:r w:rsidRPr="002F1872">
        <w:rPr>
          <w:lang w:val="fr-FR"/>
        </w:rPr>
        <w:t>:</w:t>
      </w:r>
    </w:p>
    <w:p w14:paraId="02F50F29" w14:textId="77777777" w:rsidR="002F1872" w:rsidRPr="002F1872" w:rsidRDefault="002F1872" w:rsidP="002F1872">
      <w:pPr>
        <w:ind w:left="1134" w:hanging="1134"/>
        <w:jc w:val="both"/>
        <w:rPr>
          <w:lang w:val="fr-FR"/>
        </w:rPr>
      </w:pPr>
    </w:p>
    <w:p w14:paraId="658A3E47" w14:textId="2BA9050C" w:rsidR="002F1872" w:rsidRPr="002F1872" w:rsidRDefault="002F1872" w:rsidP="002F1872">
      <w:pPr>
        <w:pStyle w:val="ListParagraph"/>
        <w:numPr>
          <w:ilvl w:val="0"/>
          <w:numId w:val="15"/>
        </w:numPr>
        <w:spacing w:after="160"/>
        <w:ind w:left="1418" w:hanging="567"/>
        <w:jc w:val="both"/>
        <w:rPr>
          <w:b/>
          <w:bCs/>
          <w:lang w:val="fr-FR"/>
        </w:rPr>
      </w:pPr>
      <w:r>
        <w:rPr>
          <w:lang w:val="fr-FR" w:eastAsia="ja-JP"/>
        </w:rPr>
        <w:t xml:space="preserve">de </w:t>
      </w:r>
      <w:r w:rsidRPr="002F1872">
        <w:rPr>
          <w:lang w:val="fr-FR" w:eastAsia="ja-JP"/>
        </w:rPr>
        <w:t xml:space="preserve">fournir des conseils au Secrétariat sur le format, le contenu et toute section « coup de projecteur » supplémentaire sur des sujets spécifiques ou des questions d'importance pour la </w:t>
      </w:r>
      <w:r w:rsidRPr="002F1872">
        <w:rPr>
          <w:lang w:val="fr-FR"/>
        </w:rPr>
        <w:t xml:space="preserve">deuxième édition du rapport sur </w:t>
      </w:r>
      <w:r w:rsidRPr="002F1872">
        <w:rPr>
          <w:i/>
          <w:iCs/>
          <w:lang w:val="fr-FR"/>
        </w:rPr>
        <w:t>l'état des espèces migratrices dans le monde</w:t>
      </w:r>
      <w:r w:rsidRPr="002F1872">
        <w:rPr>
          <w:lang w:val="fr-FR"/>
        </w:rPr>
        <w:t xml:space="preserve">, </w:t>
      </w:r>
    </w:p>
    <w:p w14:paraId="03842042" w14:textId="77777777" w:rsidR="002F1872" w:rsidRPr="002F1872" w:rsidRDefault="002F1872" w:rsidP="002F1872">
      <w:pPr>
        <w:pStyle w:val="ListParagraph"/>
        <w:ind w:left="1418" w:hanging="567"/>
        <w:jc w:val="both"/>
        <w:rPr>
          <w:b/>
          <w:bCs/>
          <w:lang w:val="fr-FR"/>
        </w:rPr>
      </w:pPr>
    </w:p>
    <w:p w14:paraId="7ED63E1E" w14:textId="24C7CAF9" w:rsidR="002F1872" w:rsidRPr="002F1872" w:rsidRDefault="002F1872" w:rsidP="002F1872">
      <w:pPr>
        <w:pStyle w:val="ListParagraph"/>
        <w:numPr>
          <w:ilvl w:val="0"/>
          <w:numId w:val="15"/>
        </w:numPr>
        <w:spacing w:after="160"/>
        <w:ind w:left="1418" w:hanging="567"/>
        <w:jc w:val="both"/>
        <w:rPr>
          <w:b/>
          <w:bCs/>
          <w:lang w:val="fr-FR"/>
        </w:rPr>
      </w:pPr>
      <w:r>
        <w:rPr>
          <w:lang w:val="fr-FR" w:eastAsia="ja-JP"/>
        </w:rPr>
        <w:t xml:space="preserve">de </w:t>
      </w:r>
      <w:r w:rsidRPr="002F1872">
        <w:rPr>
          <w:lang w:val="fr-FR" w:eastAsia="ja-JP"/>
        </w:rPr>
        <w:t>fournir des conseils au Secrétariat</w:t>
      </w:r>
      <w:r w:rsidRPr="002F1872">
        <w:rPr>
          <w:lang w:val="fr-FR"/>
        </w:rPr>
        <w:t xml:space="preserve"> sur le développement du tableau de bord des données de la CMS en ligne,</w:t>
      </w:r>
    </w:p>
    <w:p w14:paraId="7C1A034D" w14:textId="77777777" w:rsidR="002F1872" w:rsidRDefault="002F1872" w:rsidP="002F1872">
      <w:pPr>
        <w:ind w:left="1134" w:hanging="1134"/>
        <w:jc w:val="both"/>
        <w:rPr>
          <w:b/>
          <w:bCs/>
          <w:i/>
          <w:iCs/>
          <w:lang w:val="fr-FR"/>
        </w:rPr>
      </w:pPr>
    </w:p>
    <w:p w14:paraId="1F06829B" w14:textId="77777777" w:rsidR="002F1872" w:rsidRPr="002F1872" w:rsidRDefault="002F1872" w:rsidP="002F1872">
      <w:pPr>
        <w:ind w:left="1134" w:hanging="1134"/>
        <w:jc w:val="both"/>
        <w:rPr>
          <w:b/>
          <w:bCs/>
          <w:i/>
          <w:iCs/>
          <w:lang w:val="fr-FR"/>
        </w:rPr>
      </w:pPr>
    </w:p>
    <w:p w14:paraId="0CFD8B4D" w14:textId="4964A917" w:rsidR="002F1872" w:rsidRDefault="002F1872" w:rsidP="002F1872">
      <w:pPr>
        <w:ind w:left="1134" w:hanging="1134"/>
        <w:jc w:val="both"/>
        <w:rPr>
          <w:b/>
          <w:bCs/>
          <w:i/>
          <w:iCs/>
          <w:lang w:val="fr-FR"/>
        </w:rPr>
      </w:pPr>
      <w:r>
        <w:rPr>
          <w:b/>
          <w:bCs/>
          <w:i/>
          <w:iCs/>
          <w:lang w:val="fr-FR"/>
        </w:rPr>
        <w:t>A</w:t>
      </w:r>
      <w:r w:rsidRPr="002F1872">
        <w:rPr>
          <w:b/>
          <w:bCs/>
          <w:i/>
          <w:iCs/>
          <w:lang w:val="fr-FR"/>
        </w:rPr>
        <w:t>dressée au Secrétariat</w:t>
      </w:r>
    </w:p>
    <w:p w14:paraId="76846448" w14:textId="77777777" w:rsidR="002F1872" w:rsidRPr="002F1872" w:rsidRDefault="002F1872" w:rsidP="002F1872">
      <w:pPr>
        <w:ind w:left="1134" w:hanging="1134"/>
        <w:jc w:val="both"/>
        <w:rPr>
          <w:b/>
          <w:bCs/>
          <w:lang w:val="fr-FR"/>
        </w:rPr>
      </w:pPr>
    </w:p>
    <w:p w14:paraId="75D5B2DB" w14:textId="07E5A9EE" w:rsidR="002F1872" w:rsidRDefault="002F1872" w:rsidP="002F1872">
      <w:pPr>
        <w:ind w:left="851" w:hanging="851"/>
        <w:jc w:val="both"/>
        <w:rPr>
          <w:lang w:val="fr-FR"/>
        </w:rPr>
      </w:pPr>
      <w:r w:rsidRPr="002F1872">
        <w:rPr>
          <w:lang w:val="fr-FR"/>
        </w:rPr>
        <w:t>14.DD</w:t>
      </w:r>
      <w:r w:rsidRPr="002F1872">
        <w:rPr>
          <w:lang w:val="fr-FR"/>
        </w:rPr>
        <w:tab/>
        <w:t xml:space="preserve">Le Conseil scientifique, sous réserve de la disponibilité des ressources, est </w:t>
      </w:r>
      <w:r>
        <w:rPr>
          <w:lang w:val="fr-FR"/>
        </w:rPr>
        <w:t>prié</w:t>
      </w:r>
      <w:r w:rsidRPr="002F1872">
        <w:rPr>
          <w:lang w:val="fr-FR"/>
        </w:rPr>
        <w:t xml:space="preserve"> :</w:t>
      </w:r>
    </w:p>
    <w:p w14:paraId="0F5BB1EF" w14:textId="77777777" w:rsidR="002F1872" w:rsidRPr="002F1872" w:rsidRDefault="002F1872" w:rsidP="002F1872">
      <w:pPr>
        <w:ind w:left="1418" w:hanging="567"/>
        <w:jc w:val="both"/>
        <w:rPr>
          <w:lang w:val="fr-FR"/>
        </w:rPr>
      </w:pPr>
    </w:p>
    <w:p w14:paraId="223B6A01" w14:textId="2A874DAE" w:rsidR="002F1872" w:rsidRPr="002F1872" w:rsidRDefault="002F1872" w:rsidP="002F1872">
      <w:pPr>
        <w:pStyle w:val="ListParagraph"/>
        <w:numPr>
          <w:ilvl w:val="0"/>
          <w:numId w:val="16"/>
        </w:numPr>
        <w:spacing w:after="160"/>
        <w:ind w:left="1418" w:hanging="567"/>
        <w:jc w:val="both"/>
        <w:rPr>
          <w:rFonts w:cs="Arial"/>
          <w:lang w:val="fr-FR"/>
        </w:rPr>
      </w:pPr>
      <w:r>
        <w:rPr>
          <w:rFonts w:cs="Arial"/>
          <w:lang w:val="fr-FR"/>
        </w:rPr>
        <w:t xml:space="preserve">de </w:t>
      </w:r>
      <w:r w:rsidRPr="002F1872">
        <w:rPr>
          <w:rFonts w:cs="Arial"/>
          <w:lang w:val="fr-FR"/>
        </w:rPr>
        <w:t xml:space="preserve">diffuser les </w:t>
      </w:r>
      <w:r w:rsidRPr="002F1872">
        <w:rPr>
          <w:rFonts w:cs="Arial"/>
          <w:lang w:val="fr-FR" w:eastAsia="ja-JP"/>
        </w:rPr>
        <w:t xml:space="preserve">rapports sur </w:t>
      </w:r>
      <w:r w:rsidRPr="002F1872">
        <w:rPr>
          <w:rFonts w:cs="Arial"/>
          <w:i/>
          <w:iCs/>
          <w:lang w:val="fr-FR" w:eastAsia="ja-JP"/>
        </w:rPr>
        <w:t>l'état des espèces migratrices dans le monde</w:t>
      </w:r>
      <w:r w:rsidRPr="002F1872">
        <w:rPr>
          <w:rFonts w:cs="Arial"/>
          <w:lang w:val="fr-FR" w:eastAsia="ja-JP"/>
        </w:rPr>
        <w:t xml:space="preserve">, </w:t>
      </w:r>
      <w:r w:rsidRPr="002F1872">
        <w:rPr>
          <w:rFonts w:cs="Arial"/>
          <w:i/>
          <w:iCs/>
          <w:lang w:val="fr-FR" w:eastAsia="ja-JP"/>
        </w:rPr>
        <w:t>l'évaluation du risque posé aux espèces inscrites à l'Annexe I de la CMS par l'utilisation directe et le commerce</w:t>
      </w:r>
      <w:r w:rsidRPr="002F1872">
        <w:rPr>
          <w:rFonts w:cs="Arial"/>
          <w:lang w:val="fr-FR" w:eastAsia="ja-JP"/>
        </w:rPr>
        <w:t xml:space="preserve">, et un </w:t>
      </w:r>
      <w:r w:rsidRPr="002F1872">
        <w:rPr>
          <w:rFonts w:cs="Arial"/>
          <w:i/>
          <w:iCs/>
          <w:lang w:val="fr-FR" w:eastAsia="ja-JP"/>
        </w:rPr>
        <w:t>examen approfondi de l'état de conservation de chaque espèce inscrite à la CMS</w:t>
      </w:r>
      <w:r w:rsidRPr="002F1872">
        <w:rPr>
          <w:rFonts w:cs="Arial"/>
          <w:lang w:val="fr-FR" w:eastAsia="ja-JP"/>
        </w:rPr>
        <w:t xml:space="preserve"> </w:t>
      </w:r>
      <w:r w:rsidRPr="002F1872">
        <w:rPr>
          <w:rFonts w:cs="Arial"/>
          <w:lang w:val="fr-FR"/>
        </w:rPr>
        <w:t xml:space="preserve">auprès des parties prenantes concernées, et les faire connaître, ainsi que leurs conclusions et recommandations, dans les forums appropriés, </w:t>
      </w:r>
    </w:p>
    <w:p w14:paraId="5C5E784F" w14:textId="77777777" w:rsidR="002F1872" w:rsidRPr="002F1872" w:rsidRDefault="002F1872" w:rsidP="002F1872">
      <w:pPr>
        <w:pStyle w:val="ListParagraph"/>
        <w:ind w:left="1418" w:hanging="567"/>
        <w:jc w:val="both"/>
        <w:rPr>
          <w:rFonts w:cs="Arial"/>
          <w:lang w:val="fr-FR"/>
        </w:rPr>
      </w:pPr>
    </w:p>
    <w:p w14:paraId="2F3A67A3" w14:textId="6E272ECC" w:rsidR="002F1872" w:rsidRPr="002F1872" w:rsidRDefault="002F1872" w:rsidP="002F1872">
      <w:pPr>
        <w:pStyle w:val="ListParagraph"/>
        <w:numPr>
          <w:ilvl w:val="0"/>
          <w:numId w:val="16"/>
        </w:numPr>
        <w:spacing w:after="160"/>
        <w:ind w:left="1418" w:hanging="567"/>
        <w:jc w:val="both"/>
        <w:rPr>
          <w:rFonts w:cs="Arial"/>
          <w:lang w:val="fr-FR"/>
        </w:rPr>
      </w:pPr>
      <w:r>
        <w:rPr>
          <w:rFonts w:cs="Arial"/>
          <w:lang w:val="fr-FR"/>
        </w:rPr>
        <w:t xml:space="preserve">de </w:t>
      </w:r>
      <w:r w:rsidRPr="002F1872">
        <w:rPr>
          <w:rFonts w:cs="Arial"/>
          <w:lang w:val="fr-FR"/>
        </w:rPr>
        <w:t>développer et maintenir un tableau de bord en ligne pour compiler des statistiques clés de haut niveau sur les espèces inscrites sur la liste de la CMS et d'autres espèces migratrices, ainsi que sur leurs habitats,</w:t>
      </w:r>
    </w:p>
    <w:p w14:paraId="07410BDB" w14:textId="12DC2E1E" w:rsidR="002F1872" w:rsidRPr="002F1872" w:rsidRDefault="002F1872" w:rsidP="002F1872">
      <w:pPr>
        <w:pStyle w:val="ListParagraph"/>
        <w:numPr>
          <w:ilvl w:val="0"/>
          <w:numId w:val="16"/>
        </w:numPr>
        <w:spacing w:after="160"/>
        <w:ind w:left="1418" w:hanging="567"/>
        <w:jc w:val="both"/>
        <w:rPr>
          <w:rFonts w:cs="Arial"/>
          <w:lang w:val="fr-FR"/>
        </w:rPr>
      </w:pPr>
      <w:r>
        <w:rPr>
          <w:rFonts w:eastAsia="Segoe UI Emoji" w:cs="Arial"/>
          <w:lang w:val="fr-FR"/>
        </w:rPr>
        <w:lastRenderedPageBreak/>
        <w:t>d’</w:t>
      </w:r>
      <w:r w:rsidRPr="002F1872">
        <w:rPr>
          <w:rFonts w:eastAsia="Segoe UI Emoji" w:cs="Arial"/>
          <w:lang w:val="fr-FR"/>
        </w:rPr>
        <w:t>examiner les conclusions et les recommandations des rapports et étudier leurs implications pour la fixation des priorités de mise en œuvre du programme de travail qui sera adopté par la COP14,</w:t>
      </w:r>
    </w:p>
    <w:p w14:paraId="2FF2C91A" w14:textId="77777777" w:rsidR="002F1872" w:rsidRPr="002F1872" w:rsidRDefault="002F1872" w:rsidP="002F1872">
      <w:pPr>
        <w:pStyle w:val="ListParagraph"/>
        <w:spacing w:after="160"/>
        <w:ind w:left="1418"/>
        <w:jc w:val="both"/>
        <w:rPr>
          <w:rFonts w:cs="Arial"/>
          <w:lang w:val="fr-FR"/>
        </w:rPr>
      </w:pPr>
    </w:p>
    <w:p w14:paraId="65707A71" w14:textId="3B05F602" w:rsidR="002F1872" w:rsidRPr="002F1872" w:rsidRDefault="002F1872" w:rsidP="002F1872">
      <w:pPr>
        <w:pStyle w:val="ListParagraph"/>
        <w:numPr>
          <w:ilvl w:val="0"/>
          <w:numId w:val="16"/>
        </w:numPr>
        <w:spacing w:after="160"/>
        <w:ind w:left="1418" w:hanging="567"/>
        <w:jc w:val="both"/>
        <w:rPr>
          <w:rFonts w:cs="Arial"/>
          <w:lang w:val="fr-FR"/>
        </w:rPr>
      </w:pPr>
      <w:r w:rsidRPr="002F1872">
        <w:rPr>
          <w:rFonts w:eastAsia="Segoe UI Emoji" w:cs="Arial"/>
          <w:lang w:val="fr-FR"/>
        </w:rPr>
        <w:t>pendant la période intersessions avant la COP15,</w:t>
      </w:r>
      <w:r>
        <w:rPr>
          <w:rFonts w:eastAsia="Segoe UI Emoji" w:cs="Arial"/>
          <w:lang w:val="fr-FR"/>
        </w:rPr>
        <w:t xml:space="preserve"> d’</w:t>
      </w:r>
      <w:r w:rsidRPr="002F1872">
        <w:rPr>
          <w:rFonts w:eastAsia="Segoe UI Emoji" w:cs="Arial"/>
          <w:lang w:val="fr-FR"/>
        </w:rPr>
        <w:t xml:space="preserve">identifier tout développement majeur concernant l'état de conservation des espèces migratrices, y compris les tendances émergentes ou les menaces, et </w:t>
      </w:r>
      <w:r>
        <w:rPr>
          <w:rFonts w:eastAsia="Segoe UI Emoji" w:cs="Arial"/>
          <w:lang w:val="fr-FR"/>
        </w:rPr>
        <w:t xml:space="preserve">de </w:t>
      </w:r>
      <w:r w:rsidRPr="002F1872">
        <w:rPr>
          <w:rFonts w:eastAsia="Segoe UI Emoji" w:cs="Arial"/>
          <w:lang w:val="fr-FR"/>
        </w:rPr>
        <w:t>préparer un résumé pour la 8</w:t>
      </w:r>
      <w:r w:rsidRPr="002F1872">
        <w:rPr>
          <w:rFonts w:eastAsia="Segoe UI Emoji" w:cs="Arial"/>
          <w:vertAlign w:val="superscript"/>
          <w:lang w:val="fr-FR"/>
        </w:rPr>
        <w:t xml:space="preserve">e </w:t>
      </w:r>
      <w:r w:rsidRPr="002F1872">
        <w:rPr>
          <w:rFonts w:eastAsia="Segoe UI Emoji" w:cs="Arial"/>
          <w:lang w:val="fr-FR"/>
        </w:rPr>
        <w:t>Réunion du Comité de session et à l'attention de la COP15,</w:t>
      </w:r>
    </w:p>
    <w:p w14:paraId="27162F7F" w14:textId="77777777" w:rsidR="002F1872" w:rsidRPr="002F1872" w:rsidRDefault="002F1872" w:rsidP="002F1872">
      <w:pPr>
        <w:pStyle w:val="ListParagraph"/>
        <w:ind w:left="1418" w:hanging="567"/>
        <w:jc w:val="both"/>
        <w:rPr>
          <w:rFonts w:cs="Arial"/>
          <w:lang w:val="fr-FR"/>
        </w:rPr>
      </w:pPr>
    </w:p>
    <w:p w14:paraId="1928EAF0" w14:textId="57BB2988" w:rsidR="002F1872" w:rsidRPr="002F1872" w:rsidRDefault="002F1872" w:rsidP="002F1872">
      <w:pPr>
        <w:pStyle w:val="ListParagraph"/>
        <w:numPr>
          <w:ilvl w:val="0"/>
          <w:numId w:val="16"/>
        </w:numPr>
        <w:spacing w:after="160"/>
        <w:ind w:left="1418" w:hanging="567"/>
        <w:jc w:val="both"/>
        <w:rPr>
          <w:rFonts w:cs="Arial"/>
          <w:lang w:val="fr-FR"/>
        </w:rPr>
      </w:pPr>
      <w:r>
        <w:rPr>
          <w:rFonts w:eastAsia="Segoe UI Emoji" w:cs="Arial"/>
          <w:lang w:val="fr-FR"/>
        </w:rPr>
        <w:t>d’</w:t>
      </w:r>
      <w:r w:rsidRPr="002F1872">
        <w:rPr>
          <w:rFonts w:eastAsia="Segoe UI Emoji" w:cs="Arial"/>
          <w:lang w:val="fr-FR"/>
        </w:rPr>
        <w:t>identifier les questions qui pourraient faire l'objet de sections « coup de projecteur ».</w:t>
      </w:r>
    </w:p>
    <w:p w14:paraId="1D93B6AE" w14:textId="77777777" w:rsidR="002F1872" w:rsidRPr="002F1872" w:rsidRDefault="002F1872" w:rsidP="002F187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sectPr w:rsidR="002F1872" w:rsidRPr="002F1872" w:rsidSect="002F1872">
      <w:headerReference w:type="default" r:id="rId45"/>
      <w:headerReference w:type="first" r:id="rId46"/>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0923D1DC" w:rsidR="00EC2A58" w:rsidRPr="00EC2A58" w:rsidRDefault="00EC2A58" w:rsidP="009F60E9">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71031711"/>
      <w:docPartObj>
        <w:docPartGallery w:val="Page Numbers (Bottom of Page)"/>
        <w:docPartUnique/>
      </w:docPartObj>
    </w:sdtPr>
    <w:sdtEndPr>
      <w:rPr>
        <w:noProof/>
      </w:rPr>
    </w:sdtEndPr>
    <w:sdtContent>
      <w:p w14:paraId="0F846984" w14:textId="320E87F8" w:rsidR="00FF0A34" w:rsidRPr="00FF0A34" w:rsidRDefault="00FF0A34" w:rsidP="00FF0A34">
        <w:pPr>
          <w:pStyle w:val="Footer"/>
          <w:jc w:val="center"/>
          <w:rPr>
            <w:sz w:val="18"/>
            <w:szCs w:val="18"/>
          </w:rPr>
        </w:pPr>
        <w:r w:rsidRPr="00FF0A34">
          <w:rPr>
            <w:sz w:val="18"/>
            <w:szCs w:val="18"/>
          </w:rPr>
          <w:fldChar w:fldCharType="begin"/>
        </w:r>
        <w:r w:rsidRPr="00FF0A34">
          <w:rPr>
            <w:sz w:val="18"/>
            <w:szCs w:val="18"/>
          </w:rPr>
          <w:instrText xml:space="preserve"> PAGE   \* MERGEFORMAT </w:instrText>
        </w:r>
        <w:r w:rsidRPr="00FF0A34">
          <w:rPr>
            <w:sz w:val="18"/>
            <w:szCs w:val="18"/>
          </w:rPr>
          <w:fldChar w:fldCharType="separate"/>
        </w:r>
        <w:r w:rsidRPr="00FF0A34">
          <w:rPr>
            <w:noProof/>
            <w:sz w:val="18"/>
            <w:szCs w:val="18"/>
          </w:rPr>
          <w:t>2</w:t>
        </w:r>
        <w:r w:rsidRPr="00FF0A3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0F02" w14:textId="638FC33C" w:rsidR="00FF0A34" w:rsidRPr="00661875" w:rsidRDefault="00FF0A34"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21/</w:t>
    </w:r>
    <w:r w:rsidR="00AB2A05">
      <w:rPr>
        <w:rFonts w:cs="Arial"/>
        <w:i/>
        <w:sz w:val="18"/>
        <w:szCs w:val="18"/>
        <w:lang w:val="de-DE"/>
      </w:rPr>
      <w:t>Rev.1/</w:t>
    </w:r>
    <w:r>
      <w:rPr>
        <w:rFonts w:cs="Arial"/>
        <w:i/>
        <w:sz w:val="18"/>
        <w:szCs w:val="18"/>
        <w:lang w:val="de-DE"/>
      </w:rPr>
      <w:t xml:space="preserve">Annexe </w:t>
    </w:r>
    <w:r w:rsidR="002F1872">
      <w:rPr>
        <w:rFonts w:cs="Arial"/>
        <w:i/>
        <w:sz w:val="18"/>
        <w:szCs w:val="18"/>
        <w:lang w:val="de-DE"/>
      </w:rPr>
      <w:t>2</w:t>
    </w:r>
  </w:p>
  <w:p w14:paraId="68E865B7" w14:textId="77777777" w:rsidR="00FF0A34" w:rsidRDefault="00FF0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C77C" w14:textId="5FB4EF41" w:rsidR="009F60E9" w:rsidRPr="00AB2A05" w:rsidRDefault="009F60E9"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rPr>
    </w:pPr>
    <w:r w:rsidRPr="00AB2A05">
      <w:rPr>
        <w:rFonts w:eastAsia="Arial" w:cs="Arial"/>
        <w:i/>
        <w:sz w:val="18"/>
        <w:szCs w:val="18"/>
      </w:rPr>
      <w:t>UNEP/CMS/COP14/Doc.21</w:t>
    </w:r>
    <w:r w:rsidR="00AB2A05" w:rsidRPr="00AB2A05">
      <w:rPr>
        <w:rFonts w:eastAsia="Arial" w:cs="Arial"/>
        <w:i/>
        <w:sz w:val="18"/>
        <w:szCs w:val="18"/>
      </w:rPr>
      <w:t>/Rev.</w:t>
    </w:r>
    <w:r w:rsidR="00AB2A05">
      <w:rPr>
        <w:rFonts w:eastAsia="Arial" w:cs="Arial"/>
        <w:i/>
        <w:sz w:val="18"/>
        <w:szCs w:val="18"/>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5D68" w14:textId="585EDAC7" w:rsidR="00FF0A34" w:rsidRPr="00AB2A05" w:rsidRDefault="00FF0A34"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rPr>
    </w:pPr>
    <w:r w:rsidRPr="00AB2A05">
      <w:rPr>
        <w:rFonts w:eastAsia="Arial" w:cs="Arial"/>
        <w:i/>
        <w:sz w:val="18"/>
        <w:szCs w:val="18"/>
      </w:rPr>
      <w:t>UNEP/CMS/COP14/Doc.21</w:t>
    </w:r>
    <w:r w:rsidR="00AB2A05" w:rsidRPr="00AB2A05">
      <w:rPr>
        <w:rFonts w:eastAsia="Arial" w:cs="Arial"/>
        <w:i/>
        <w:sz w:val="18"/>
        <w:szCs w:val="18"/>
      </w:rPr>
      <w:t>/Rev.</w:t>
    </w:r>
    <w:r w:rsidR="00AB2A05">
      <w:rPr>
        <w:rFonts w:eastAsia="Arial" w:cs="Arial"/>
        <w:i/>
        <w:sz w:val="18"/>
        <w:szCs w:val="18"/>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1E8D67CC" w:rsidR="0023109C" w:rsidRPr="00AB2A05" w:rsidRDefault="0023109C" w:rsidP="0023109C">
    <w:pPr>
      <w:pStyle w:val="Header"/>
      <w:pBdr>
        <w:bottom w:val="single" w:sz="4" w:space="1" w:color="auto"/>
      </w:pBdr>
      <w:rPr>
        <w:rFonts w:cs="Arial"/>
        <w:i/>
        <w:sz w:val="18"/>
        <w:szCs w:val="18"/>
      </w:rPr>
    </w:pPr>
    <w:r w:rsidRPr="00AB2A05">
      <w:rPr>
        <w:rFonts w:cs="Arial"/>
        <w:i/>
        <w:sz w:val="18"/>
        <w:szCs w:val="18"/>
      </w:rPr>
      <w:t>UNEP/CMS/COP14/Doc.</w:t>
    </w:r>
    <w:r w:rsidR="00210BB9" w:rsidRPr="00AB2A05">
      <w:rPr>
        <w:rFonts w:cs="Arial"/>
        <w:i/>
        <w:sz w:val="18"/>
        <w:szCs w:val="18"/>
      </w:rPr>
      <w:t>21</w:t>
    </w:r>
    <w:r w:rsidR="00AB2A05" w:rsidRPr="00AB2A05">
      <w:rPr>
        <w:rFonts w:cs="Arial"/>
        <w:i/>
        <w:sz w:val="18"/>
        <w:szCs w:val="18"/>
      </w:rPr>
      <w:t>/Rev</w:t>
    </w:r>
    <w:r w:rsidR="00AB2A05">
      <w:rPr>
        <w:rFonts w:cs="Arial"/>
        <w:i/>
        <w:sz w:val="18"/>
        <w:szCs w:val="18"/>
      </w:rPr>
      <w:t>.1</w:t>
    </w:r>
  </w:p>
  <w:p w14:paraId="2265E9D1" w14:textId="77777777" w:rsidR="0023109C"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5FD3" w14:textId="3CC8F826" w:rsidR="006E5A2D" w:rsidRPr="002E0DE9" w:rsidRDefault="006E5A2D" w:rsidP="002E0DE9">
    <w:pPr>
      <w:pStyle w:val="Header"/>
      <w:pBdr>
        <w:bottom w:val="single" w:sz="4" w:space="1" w:color="auto"/>
      </w:pBdr>
      <w:rPr>
        <w:i/>
        <w:sz w:val="18"/>
        <w:szCs w:val="18"/>
      </w:rPr>
    </w:pPr>
    <w:r>
      <w:rPr>
        <w:rFonts w:eastAsia="Times New Roman" w:cs="Arial"/>
        <w:i/>
        <w:sz w:val="18"/>
        <w:szCs w:val="18"/>
        <w:lang w:val="en-GB"/>
      </w:rPr>
      <w:t>UNEP/CMS/COP14/Doc.21/</w:t>
    </w:r>
    <w:r w:rsidR="00AB2A05">
      <w:rPr>
        <w:rFonts w:eastAsia="Times New Roman" w:cs="Arial"/>
        <w:i/>
        <w:sz w:val="18"/>
        <w:szCs w:val="18"/>
        <w:lang w:val="en-GB"/>
      </w:rPr>
      <w:t>Rev.1/</w:t>
    </w:r>
    <w:r>
      <w:rPr>
        <w:rFonts w:eastAsia="Times New Roman" w:cs="Arial"/>
        <w:i/>
        <w:sz w:val="18"/>
        <w:szCs w:val="18"/>
        <w:lang w:val="en-GB"/>
      </w:rPr>
      <w:t>Annex</w:t>
    </w:r>
    <w:r w:rsidR="00DA7308">
      <w:rPr>
        <w:rFonts w:eastAsia="Times New Roman" w:cs="Arial"/>
        <w:i/>
        <w:sz w:val="18"/>
        <w:szCs w:val="18"/>
        <w:lang w:val="en-GB"/>
      </w:rPr>
      <w:t>e</w:t>
    </w:r>
    <w:r>
      <w:rPr>
        <w:rFonts w:eastAsia="Times New Roman" w:cs="Arial"/>
        <w:i/>
        <w:sz w:val="18"/>
        <w:szCs w:val="18"/>
        <w:lang w:val="en-GB"/>
      </w:rPr>
      <w:t xml:space="preserv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C674" w14:textId="650E31BB" w:rsidR="006E5A2D" w:rsidRPr="002E0DE9" w:rsidRDefault="006E5A2D" w:rsidP="00842B75">
    <w:pPr>
      <w:pStyle w:val="Header"/>
      <w:pBdr>
        <w:bottom w:val="single" w:sz="4" w:space="1" w:color="auto"/>
      </w:pBdr>
      <w:jc w:val="right"/>
      <w:rPr>
        <w:i/>
        <w:sz w:val="18"/>
        <w:szCs w:val="18"/>
      </w:rPr>
    </w:pPr>
    <w:r>
      <w:rPr>
        <w:rFonts w:eastAsia="Times New Roman" w:cs="Arial"/>
        <w:i/>
        <w:sz w:val="18"/>
        <w:szCs w:val="18"/>
        <w:lang w:val="en-GB"/>
      </w:rPr>
      <w:t>UNEP/CMS/COP14/Doc.21/</w:t>
    </w:r>
    <w:r w:rsidR="00AB2A05">
      <w:rPr>
        <w:rFonts w:eastAsia="Times New Roman" w:cs="Arial"/>
        <w:i/>
        <w:sz w:val="18"/>
        <w:szCs w:val="18"/>
        <w:lang w:val="en-GB"/>
      </w:rPr>
      <w:t>Rev.1/</w:t>
    </w:r>
    <w:r>
      <w:rPr>
        <w:rFonts w:eastAsia="Times New Roman" w:cs="Arial"/>
        <w:i/>
        <w:sz w:val="18"/>
        <w:szCs w:val="18"/>
        <w:lang w:val="en-GB"/>
      </w:rPr>
      <w:t>Annex</w:t>
    </w:r>
    <w:r w:rsidR="00DA7308">
      <w:rPr>
        <w:rFonts w:eastAsia="Times New Roman" w:cs="Arial"/>
        <w:i/>
        <w:sz w:val="18"/>
        <w:szCs w:val="18"/>
        <w:lang w:val="en-GB"/>
      </w:rPr>
      <w:t>e</w:t>
    </w:r>
    <w:r>
      <w:rPr>
        <w:rFonts w:eastAsia="Times New Roman" w:cs="Arial"/>
        <w:i/>
        <w:sz w:val="18"/>
        <w:szCs w:val="18"/>
        <w:lang w:val="en-GB"/>
      </w:rPr>
      <w:t xml:space="preserv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0966" w14:textId="0B022529" w:rsidR="00972D43" w:rsidRPr="002E0DE9" w:rsidRDefault="00972D43" w:rsidP="00842B75">
    <w:pPr>
      <w:pStyle w:val="Header"/>
      <w:pBdr>
        <w:bottom w:val="single" w:sz="4" w:space="1" w:color="auto"/>
      </w:pBdr>
      <w:jc w:val="right"/>
      <w:rPr>
        <w:i/>
        <w:sz w:val="18"/>
        <w:szCs w:val="18"/>
      </w:rPr>
    </w:pPr>
    <w:r>
      <w:rPr>
        <w:rFonts w:eastAsia="Times New Roman" w:cs="Arial"/>
        <w:i/>
        <w:sz w:val="18"/>
        <w:szCs w:val="18"/>
        <w:lang w:val="en-GB"/>
      </w:rPr>
      <w:t>UNEP/CMS/COP14/Doc.21/</w:t>
    </w:r>
    <w:r w:rsidR="00AB2A05">
      <w:rPr>
        <w:rFonts w:eastAsia="Times New Roman" w:cs="Arial"/>
        <w:i/>
        <w:sz w:val="18"/>
        <w:szCs w:val="18"/>
        <w:lang w:val="en-GB"/>
      </w:rPr>
      <w:t>Rev.1</w:t>
    </w:r>
    <w:r>
      <w:rPr>
        <w:rFonts w:eastAsia="Times New Roman" w:cs="Arial"/>
        <w:i/>
        <w:sz w:val="18"/>
        <w:szCs w:val="18"/>
        <w:lang w:val="en-GB"/>
      </w:rPr>
      <w:t>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5BEE"/>
    <w:multiLevelType w:val="hybridMultilevel"/>
    <w:tmpl w:val="24FE697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3505AF"/>
    <w:multiLevelType w:val="hybridMultilevel"/>
    <w:tmpl w:val="6FEE86C2"/>
    <w:lvl w:ilvl="0" w:tplc="08090017">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2" w15:restartNumberingAfterBreak="0">
    <w:nsid w:val="0BA32F7F"/>
    <w:multiLevelType w:val="hybridMultilevel"/>
    <w:tmpl w:val="D0C8110C"/>
    <w:lvl w:ilvl="0" w:tplc="2000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04E3FFA"/>
    <w:multiLevelType w:val="hybridMultilevel"/>
    <w:tmpl w:val="573E4BAE"/>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 w15:restartNumberingAfterBreak="0">
    <w:nsid w:val="116E6382"/>
    <w:multiLevelType w:val="hybridMultilevel"/>
    <w:tmpl w:val="86CA87AC"/>
    <w:lvl w:ilvl="0" w:tplc="14960976">
      <w:start w:val="3"/>
      <w:numFmt w:val="lowerLetter"/>
      <w:lvlText w:val="%1)"/>
      <w:lvlJc w:val="left"/>
      <w:pPr>
        <w:ind w:left="121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6502E6"/>
    <w:multiLevelType w:val="hybridMultilevel"/>
    <w:tmpl w:val="FDFC54C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1DD657AE"/>
    <w:multiLevelType w:val="hybridMultilevel"/>
    <w:tmpl w:val="47920A52"/>
    <w:lvl w:ilvl="0" w:tplc="14960976">
      <w:start w:val="1"/>
      <w:numFmt w:val="lowerLetter"/>
      <w:lvlText w:val="%1)"/>
      <w:lvlJc w:val="left"/>
      <w:pPr>
        <w:ind w:left="1210" w:hanging="360"/>
      </w:pPr>
      <w:rPr>
        <w:rFonts w:hint="default"/>
      </w:rPr>
    </w:lvl>
    <w:lvl w:ilvl="1" w:tplc="20000019" w:tentative="1">
      <w:start w:val="1"/>
      <w:numFmt w:val="lowerLetter"/>
      <w:lvlText w:val="%2."/>
      <w:lvlJc w:val="left"/>
      <w:pPr>
        <w:ind w:left="1930" w:hanging="360"/>
      </w:pPr>
    </w:lvl>
    <w:lvl w:ilvl="2" w:tplc="2000001B" w:tentative="1">
      <w:start w:val="1"/>
      <w:numFmt w:val="lowerRoman"/>
      <w:lvlText w:val="%3."/>
      <w:lvlJc w:val="right"/>
      <w:pPr>
        <w:ind w:left="2650" w:hanging="180"/>
      </w:pPr>
    </w:lvl>
    <w:lvl w:ilvl="3" w:tplc="2000000F" w:tentative="1">
      <w:start w:val="1"/>
      <w:numFmt w:val="decimal"/>
      <w:lvlText w:val="%4."/>
      <w:lvlJc w:val="left"/>
      <w:pPr>
        <w:ind w:left="3370" w:hanging="360"/>
      </w:pPr>
    </w:lvl>
    <w:lvl w:ilvl="4" w:tplc="20000019" w:tentative="1">
      <w:start w:val="1"/>
      <w:numFmt w:val="lowerLetter"/>
      <w:lvlText w:val="%5."/>
      <w:lvlJc w:val="left"/>
      <w:pPr>
        <w:ind w:left="4090" w:hanging="360"/>
      </w:pPr>
    </w:lvl>
    <w:lvl w:ilvl="5" w:tplc="2000001B" w:tentative="1">
      <w:start w:val="1"/>
      <w:numFmt w:val="lowerRoman"/>
      <w:lvlText w:val="%6."/>
      <w:lvlJc w:val="right"/>
      <w:pPr>
        <w:ind w:left="4810" w:hanging="180"/>
      </w:pPr>
    </w:lvl>
    <w:lvl w:ilvl="6" w:tplc="2000000F" w:tentative="1">
      <w:start w:val="1"/>
      <w:numFmt w:val="decimal"/>
      <w:lvlText w:val="%7."/>
      <w:lvlJc w:val="left"/>
      <w:pPr>
        <w:ind w:left="5530" w:hanging="360"/>
      </w:pPr>
    </w:lvl>
    <w:lvl w:ilvl="7" w:tplc="20000019" w:tentative="1">
      <w:start w:val="1"/>
      <w:numFmt w:val="lowerLetter"/>
      <w:lvlText w:val="%8."/>
      <w:lvlJc w:val="left"/>
      <w:pPr>
        <w:ind w:left="6250" w:hanging="360"/>
      </w:pPr>
    </w:lvl>
    <w:lvl w:ilvl="8" w:tplc="2000001B" w:tentative="1">
      <w:start w:val="1"/>
      <w:numFmt w:val="lowerRoman"/>
      <w:lvlText w:val="%9."/>
      <w:lvlJc w:val="right"/>
      <w:pPr>
        <w:ind w:left="6970" w:hanging="180"/>
      </w:pPr>
    </w:lvl>
  </w:abstractNum>
  <w:abstractNum w:abstractNumId="7" w15:restartNumberingAfterBreak="0">
    <w:nsid w:val="242D09E2"/>
    <w:multiLevelType w:val="hybridMultilevel"/>
    <w:tmpl w:val="CE7AD9FE"/>
    <w:lvl w:ilvl="0" w:tplc="9B129DEE">
      <w:start w:val="1"/>
      <w:numFmt w:val="lowerLetter"/>
      <w:lvlText w:val="%1)"/>
      <w:lvlJc w:val="left"/>
      <w:pPr>
        <w:ind w:left="1210" w:hanging="360"/>
      </w:pPr>
      <w:rPr>
        <w:rFonts w:hint="default"/>
      </w:rPr>
    </w:lvl>
    <w:lvl w:ilvl="1" w:tplc="20000019" w:tentative="1">
      <w:start w:val="1"/>
      <w:numFmt w:val="lowerLetter"/>
      <w:lvlText w:val="%2."/>
      <w:lvlJc w:val="left"/>
      <w:pPr>
        <w:ind w:left="1930" w:hanging="360"/>
      </w:pPr>
    </w:lvl>
    <w:lvl w:ilvl="2" w:tplc="2000001B" w:tentative="1">
      <w:start w:val="1"/>
      <w:numFmt w:val="lowerRoman"/>
      <w:lvlText w:val="%3."/>
      <w:lvlJc w:val="right"/>
      <w:pPr>
        <w:ind w:left="2650" w:hanging="180"/>
      </w:pPr>
    </w:lvl>
    <w:lvl w:ilvl="3" w:tplc="2000000F" w:tentative="1">
      <w:start w:val="1"/>
      <w:numFmt w:val="decimal"/>
      <w:lvlText w:val="%4."/>
      <w:lvlJc w:val="left"/>
      <w:pPr>
        <w:ind w:left="3370" w:hanging="360"/>
      </w:pPr>
    </w:lvl>
    <w:lvl w:ilvl="4" w:tplc="20000019" w:tentative="1">
      <w:start w:val="1"/>
      <w:numFmt w:val="lowerLetter"/>
      <w:lvlText w:val="%5."/>
      <w:lvlJc w:val="left"/>
      <w:pPr>
        <w:ind w:left="4090" w:hanging="360"/>
      </w:pPr>
    </w:lvl>
    <w:lvl w:ilvl="5" w:tplc="2000001B" w:tentative="1">
      <w:start w:val="1"/>
      <w:numFmt w:val="lowerRoman"/>
      <w:lvlText w:val="%6."/>
      <w:lvlJc w:val="right"/>
      <w:pPr>
        <w:ind w:left="4810" w:hanging="180"/>
      </w:pPr>
    </w:lvl>
    <w:lvl w:ilvl="6" w:tplc="2000000F" w:tentative="1">
      <w:start w:val="1"/>
      <w:numFmt w:val="decimal"/>
      <w:lvlText w:val="%7."/>
      <w:lvlJc w:val="left"/>
      <w:pPr>
        <w:ind w:left="5530" w:hanging="360"/>
      </w:pPr>
    </w:lvl>
    <w:lvl w:ilvl="7" w:tplc="20000019" w:tentative="1">
      <w:start w:val="1"/>
      <w:numFmt w:val="lowerLetter"/>
      <w:lvlText w:val="%8."/>
      <w:lvlJc w:val="left"/>
      <w:pPr>
        <w:ind w:left="6250" w:hanging="360"/>
      </w:pPr>
    </w:lvl>
    <w:lvl w:ilvl="8" w:tplc="2000001B" w:tentative="1">
      <w:start w:val="1"/>
      <w:numFmt w:val="lowerRoman"/>
      <w:lvlText w:val="%9."/>
      <w:lvlJc w:val="right"/>
      <w:pPr>
        <w:ind w:left="6970" w:hanging="180"/>
      </w:pPr>
    </w:lvl>
  </w:abstractNum>
  <w:abstractNum w:abstractNumId="8" w15:restartNumberingAfterBreak="0">
    <w:nsid w:val="28741968"/>
    <w:multiLevelType w:val="hybridMultilevel"/>
    <w:tmpl w:val="0FCC4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B444A"/>
    <w:multiLevelType w:val="hybridMultilevel"/>
    <w:tmpl w:val="F822C1F2"/>
    <w:lvl w:ilvl="0" w:tplc="2000000F">
      <w:start w:val="1"/>
      <w:numFmt w:val="decimal"/>
      <w:lvlText w:val="%1."/>
      <w:lvlJc w:val="left"/>
      <w:pPr>
        <w:ind w:left="612" w:hanging="360"/>
      </w:pPr>
    </w:lvl>
    <w:lvl w:ilvl="1" w:tplc="20000019" w:tentative="1">
      <w:start w:val="1"/>
      <w:numFmt w:val="lowerLetter"/>
      <w:lvlText w:val="%2."/>
      <w:lvlJc w:val="left"/>
      <w:pPr>
        <w:ind w:left="1332" w:hanging="360"/>
      </w:pPr>
    </w:lvl>
    <w:lvl w:ilvl="2" w:tplc="2000001B" w:tentative="1">
      <w:start w:val="1"/>
      <w:numFmt w:val="lowerRoman"/>
      <w:lvlText w:val="%3."/>
      <w:lvlJc w:val="right"/>
      <w:pPr>
        <w:ind w:left="2052" w:hanging="180"/>
      </w:pPr>
    </w:lvl>
    <w:lvl w:ilvl="3" w:tplc="2000000F" w:tentative="1">
      <w:start w:val="1"/>
      <w:numFmt w:val="decimal"/>
      <w:lvlText w:val="%4."/>
      <w:lvlJc w:val="left"/>
      <w:pPr>
        <w:ind w:left="2772" w:hanging="360"/>
      </w:pPr>
    </w:lvl>
    <w:lvl w:ilvl="4" w:tplc="20000019" w:tentative="1">
      <w:start w:val="1"/>
      <w:numFmt w:val="lowerLetter"/>
      <w:lvlText w:val="%5."/>
      <w:lvlJc w:val="left"/>
      <w:pPr>
        <w:ind w:left="3492" w:hanging="360"/>
      </w:pPr>
    </w:lvl>
    <w:lvl w:ilvl="5" w:tplc="2000001B" w:tentative="1">
      <w:start w:val="1"/>
      <w:numFmt w:val="lowerRoman"/>
      <w:lvlText w:val="%6."/>
      <w:lvlJc w:val="right"/>
      <w:pPr>
        <w:ind w:left="4212" w:hanging="180"/>
      </w:pPr>
    </w:lvl>
    <w:lvl w:ilvl="6" w:tplc="2000000F" w:tentative="1">
      <w:start w:val="1"/>
      <w:numFmt w:val="decimal"/>
      <w:lvlText w:val="%7."/>
      <w:lvlJc w:val="left"/>
      <w:pPr>
        <w:ind w:left="4932" w:hanging="360"/>
      </w:pPr>
    </w:lvl>
    <w:lvl w:ilvl="7" w:tplc="20000019" w:tentative="1">
      <w:start w:val="1"/>
      <w:numFmt w:val="lowerLetter"/>
      <w:lvlText w:val="%8."/>
      <w:lvlJc w:val="left"/>
      <w:pPr>
        <w:ind w:left="5652" w:hanging="360"/>
      </w:pPr>
    </w:lvl>
    <w:lvl w:ilvl="8" w:tplc="2000001B" w:tentative="1">
      <w:start w:val="1"/>
      <w:numFmt w:val="lowerRoman"/>
      <w:lvlText w:val="%9."/>
      <w:lvlJc w:val="right"/>
      <w:pPr>
        <w:ind w:left="6372" w:hanging="180"/>
      </w:pPr>
    </w:lvl>
  </w:abstractNum>
  <w:abstractNum w:abstractNumId="10" w15:restartNumberingAfterBreak="0">
    <w:nsid w:val="307377C2"/>
    <w:multiLevelType w:val="hybridMultilevel"/>
    <w:tmpl w:val="D0FAABB4"/>
    <w:lvl w:ilvl="0" w:tplc="8D84806E">
      <w:start w:val="1"/>
      <w:numFmt w:val="lowerLetter"/>
      <w:lvlText w:val="%1)"/>
      <w:lvlJc w:val="left"/>
      <w:pPr>
        <w:ind w:left="1026" w:hanging="360"/>
      </w:pPr>
      <w:rPr>
        <w:b w:val="0"/>
        <w:bCs w:val="0"/>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1" w15:restartNumberingAfterBreak="0">
    <w:nsid w:val="39D26D07"/>
    <w:multiLevelType w:val="hybridMultilevel"/>
    <w:tmpl w:val="CB5053C4"/>
    <w:lvl w:ilvl="0" w:tplc="08090017">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2" w15:restartNumberingAfterBreak="0">
    <w:nsid w:val="5306579A"/>
    <w:multiLevelType w:val="hybridMultilevel"/>
    <w:tmpl w:val="8FE83BFA"/>
    <w:lvl w:ilvl="0" w:tplc="5EA6A2CA">
      <w:start w:val="1"/>
      <w:numFmt w:val="decimal"/>
      <w:lvlText w:val="%1."/>
      <w:lvlJc w:val="left"/>
      <w:pPr>
        <w:ind w:left="567" w:hanging="567"/>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CFB4A2E"/>
    <w:multiLevelType w:val="hybridMultilevel"/>
    <w:tmpl w:val="329E20D6"/>
    <w:lvl w:ilvl="0" w:tplc="08090013">
      <w:start w:val="1"/>
      <w:numFmt w:val="upperRoman"/>
      <w:lvlText w:val="%1."/>
      <w:lvlJc w:val="righ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B30392"/>
    <w:multiLevelType w:val="hybridMultilevel"/>
    <w:tmpl w:val="C602F43C"/>
    <w:lvl w:ilvl="0" w:tplc="38E86A80">
      <w:start w:val="1"/>
      <w:numFmt w:val="decimal"/>
      <w:pStyle w:val="Firstnumbering"/>
      <w:lvlText w:val="%1."/>
      <w:lvlJc w:val="left"/>
      <w:pPr>
        <w:ind w:left="72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902923">
    <w:abstractNumId w:val="13"/>
  </w:num>
  <w:num w:numId="2" w16cid:durableId="395586613">
    <w:abstractNumId w:val="9"/>
  </w:num>
  <w:num w:numId="3" w16cid:durableId="883098549">
    <w:abstractNumId w:val="12"/>
  </w:num>
  <w:num w:numId="4" w16cid:durableId="1083642096">
    <w:abstractNumId w:val="0"/>
  </w:num>
  <w:num w:numId="5" w16cid:durableId="319431349">
    <w:abstractNumId w:val="5"/>
  </w:num>
  <w:num w:numId="6" w16cid:durableId="1345594348">
    <w:abstractNumId w:val="7"/>
  </w:num>
  <w:num w:numId="7" w16cid:durableId="705641078">
    <w:abstractNumId w:val="4"/>
  </w:num>
  <w:num w:numId="8" w16cid:durableId="1184395912">
    <w:abstractNumId w:val="6"/>
  </w:num>
  <w:num w:numId="9" w16cid:durableId="2095660986">
    <w:abstractNumId w:val="3"/>
  </w:num>
  <w:num w:numId="10" w16cid:durableId="1197043279">
    <w:abstractNumId w:val="15"/>
  </w:num>
  <w:num w:numId="11" w16cid:durableId="1884361321">
    <w:abstractNumId w:val="8"/>
  </w:num>
  <w:num w:numId="12" w16cid:durableId="115568267">
    <w:abstractNumId w:val="14"/>
  </w:num>
  <w:num w:numId="13" w16cid:durableId="1783839953">
    <w:abstractNumId w:val="2"/>
  </w:num>
  <w:num w:numId="14" w16cid:durableId="676157816">
    <w:abstractNumId w:val="1"/>
  </w:num>
  <w:num w:numId="15" w16cid:durableId="937102387">
    <w:abstractNumId w:val="10"/>
  </w:num>
  <w:num w:numId="16" w16cid:durableId="12572484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95E97"/>
    <w:rsid w:val="000D2642"/>
    <w:rsid w:val="00210BB9"/>
    <w:rsid w:val="0023109C"/>
    <w:rsid w:val="00233921"/>
    <w:rsid w:val="002846ED"/>
    <w:rsid w:val="002F1872"/>
    <w:rsid w:val="003831DB"/>
    <w:rsid w:val="003C3870"/>
    <w:rsid w:val="003E68B4"/>
    <w:rsid w:val="004465FF"/>
    <w:rsid w:val="00480F23"/>
    <w:rsid w:val="005330F7"/>
    <w:rsid w:val="00563598"/>
    <w:rsid w:val="005D1E01"/>
    <w:rsid w:val="005F5F1E"/>
    <w:rsid w:val="006100E0"/>
    <w:rsid w:val="0061724E"/>
    <w:rsid w:val="006E5A2D"/>
    <w:rsid w:val="00870459"/>
    <w:rsid w:val="00871276"/>
    <w:rsid w:val="00896FBB"/>
    <w:rsid w:val="00972D43"/>
    <w:rsid w:val="009C2EA5"/>
    <w:rsid w:val="009F60E9"/>
    <w:rsid w:val="00AB2A05"/>
    <w:rsid w:val="00AB5188"/>
    <w:rsid w:val="00AD2748"/>
    <w:rsid w:val="00AE6578"/>
    <w:rsid w:val="00BA33FE"/>
    <w:rsid w:val="00BB2C32"/>
    <w:rsid w:val="00BD4A1F"/>
    <w:rsid w:val="00DA46AC"/>
    <w:rsid w:val="00DA7308"/>
    <w:rsid w:val="00E47026"/>
    <w:rsid w:val="00E65072"/>
    <w:rsid w:val="00EC2A58"/>
    <w:rsid w:val="00F055E9"/>
    <w:rsid w:val="00F07D70"/>
    <w:rsid w:val="00F22E2E"/>
    <w:rsid w:val="00F935F6"/>
    <w:rsid w:val="00FF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ind w:left="-1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A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60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47026"/>
    <w:pPr>
      <w:spacing w:before="100" w:beforeAutospacing="1" w:after="100" w:afterAutospacing="1"/>
      <w:ind w:left="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styleId="Hyperlink">
    <w:name w:val="Hyperlink"/>
    <w:basedOn w:val="DefaultParagraphFont"/>
    <w:uiPriority w:val="99"/>
    <w:unhideWhenUsed/>
    <w:rsid w:val="00210BB9"/>
    <w:rPr>
      <w:color w:val="0563C1" w:themeColor="hyperlink"/>
      <w:u w:val="single"/>
    </w:rPr>
  </w:style>
  <w:style w:type="character" w:customStyle="1" w:styleId="Heading3Char">
    <w:name w:val="Heading 3 Char"/>
    <w:basedOn w:val="DefaultParagraphFont"/>
    <w:link w:val="Heading3"/>
    <w:uiPriority w:val="9"/>
    <w:rsid w:val="00E47026"/>
    <w:rPr>
      <w:rFonts w:ascii="Times New Roman" w:eastAsia="Times New Roman" w:hAnsi="Times New Roman" w:cs="Times New Roman"/>
      <w:b/>
      <w:bCs/>
      <w:sz w:val="27"/>
      <w:szCs w:val="27"/>
    </w:rPr>
  </w:style>
  <w:style w:type="character" w:styleId="Strong">
    <w:name w:val="Strong"/>
    <w:basedOn w:val="DefaultParagraphFont"/>
    <w:uiPriority w:val="22"/>
    <w:qFormat/>
    <w:rsid w:val="00E47026"/>
    <w:rPr>
      <w:b/>
      <w:bCs/>
    </w:rPr>
  </w:style>
  <w:style w:type="character" w:customStyle="1" w:styleId="field-content">
    <w:name w:val="field-content"/>
    <w:basedOn w:val="DefaultParagraphFont"/>
    <w:rsid w:val="00E47026"/>
  </w:style>
  <w:style w:type="paragraph" w:styleId="NormalWeb">
    <w:name w:val="Normal (Web)"/>
    <w:basedOn w:val="Normal"/>
    <w:uiPriority w:val="99"/>
    <w:semiHidden/>
    <w:unhideWhenUsed/>
    <w:rsid w:val="00E47026"/>
    <w:pPr>
      <w:spacing w:before="100" w:beforeAutospacing="1" w:after="100" w:afterAutospacing="1"/>
      <w:ind w:left="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F0A3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22E2E"/>
    <w:rPr>
      <w:sz w:val="16"/>
      <w:szCs w:val="16"/>
    </w:rPr>
  </w:style>
  <w:style w:type="paragraph" w:styleId="CommentText">
    <w:name w:val="annotation text"/>
    <w:basedOn w:val="Normal"/>
    <w:link w:val="CommentTextChar"/>
    <w:uiPriority w:val="99"/>
    <w:unhideWhenUsed/>
    <w:rsid w:val="00F22E2E"/>
    <w:pPr>
      <w:spacing w:after="160"/>
      <w:ind w:left="0"/>
    </w:pPr>
    <w:rPr>
      <w:sz w:val="20"/>
      <w:szCs w:val="20"/>
    </w:rPr>
  </w:style>
  <w:style w:type="character" w:customStyle="1" w:styleId="CommentTextChar">
    <w:name w:val="Comment Text Char"/>
    <w:basedOn w:val="DefaultParagraphFont"/>
    <w:link w:val="CommentText"/>
    <w:uiPriority w:val="99"/>
    <w:rsid w:val="00F22E2E"/>
    <w:rPr>
      <w:sz w:val="20"/>
      <w:szCs w:val="20"/>
    </w:rPr>
  </w:style>
  <w:style w:type="character" w:styleId="UnresolvedMention">
    <w:name w:val="Unresolved Mention"/>
    <w:basedOn w:val="DefaultParagraphFont"/>
    <w:uiPriority w:val="99"/>
    <w:semiHidden/>
    <w:unhideWhenUsed/>
    <w:rsid w:val="00F22E2E"/>
    <w:rPr>
      <w:color w:val="605E5C"/>
      <w:shd w:val="clear" w:color="auto" w:fill="E1DFDD"/>
    </w:rPr>
  </w:style>
  <w:style w:type="character" w:customStyle="1" w:styleId="ListParagraphChar">
    <w:name w:val="List Paragraph Char"/>
    <w:link w:val="ListParagraph"/>
    <w:uiPriority w:val="34"/>
    <w:locked/>
    <w:rsid w:val="009F60E9"/>
  </w:style>
  <w:style w:type="character" w:customStyle="1" w:styleId="Heading2Char">
    <w:name w:val="Heading 2 Char"/>
    <w:basedOn w:val="DefaultParagraphFont"/>
    <w:link w:val="Heading2"/>
    <w:uiPriority w:val="9"/>
    <w:semiHidden/>
    <w:rsid w:val="009F60E9"/>
    <w:rPr>
      <w:rFonts w:asciiTheme="majorHAnsi" w:eastAsiaTheme="majorEastAsia" w:hAnsiTheme="majorHAnsi" w:cstheme="majorBidi"/>
      <w:color w:val="2F5496" w:themeColor="accent1" w:themeShade="BF"/>
      <w:sz w:val="26"/>
      <w:szCs w:val="26"/>
    </w:rPr>
  </w:style>
  <w:style w:type="paragraph" w:customStyle="1" w:styleId="Firstnumbering">
    <w:name w:val="First numbering"/>
    <w:basedOn w:val="ListParagraph"/>
    <w:link w:val="FirstnumberingChar"/>
    <w:qFormat/>
    <w:rsid w:val="006E5A2D"/>
    <w:pPr>
      <w:numPr>
        <w:numId w:val="10"/>
      </w:numPr>
      <w:ind w:left="567" w:hanging="567"/>
      <w:contextualSpacing w:val="0"/>
    </w:pPr>
    <w:rPr>
      <w:lang w:val="en-GB"/>
    </w:rPr>
  </w:style>
  <w:style w:type="character" w:customStyle="1" w:styleId="FirstnumberingChar">
    <w:name w:val="First numbering Char"/>
    <w:basedOn w:val="DefaultParagraphFont"/>
    <w:link w:val="Firstnumbering"/>
    <w:rsid w:val="006E5A2D"/>
    <w:rPr>
      <w:lang w:val="en-GB"/>
    </w:rPr>
  </w:style>
  <w:style w:type="paragraph" w:customStyle="1" w:styleId="xxmsonormal">
    <w:name w:val="x_xmsonormal"/>
    <w:basedOn w:val="Normal"/>
    <w:rsid w:val="002F1872"/>
    <w:pPr>
      <w:ind w:left="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1100">
      <w:bodyDiv w:val="1"/>
      <w:marLeft w:val="0"/>
      <w:marRight w:val="0"/>
      <w:marTop w:val="0"/>
      <w:marBottom w:val="0"/>
      <w:divBdr>
        <w:top w:val="none" w:sz="0" w:space="0" w:color="auto"/>
        <w:left w:val="none" w:sz="0" w:space="0" w:color="auto"/>
        <w:bottom w:val="none" w:sz="0" w:space="0" w:color="auto"/>
        <w:right w:val="none" w:sz="0" w:space="0" w:color="auto"/>
      </w:divBdr>
      <w:divsChild>
        <w:div w:id="82268955">
          <w:marLeft w:val="0"/>
          <w:marRight w:val="0"/>
          <w:marTop w:val="0"/>
          <w:marBottom w:val="0"/>
          <w:divBdr>
            <w:top w:val="none" w:sz="0" w:space="0" w:color="auto"/>
            <w:left w:val="none" w:sz="0" w:space="0" w:color="auto"/>
            <w:bottom w:val="none" w:sz="0" w:space="0" w:color="auto"/>
            <w:right w:val="none" w:sz="0" w:space="0" w:color="auto"/>
          </w:divBdr>
        </w:div>
        <w:div w:id="1129399120">
          <w:marLeft w:val="0"/>
          <w:marRight w:val="0"/>
          <w:marTop w:val="0"/>
          <w:marBottom w:val="0"/>
          <w:divBdr>
            <w:top w:val="none" w:sz="0" w:space="0" w:color="auto"/>
            <w:left w:val="none" w:sz="0" w:space="0" w:color="auto"/>
            <w:bottom w:val="none" w:sz="0" w:space="0" w:color="auto"/>
            <w:right w:val="none" w:sz="0" w:space="0" w:color="auto"/>
          </w:divBdr>
        </w:div>
        <w:div w:id="415637382">
          <w:marLeft w:val="0"/>
          <w:marRight w:val="0"/>
          <w:marTop w:val="0"/>
          <w:marBottom w:val="0"/>
          <w:divBdr>
            <w:top w:val="none" w:sz="0" w:space="0" w:color="auto"/>
            <w:left w:val="none" w:sz="0" w:space="0" w:color="auto"/>
            <w:bottom w:val="none" w:sz="0" w:space="0" w:color="auto"/>
            <w:right w:val="none" w:sz="0" w:space="0" w:color="auto"/>
          </w:divBdr>
          <w:divsChild>
            <w:div w:id="16305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1066">
      <w:bodyDiv w:val="1"/>
      <w:marLeft w:val="0"/>
      <w:marRight w:val="0"/>
      <w:marTop w:val="0"/>
      <w:marBottom w:val="0"/>
      <w:divBdr>
        <w:top w:val="none" w:sz="0" w:space="0" w:color="auto"/>
        <w:left w:val="none" w:sz="0" w:space="0" w:color="auto"/>
        <w:bottom w:val="none" w:sz="0" w:space="0" w:color="auto"/>
        <w:right w:val="none" w:sz="0" w:space="0" w:color="auto"/>
      </w:divBdr>
    </w:div>
    <w:div w:id="1411349845">
      <w:bodyDiv w:val="1"/>
      <w:marLeft w:val="0"/>
      <w:marRight w:val="0"/>
      <w:marTop w:val="0"/>
      <w:marBottom w:val="0"/>
      <w:divBdr>
        <w:top w:val="none" w:sz="0" w:space="0" w:color="auto"/>
        <w:left w:val="none" w:sz="0" w:space="0" w:color="auto"/>
        <w:bottom w:val="none" w:sz="0" w:space="0" w:color="auto"/>
        <w:right w:val="none" w:sz="0" w:space="0" w:color="auto"/>
      </w:divBdr>
      <w:divsChild>
        <w:div w:id="957108576">
          <w:marLeft w:val="0"/>
          <w:marRight w:val="0"/>
          <w:marTop w:val="0"/>
          <w:marBottom w:val="0"/>
          <w:divBdr>
            <w:top w:val="none" w:sz="0" w:space="0" w:color="auto"/>
            <w:left w:val="none" w:sz="0" w:space="0" w:color="auto"/>
            <w:bottom w:val="none" w:sz="0" w:space="0" w:color="auto"/>
            <w:right w:val="none" w:sz="0" w:space="0" w:color="auto"/>
          </w:divBdr>
        </w:div>
        <w:div w:id="2014338058">
          <w:marLeft w:val="0"/>
          <w:marRight w:val="0"/>
          <w:marTop w:val="0"/>
          <w:marBottom w:val="0"/>
          <w:divBdr>
            <w:top w:val="none" w:sz="0" w:space="0" w:color="auto"/>
            <w:left w:val="none" w:sz="0" w:space="0" w:color="auto"/>
            <w:bottom w:val="none" w:sz="0" w:space="0" w:color="auto"/>
            <w:right w:val="none" w:sz="0" w:space="0" w:color="auto"/>
          </w:divBdr>
        </w:div>
        <w:div w:id="1594321472">
          <w:marLeft w:val="0"/>
          <w:marRight w:val="0"/>
          <w:marTop w:val="0"/>
          <w:marBottom w:val="0"/>
          <w:divBdr>
            <w:top w:val="none" w:sz="0" w:space="0" w:color="auto"/>
            <w:left w:val="none" w:sz="0" w:space="0" w:color="auto"/>
            <w:bottom w:val="none" w:sz="0" w:space="0" w:color="auto"/>
            <w:right w:val="none" w:sz="0" w:space="0" w:color="auto"/>
          </w:divBdr>
          <w:divsChild>
            <w:div w:id="2365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4434">
      <w:bodyDiv w:val="1"/>
      <w:marLeft w:val="0"/>
      <w:marRight w:val="0"/>
      <w:marTop w:val="0"/>
      <w:marBottom w:val="0"/>
      <w:divBdr>
        <w:top w:val="none" w:sz="0" w:space="0" w:color="auto"/>
        <w:left w:val="none" w:sz="0" w:space="0" w:color="auto"/>
        <w:bottom w:val="none" w:sz="0" w:space="0" w:color="auto"/>
        <w:right w:val="none" w:sz="0" w:space="0" w:color="auto"/>
      </w:divBdr>
      <w:divsChild>
        <w:div w:id="227423499">
          <w:marLeft w:val="0"/>
          <w:marRight w:val="0"/>
          <w:marTop w:val="0"/>
          <w:marBottom w:val="0"/>
          <w:divBdr>
            <w:top w:val="none" w:sz="0" w:space="0" w:color="auto"/>
            <w:left w:val="none" w:sz="0" w:space="0" w:color="auto"/>
            <w:bottom w:val="none" w:sz="0" w:space="0" w:color="auto"/>
            <w:right w:val="none" w:sz="0" w:space="0" w:color="auto"/>
          </w:divBdr>
        </w:div>
        <w:div w:id="298998131">
          <w:marLeft w:val="0"/>
          <w:marRight w:val="0"/>
          <w:marTop w:val="0"/>
          <w:marBottom w:val="0"/>
          <w:divBdr>
            <w:top w:val="none" w:sz="0" w:space="0" w:color="auto"/>
            <w:left w:val="none" w:sz="0" w:space="0" w:color="auto"/>
            <w:bottom w:val="none" w:sz="0" w:space="0" w:color="auto"/>
            <w:right w:val="none" w:sz="0" w:space="0" w:color="auto"/>
          </w:divBdr>
        </w:div>
        <w:div w:id="2003854148">
          <w:marLeft w:val="0"/>
          <w:marRight w:val="0"/>
          <w:marTop w:val="0"/>
          <w:marBottom w:val="0"/>
          <w:divBdr>
            <w:top w:val="none" w:sz="0" w:space="0" w:color="auto"/>
            <w:left w:val="none" w:sz="0" w:space="0" w:color="auto"/>
            <w:bottom w:val="none" w:sz="0" w:space="0" w:color="auto"/>
            <w:right w:val="none" w:sz="0" w:space="0" w:color="auto"/>
          </w:divBdr>
          <w:divsChild>
            <w:div w:id="11626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assessment-risk-posed-cms-appendix-i-listed-species-direct-use-and-trade" TargetMode="External"/><Relationship Id="rId18" Type="http://schemas.openxmlformats.org/officeDocument/2006/relationships/header" Target="header1.xml"/><Relationship Id="rId26" Type="http://schemas.openxmlformats.org/officeDocument/2006/relationships/hyperlink" Target="https://www.cms.int/sites/default/files/document/cms_scc-sc5_doc.5_annexe1_development-conservation-status-report_f.pdf" TargetMode="External"/><Relationship Id="rId39" Type="http://schemas.openxmlformats.org/officeDocument/2006/relationships/footer" Target="footer3.xml"/><Relationship Id="rId21" Type="http://schemas.openxmlformats.org/officeDocument/2006/relationships/footer" Target="footer2.xml"/><Relationship Id="rId34" Type="http://schemas.openxmlformats.org/officeDocument/2006/relationships/hyperlink" Target="https://www.cms.int/fr/node/24349" TargetMode="External"/><Relationship Id="rId42" Type="http://schemas.openxmlformats.org/officeDocument/2006/relationships/hyperlink" Target="https://www.cms.int/en/document/depth-review-conservation-status-individual-cms-listed-specie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assessment-risk-posed-cms-appendix-i-listed-species-direct-use-and-trade" TargetMode="External"/><Relationship Id="rId29" Type="http://schemas.openxmlformats.org/officeDocument/2006/relationships/hyperlink" Target="https://www.cms.int/fr/node/242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application-article-iii-convention" TargetMode="External"/><Relationship Id="rId32" Type="http://schemas.openxmlformats.org/officeDocument/2006/relationships/hyperlink" Target="https://www.cms.int/fr/node/24400" TargetMode="External"/><Relationship Id="rId37" Type="http://schemas.openxmlformats.org/officeDocument/2006/relationships/header" Target="header5.xml"/><Relationship Id="rId40" Type="http://schemas.openxmlformats.org/officeDocument/2006/relationships/hyperlink" Target="https://www.cms.int/en/document/state-world%E2%80%99s-migratory-species" TargetMode="External"/><Relationship Id="rId45"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s://www.cms.int/en/document/state-world%E2%80%99s-migratory-species" TargetMode="External"/><Relationship Id="rId23" Type="http://schemas.openxmlformats.org/officeDocument/2006/relationships/hyperlink" Target="https://www.cms.int/fr/node/19396" TargetMode="External"/><Relationship Id="rId28" Type="http://schemas.openxmlformats.org/officeDocument/2006/relationships/hyperlink" Target="https://www.cms.int/sites/default/files/document/cms_scc-sc5_doc.5_rev.1_annex%203_development-conservation-status-report_f.pdf"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cms.int/sites/default/files/document/cms_scc-sc5_doc.5_annexe2_proposed-case-study-template_f.pdf" TargetMode="Externa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depth-review-conservation-status-individual-cms-listed-species" TargetMode="External"/><Relationship Id="rId22" Type="http://schemas.openxmlformats.org/officeDocument/2006/relationships/header" Target="header3.xml"/><Relationship Id="rId27" Type="http://schemas.openxmlformats.org/officeDocument/2006/relationships/hyperlink" Target="https://www.cms.int/en/document/state-world%E2%80%99s-migratory-species" TargetMode="External"/><Relationship Id="rId30" Type="http://schemas.openxmlformats.org/officeDocument/2006/relationships/hyperlink" Target="https://www.cms.int/sites/default/files/document/cms_scc-sc5_doc.5_rev.1_annex%203_development-conservation-status-report_f.pdf" TargetMode="External"/><Relationship Id="rId35" Type="http://schemas.openxmlformats.org/officeDocument/2006/relationships/hyperlink" Target="https://www.cms.int/fr/node/24219" TargetMode="External"/><Relationship Id="rId43" Type="http://schemas.openxmlformats.org/officeDocument/2006/relationships/header" Target="header7.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n/document/state-world%E2%80%99s-migratory-species" TargetMode="External"/><Relationship Id="rId17" Type="http://schemas.openxmlformats.org/officeDocument/2006/relationships/hyperlink" Target="https://www.cms.int/en/document/depth-review-conservation-status-individual-cms-listed-species" TargetMode="External"/><Relationship Id="rId25" Type="http://schemas.openxmlformats.org/officeDocument/2006/relationships/hyperlink" Target="https://www.cms.int/en/document/cms-appendix-i-listed-species-international-trade-analysis-cites-trade-data-2015-2018-0" TargetMode="External"/><Relationship Id="rId33" Type="http://schemas.openxmlformats.org/officeDocument/2006/relationships/hyperlink" Target="https://www.cms.int/fr/node/24401" TargetMode="External"/><Relationship Id="rId38" Type="http://schemas.openxmlformats.org/officeDocument/2006/relationships/header" Target="header6.xml"/><Relationship Id="rId46" Type="http://schemas.openxmlformats.org/officeDocument/2006/relationships/header" Target="header10.xml"/><Relationship Id="rId20" Type="http://schemas.openxmlformats.org/officeDocument/2006/relationships/footer" Target="footer1.xml"/><Relationship Id="rId41" Type="http://schemas.openxmlformats.org/officeDocument/2006/relationships/hyperlink" Target="https://www.cms.int/en/document/assessment-risk-posed-cms-appendix-i-listed-species-direct-use-and-tra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D78D0E33-64C6-4029-AD2F-8DF91B8E1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FCBDB-AB98-4EB3-A3A5-364868991A28}">
  <ds:schemaRefs>
    <ds:schemaRef ds:uri="http://schemas.openxmlformats.org/package/2006/metadata/core-properties"/>
    <ds:schemaRef ds:uri="985ec44e-1bab-4c0b-9df0-6ba128686fc9"/>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a7b50396-0b06-45c1-b28e-46f86d566a10"/>
    <ds:schemaRef ds:uri="c15478a5-0be8-4f5d-8383-b307d5ba8bf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4345</Words>
  <Characters>23595</Characters>
  <Application>Microsoft Office Word</Application>
  <DocSecurity>0</DocSecurity>
  <Lines>548</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cp:revision>
  <dcterms:created xsi:type="dcterms:W3CDTF">2023-10-25T10:22:00Z</dcterms:created>
  <dcterms:modified xsi:type="dcterms:W3CDTF">2023-12-14T12:57:00Z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