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FB7B27" w:rsidRPr="000F4BDA" w14:paraId="2BD19951" w14:textId="77777777" w:rsidTr="007957C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14CCB74" w14:textId="77777777" w:rsidR="00FB7B27" w:rsidRPr="00002A97" w:rsidRDefault="00FB7B27" w:rsidP="007957C4">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22F39065" wp14:editId="74F72F9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6A25E9F8" w14:textId="77777777" w:rsidR="00FB7B27" w:rsidRPr="00002A97" w:rsidRDefault="00FB7B27" w:rsidP="007957C4">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B8DBE36" w14:textId="77777777" w:rsidR="00FB7B27" w:rsidRPr="00002A97" w:rsidRDefault="00FB7B27" w:rsidP="007957C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7C705C5" w14:textId="77777777" w:rsidR="00FB7B27" w:rsidRPr="00002A97" w:rsidRDefault="00FB7B27" w:rsidP="007957C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9351C79" w14:textId="77777777" w:rsidR="00FB7B27" w:rsidRPr="00002A97" w:rsidRDefault="00FB7B27" w:rsidP="007957C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59239DB" w14:textId="1BA12F0F" w:rsidR="00FB7B27" w:rsidRPr="00694D93" w:rsidRDefault="00FB7B27" w:rsidP="007957C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94D93">
              <w:rPr>
                <w:rFonts w:eastAsia="Times New Roman" w:cs="Arial"/>
                <w:szCs w:val="24"/>
                <w:lang w:val="es-ES" w:eastAsia="es-ES"/>
              </w:rPr>
              <w:t>UNEP/CMS/COP14/Doc.</w:t>
            </w:r>
            <w:r w:rsidR="00477C9C" w:rsidRPr="00694D93">
              <w:rPr>
                <w:rFonts w:eastAsia="Times New Roman" w:cs="Arial"/>
                <w:szCs w:val="24"/>
                <w:lang w:val="es-ES" w:eastAsia="es-ES"/>
              </w:rPr>
              <w:t>20</w:t>
            </w:r>
          </w:p>
          <w:p w14:paraId="25C24F9E" w14:textId="1ED7CA5C" w:rsidR="00FB7B27" w:rsidRPr="00694D93" w:rsidRDefault="00477C9C" w:rsidP="007957C4">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94D93">
              <w:rPr>
                <w:rFonts w:eastAsia="Times New Roman" w:cs="Arial"/>
                <w:szCs w:val="24"/>
                <w:lang w:val="es-ES" w:eastAsia="es-ES"/>
              </w:rPr>
              <w:t>7 de julio</w:t>
            </w:r>
            <w:r w:rsidR="00FB7B27" w:rsidRPr="00694D93">
              <w:rPr>
                <w:rFonts w:eastAsia="Times New Roman" w:cs="Arial"/>
                <w:szCs w:val="24"/>
                <w:lang w:val="es-ES" w:eastAsia="es-ES"/>
              </w:rPr>
              <w:t xml:space="preserve"> 2023</w:t>
            </w:r>
          </w:p>
          <w:p w14:paraId="2A7517B2" w14:textId="77777777" w:rsidR="00FB7B27" w:rsidRPr="00002A97" w:rsidRDefault="00FB7B27" w:rsidP="007957C4">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91AE373" w14:textId="77777777" w:rsidR="00FB7B27" w:rsidRPr="000F4BDA" w:rsidRDefault="00FB7B27" w:rsidP="007957C4">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794A02C" w14:textId="77777777" w:rsidR="00FB7B27" w:rsidRPr="00002A97" w:rsidRDefault="00FB7B27" w:rsidP="007957C4">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E259BF2" w14:textId="77777777" w:rsidR="00584234" w:rsidRPr="00002A97" w:rsidRDefault="00584234" w:rsidP="0058423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3DC681C" w14:textId="77777777" w:rsidR="00584234" w:rsidRPr="00002A97" w:rsidRDefault="00584234" w:rsidP="0058423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5992C1CD" w14:textId="4DB21F41" w:rsidR="00584234" w:rsidRPr="00002A97" w:rsidRDefault="00584234" w:rsidP="005842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694D93">
        <w:rPr>
          <w:rFonts w:eastAsia="Times New Roman" w:cs="Arial"/>
          <w:bCs/>
          <w:szCs w:val="24"/>
          <w:lang w:val="es-ES" w:eastAsia="es-ES"/>
        </w:rPr>
        <w:t>12 – 17 de febrero 2024</w:t>
      </w:r>
    </w:p>
    <w:p w14:paraId="6E21C82F" w14:textId="73798BF7" w:rsidR="00584234" w:rsidRPr="00002A97" w:rsidRDefault="00584234" w:rsidP="0058423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77C9C">
        <w:rPr>
          <w:rFonts w:eastAsia="Times New Roman" w:cs="Arial"/>
          <w:szCs w:val="24"/>
          <w:lang w:val="es-ES" w:eastAsia="es-ES"/>
        </w:rPr>
        <w:t>20</w:t>
      </w:r>
      <w:r w:rsidRPr="00002A97">
        <w:rPr>
          <w:rFonts w:eastAsia="Times New Roman" w:cs="Arial"/>
          <w:szCs w:val="24"/>
          <w:lang w:val="es-ES" w:eastAsia="es-ES"/>
        </w:rPr>
        <w:t xml:space="preserve"> del orden del día</w:t>
      </w:r>
    </w:p>
    <w:p w14:paraId="51CBE289" w14:textId="77777777" w:rsidR="00A135D9" w:rsidRDefault="00A135D9" w:rsidP="009A2337">
      <w:pPr>
        <w:widowControl w:val="0"/>
        <w:suppressAutoHyphens/>
        <w:autoSpaceDE w:val="0"/>
        <w:autoSpaceDN w:val="0"/>
        <w:spacing w:after="0" w:line="240" w:lineRule="auto"/>
        <w:jc w:val="both"/>
        <w:textAlignment w:val="baseline"/>
        <w:rPr>
          <w:rFonts w:eastAsia="Times New Roman" w:cs="Arial"/>
          <w:lang w:val="es-ES"/>
        </w:rPr>
      </w:pPr>
    </w:p>
    <w:p w14:paraId="48BB4B49" w14:textId="77777777" w:rsidR="00A135D9" w:rsidRPr="007C1996" w:rsidRDefault="00A135D9" w:rsidP="009A2337">
      <w:pPr>
        <w:widowControl w:val="0"/>
        <w:suppressAutoHyphens/>
        <w:autoSpaceDE w:val="0"/>
        <w:autoSpaceDN w:val="0"/>
        <w:spacing w:after="0" w:line="240" w:lineRule="auto"/>
        <w:jc w:val="both"/>
        <w:textAlignment w:val="baseline"/>
        <w:rPr>
          <w:rFonts w:eastAsia="Times New Roman" w:cs="Arial"/>
          <w:lang w:val="es-ES"/>
        </w:rPr>
      </w:pPr>
    </w:p>
    <w:p w14:paraId="5A395826" w14:textId="4978ED3A" w:rsidR="00491B19" w:rsidRPr="007C1996" w:rsidRDefault="00491B19" w:rsidP="00291394">
      <w:pPr>
        <w:widowControl w:val="0"/>
        <w:suppressAutoHyphens/>
        <w:autoSpaceDE w:val="0"/>
        <w:autoSpaceDN w:val="0"/>
        <w:spacing w:after="120" w:line="240" w:lineRule="auto"/>
        <w:jc w:val="center"/>
        <w:textAlignment w:val="baseline"/>
        <w:rPr>
          <w:rFonts w:eastAsia="Times New Roman" w:cs="Arial"/>
          <w:b/>
          <w:bCs/>
          <w:lang w:val="es-ES"/>
        </w:rPr>
      </w:pPr>
      <w:r w:rsidRPr="007C1996">
        <w:rPr>
          <w:rFonts w:eastAsia="Times New Roman" w:cs="Arial"/>
          <w:b/>
          <w:bCs/>
          <w:lang w:val="es-ES"/>
        </w:rPr>
        <w:t>ATLAS DE LA MIGRACIÓN ANIMAL</w:t>
      </w:r>
    </w:p>
    <w:p w14:paraId="22A41750" w14:textId="4D5A96A9" w:rsidR="00AD4F4C" w:rsidRPr="007C1996"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C1996">
        <w:rPr>
          <w:rFonts w:eastAsia="Times New Roman" w:cs="Arial"/>
          <w:i/>
          <w:lang w:val="es-ES"/>
        </w:rPr>
        <w:t>(Preparado por la Secretaría)</w:t>
      </w:r>
    </w:p>
    <w:p w14:paraId="2843937F" w14:textId="5C4E1664" w:rsidR="002E0DE9" w:rsidRPr="007C1996"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68F72FDC"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6DF40128" w:rsidR="002E0DE9" w:rsidRPr="007C1996"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7C1996">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779402EE">
                <wp:simplePos x="0" y="0"/>
                <wp:positionH relativeFrom="margin">
                  <wp:posOffset>895350</wp:posOffset>
                </wp:positionH>
                <wp:positionV relativeFrom="margin">
                  <wp:posOffset>2657475</wp:posOffset>
                </wp:positionV>
                <wp:extent cx="4304665" cy="16383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38300"/>
                        </a:xfrm>
                        <a:prstGeom prst="rect">
                          <a:avLst/>
                        </a:prstGeom>
                        <a:solidFill>
                          <a:srgbClr val="FFFFFF"/>
                        </a:solidFill>
                        <a:ln w="3172">
                          <a:solidFill>
                            <a:srgbClr val="000000"/>
                          </a:solidFill>
                          <a:prstDash val="solid"/>
                        </a:ln>
                      </wps:spPr>
                      <wps:txbx>
                        <w:txbxContent>
                          <w:p w14:paraId="361301A9" w14:textId="77777777" w:rsidR="002E0DE9" w:rsidRPr="00A135D9" w:rsidRDefault="002E0DE9" w:rsidP="00F75474">
                            <w:pPr>
                              <w:spacing w:after="0"/>
                              <w:jc w:val="both"/>
                              <w:rPr>
                                <w:rFonts w:cs="Arial"/>
                                <w:lang w:val="es-ES"/>
                              </w:rPr>
                            </w:pPr>
                            <w:r w:rsidRPr="00A135D9">
                              <w:rPr>
                                <w:rFonts w:cs="Arial"/>
                                <w:lang w:val="es-ES"/>
                              </w:rPr>
                              <w:t>Resumen:</w:t>
                            </w:r>
                          </w:p>
                          <w:p w14:paraId="12338272" w14:textId="77777777" w:rsidR="002E0DE9" w:rsidRPr="00A135D9" w:rsidRDefault="002E0DE9" w:rsidP="00F75474">
                            <w:pPr>
                              <w:spacing w:after="0"/>
                              <w:jc w:val="both"/>
                              <w:rPr>
                                <w:rFonts w:cs="Arial"/>
                                <w:lang w:val="es-ES"/>
                              </w:rPr>
                            </w:pPr>
                          </w:p>
                          <w:p w14:paraId="7BD7DD62" w14:textId="43303C1F" w:rsidR="00B65A12" w:rsidRPr="00A135D9" w:rsidRDefault="00B65A12" w:rsidP="00D733C5">
                            <w:pPr>
                              <w:pStyle w:val="BodyText2"/>
                              <w:rPr>
                                <w:lang w:val="es-ES"/>
                              </w:rPr>
                            </w:pPr>
                            <w:r w:rsidRPr="00A135D9">
                              <w:rPr>
                                <w:lang w:val="es-ES"/>
                              </w:rPr>
                              <w:t>Este documento resume el proceso encaminado al desarrollo de un atlas de migración animal, una actividad que se incluye en el Programa de Trabajo de la CMS para 2020-2023.</w:t>
                            </w:r>
                          </w:p>
                          <w:p w14:paraId="235502B3" w14:textId="77777777" w:rsidR="00B65A12" w:rsidRPr="00A135D9" w:rsidRDefault="00B65A12" w:rsidP="00B65A12">
                            <w:pPr>
                              <w:spacing w:after="0" w:line="240" w:lineRule="auto"/>
                              <w:rPr>
                                <w:rFonts w:cs="Arial"/>
                                <w:lang w:val="es-ES"/>
                              </w:rPr>
                            </w:pPr>
                          </w:p>
                          <w:p w14:paraId="0F55430E" w14:textId="15A4F8F6" w:rsidR="00B65A12" w:rsidRPr="00A135D9" w:rsidRDefault="00B65A12" w:rsidP="00D733C5">
                            <w:pPr>
                              <w:pStyle w:val="BodyText2"/>
                              <w:rPr>
                                <w:lang w:val="es-ES"/>
                              </w:rPr>
                            </w:pPr>
                            <w:r w:rsidRPr="00A135D9">
                              <w:rPr>
                                <w:lang w:val="es-ES"/>
                              </w:rPr>
                              <w:t xml:space="preserve">Se recomienda que la Conferencia de las Partes tome nota de los avances en el desarrollo del Atlas y que adopte los proyectos de decisión.  </w:t>
                            </w:r>
                          </w:p>
                          <w:p w14:paraId="725D2B31" w14:textId="77777777" w:rsidR="00B65A12" w:rsidRPr="00A135D9" w:rsidRDefault="00B65A12" w:rsidP="00F75474">
                            <w:pPr>
                              <w:spacing w:after="0"/>
                              <w:jc w:val="both"/>
                              <w:rPr>
                                <w:rFonts w:cs="Arial"/>
                                <w:lang w:val="es-ES"/>
                              </w:rPr>
                            </w:pPr>
                          </w:p>
                          <w:p w14:paraId="2920800D" w14:textId="59A5917F" w:rsidR="009A08AE" w:rsidRPr="00A135D9" w:rsidRDefault="009A08AE" w:rsidP="00F75474">
                            <w:pPr>
                              <w:jc w:val="both"/>
                              <w:rPr>
                                <w:rFonts w:cs="Arial"/>
                                <w:lang w:val="es-ES"/>
                              </w:rPr>
                            </w:pPr>
                            <w:r>
                              <w:rPr>
                                <w:rFonts w:cs="Arial"/>
                                <w:lang w:val="es-ES"/>
                              </w:rPr>
                              <w:t xml:space="preserve"> </w:t>
                            </w:r>
                          </w:p>
                          <w:p w14:paraId="4E9E87CE" w14:textId="77777777" w:rsidR="009A08AE" w:rsidRPr="00A135D9" w:rsidRDefault="009A08AE" w:rsidP="002E0DE9">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2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pr5g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" strokeweight=".08811mm">
                <v:textbox>
                  <w:txbxContent>
                    <w:p w14:paraId="361301A9" w14:textId="77777777" w:rsidR="002E0DE9" w:rsidRPr="00A135D9" w:rsidRDefault="002E0DE9" w:rsidP="00F75474">
                      <w:pPr>
                        <w:spacing w:after="0"/>
                        <w:jc w:val="both"/>
                        <w:rPr>
                          <w:rFonts w:cs="Arial"/>
                          <w:lang w:val="es-ES"/>
                        </w:rPr>
                      </w:pPr>
                      <w:r w:rsidRPr="00A135D9">
                        <w:rPr>
                          <w:rFonts w:cs="Arial"/>
                          <w:lang w:val="es-ES"/>
                        </w:rPr>
                        <w:t>Resumen:</w:t>
                      </w:r>
                    </w:p>
                    <w:p w14:paraId="12338272" w14:textId="77777777" w:rsidR="002E0DE9" w:rsidRPr="00A135D9" w:rsidRDefault="002E0DE9" w:rsidP="00F75474">
                      <w:pPr>
                        <w:spacing w:after="0"/>
                        <w:jc w:val="both"/>
                        <w:rPr>
                          <w:rFonts w:cs="Arial"/>
                          <w:lang w:val="es-ES"/>
                        </w:rPr>
                      </w:pPr>
                    </w:p>
                    <w:p w14:paraId="7BD7DD62" w14:textId="43303C1F" w:rsidR="00B65A12" w:rsidRPr="00A135D9" w:rsidRDefault="00B65A12" w:rsidP="00D733C5">
                      <w:pPr>
                        <w:pStyle w:val="BodyText2"/>
                        <w:rPr>
                          <w:lang w:val="es-ES"/>
                        </w:rPr>
                      </w:pPr>
                      <w:r w:rsidRPr="00A135D9">
                        <w:rPr>
                          <w:lang w:val="es-ES"/>
                        </w:rPr>
                        <w:t>Este documento resume el proceso encaminado al desarrollo de un atlas de migración animal, una actividad que se incluye en el Programa de Trabajo de la CMS para 2020-2023.</w:t>
                      </w:r>
                    </w:p>
                    <w:p w14:paraId="235502B3" w14:textId="77777777" w:rsidR="00B65A12" w:rsidRPr="00A135D9" w:rsidRDefault="00B65A12" w:rsidP="00B65A12">
                      <w:pPr>
                        <w:spacing w:after="0" w:line="240" w:lineRule="auto"/>
                        <w:rPr>
                          <w:rFonts w:cs="Arial"/>
                          <w:lang w:val="es-ES"/>
                        </w:rPr>
                      </w:pPr>
                    </w:p>
                    <w:p w14:paraId="0F55430E" w14:textId="15A4F8F6" w:rsidR="00B65A12" w:rsidRPr="00A135D9" w:rsidRDefault="00B65A12" w:rsidP="00D733C5">
                      <w:pPr>
                        <w:pStyle w:val="BodyText2"/>
                        <w:rPr>
                          <w:lang w:val="es-ES"/>
                        </w:rPr>
                      </w:pPr>
                      <w:r w:rsidRPr="00A135D9">
                        <w:rPr>
                          <w:lang w:val="es-ES"/>
                        </w:rPr>
                        <w:t xml:space="preserve">Se recomienda que la Conferencia de las Partes tome nota de los avances en el desarrollo del Atlas y que adopte los proyectos de decisión.  </w:t>
                      </w:r>
                    </w:p>
                    <w:p w14:paraId="725D2B31" w14:textId="77777777" w:rsidR="00B65A12" w:rsidRPr="00A135D9" w:rsidRDefault="00B65A12" w:rsidP="00F75474">
                      <w:pPr>
                        <w:spacing w:after="0"/>
                        <w:jc w:val="both"/>
                        <w:rPr>
                          <w:rFonts w:cs="Arial"/>
                          <w:lang w:val="es-ES"/>
                        </w:rPr>
                      </w:pPr>
                    </w:p>
                    <w:p w14:paraId="2920800D" w14:textId="59A5917F" w:rsidR="009A08AE" w:rsidRPr="00A135D9" w:rsidRDefault="009A08AE" w:rsidP="00F75474">
                      <w:pPr>
                        <w:jc w:val="both"/>
                        <w:rPr>
                          <w:rFonts w:cs="Arial"/>
                          <w:lang w:val="es-ES"/>
                        </w:rPr>
                      </w:pPr>
                      <w:r>
                        <w:rPr>
                          <w:rFonts w:cs="Arial"/>
                          <w:lang w:val="es-ES"/>
                        </w:rPr>
                        <w:t xml:space="preserve"> </w:t>
                      </w:r>
                    </w:p>
                    <w:p w14:paraId="4E9E87CE" w14:textId="77777777" w:rsidR="009A08AE" w:rsidRPr="00A135D9" w:rsidRDefault="009A08AE" w:rsidP="002E0DE9">
                      <w:pPr>
                        <w:spacing w:after="0"/>
                        <w:rPr>
                          <w:rFonts w:cs="Arial"/>
                          <w:lang w:val="es-ES"/>
                        </w:rPr>
                      </w:pPr>
                    </w:p>
                  </w:txbxContent>
                </v:textbox>
                <w10:wrap type="square" anchorx="margin" anchory="margin"/>
              </v:shape>
            </w:pict>
          </mc:Fallback>
        </mc:AlternateContent>
      </w:r>
    </w:p>
    <w:p w14:paraId="6236BDED"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7C199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7A209FF" w14:textId="77777777" w:rsidR="002E0DE9" w:rsidRPr="007C1996" w:rsidRDefault="002E0DE9" w:rsidP="009A2337">
      <w:pPr>
        <w:spacing w:after="0" w:line="240" w:lineRule="auto"/>
        <w:jc w:val="both"/>
        <w:rPr>
          <w:lang w:val="es-ES"/>
        </w:rPr>
      </w:pPr>
    </w:p>
    <w:p w14:paraId="15999C20" w14:textId="77777777" w:rsidR="002B7D2C" w:rsidRPr="007C1996" w:rsidRDefault="002B7D2C" w:rsidP="009A2337">
      <w:pPr>
        <w:jc w:val="both"/>
        <w:rPr>
          <w:lang w:val="es-ES"/>
        </w:rPr>
      </w:pPr>
    </w:p>
    <w:p w14:paraId="0DDCA50C" w14:textId="68404919" w:rsidR="002B7D2C" w:rsidRPr="007C1996" w:rsidRDefault="002B7D2C" w:rsidP="002B7D2C">
      <w:pPr>
        <w:tabs>
          <w:tab w:val="left" w:pos="2116"/>
        </w:tabs>
        <w:rPr>
          <w:lang w:val="es-ES"/>
        </w:rPr>
      </w:pPr>
    </w:p>
    <w:p w14:paraId="1225E813" w14:textId="77777777" w:rsidR="002B7D2C" w:rsidRPr="007C1996" w:rsidRDefault="002B7D2C" w:rsidP="002B7D2C">
      <w:pPr>
        <w:rPr>
          <w:lang w:val="es-ES"/>
        </w:rPr>
        <w:sectPr w:rsidR="002B7D2C" w:rsidRPr="007C1996" w:rsidSect="00D9362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F996D82" w14:textId="77777777" w:rsidR="00477C9C" w:rsidRPr="007C1996" w:rsidRDefault="00477C9C" w:rsidP="00477C9C">
      <w:pPr>
        <w:widowControl w:val="0"/>
        <w:suppressAutoHyphens/>
        <w:autoSpaceDE w:val="0"/>
        <w:autoSpaceDN w:val="0"/>
        <w:spacing w:after="120" w:line="240" w:lineRule="auto"/>
        <w:jc w:val="center"/>
        <w:textAlignment w:val="baseline"/>
        <w:rPr>
          <w:rFonts w:eastAsia="Times New Roman" w:cs="Arial"/>
          <w:b/>
          <w:bCs/>
          <w:lang w:val="es-ES"/>
        </w:rPr>
      </w:pPr>
      <w:r w:rsidRPr="007C1996">
        <w:rPr>
          <w:rFonts w:eastAsia="Times New Roman" w:cs="Arial"/>
          <w:b/>
          <w:bCs/>
          <w:lang w:val="es-ES"/>
        </w:rPr>
        <w:lastRenderedPageBreak/>
        <w:t>ATLAS DE LA MIGRACIÓN ANIMAL</w:t>
      </w:r>
    </w:p>
    <w:p w14:paraId="0D10C3B4" w14:textId="57308E5B" w:rsidR="006A7DC4" w:rsidRPr="007C1996" w:rsidRDefault="006A7DC4" w:rsidP="009A2337">
      <w:pPr>
        <w:spacing w:after="0" w:line="240" w:lineRule="auto"/>
        <w:jc w:val="both"/>
        <w:rPr>
          <w:lang w:val="es-ES"/>
        </w:rPr>
      </w:pPr>
    </w:p>
    <w:p w14:paraId="7CD21B36" w14:textId="77777777" w:rsidR="006A7DC4" w:rsidRPr="007C1996" w:rsidRDefault="006A7DC4" w:rsidP="009A2337">
      <w:pPr>
        <w:spacing w:after="0" w:line="240" w:lineRule="auto"/>
        <w:jc w:val="both"/>
        <w:rPr>
          <w:lang w:val="es-ES"/>
        </w:rPr>
      </w:pPr>
    </w:p>
    <w:p w14:paraId="53AD2FC2" w14:textId="173DEBA6" w:rsidR="00FA29AC" w:rsidRPr="007C1996" w:rsidRDefault="00B33183" w:rsidP="00AF63ED">
      <w:pPr>
        <w:widowControl w:val="0"/>
        <w:suppressAutoHyphens/>
        <w:autoSpaceDE w:val="0"/>
        <w:autoSpaceDN w:val="0"/>
        <w:spacing w:after="0" w:line="240" w:lineRule="auto"/>
        <w:textAlignment w:val="baseline"/>
        <w:rPr>
          <w:u w:val="single"/>
          <w:lang w:val="es-ES"/>
        </w:rPr>
      </w:pPr>
      <w:r w:rsidRPr="007C1996">
        <w:rPr>
          <w:u w:val="single"/>
          <w:lang w:val="es-ES"/>
        </w:rPr>
        <w:t>Antecedentes</w:t>
      </w:r>
    </w:p>
    <w:p w14:paraId="4A36C615" w14:textId="77777777" w:rsidR="00137609" w:rsidRPr="007C1996" w:rsidRDefault="00137609" w:rsidP="009A2337">
      <w:pPr>
        <w:jc w:val="both"/>
        <w:rPr>
          <w:iCs/>
          <w:lang w:val="es-ES"/>
        </w:rPr>
      </w:pPr>
    </w:p>
    <w:p w14:paraId="6C9F2F81" w14:textId="666F5DAA" w:rsidR="00CF2EE8" w:rsidRPr="007C1996" w:rsidRDefault="00CF2EE8" w:rsidP="00CF2EE8">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color w:val="000000"/>
          <w:sz w:val="22"/>
          <w:szCs w:val="22"/>
          <w:lang w:val="es-ES" w:eastAsia="es-ES"/>
        </w:rPr>
        <w:t xml:space="preserve">La Conferencia de las Partes en su undécima reunión (COP11, 2014) incluyó el desarrollo de un atlas sobre migración animal como una actividad a seguir dentro del Programa de Trabajo de la CMS para 2015-2017. La producción del atlas se previó como una iniciativa a largo plazo, que se espera que continúe en futuros trienios y que se implemente a través de un enfoque modular. </w:t>
      </w:r>
    </w:p>
    <w:p w14:paraId="31EE5064" w14:textId="77777777" w:rsidR="00CF2EE8" w:rsidRPr="007C1996" w:rsidRDefault="00CF2EE8" w:rsidP="00CF2EE8">
      <w:pPr>
        <w:pStyle w:val="BodyText"/>
        <w:widowControl w:val="0"/>
        <w:kinsoku w:val="0"/>
        <w:overflowPunct w:val="0"/>
        <w:autoSpaceDE w:val="0"/>
        <w:autoSpaceDN w:val="0"/>
        <w:ind w:left="567" w:hanging="567"/>
        <w:rPr>
          <w:b w:val="0"/>
          <w:sz w:val="22"/>
          <w:szCs w:val="22"/>
          <w:lang w:val="es-ES"/>
        </w:rPr>
      </w:pPr>
    </w:p>
    <w:p w14:paraId="16227E49" w14:textId="58717997" w:rsidR="00D6162D" w:rsidRPr="007C1996" w:rsidRDefault="00877288" w:rsidP="005A4C3F">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sz w:val="22"/>
          <w:szCs w:val="22"/>
          <w:lang w:val="es-ES"/>
        </w:rPr>
        <w:t xml:space="preserve">Se incluyó un mandato para el trabajo continuado en un atlas dentro de los </w:t>
      </w:r>
      <w:r w:rsidR="00CF2EE8" w:rsidRPr="007C1996">
        <w:rPr>
          <w:b w:val="0"/>
          <w:color w:val="000000"/>
          <w:sz w:val="22"/>
          <w:szCs w:val="22"/>
          <w:lang w:val="es-ES" w:eastAsia="es-ES"/>
        </w:rPr>
        <w:t>Programas de Trabajo de la CMS en los períodos entre sesiones de la COP12 y la COP13, así como entre la COP13 y la COP14. Este documento resume el avance en el desarrollo de cuatro módulos.</w:t>
      </w:r>
    </w:p>
    <w:p w14:paraId="679FF9A4" w14:textId="77777777" w:rsidR="00CF2EE8" w:rsidRPr="007C1996" w:rsidRDefault="00CF2EE8" w:rsidP="00CF2EE8">
      <w:pPr>
        <w:pStyle w:val="BodyText"/>
        <w:widowControl w:val="0"/>
        <w:kinsoku w:val="0"/>
        <w:overflowPunct w:val="0"/>
        <w:autoSpaceDE w:val="0"/>
        <w:autoSpaceDN w:val="0"/>
        <w:ind w:left="567" w:hanging="567"/>
        <w:rPr>
          <w:b w:val="0"/>
          <w:sz w:val="22"/>
          <w:szCs w:val="22"/>
          <w:lang w:val="es-ES"/>
        </w:rPr>
      </w:pPr>
    </w:p>
    <w:p w14:paraId="7F38F5BF" w14:textId="77777777" w:rsidR="00CF2EE8" w:rsidRPr="007C1996" w:rsidRDefault="00CF2EE8" w:rsidP="00CF2EE8">
      <w:pPr>
        <w:pStyle w:val="BodyText"/>
        <w:widowControl w:val="0"/>
        <w:kinsoku w:val="0"/>
        <w:overflowPunct w:val="0"/>
        <w:autoSpaceDE w:val="0"/>
        <w:autoSpaceDN w:val="0"/>
        <w:ind w:left="567" w:hanging="567"/>
        <w:rPr>
          <w:b w:val="0"/>
          <w:sz w:val="22"/>
          <w:szCs w:val="22"/>
          <w:u w:val="single"/>
          <w:lang w:val="es-ES"/>
        </w:rPr>
      </w:pPr>
      <w:r w:rsidRPr="007C1996">
        <w:rPr>
          <w:b w:val="0"/>
          <w:sz w:val="22"/>
          <w:szCs w:val="22"/>
          <w:u w:val="single"/>
          <w:lang w:val="es-ES"/>
        </w:rPr>
        <w:t>Atlas para los mamíferos migratorios en la región de Asia central</w:t>
      </w:r>
    </w:p>
    <w:p w14:paraId="4738932D" w14:textId="77777777" w:rsidR="00CF2EE8" w:rsidRPr="007C1996" w:rsidRDefault="00CF2EE8" w:rsidP="00CF2EE8">
      <w:pPr>
        <w:pStyle w:val="BodyText"/>
        <w:widowControl w:val="0"/>
        <w:kinsoku w:val="0"/>
        <w:overflowPunct w:val="0"/>
        <w:autoSpaceDE w:val="0"/>
        <w:autoSpaceDN w:val="0"/>
        <w:ind w:left="567" w:hanging="567"/>
        <w:rPr>
          <w:b w:val="0"/>
          <w:sz w:val="22"/>
          <w:szCs w:val="22"/>
          <w:lang w:val="es-ES"/>
        </w:rPr>
      </w:pPr>
    </w:p>
    <w:p w14:paraId="607309AD" w14:textId="6B6E3B62" w:rsidR="00CF2EE8" w:rsidRPr="007C1996" w:rsidRDefault="00CF2EE8" w:rsidP="00CF2EE8">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sz w:val="22"/>
          <w:szCs w:val="22"/>
          <w:lang w:val="es-ES"/>
        </w:rPr>
        <w:t xml:space="preserve">La Resolución 11.24 </w:t>
      </w:r>
      <w:r w:rsidRPr="007C1996">
        <w:rPr>
          <w:b w:val="0"/>
          <w:i/>
          <w:sz w:val="22"/>
          <w:szCs w:val="22"/>
          <w:lang w:val="es-ES"/>
        </w:rPr>
        <w:t>La Iniciativa sobre Mamíferos de Asia Central</w:t>
      </w:r>
      <w:r w:rsidRPr="007C1996">
        <w:rPr>
          <w:b w:val="0"/>
          <w:sz w:val="22"/>
          <w:szCs w:val="22"/>
          <w:lang w:val="es-ES"/>
        </w:rPr>
        <w:t xml:space="preserve"> (CAMI) respaldó el concepto de la CAMI y adoptó un Programa de Trabajo (PdT) integral anexado a la Resolución. También se adoptaron las </w:t>
      </w:r>
      <w:r w:rsidRPr="007C1996">
        <w:rPr>
          <w:b w:val="0"/>
          <w:i/>
          <w:sz w:val="22"/>
          <w:szCs w:val="22"/>
          <w:lang w:val="es-ES"/>
        </w:rPr>
        <w:t>Directrices para Abordar el Impacto de las Infraestructuras Lineales en Grandes Mamíferos Migratorios en Asia Central</w:t>
      </w:r>
      <w:r w:rsidRPr="007C1996">
        <w:rPr>
          <w:b w:val="0"/>
          <w:sz w:val="22"/>
          <w:szCs w:val="22"/>
          <w:lang w:val="es-ES"/>
        </w:rPr>
        <w:t>.</w:t>
      </w:r>
      <w:r w:rsidR="00FE36C4">
        <w:rPr>
          <w:b w:val="0"/>
          <w:sz w:val="22"/>
          <w:szCs w:val="22"/>
          <w:lang w:val="es-ES"/>
        </w:rPr>
        <w:t xml:space="preserve"> </w:t>
      </w:r>
      <w:r w:rsidRPr="007C1996">
        <w:rPr>
          <w:b w:val="0"/>
          <w:sz w:val="22"/>
          <w:szCs w:val="22"/>
          <w:lang w:val="es-ES"/>
        </w:rPr>
        <w:t xml:space="preserve"> </w:t>
      </w:r>
    </w:p>
    <w:p w14:paraId="38471401" w14:textId="77777777" w:rsidR="00CF2EE8" w:rsidRPr="007C1996" w:rsidRDefault="00CF2EE8" w:rsidP="00CF2EE8">
      <w:pPr>
        <w:pStyle w:val="BodyText"/>
        <w:widowControl w:val="0"/>
        <w:kinsoku w:val="0"/>
        <w:overflowPunct w:val="0"/>
        <w:autoSpaceDE w:val="0"/>
        <w:autoSpaceDN w:val="0"/>
        <w:ind w:left="567" w:hanging="567"/>
        <w:rPr>
          <w:b w:val="0"/>
          <w:sz w:val="22"/>
          <w:szCs w:val="22"/>
          <w:lang w:val="es-ES"/>
        </w:rPr>
      </w:pPr>
    </w:p>
    <w:p w14:paraId="5003ED60" w14:textId="70B02A8B" w:rsidR="00A0081C" w:rsidRPr="007C1996" w:rsidRDefault="004F4FC6" w:rsidP="00C82C33">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sz w:val="22"/>
          <w:szCs w:val="22"/>
          <w:lang w:val="es-ES"/>
        </w:rPr>
        <w:t>En el contexto de la implementación del PdT, se desarrolló un Atlas de Infraestructura Lineal y Migración de Mamíferos de Asia Central, con financiación del Ministerio Federal de Medio Ambiente, Conservación de la Naturaleza y Seguridad Nuclear de Alemania (BMU) y el Gobierno de Suiza y bajo la dirección de la Sociedad para la Conservación de la Vida Silvestre (WCS).</w:t>
      </w:r>
      <w:r w:rsidR="00CD677F">
        <w:rPr>
          <w:b w:val="0"/>
          <w:sz w:val="22"/>
          <w:szCs w:val="22"/>
          <w:lang w:val="es-ES"/>
        </w:rPr>
        <w:t xml:space="preserve"> </w:t>
      </w:r>
      <w:r w:rsidRPr="007C1996">
        <w:rPr>
          <w:b w:val="0"/>
          <w:sz w:val="22"/>
          <w:szCs w:val="22"/>
          <w:lang w:val="es-ES"/>
        </w:rPr>
        <w:t xml:space="preserve">El atlas tenía como objetivo mapear los corredores de distribución y movimiento de los mamíferos migratorios y las amenazas de la infraestructura lineal, como ferrocarriles, carreteras, oleoductos y vallas fronterizas, en toda la región de Asia central. Presenta la distribución de diez de las especies más afectadas en diez países, así como la infraestructura construida y planificada. El atlas se finalizó en 2019 y fue publicado como </w:t>
      </w:r>
      <w:hyperlink r:id="rId18" w:history="1">
        <w:r w:rsidR="003033F6" w:rsidRPr="007C1996">
          <w:rPr>
            <w:rStyle w:val="Hyperlink"/>
            <w:b w:val="0"/>
            <w:sz w:val="22"/>
            <w:szCs w:val="22"/>
            <w:lang w:val="es-ES"/>
          </w:rPr>
          <w:t xml:space="preserve"> la Publicación n.º 41 de la Serie Técnica de la CMS</w:t>
        </w:r>
      </w:hyperlink>
      <w:r w:rsidR="003033F6" w:rsidRPr="007C1996">
        <w:rPr>
          <w:b w:val="0"/>
          <w:sz w:val="22"/>
          <w:szCs w:val="22"/>
          <w:lang w:val="es-ES"/>
        </w:rPr>
        <w:t xml:space="preserve"> en 2019.</w:t>
      </w:r>
    </w:p>
    <w:p w14:paraId="33C31A34" w14:textId="77777777" w:rsidR="00C82C33" w:rsidRPr="007C1996" w:rsidRDefault="00C82C33" w:rsidP="00C82C33">
      <w:pPr>
        <w:pStyle w:val="BodyText"/>
        <w:widowControl w:val="0"/>
        <w:kinsoku w:val="0"/>
        <w:overflowPunct w:val="0"/>
        <w:autoSpaceDE w:val="0"/>
        <w:autoSpaceDN w:val="0"/>
        <w:rPr>
          <w:b w:val="0"/>
          <w:sz w:val="22"/>
          <w:szCs w:val="22"/>
          <w:lang w:val="es-ES"/>
        </w:rPr>
      </w:pPr>
    </w:p>
    <w:p w14:paraId="11F0BB31" w14:textId="2991FBF0" w:rsidR="003033F6" w:rsidRPr="007C1996" w:rsidRDefault="00C82C33" w:rsidP="00A0081C">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sz w:val="22"/>
          <w:szCs w:val="22"/>
          <w:lang w:val="es-ES"/>
        </w:rPr>
        <w:t>Hoy en día, el atlas se está actualizando en el marco del proyecto Mamíferos de Asia Central y Adaptación al Clima (CAMCA), financiado por la Iniciativa Climática Internacional (IKI) del Gobierno alemán. Se espera que el Atlas de la CAMI actualizado se lance en 2024 como una herramienta web interactiva en línea para facilitar una mayor accesibilidad y usabilidad para las partes interesadas y que integre parcialmente datos sobre los efectos del cambio climático en ciertas especies migratorias en la región.</w:t>
      </w:r>
    </w:p>
    <w:p w14:paraId="7B77BD82" w14:textId="77777777" w:rsidR="00CF2EE8" w:rsidRPr="007C1996" w:rsidRDefault="00CF2EE8" w:rsidP="00F208C1">
      <w:pPr>
        <w:pStyle w:val="BodyText"/>
        <w:widowControl w:val="0"/>
        <w:kinsoku w:val="0"/>
        <w:overflowPunct w:val="0"/>
        <w:autoSpaceDE w:val="0"/>
        <w:autoSpaceDN w:val="0"/>
        <w:rPr>
          <w:b w:val="0"/>
          <w:sz w:val="22"/>
          <w:szCs w:val="22"/>
          <w:lang w:val="es-ES"/>
        </w:rPr>
      </w:pPr>
    </w:p>
    <w:p w14:paraId="3BAE190B" w14:textId="77777777" w:rsidR="00CF2EE8" w:rsidRPr="007C1996" w:rsidRDefault="00CF2EE8" w:rsidP="00CF2EE8">
      <w:pPr>
        <w:pStyle w:val="BodyText"/>
        <w:widowControl w:val="0"/>
        <w:kinsoku w:val="0"/>
        <w:overflowPunct w:val="0"/>
        <w:autoSpaceDE w:val="0"/>
        <w:autoSpaceDN w:val="0"/>
        <w:ind w:left="567" w:hanging="567"/>
        <w:rPr>
          <w:b w:val="0"/>
          <w:sz w:val="22"/>
          <w:szCs w:val="22"/>
          <w:u w:val="single"/>
          <w:lang w:val="es-ES"/>
        </w:rPr>
      </w:pPr>
      <w:r w:rsidRPr="007C1996">
        <w:rPr>
          <w:b w:val="0"/>
          <w:sz w:val="22"/>
          <w:szCs w:val="22"/>
          <w:u w:val="single"/>
          <w:lang w:val="es-ES"/>
        </w:rPr>
        <w:t>Atlas de aves migratorias en la región euroasiática-africana</w:t>
      </w:r>
    </w:p>
    <w:p w14:paraId="21038C4C" w14:textId="77777777" w:rsidR="00CF2EE8" w:rsidRPr="007C1996" w:rsidRDefault="00CF2EE8" w:rsidP="00CF2EE8">
      <w:pPr>
        <w:pStyle w:val="BodyText"/>
        <w:widowControl w:val="0"/>
        <w:kinsoku w:val="0"/>
        <w:overflowPunct w:val="0"/>
        <w:autoSpaceDE w:val="0"/>
        <w:autoSpaceDN w:val="0"/>
        <w:ind w:left="567" w:hanging="567"/>
        <w:rPr>
          <w:b w:val="0"/>
          <w:sz w:val="22"/>
          <w:szCs w:val="22"/>
          <w:lang w:val="es-ES"/>
        </w:rPr>
      </w:pPr>
    </w:p>
    <w:p w14:paraId="7BCD40D5" w14:textId="4FFF1A34" w:rsidR="005216C4" w:rsidRPr="007C1996" w:rsidRDefault="00E54D39" w:rsidP="005216C4">
      <w:pPr>
        <w:pStyle w:val="ListParagraph"/>
        <w:numPr>
          <w:ilvl w:val="0"/>
          <w:numId w:val="10"/>
        </w:numPr>
        <w:spacing w:after="0" w:line="240" w:lineRule="auto"/>
        <w:ind w:left="567" w:hanging="567"/>
        <w:jc w:val="both"/>
        <w:rPr>
          <w:rFonts w:cs="Arial"/>
          <w:lang w:val="es-ES"/>
        </w:rPr>
      </w:pPr>
      <w:r w:rsidRPr="007C1996">
        <w:rPr>
          <w:lang w:val="es-ES"/>
        </w:rPr>
        <w:t xml:space="preserve">El desarrollo de este módulo, financiado por el Ministerio de Medio Ambiente y Protección de la Tierra y el Mar del Gobierno de Italia y realizado por la Unión Europea para el Anillamiento de Aves (EURING) en colaboración con el </w:t>
      </w:r>
      <w:hyperlink r:id="rId19" w:history="1">
        <w:r w:rsidR="00FF04C2" w:rsidRPr="007C1996">
          <w:rPr>
            <w:rStyle w:val="Hyperlink"/>
            <w:lang w:val="es-ES"/>
          </w:rPr>
          <w:t>Instituto Max Planck de Comportamiento Animal</w:t>
        </w:r>
      </w:hyperlink>
      <w:r w:rsidRPr="007C1996">
        <w:rPr>
          <w:lang w:val="es-ES"/>
        </w:rPr>
        <w:t xml:space="preserve"> en virtud de un acuerdo con la Secretaría de la CMS, se ha completado. El Atlas se lanzó en un evento en el Museo de la Migración en la isla italiana de Ventotene en mayo de 2022 (se puede acceder a un comunicado de prensa sobre el lanzamiento </w:t>
      </w:r>
      <w:hyperlink r:id="rId20" w:history="1">
        <w:r w:rsidRPr="007C1996">
          <w:rPr>
            <w:rStyle w:val="Hyperlink"/>
            <w:lang w:val="es-ES"/>
          </w:rPr>
          <w:t>aquí</w:t>
        </w:r>
      </w:hyperlink>
      <w:r w:rsidRPr="007C1996">
        <w:rPr>
          <w:lang w:val="es-ES"/>
        </w:rPr>
        <w:t xml:space="preserve">). El Atlas interactivo puede consultarse públicamente en este sitio web: </w:t>
      </w:r>
      <w:hyperlink r:id="rId21" w:history="1">
        <w:r w:rsidRPr="007C1996">
          <w:rPr>
            <w:rStyle w:val="Hyperlink"/>
            <w:lang w:val="es-ES"/>
          </w:rPr>
          <w:t>Bird Migration Atlas</w:t>
        </w:r>
      </w:hyperlink>
      <w:r w:rsidR="00704A42" w:rsidRPr="007C1996">
        <w:rPr>
          <w:lang w:val="es-ES"/>
        </w:rPr>
        <w:t>.</w:t>
      </w:r>
      <w:r w:rsidR="00FE36C4">
        <w:rPr>
          <w:lang w:val="es-ES"/>
        </w:rPr>
        <w:t xml:space="preserve"> </w:t>
      </w:r>
    </w:p>
    <w:p w14:paraId="185549E7" w14:textId="77777777" w:rsidR="00FF04C2" w:rsidRPr="007C1996" w:rsidRDefault="00FF04C2" w:rsidP="00AC3589">
      <w:pPr>
        <w:pStyle w:val="ListParagraph"/>
        <w:spacing w:after="0" w:line="240" w:lineRule="auto"/>
        <w:ind w:left="567"/>
        <w:jc w:val="both"/>
        <w:rPr>
          <w:rFonts w:cs="Arial"/>
          <w:lang w:val="es-ES"/>
        </w:rPr>
      </w:pPr>
    </w:p>
    <w:p w14:paraId="155B04CA" w14:textId="48A722D2" w:rsidR="00FF04C2" w:rsidRPr="007C1996" w:rsidRDefault="00AC7B3E" w:rsidP="005216C4">
      <w:pPr>
        <w:pStyle w:val="ListParagraph"/>
        <w:numPr>
          <w:ilvl w:val="0"/>
          <w:numId w:val="10"/>
        </w:numPr>
        <w:spacing w:after="0" w:line="240" w:lineRule="auto"/>
        <w:ind w:left="567" w:hanging="567"/>
        <w:jc w:val="both"/>
        <w:rPr>
          <w:rFonts w:cs="Arial"/>
          <w:lang w:val="es-ES"/>
        </w:rPr>
      </w:pPr>
      <w:r w:rsidRPr="007C1996">
        <w:rPr>
          <w:rFonts w:cs="Arial"/>
          <w:lang w:val="es-ES"/>
        </w:rPr>
        <w:lastRenderedPageBreak/>
        <w:t>Han contribuido al Atlas los investigadores de 10 instituciones diferentes y los datos recopilados por más de 50 organizaciones distintas.</w:t>
      </w:r>
      <w:r w:rsidR="00CD677F">
        <w:rPr>
          <w:rFonts w:cs="Arial"/>
          <w:lang w:val="es-ES"/>
        </w:rPr>
        <w:t xml:space="preserve"> </w:t>
      </w:r>
      <w:r w:rsidRPr="007C1996">
        <w:rPr>
          <w:rFonts w:cs="Arial"/>
          <w:lang w:val="es-ES"/>
        </w:rPr>
        <w:t>Un logro importante del Atlas es haber recopilado, analizado y sintetizado datos de anillamiento de aves recopilados durante más de 100 años en 300 especies.</w:t>
      </w:r>
      <w:r w:rsidR="00CD677F">
        <w:rPr>
          <w:rFonts w:cs="Arial"/>
          <w:lang w:val="es-ES"/>
        </w:rPr>
        <w:t xml:space="preserve"> </w:t>
      </w:r>
      <w:r w:rsidRPr="007C1996">
        <w:rPr>
          <w:rFonts w:cs="Arial"/>
          <w:lang w:val="es-ES"/>
        </w:rPr>
        <w:t>Además, para más de 100 de estas especies, la herramienta de mapeo en línea superpone patrones de movimiento identificados a través del anillamiento de aves con movimientos obtenidos a través de transmisores por satélite, etiquetas GPS-GSM o geolocalizadores. Juntos, proporcionan la información más completa disponible sobre las rutas de migración de estas especies. </w:t>
      </w:r>
    </w:p>
    <w:p w14:paraId="393EAEF9" w14:textId="77777777" w:rsidR="00AC7B3E" w:rsidRPr="007C1996" w:rsidRDefault="00AC7B3E" w:rsidP="001927DE">
      <w:pPr>
        <w:pStyle w:val="ListParagraph"/>
        <w:rPr>
          <w:rFonts w:cs="Arial"/>
          <w:lang w:val="es-ES"/>
        </w:rPr>
      </w:pPr>
    </w:p>
    <w:p w14:paraId="53062D24" w14:textId="0078C66E" w:rsidR="00957EA5" w:rsidRPr="007C1996" w:rsidRDefault="000820BB" w:rsidP="008327BC">
      <w:pPr>
        <w:pStyle w:val="NormalWeb"/>
        <w:numPr>
          <w:ilvl w:val="0"/>
          <w:numId w:val="14"/>
        </w:numPr>
        <w:spacing w:before="0" w:beforeAutospacing="0" w:after="0" w:afterAutospacing="0"/>
        <w:ind w:left="567" w:hanging="567"/>
        <w:jc w:val="both"/>
        <w:rPr>
          <w:rFonts w:ascii="Arial" w:hAnsi="Arial" w:cs="Arial"/>
          <w:sz w:val="22"/>
          <w:szCs w:val="22"/>
          <w:lang w:val="es-ES"/>
        </w:rPr>
      </w:pPr>
      <w:r w:rsidRPr="007C1996">
        <w:rPr>
          <w:rFonts w:ascii="Arial" w:hAnsi="Arial" w:cs="Arial"/>
          <w:sz w:val="22"/>
          <w:szCs w:val="22"/>
          <w:lang w:val="es-ES"/>
        </w:rPr>
        <w:t>Otra característica principal del Atlas son los cuatro módulos de investigación que abordan diferentes aspectos de la migración de las aves y las relaciones entre las aves y las personas. Todos son muy relevantes para la conservación de aves a escala internacional y de las rutas migratorias. Estos módulos de investigación abordan los siguientes temas:</w:t>
      </w:r>
    </w:p>
    <w:p w14:paraId="2EBFCDA1" w14:textId="77777777" w:rsidR="00506D40" w:rsidRPr="007C1996" w:rsidRDefault="00506D40" w:rsidP="00506D40">
      <w:pPr>
        <w:pStyle w:val="NormalWeb"/>
        <w:spacing w:before="0" w:beforeAutospacing="0" w:after="0" w:afterAutospacing="0"/>
        <w:ind w:left="567"/>
        <w:jc w:val="both"/>
        <w:rPr>
          <w:rFonts w:ascii="Arial" w:hAnsi="Arial" w:cs="Arial"/>
          <w:sz w:val="22"/>
          <w:szCs w:val="22"/>
          <w:lang w:val="es-ES"/>
        </w:rPr>
      </w:pPr>
    </w:p>
    <w:p w14:paraId="2EFEA029" w14:textId="77777777" w:rsidR="00957EA5" w:rsidRPr="007C1996" w:rsidRDefault="00694D93" w:rsidP="008327BC">
      <w:pPr>
        <w:pStyle w:val="ListParagraph"/>
        <w:numPr>
          <w:ilvl w:val="0"/>
          <w:numId w:val="15"/>
        </w:numPr>
        <w:spacing w:after="0" w:line="240" w:lineRule="auto"/>
        <w:ind w:left="993" w:hanging="426"/>
        <w:jc w:val="both"/>
        <w:rPr>
          <w:rFonts w:cs="Arial"/>
          <w:lang w:val="es-ES"/>
        </w:rPr>
      </w:pPr>
      <w:hyperlink r:id="rId22" w:history="1">
        <w:r w:rsidR="00957EA5" w:rsidRPr="007C1996">
          <w:rPr>
            <w:rStyle w:val="Hyperlink"/>
            <w:rFonts w:cs="Arial"/>
            <w:lang w:val="es-ES"/>
          </w:rPr>
          <w:t>Cambios históricos en los patrones de migración</w:t>
        </w:r>
      </w:hyperlink>
    </w:p>
    <w:p w14:paraId="795315D0" w14:textId="77777777" w:rsidR="00957EA5" w:rsidRPr="007C1996" w:rsidRDefault="00694D93" w:rsidP="008327BC">
      <w:pPr>
        <w:pStyle w:val="ListParagraph"/>
        <w:numPr>
          <w:ilvl w:val="0"/>
          <w:numId w:val="16"/>
        </w:numPr>
        <w:spacing w:after="0" w:line="240" w:lineRule="auto"/>
        <w:ind w:left="993" w:hanging="426"/>
        <w:jc w:val="both"/>
        <w:rPr>
          <w:rFonts w:cs="Arial"/>
          <w:lang w:val="es-ES"/>
        </w:rPr>
      </w:pPr>
      <w:hyperlink r:id="rId23" w:history="1">
        <w:r w:rsidR="00957EA5" w:rsidRPr="007C1996">
          <w:rPr>
            <w:rStyle w:val="Hyperlink"/>
            <w:rFonts w:cs="Arial"/>
            <w:lang w:val="es-ES"/>
          </w:rPr>
          <w:t>Matanza intencional de aves por parte del hombre</w:t>
        </w:r>
      </w:hyperlink>
    </w:p>
    <w:p w14:paraId="0378D35D" w14:textId="77777777" w:rsidR="00957EA5" w:rsidRPr="007C1996" w:rsidRDefault="00694D93" w:rsidP="008327BC">
      <w:pPr>
        <w:pStyle w:val="ListParagraph"/>
        <w:numPr>
          <w:ilvl w:val="0"/>
          <w:numId w:val="16"/>
        </w:numPr>
        <w:spacing w:after="0" w:line="240" w:lineRule="auto"/>
        <w:ind w:left="993" w:hanging="426"/>
        <w:jc w:val="both"/>
        <w:rPr>
          <w:rFonts w:cs="Arial"/>
          <w:lang w:val="es-ES"/>
        </w:rPr>
      </w:pPr>
      <w:hyperlink r:id="rId24" w:history="1">
        <w:r w:rsidR="00957EA5" w:rsidRPr="007C1996">
          <w:rPr>
            <w:rStyle w:val="Hyperlink"/>
            <w:rFonts w:cs="Arial"/>
            <w:lang w:val="es-ES"/>
          </w:rPr>
          <w:t>Temporadas de migración de las especies cazadas</w:t>
        </w:r>
      </w:hyperlink>
    </w:p>
    <w:p w14:paraId="195A5369" w14:textId="4D514192" w:rsidR="00AC7B3E" w:rsidRPr="007C1996" w:rsidRDefault="00694D93" w:rsidP="008327BC">
      <w:pPr>
        <w:pStyle w:val="ListParagraph"/>
        <w:numPr>
          <w:ilvl w:val="0"/>
          <w:numId w:val="16"/>
        </w:numPr>
        <w:spacing w:after="0" w:line="240" w:lineRule="auto"/>
        <w:ind w:left="993" w:hanging="426"/>
        <w:jc w:val="both"/>
        <w:rPr>
          <w:rFonts w:cs="Arial"/>
          <w:lang w:val="es-ES"/>
        </w:rPr>
      </w:pPr>
      <w:hyperlink r:id="rId25" w:history="1">
        <w:r w:rsidR="00957EA5" w:rsidRPr="007C1996">
          <w:rPr>
            <w:rStyle w:val="Hyperlink"/>
            <w:rFonts w:cs="Arial"/>
            <w:lang w:val="es-ES"/>
          </w:rPr>
          <w:t>Conectividad migratoria dentro del sistema de migración europeo-africano</w:t>
        </w:r>
      </w:hyperlink>
    </w:p>
    <w:p w14:paraId="5DF6E221" w14:textId="77777777" w:rsidR="005216C4" w:rsidRPr="007C1996" w:rsidRDefault="005216C4" w:rsidP="005216C4">
      <w:pPr>
        <w:pStyle w:val="ListParagraph"/>
        <w:spacing w:after="0" w:line="240" w:lineRule="auto"/>
        <w:ind w:left="567"/>
        <w:jc w:val="both"/>
        <w:rPr>
          <w:rFonts w:cs="Arial"/>
          <w:lang w:val="es-ES"/>
        </w:rPr>
      </w:pPr>
    </w:p>
    <w:p w14:paraId="1E05A81E" w14:textId="67354F68" w:rsidR="009A2D82" w:rsidRPr="007C1996" w:rsidRDefault="009A2D82" w:rsidP="009A2D82">
      <w:pPr>
        <w:rPr>
          <w:rFonts w:cs="Arial"/>
          <w:u w:val="single"/>
          <w:lang w:val="es-ES"/>
        </w:rPr>
      </w:pPr>
      <w:r w:rsidRPr="007C1996">
        <w:rPr>
          <w:rFonts w:cs="Arial"/>
          <w:u w:val="single"/>
          <w:lang w:val="es-ES"/>
        </w:rPr>
        <w:t>Reproducción de la tortuga marina y Atlas «TurtleNet» de migración.</w:t>
      </w:r>
    </w:p>
    <w:p w14:paraId="77D8E658" w14:textId="77777777" w:rsidR="009A2D82" w:rsidRPr="007C1996" w:rsidRDefault="009A2D82" w:rsidP="00F208C1">
      <w:pPr>
        <w:pStyle w:val="ListParagraph"/>
        <w:rPr>
          <w:rFonts w:cs="Arial"/>
          <w:lang w:val="es-ES"/>
        </w:rPr>
      </w:pPr>
    </w:p>
    <w:p w14:paraId="3B624C02" w14:textId="2D5A5567" w:rsidR="009A2D82" w:rsidRPr="007C1996" w:rsidRDefault="009A2D82" w:rsidP="009A2D82">
      <w:pPr>
        <w:pStyle w:val="ListParagraph"/>
        <w:numPr>
          <w:ilvl w:val="0"/>
          <w:numId w:val="10"/>
        </w:numPr>
        <w:ind w:left="567" w:hanging="567"/>
        <w:jc w:val="both"/>
        <w:rPr>
          <w:rFonts w:cs="Arial"/>
          <w:lang w:val="es-ES"/>
        </w:rPr>
      </w:pPr>
      <w:r w:rsidRPr="007C1996">
        <w:rPr>
          <w:rFonts w:cs="Arial"/>
          <w:lang w:val="es-ES"/>
        </w:rPr>
        <w:t xml:space="preserve">Este atlas interactivo en línea desarrollado por el Departamento de Medio Ambiente y Ciencia (DES) de Queensland en colaboración con la CMS, reúne décadas de datos australianos y mundiales sobre rutas de anidación, cortejo, alimentación y migración de tortugas marinas. Fue lanzado el 16 de junio de 2021 con motivo del Día Mundial de las Tortugas Marinas de ese mismo año. Puede acceder a él </w:t>
      </w:r>
      <w:hyperlink r:id="rId26" w:history="1">
        <w:r w:rsidR="004130DE" w:rsidRPr="007C1996">
          <w:rPr>
            <w:rStyle w:val="Hyperlink"/>
            <w:rFonts w:cs="Arial"/>
            <w:lang w:val="es-ES"/>
          </w:rPr>
          <w:t>aquí</w:t>
        </w:r>
      </w:hyperlink>
      <w:r w:rsidRPr="007C1996">
        <w:rPr>
          <w:rFonts w:cs="Arial"/>
          <w:lang w:val="es-ES"/>
        </w:rPr>
        <w:t>. El Gobierno de Australia ha obtenido financiación destinada a seguir desarrollando el Atlas, en particular aumentando el número de animaciones sobre migración. La Secretaría está en contacto con el DES para la realización del proyecto.</w:t>
      </w:r>
    </w:p>
    <w:p w14:paraId="3806B5C3" w14:textId="69AA171B" w:rsidR="00CA51FC" w:rsidRPr="007C1996" w:rsidRDefault="00CA51FC" w:rsidP="00796E37">
      <w:pPr>
        <w:rPr>
          <w:u w:val="single"/>
          <w:lang w:val="es-ES"/>
        </w:rPr>
      </w:pPr>
      <w:r w:rsidRPr="007C1996">
        <w:rPr>
          <w:u w:val="single"/>
          <w:lang w:val="es-ES"/>
        </w:rPr>
        <w:t>Iniciativa Global sobre la Migración de Ungulados (GIUM)</w:t>
      </w:r>
    </w:p>
    <w:p w14:paraId="5B6F52F3" w14:textId="77777777" w:rsidR="00CA51FC" w:rsidRPr="007C1996" w:rsidRDefault="00CA51FC" w:rsidP="00796E37">
      <w:pPr>
        <w:pStyle w:val="ListParagraph"/>
        <w:ind w:left="567"/>
        <w:jc w:val="both"/>
        <w:rPr>
          <w:rFonts w:cs="Arial"/>
          <w:lang w:val="es-ES"/>
        </w:rPr>
      </w:pPr>
    </w:p>
    <w:p w14:paraId="6D8C637C" w14:textId="00F69D04" w:rsidR="00CA51FC" w:rsidRPr="007C1996" w:rsidRDefault="00CA51FC" w:rsidP="00796E37">
      <w:pPr>
        <w:pStyle w:val="ListParagraph"/>
        <w:numPr>
          <w:ilvl w:val="0"/>
          <w:numId w:val="10"/>
        </w:numPr>
        <w:ind w:left="567" w:hanging="567"/>
        <w:jc w:val="both"/>
        <w:rPr>
          <w:rFonts w:cs="Arial"/>
          <w:lang w:val="es-ES"/>
        </w:rPr>
      </w:pPr>
      <w:r w:rsidRPr="007C1996">
        <w:rPr>
          <w:lang w:val="es-ES"/>
        </w:rPr>
        <w:t xml:space="preserve">La Secretaría de la CMS está trabajando en asociación con un equipo internacional de científicos y conservacionistas para crear el primer atlas mundial de migraciones de ungulados (mamíferos con pezuñas). Los mapas detallados de los movimientos estacionales de los rebaños en todo el mundo ayudarán a los gobiernos, los pueblos indígenas y las comunidades locales, los planificadores y los administradores de la vida silvestre a identificar las amenazas actuales y futuras a las migraciones y avanzar en las medidas de conservación para sostenerlas frente a una huella humana en expansión. La Iniciativa Global sobre la Migración de Ungulados (GIUM) se lanzó con la publicación de un comentario titulado «Mapping out a future for ungulate migrations» (Mapeando un futuro para las migraciones de ungulados), en la edición del 7 de mayo de 2021 de la revista </w:t>
      </w:r>
      <w:r w:rsidRPr="007C1996">
        <w:rPr>
          <w:i/>
          <w:iCs/>
          <w:lang w:val="es-ES"/>
        </w:rPr>
        <w:t>Science</w:t>
      </w:r>
      <w:r w:rsidR="005B0D85" w:rsidRPr="007C1996">
        <w:rPr>
          <w:rStyle w:val="FootnoteReference"/>
          <w:rFonts w:ascii="Arial" w:hAnsi="Arial" w:cs="Arial"/>
          <w:vertAlign w:val="superscript"/>
          <w:lang w:val="es-ES"/>
        </w:rPr>
        <w:footnoteReference w:id="2"/>
      </w:r>
      <w:r w:rsidRPr="007C1996">
        <w:rPr>
          <w:lang w:val="es-ES"/>
        </w:rPr>
        <w:t xml:space="preserve">. En julio de 2023, el Consejo Asesor Científico de la GIUM organizó la reunión inaugural de la GIUM en Jackson, Wyoming, EE. UU., en la que participó la Secretaría de la CMS, reuniendo a más de 60 expertos de todo el mundo para debatir cómo se puede ampliar el Atlas mundial de la migración de ungulados a </w:t>
      </w:r>
      <w:r w:rsidRPr="007C1996">
        <w:rPr>
          <w:lang w:val="es-ES"/>
        </w:rPr>
        <w:lastRenderedPageBreak/>
        <w:t>otras regiones y especies, qué se necesita para mantenerlo como una herramienta útil para los responsables de la formulación de políticas y cómo se puede promover entre los responsables de la formulación de políticas, los agentes financieros y otras partes interesadas en el desarrollo de la infraestructura.</w:t>
      </w:r>
    </w:p>
    <w:p w14:paraId="65BF31F0" w14:textId="77777777" w:rsidR="007F273E" w:rsidRPr="007C1996" w:rsidRDefault="007F273E" w:rsidP="007F273E">
      <w:pPr>
        <w:pStyle w:val="ListParagraph"/>
        <w:ind w:left="567"/>
        <w:jc w:val="both"/>
        <w:rPr>
          <w:rFonts w:cs="Arial"/>
          <w:lang w:val="es-ES"/>
        </w:rPr>
      </w:pPr>
    </w:p>
    <w:p w14:paraId="50E41BC9" w14:textId="56D03AFA" w:rsidR="00CF2EE8" w:rsidRPr="007C1996" w:rsidRDefault="00B85911" w:rsidP="00CF2EE8">
      <w:pPr>
        <w:pStyle w:val="ListParagraph"/>
        <w:autoSpaceDE w:val="0"/>
        <w:autoSpaceDN w:val="0"/>
        <w:adjustRightInd w:val="0"/>
        <w:spacing w:after="0" w:line="240" w:lineRule="auto"/>
        <w:ind w:left="567" w:hanging="567"/>
        <w:jc w:val="both"/>
        <w:rPr>
          <w:rFonts w:cs="Arial"/>
          <w:u w:val="single"/>
          <w:lang w:val="es-ES"/>
        </w:rPr>
      </w:pPr>
      <w:r w:rsidRPr="007C1996">
        <w:rPr>
          <w:rFonts w:cs="Arial"/>
          <w:u w:val="single"/>
          <w:lang w:val="es-ES"/>
        </w:rPr>
        <w:t xml:space="preserve">Debate y análisis </w:t>
      </w:r>
    </w:p>
    <w:p w14:paraId="5A0ADF89" w14:textId="77777777" w:rsidR="00CF2EE8" w:rsidRPr="007C1996" w:rsidRDefault="00CF2EE8" w:rsidP="00CF2EE8">
      <w:pPr>
        <w:pStyle w:val="ListParagraph"/>
        <w:ind w:left="567" w:hanging="567"/>
        <w:rPr>
          <w:rFonts w:cs="Arial"/>
          <w:lang w:val="es-ES"/>
        </w:rPr>
      </w:pPr>
    </w:p>
    <w:p w14:paraId="669D0848" w14:textId="5C8895B3" w:rsidR="00C14A93" w:rsidRPr="007C1996" w:rsidRDefault="006743CB" w:rsidP="00323E16">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color w:val="000000"/>
          <w:sz w:val="22"/>
          <w:szCs w:val="22"/>
          <w:lang w:val="es-ES" w:eastAsia="es-ES"/>
        </w:rPr>
        <w:t xml:space="preserve">La necesidad de mapear la migración animal se ha vuelto aún más relevante. La identificación de sitios importantes para las especies migratorias y la comprensión de los patrones de migración contribuirán directamente al logro de los objetivos de la Convención, así como a otras </w:t>
      </w:r>
      <w:r w:rsidR="005C321C" w:rsidRPr="007C1996">
        <w:rPr>
          <w:b w:val="0"/>
          <w:color w:val="000000"/>
          <w:sz w:val="22"/>
          <w:szCs w:val="22"/>
          <w:lang w:val="es-ES" w:eastAsia="es-ES"/>
        </w:rPr>
        <w:t xml:space="preserve">prioridades políticas globales, incluido el Marco Mundial de la Biodiversidad de Kunming-Montreal. </w:t>
      </w:r>
      <w:r w:rsidR="00126749" w:rsidRPr="007C1996">
        <w:rPr>
          <w:b w:val="0"/>
          <w:color w:val="000000"/>
          <w:sz w:val="22"/>
          <w:szCs w:val="22"/>
          <w:lang w:val="es-ES" w:eastAsia="es-ES"/>
        </w:rPr>
        <w:t>Una nueva investigación sobre las especies migratorias y el cambio climático, presentada como documento de información para la ScC-SC6, subraya aún más la necesidad de comprender las rutas migratorias y cómo pueden estar cambiando.</w:t>
      </w:r>
      <w:r w:rsidR="00CD677F">
        <w:rPr>
          <w:b w:val="0"/>
          <w:color w:val="000000"/>
          <w:sz w:val="22"/>
          <w:szCs w:val="22"/>
          <w:lang w:val="es-ES" w:eastAsia="es-ES"/>
        </w:rPr>
        <w:t xml:space="preserve"> </w:t>
      </w:r>
    </w:p>
    <w:p w14:paraId="30CBA870" w14:textId="77777777" w:rsidR="00C14A93" w:rsidRPr="007C1996" w:rsidRDefault="00C14A93" w:rsidP="00A1122E">
      <w:pPr>
        <w:pStyle w:val="BodyText"/>
        <w:widowControl w:val="0"/>
        <w:kinsoku w:val="0"/>
        <w:overflowPunct w:val="0"/>
        <w:autoSpaceDE w:val="0"/>
        <w:autoSpaceDN w:val="0"/>
        <w:ind w:left="567"/>
        <w:rPr>
          <w:b w:val="0"/>
          <w:sz w:val="22"/>
          <w:szCs w:val="22"/>
          <w:lang w:val="es-ES"/>
        </w:rPr>
      </w:pPr>
    </w:p>
    <w:p w14:paraId="67E9CCC7" w14:textId="639D016C" w:rsidR="00323E16" w:rsidRPr="007C1996" w:rsidRDefault="00A1122E" w:rsidP="00323E16">
      <w:pPr>
        <w:pStyle w:val="BodyText"/>
        <w:widowControl w:val="0"/>
        <w:numPr>
          <w:ilvl w:val="0"/>
          <w:numId w:val="10"/>
        </w:numPr>
        <w:kinsoku w:val="0"/>
        <w:overflowPunct w:val="0"/>
        <w:autoSpaceDE w:val="0"/>
        <w:autoSpaceDN w:val="0"/>
        <w:ind w:left="567" w:hanging="567"/>
        <w:rPr>
          <w:b w:val="0"/>
          <w:sz w:val="22"/>
          <w:szCs w:val="22"/>
          <w:lang w:val="es-ES"/>
        </w:rPr>
      </w:pPr>
      <w:r w:rsidRPr="007C1996">
        <w:rPr>
          <w:b w:val="0"/>
          <w:color w:val="000000"/>
          <w:sz w:val="22"/>
          <w:szCs w:val="22"/>
          <w:lang w:val="es-ES" w:eastAsia="es-ES"/>
        </w:rPr>
        <w:t xml:space="preserve">El mandato para el desarrollo de un atlas en el pasado fue proporcionado a través del Programa de Trabajo adoptado junto con el presupuesto. Sin embargo, se propone, en consonancia con lo que se hace con otros flujos de trabajo, que sea obligatorio a través de una Decisión de la COP. Se proporciona un proyecto de Decisión en el Anexo 1 para su consideración por la COP14. </w:t>
      </w:r>
    </w:p>
    <w:p w14:paraId="0EC2F3C4" w14:textId="77777777" w:rsidR="008D6893" w:rsidRPr="007C1996" w:rsidRDefault="008D6893" w:rsidP="00CF2EE8">
      <w:pPr>
        <w:autoSpaceDE w:val="0"/>
        <w:autoSpaceDN w:val="0"/>
        <w:adjustRightInd w:val="0"/>
        <w:spacing w:after="0" w:line="240" w:lineRule="auto"/>
        <w:ind w:left="567" w:hanging="567"/>
        <w:jc w:val="both"/>
        <w:rPr>
          <w:rFonts w:cs="Arial"/>
          <w:lang w:val="es-ES"/>
        </w:rPr>
      </w:pPr>
    </w:p>
    <w:p w14:paraId="210E030C" w14:textId="77777777" w:rsidR="00CF2EE8" w:rsidRPr="007C1996" w:rsidRDefault="00CF2EE8" w:rsidP="00CF2EE8">
      <w:pPr>
        <w:autoSpaceDE w:val="0"/>
        <w:autoSpaceDN w:val="0"/>
        <w:adjustRightInd w:val="0"/>
        <w:ind w:left="567" w:hanging="567"/>
        <w:jc w:val="both"/>
        <w:rPr>
          <w:rFonts w:cs="Arial"/>
          <w:lang w:val="es-ES"/>
        </w:rPr>
      </w:pPr>
      <w:r w:rsidRPr="007C1996">
        <w:rPr>
          <w:rFonts w:cs="Arial"/>
          <w:u w:val="single"/>
          <w:lang w:val="es-ES"/>
        </w:rPr>
        <w:t>Acciones recomendadas</w:t>
      </w:r>
    </w:p>
    <w:p w14:paraId="3197B5C8" w14:textId="09D044C9" w:rsidR="00CF2EE8" w:rsidRPr="007C1996" w:rsidRDefault="00A1122E" w:rsidP="00CF2EE8">
      <w:pPr>
        <w:widowControl w:val="0"/>
        <w:numPr>
          <w:ilvl w:val="0"/>
          <w:numId w:val="10"/>
        </w:numPr>
        <w:autoSpaceDE w:val="0"/>
        <w:autoSpaceDN w:val="0"/>
        <w:adjustRightInd w:val="0"/>
        <w:spacing w:after="0" w:line="240" w:lineRule="auto"/>
        <w:ind w:left="567" w:hanging="567"/>
        <w:jc w:val="both"/>
        <w:rPr>
          <w:rFonts w:cs="Arial"/>
          <w:lang w:val="es-ES"/>
        </w:rPr>
      </w:pPr>
      <w:r w:rsidRPr="007C1996">
        <w:rPr>
          <w:rFonts w:cs="Arial"/>
          <w:lang w:val="es-ES" w:eastAsia="es-ES"/>
        </w:rPr>
        <w:t>Se recomienda a la Conferencia de las Partes que:</w:t>
      </w:r>
    </w:p>
    <w:p w14:paraId="24258C01" w14:textId="77777777" w:rsidR="00CF2EE8" w:rsidRPr="007C1996" w:rsidRDefault="00CF2EE8" w:rsidP="00CF2EE8">
      <w:pPr>
        <w:widowControl w:val="0"/>
        <w:autoSpaceDE w:val="0"/>
        <w:autoSpaceDN w:val="0"/>
        <w:adjustRightInd w:val="0"/>
        <w:spacing w:after="0" w:line="240" w:lineRule="auto"/>
        <w:ind w:left="426"/>
        <w:jc w:val="both"/>
        <w:rPr>
          <w:rFonts w:cs="Arial"/>
          <w:lang w:val="es-ES"/>
        </w:rPr>
      </w:pPr>
    </w:p>
    <w:p w14:paraId="4F78CDBE" w14:textId="77777777" w:rsidR="00CF2EE8" w:rsidRPr="007C1996" w:rsidRDefault="00CF2EE8" w:rsidP="00CF2EE8">
      <w:pPr>
        <w:numPr>
          <w:ilvl w:val="0"/>
          <w:numId w:val="6"/>
        </w:numPr>
        <w:autoSpaceDN w:val="0"/>
        <w:spacing w:after="0" w:line="240" w:lineRule="auto"/>
        <w:ind w:left="1134" w:hanging="567"/>
        <w:contextualSpacing/>
        <w:jc w:val="both"/>
        <w:rPr>
          <w:rFonts w:cs="Arial"/>
          <w:lang w:val="es-ES"/>
        </w:rPr>
      </w:pPr>
      <w:r w:rsidRPr="007C1996">
        <w:rPr>
          <w:rFonts w:cs="Arial"/>
          <w:lang w:val="es-ES"/>
        </w:rPr>
        <w:t>Tome nota de este informe;</w:t>
      </w:r>
    </w:p>
    <w:p w14:paraId="6879C185" w14:textId="77777777" w:rsidR="00CF2EE8" w:rsidRPr="007C1996" w:rsidRDefault="00CF2EE8" w:rsidP="00CF2EE8">
      <w:pPr>
        <w:autoSpaceDN w:val="0"/>
        <w:spacing w:after="0" w:line="240" w:lineRule="auto"/>
        <w:ind w:left="1134" w:hanging="567"/>
        <w:contextualSpacing/>
        <w:jc w:val="both"/>
        <w:rPr>
          <w:rFonts w:cs="Arial"/>
          <w:lang w:val="es-ES"/>
        </w:rPr>
      </w:pPr>
    </w:p>
    <w:p w14:paraId="220200CE" w14:textId="63B83820" w:rsidR="00CF2EE8" w:rsidRPr="007C1996" w:rsidRDefault="00E531B4" w:rsidP="00CF2EE8">
      <w:pPr>
        <w:numPr>
          <w:ilvl w:val="0"/>
          <w:numId w:val="6"/>
        </w:numPr>
        <w:autoSpaceDN w:val="0"/>
        <w:spacing w:after="0" w:line="240" w:lineRule="auto"/>
        <w:ind w:left="1134" w:hanging="567"/>
        <w:contextualSpacing/>
        <w:jc w:val="both"/>
        <w:rPr>
          <w:rFonts w:cs="Arial"/>
          <w:lang w:val="es-ES"/>
        </w:rPr>
      </w:pPr>
      <w:r w:rsidRPr="007C1996">
        <w:rPr>
          <w:rFonts w:cs="Arial"/>
          <w:lang w:val="es-ES"/>
        </w:rPr>
        <w:t>adopte las decisiones incluidas en el Anexo 1 del presente documento.</w:t>
      </w:r>
    </w:p>
    <w:p w14:paraId="41E5B17B" w14:textId="77777777" w:rsidR="00CF2EE8" w:rsidRPr="007C1996" w:rsidRDefault="00CF2EE8" w:rsidP="00CF2EE8">
      <w:pPr>
        <w:pStyle w:val="FourthnumberingA"/>
        <w:numPr>
          <w:ilvl w:val="0"/>
          <w:numId w:val="0"/>
        </w:numPr>
        <w:rPr>
          <w:lang w:val="es-ES"/>
        </w:rPr>
      </w:pPr>
    </w:p>
    <w:p w14:paraId="32A55B24" w14:textId="77777777" w:rsidR="000F2686" w:rsidRPr="007C1996" w:rsidRDefault="000F2686" w:rsidP="00137609">
      <w:pPr>
        <w:jc w:val="both"/>
        <w:rPr>
          <w:lang w:val="es-ES"/>
        </w:rPr>
        <w:sectPr w:rsidR="000F2686" w:rsidRPr="007C1996" w:rsidSect="00D93628">
          <w:headerReference w:type="first" r:id="rId27"/>
          <w:footerReference w:type="first" r:id="rId28"/>
          <w:pgSz w:w="11906" w:h="16838" w:code="9"/>
          <w:pgMar w:top="1440" w:right="1440" w:bottom="1440" w:left="1440" w:header="720" w:footer="720" w:gutter="0"/>
          <w:cols w:space="720"/>
          <w:titlePg/>
          <w:docGrid w:linePitch="360"/>
        </w:sectPr>
      </w:pPr>
    </w:p>
    <w:p w14:paraId="194973A2" w14:textId="70F49E31" w:rsidR="009A2337" w:rsidRPr="007C1996" w:rsidRDefault="003A697E" w:rsidP="003A697E">
      <w:pPr>
        <w:pStyle w:val="Heading3"/>
        <w:rPr>
          <w:lang w:val="es-ES"/>
        </w:rPr>
      </w:pPr>
      <w:r w:rsidRPr="007C1996">
        <w:rPr>
          <w:lang w:val="es-ES"/>
        </w:rPr>
        <w:lastRenderedPageBreak/>
        <w:t>ANEXO 1</w:t>
      </w:r>
    </w:p>
    <w:p w14:paraId="577776D8" w14:textId="77777777" w:rsidR="008F1538" w:rsidRDefault="008F1538" w:rsidP="003A697E">
      <w:pPr>
        <w:jc w:val="center"/>
        <w:rPr>
          <w:lang w:val="es-ES"/>
        </w:rPr>
      </w:pPr>
    </w:p>
    <w:p w14:paraId="5D40D2E9" w14:textId="757D000A" w:rsidR="003A697E" w:rsidRPr="007C1996" w:rsidRDefault="003A697E" w:rsidP="003A697E">
      <w:pPr>
        <w:jc w:val="center"/>
        <w:rPr>
          <w:lang w:val="es-ES"/>
        </w:rPr>
      </w:pPr>
      <w:r w:rsidRPr="007C1996">
        <w:rPr>
          <w:lang w:val="es-ES"/>
        </w:rPr>
        <w:t>PROYECTOS DE DECISIÓN</w:t>
      </w:r>
    </w:p>
    <w:p w14:paraId="2C4AC5B1" w14:textId="077CF12B" w:rsidR="00820A8C" w:rsidRPr="007C1996" w:rsidRDefault="003A697E" w:rsidP="003A697E">
      <w:pPr>
        <w:pStyle w:val="Heading4"/>
        <w:rPr>
          <w:lang w:val="es-ES"/>
        </w:rPr>
      </w:pPr>
      <w:r w:rsidRPr="007C1996">
        <w:rPr>
          <w:lang w:val="es-ES"/>
        </w:rPr>
        <w:t>ATLAS DE LA MIGRACIÓN ANIMAL</w:t>
      </w:r>
    </w:p>
    <w:p w14:paraId="4B8EDD5C" w14:textId="77777777" w:rsidR="00820A8C" w:rsidRPr="007C1996" w:rsidRDefault="00820A8C" w:rsidP="00820A8C">
      <w:pPr>
        <w:spacing w:after="0" w:line="240" w:lineRule="auto"/>
        <w:ind w:left="360"/>
        <w:jc w:val="both"/>
        <w:rPr>
          <w:lang w:val="es-ES"/>
        </w:rPr>
      </w:pPr>
    </w:p>
    <w:p w14:paraId="42CEE5E4" w14:textId="77777777" w:rsidR="00820A8C" w:rsidRPr="007C1996" w:rsidRDefault="00820A8C" w:rsidP="00E53BF8">
      <w:pPr>
        <w:pStyle w:val="Heading5"/>
        <w:ind w:left="0"/>
        <w:rPr>
          <w:lang w:val="es-ES"/>
        </w:rPr>
      </w:pPr>
      <w:r w:rsidRPr="007C1996">
        <w:rPr>
          <w:lang w:val="es-ES"/>
        </w:rPr>
        <w:t>Dirigido a las Partes</w:t>
      </w:r>
    </w:p>
    <w:p w14:paraId="3597C59E" w14:textId="77777777" w:rsidR="003A697E" w:rsidRPr="007C1996" w:rsidRDefault="003A697E" w:rsidP="00820A8C">
      <w:pPr>
        <w:spacing w:after="0" w:line="240" w:lineRule="auto"/>
        <w:ind w:left="360"/>
        <w:jc w:val="both"/>
        <w:rPr>
          <w:lang w:val="es-ES"/>
        </w:rPr>
      </w:pPr>
    </w:p>
    <w:p w14:paraId="16564302" w14:textId="77777777" w:rsidR="00820A8C" w:rsidRPr="007C1996" w:rsidRDefault="00820A8C" w:rsidP="00E53BF8">
      <w:pPr>
        <w:spacing w:after="0" w:line="240" w:lineRule="auto"/>
        <w:ind w:left="993" w:hanging="993"/>
        <w:jc w:val="both"/>
        <w:rPr>
          <w:lang w:val="es-ES"/>
        </w:rPr>
      </w:pPr>
      <w:r w:rsidRPr="007C1996">
        <w:rPr>
          <w:lang w:val="es-ES"/>
        </w:rPr>
        <w:t>14.AA</w:t>
      </w:r>
      <w:r w:rsidRPr="007C1996">
        <w:rPr>
          <w:lang w:val="es-ES"/>
        </w:rPr>
        <w:tab/>
        <w:t>Se alienta a las Partes a:</w:t>
      </w:r>
    </w:p>
    <w:p w14:paraId="2E9986C6" w14:textId="77777777" w:rsidR="00E53BF8" w:rsidRPr="007C1996" w:rsidRDefault="00E53BF8" w:rsidP="00E53BF8">
      <w:pPr>
        <w:spacing w:after="0" w:line="240" w:lineRule="auto"/>
        <w:ind w:left="993" w:hanging="993"/>
        <w:jc w:val="both"/>
        <w:rPr>
          <w:lang w:val="es-ES"/>
        </w:rPr>
      </w:pPr>
    </w:p>
    <w:p w14:paraId="20080DA6" w14:textId="3395ECA4" w:rsidR="00E53BF8" w:rsidRPr="007C1996" w:rsidRDefault="00820A8C" w:rsidP="00E53BF8">
      <w:pPr>
        <w:pStyle w:val="ListParagraph"/>
        <w:numPr>
          <w:ilvl w:val="0"/>
          <w:numId w:val="12"/>
        </w:numPr>
        <w:spacing w:after="0" w:line="240" w:lineRule="auto"/>
        <w:ind w:left="1560" w:hanging="567"/>
        <w:jc w:val="both"/>
        <w:rPr>
          <w:lang w:val="es-ES"/>
        </w:rPr>
      </w:pPr>
      <w:r w:rsidRPr="007C1996">
        <w:rPr>
          <w:lang w:val="es-ES"/>
        </w:rPr>
        <w:t>Hacer uso, según corresponda, de los numerosos módulos del atlas sobre migración animal preparados hasta el momento en sus políticas, tomas de decisiones y gestión, y en la implementación de las disposiciones, Resoluciones y Decisiones de la Convención sobre Especies Migratorias;</w:t>
      </w:r>
    </w:p>
    <w:p w14:paraId="1E2AB849" w14:textId="77777777" w:rsidR="00E53BF8" w:rsidRPr="007C1996" w:rsidRDefault="00E53BF8" w:rsidP="00E53BF8">
      <w:pPr>
        <w:pStyle w:val="ListParagraph"/>
        <w:spacing w:after="0" w:line="240" w:lineRule="auto"/>
        <w:ind w:left="1560"/>
        <w:jc w:val="both"/>
        <w:rPr>
          <w:lang w:val="es-ES"/>
        </w:rPr>
      </w:pPr>
    </w:p>
    <w:p w14:paraId="2C231789" w14:textId="087C7FDD" w:rsidR="00E53BF8" w:rsidRPr="007C1996" w:rsidRDefault="00E53BF8" w:rsidP="00E53BF8">
      <w:pPr>
        <w:pStyle w:val="ListParagraph"/>
        <w:numPr>
          <w:ilvl w:val="0"/>
          <w:numId w:val="12"/>
        </w:numPr>
        <w:spacing w:after="0" w:line="240" w:lineRule="auto"/>
        <w:ind w:left="1560" w:hanging="567"/>
        <w:jc w:val="both"/>
        <w:rPr>
          <w:lang w:val="es-ES"/>
        </w:rPr>
      </w:pPr>
      <w:r w:rsidRPr="007C1996">
        <w:rPr>
          <w:lang w:val="es-ES"/>
        </w:rPr>
        <w:t>informar a la Conferencia de las Partes en su 15.</w:t>
      </w:r>
      <w:r w:rsidR="00820A8C" w:rsidRPr="007C1996">
        <w:rPr>
          <w:vertAlign w:val="superscript"/>
          <w:lang w:val="es-ES"/>
        </w:rPr>
        <w:t>a</w:t>
      </w:r>
      <w:r w:rsidRPr="007C1996">
        <w:rPr>
          <w:lang w:val="es-ES"/>
        </w:rPr>
        <w:t xml:space="preserve"> reunión sobre la experiencia con el uso de los módulos del atlas.</w:t>
      </w:r>
      <w:r w:rsidR="00CD677F">
        <w:rPr>
          <w:lang w:val="es-ES"/>
        </w:rPr>
        <w:t xml:space="preserve"> </w:t>
      </w:r>
    </w:p>
    <w:p w14:paraId="2ACAA409" w14:textId="77777777" w:rsidR="00820A8C" w:rsidRPr="007C1996" w:rsidRDefault="00820A8C" w:rsidP="00820A8C">
      <w:pPr>
        <w:spacing w:after="0" w:line="240" w:lineRule="auto"/>
        <w:ind w:left="360"/>
        <w:jc w:val="both"/>
        <w:rPr>
          <w:lang w:val="es-ES"/>
        </w:rPr>
      </w:pPr>
    </w:p>
    <w:p w14:paraId="3B03ABFC" w14:textId="77777777" w:rsidR="00820A8C" w:rsidRPr="007C1996" w:rsidRDefault="00820A8C" w:rsidP="00600C1F">
      <w:pPr>
        <w:pStyle w:val="Heading5"/>
        <w:ind w:left="0"/>
        <w:rPr>
          <w:lang w:val="es-ES"/>
        </w:rPr>
      </w:pPr>
      <w:r w:rsidRPr="007C1996">
        <w:rPr>
          <w:lang w:val="es-ES"/>
        </w:rPr>
        <w:t>Dirigido a la Secretaría</w:t>
      </w:r>
    </w:p>
    <w:p w14:paraId="3DE5A01A" w14:textId="77777777" w:rsidR="00820A8C" w:rsidRPr="007C1996" w:rsidRDefault="00820A8C" w:rsidP="00820A8C">
      <w:pPr>
        <w:spacing w:after="0" w:line="240" w:lineRule="auto"/>
        <w:ind w:left="360"/>
        <w:jc w:val="both"/>
        <w:rPr>
          <w:lang w:val="es-ES"/>
        </w:rPr>
      </w:pPr>
    </w:p>
    <w:p w14:paraId="0D6BE8F2" w14:textId="251C7F6B" w:rsidR="00CF0DDB" w:rsidRPr="007C1996" w:rsidRDefault="00CF0DDB" w:rsidP="000F53C8">
      <w:pPr>
        <w:pStyle w:val="BodyTextIndent"/>
        <w:rPr>
          <w:lang w:val="es-ES"/>
        </w:rPr>
      </w:pPr>
      <w:r w:rsidRPr="007C1996">
        <w:rPr>
          <w:lang w:val="es-ES"/>
        </w:rPr>
        <w:t>14.BB</w:t>
      </w:r>
      <w:r w:rsidRPr="007C1996">
        <w:rPr>
          <w:lang w:val="es-ES"/>
        </w:rPr>
        <w:tab/>
        <w:t>La Secretaría debe, sujeta a la disponibilidad de los recursos y en cooperación con el Consejo Científico:</w:t>
      </w:r>
    </w:p>
    <w:p w14:paraId="296C6A49" w14:textId="77777777" w:rsidR="000F53C8" w:rsidRPr="007C1996" w:rsidRDefault="000F53C8" w:rsidP="00AF083B">
      <w:pPr>
        <w:spacing w:after="0" w:line="240" w:lineRule="auto"/>
        <w:ind w:left="993" w:hanging="993"/>
        <w:jc w:val="both"/>
        <w:rPr>
          <w:lang w:val="es-ES"/>
        </w:rPr>
      </w:pPr>
    </w:p>
    <w:p w14:paraId="3A780935" w14:textId="19D98B3A" w:rsidR="00692033" w:rsidRPr="007C1996" w:rsidRDefault="00F915E0" w:rsidP="001B3C63">
      <w:pPr>
        <w:pStyle w:val="ListParagraph"/>
        <w:numPr>
          <w:ilvl w:val="0"/>
          <w:numId w:val="13"/>
        </w:numPr>
        <w:spacing w:after="0" w:line="240" w:lineRule="auto"/>
        <w:ind w:left="1560" w:hanging="567"/>
        <w:jc w:val="both"/>
        <w:rPr>
          <w:lang w:val="es-ES"/>
        </w:rPr>
      </w:pPr>
      <w:r w:rsidRPr="007C1996">
        <w:rPr>
          <w:lang w:val="es-ES"/>
        </w:rPr>
        <w:t>Desarrollar más los módulos que ya están en marcha actualmente;</w:t>
      </w:r>
      <w:r w:rsidR="00CD677F">
        <w:rPr>
          <w:lang w:val="es-ES"/>
        </w:rPr>
        <w:t xml:space="preserve"> </w:t>
      </w:r>
    </w:p>
    <w:p w14:paraId="3DF5648D" w14:textId="77777777" w:rsidR="0032774C" w:rsidRPr="007C1996" w:rsidRDefault="0032774C" w:rsidP="001B3E2F">
      <w:pPr>
        <w:pStyle w:val="ListParagraph"/>
        <w:spacing w:after="0" w:line="240" w:lineRule="auto"/>
        <w:ind w:left="1560"/>
        <w:jc w:val="both"/>
        <w:rPr>
          <w:lang w:val="es-ES"/>
        </w:rPr>
      </w:pPr>
    </w:p>
    <w:p w14:paraId="0432ECE1" w14:textId="0530B701" w:rsidR="00347A2A" w:rsidRPr="007C1996" w:rsidRDefault="005126FA" w:rsidP="001B3C63">
      <w:pPr>
        <w:pStyle w:val="ListParagraph"/>
        <w:numPr>
          <w:ilvl w:val="0"/>
          <w:numId w:val="13"/>
        </w:numPr>
        <w:spacing w:after="0" w:line="240" w:lineRule="auto"/>
        <w:ind w:left="1560" w:hanging="567"/>
        <w:jc w:val="both"/>
        <w:rPr>
          <w:lang w:val="es-ES"/>
        </w:rPr>
      </w:pPr>
      <w:r w:rsidRPr="007C1996">
        <w:rPr>
          <w:lang w:val="es-ES"/>
        </w:rPr>
        <w:t>promover el conocimiento y uso de los módulos existentes a través de medio apropiados, como los seminarios web;</w:t>
      </w:r>
    </w:p>
    <w:p w14:paraId="30B62903" w14:textId="77777777" w:rsidR="00347A2A" w:rsidRPr="007C1996" w:rsidRDefault="00347A2A" w:rsidP="00347A2A">
      <w:pPr>
        <w:pStyle w:val="ListParagraph"/>
        <w:rPr>
          <w:lang w:val="es-ES"/>
        </w:rPr>
      </w:pPr>
    </w:p>
    <w:p w14:paraId="0FA131F9" w14:textId="6A9228C5" w:rsidR="0032774C" w:rsidRPr="007C1996" w:rsidRDefault="00992206" w:rsidP="001B3C63">
      <w:pPr>
        <w:pStyle w:val="ListParagraph"/>
        <w:numPr>
          <w:ilvl w:val="0"/>
          <w:numId w:val="13"/>
        </w:numPr>
        <w:spacing w:after="0" w:line="240" w:lineRule="auto"/>
        <w:ind w:left="1560" w:hanging="567"/>
        <w:jc w:val="both"/>
        <w:rPr>
          <w:lang w:val="es-ES"/>
        </w:rPr>
      </w:pPr>
      <w:r w:rsidRPr="007C1996">
        <w:rPr>
          <w:lang w:val="es-ES"/>
        </w:rPr>
        <w:t>considerar la necesidad de cualquier actualización de los módulos existentes y mejorar su usabilidad;</w:t>
      </w:r>
    </w:p>
    <w:p w14:paraId="44BB64DE" w14:textId="77777777" w:rsidR="00692033" w:rsidRPr="007C1996" w:rsidRDefault="00692033" w:rsidP="00692033">
      <w:pPr>
        <w:pStyle w:val="ListParagraph"/>
        <w:spacing w:after="0" w:line="240" w:lineRule="auto"/>
        <w:ind w:left="1560"/>
        <w:jc w:val="both"/>
        <w:rPr>
          <w:lang w:val="es-ES"/>
        </w:rPr>
      </w:pPr>
    </w:p>
    <w:p w14:paraId="34FAFD2E" w14:textId="77777777" w:rsidR="00A7081A" w:rsidRPr="007C1996" w:rsidRDefault="00C41B59">
      <w:pPr>
        <w:pStyle w:val="ListParagraph"/>
        <w:numPr>
          <w:ilvl w:val="0"/>
          <w:numId w:val="13"/>
        </w:numPr>
        <w:spacing w:after="0" w:line="240" w:lineRule="auto"/>
        <w:ind w:left="1560" w:hanging="567"/>
        <w:jc w:val="both"/>
        <w:rPr>
          <w:lang w:val="es-ES"/>
        </w:rPr>
      </w:pPr>
      <w:r w:rsidRPr="007C1996">
        <w:rPr>
          <w:lang w:val="es-ES"/>
        </w:rPr>
        <w:t xml:space="preserve">explorar las opciones existentes para el desarrollo de módulos adicionales, en consulta con el Consejo Científico; y </w:t>
      </w:r>
    </w:p>
    <w:p w14:paraId="1BCFAE25" w14:textId="77777777" w:rsidR="00A7081A" w:rsidRPr="007C1996" w:rsidRDefault="00A7081A" w:rsidP="00A1122E">
      <w:pPr>
        <w:pStyle w:val="ListParagraph"/>
        <w:rPr>
          <w:lang w:val="es-ES"/>
        </w:rPr>
      </w:pPr>
    </w:p>
    <w:p w14:paraId="516DDEEF" w14:textId="167C40B0" w:rsidR="00137609" w:rsidRPr="007C1996" w:rsidRDefault="00A7081A">
      <w:pPr>
        <w:pStyle w:val="ListParagraph"/>
        <w:numPr>
          <w:ilvl w:val="0"/>
          <w:numId w:val="13"/>
        </w:numPr>
        <w:spacing w:after="0" w:line="240" w:lineRule="auto"/>
        <w:ind w:left="1560" w:hanging="567"/>
        <w:jc w:val="both"/>
        <w:rPr>
          <w:lang w:val="es-ES"/>
        </w:rPr>
      </w:pPr>
      <w:r w:rsidRPr="007C1996">
        <w:rPr>
          <w:lang w:val="es-ES"/>
        </w:rPr>
        <w:t>explorar las opciones existentes para mejorar la disponibilidad de varios módulos del atlas, p. ej., a través de la base de datos global.</w:t>
      </w:r>
    </w:p>
    <w:sectPr w:rsidR="00137609" w:rsidRPr="007C1996" w:rsidSect="005357EB">
      <w:headerReference w:type="default" r:id="rId29"/>
      <w:headerReference w:type="firs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B9EE" w14:textId="77777777" w:rsidR="00744F12" w:rsidRDefault="00744F12" w:rsidP="002E0DE9">
      <w:pPr>
        <w:spacing w:after="0" w:line="240" w:lineRule="auto"/>
      </w:pPr>
      <w:r>
        <w:separator/>
      </w:r>
    </w:p>
  </w:endnote>
  <w:endnote w:type="continuationSeparator" w:id="0">
    <w:p w14:paraId="69E4F72E" w14:textId="77777777" w:rsidR="00744F12" w:rsidRDefault="00744F12" w:rsidP="002E0DE9">
      <w:pPr>
        <w:spacing w:after="0" w:line="240" w:lineRule="auto"/>
      </w:pPr>
      <w:r>
        <w:continuationSeparator/>
      </w:r>
    </w:p>
  </w:endnote>
  <w:endnote w:type="continuationNotice" w:id="1">
    <w:p w14:paraId="5D62A5AE" w14:textId="77777777" w:rsidR="00744F12" w:rsidRDefault="00744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05504112"/>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A41F" w14:textId="15124288" w:rsidR="00C63657" w:rsidRDefault="00C63657">
    <w:pPr>
      <w:pStyle w:val="Footer"/>
      <w:jc w:val="center"/>
    </w:pPr>
  </w:p>
  <w:p w14:paraId="605BE0D2" w14:textId="77777777" w:rsidR="000F2686" w:rsidRDefault="000F26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09866"/>
      <w:docPartObj>
        <w:docPartGallery w:val="Page Numbers (Bottom of Page)"/>
        <w:docPartUnique/>
      </w:docPartObj>
    </w:sdtPr>
    <w:sdtEndPr>
      <w:rPr>
        <w:noProof/>
        <w:sz w:val="18"/>
        <w:szCs w:val="18"/>
      </w:rPr>
    </w:sdtEndPr>
    <w:sdtContent>
      <w:p w14:paraId="26121C43" w14:textId="77777777" w:rsidR="00C63657" w:rsidRPr="00D733C5" w:rsidRDefault="00C63657">
        <w:pPr>
          <w:pStyle w:val="Footer"/>
          <w:jc w:val="center"/>
          <w:rPr>
            <w:sz w:val="18"/>
            <w:szCs w:val="18"/>
          </w:rPr>
        </w:pPr>
        <w:r w:rsidRPr="00D733C5">
          <w:rPr>
            <w:sz w:val="18"/>
            <w:szCs w:val="18"/>
          </w:rPr>
          <w:fldChar w:fldCharType="begin"/>
        </w:r>
        <w:r w:rsidRPr="00D733C5">
          <w:rPr>
            <w:sz w:val="18"/>
            <w:szCs w:val="18"/>
          </w:rPr>
          <w:instrText xml:space="preserve"> PAGE   \* MERGEFORMAT </w:instrText>
        </w:r>
        <w:r w:rsidRPr="00D733C5">
          <w:rPr>
            <w:sz w:val="18"/>
            <w:szCs w:val="18"/>
          </w:rPr>
          <w:fldChar w:fldCharType="separate"/>
        </w:r>
        <w:r w:rsidRPr="00D733C5">
          <w:rPr>
            <w:noProof/>
            <w:sz w:val="18"/>
            <w:szCs w:val="18"/>
          </w:rPr>
          <w:t>2</w:t>
        </w:r>
        <w:r w:rsidRPr="00D733C5">
          <w:rPr>
            <w:noProof/>
            <w:sz w:val="18"/>
            <w:szCs w:val="18"/>
          </w:rPr>
          <w:fldChar w:fldCharType="end"/>
        </w:r>
      </w:p>
    </w:sdtContent>
  </w:sdt>
  <w:p w14:paraId="1FD300F9" w14:textId="77777777" w:rsidR="00C63657" w:rsidRDefault="00C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629D" w14:textId="77777777" w:rsidR="00744F12" w:rsidRDefault="00744F12" w:rsidP="002E0DE9">
      <w:pPr>
        <w:spacing w:after="0" w:line="240" w:lineRule="auto"/>
      </w:pPr>
      <w:r>
        <w:separator/>
      </w:r>
    </w:p>
  </w:footnote>
  <w:footnote w:type="continuationSeparator" w:id="0">
    <w:p w14:paraId="32447437" w14:textId="77777777" w:rsidR="00744F12" w:rsidRDefault="00744F12" w:rsidP="002E0DE9">
      <w:pPr>
        <w:spacing w:after="0" w:line="240" w:lineRule="auto"/>
      </w:pPr>
      <w:r>
        <w:continuationSeparator/>
      </w:r>
    </w:p>
  </w:footnote>
  <w:footnote w:type="continuationNotice" w:id="1">
    <w:p w14:paraId="1FEDA11C" w14:textId="77777777" w:rsidR="00744F12" w:rsidRDefault="00744F12">
      <w:pPr>
        <w:spacing w:after="0" w:line="240" w:lineRule="auto"/>
      </w:pPr>
    </w:p>
  </w:footnote>
  <w:footnote w:id="2">
    <w:p w14:paraId="789535AC" w14:textId="05974806" w:rsidR="005B0D85" w:rsidRPr="004165A0" w:rsidRDefault="005B0D85">
      <w:pPr>
        <w:pStyle w:val="FootnoteText"/>
        <w:rPr>
          <w:rFonts w:ascii="Arial" w:hAnsi="Arial" w:cs="Arial"/>
          <w:sz w:val="16"/>
          <w:szCs w:val="16"/>
        </w:rPr>
      </w:pPr>
      <w:r w:rsidRPr="004165A0">
        <w:rPr>
          <w:rStyle w:val="FootnoteReference"/>
          <w:rFonts w:ascii="Arial" w:hAnsi="Arial" w:cs="Arial"/>
          <w:sz w:val="16"/>
          <w:szCs w:val="16"/>
        </w:rPr>
        <w:footnoteRef/>
      </w:r>
      <w:r w:rsidRPr="004165A0">
        <w:rPr>
          <w:rFonts w:ascii="Arial" w:hAnsi="Arial" w:cs="Arial"/>
          <w:sz w:val="16"/>
          <w:szCs w:val="16"/>
          <w:lang w:val="es-ES"/>
        </w:rPr>
        <w:t xml:space="preserve"> Matthew J. Kauffman, et al., </w:t>
      </w:r>
      <w:r w:rsidR="0089111D" w:rsidRPr="004165A0">
        <w:rPr>
          <w:rFonts w:ascii="Arial" w:hAnsi="Arial" w:cs="Arial"/>
          <w:i/>
          <w:iCs/>
          <w:sz w:val="16"/>
          <w:szCs w:val="16"/>
          <w:lang w:val="es-ES"/>
        </w:rPr>
        <w:t>Mapping out a future for ungulate migrations</w:t>
      </w:r>
      <w:r w:rsidR="0089111D" w:rsidRPr="004165A0">
        <w:rPr>
          <w:rFonts w:ascii="Arial" w:hAnsi="Arial" w:cs="Arial"/>
          <w:sz w:val="16"/>
          <w:szCs w:val="16"/>
          <w:lang w:val="es-ES"/>
        </w:rPr>
        <w:t xml:space="preserve"> (El futuro de las migraciones de ungulados). </w:t>
      </w:r>
      <w:r w:rsidR="0089111D" w:rsidRPr="004165A0">
        <w:rPr>
          <w:rFonts w:ascii="Arial" w:hAnsi="Arial" w:cs="Arial"/>
          <w:sz w:val="16"/>
          <w:szCs w:val="16"/>
        </w:rPr>
        <w:t xml:space="preserve">Science 372, 566-569 (2021).DOI: </w:t>
      </w:r>
      <w:hyperlink r:id="rId1" w:history="1">
        <w:r w:rsidR="0089111D" w:rsidRPr="004165A0">
          <w:rPr>
            <w:rStyle w:val="Hyperlink"/>
            <w:rFonts w:ascii="Arial" w:hAnsi="Arial" w:cs="Arial"/>
            <w:sz w:val="16"/>
            <w:szCs w:val="16"/>
          </w:rPr>
          <w:t>10.1126/science.abf0998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D1288EC"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s-ES"/>
      </w:rPr>
      <w:t>UNEP/CMS/COP14/Doc.20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B1B7FBB"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F609" w14:textId="77777777" w:rsidR="00A135D9" w:rsidRPr="00002A97" w:rsidRDefault="00A135D9" w:rsidP="00A135D9">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20475AF" wp14:editId="4023A02D">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31C4C3E0" wp14:editId="649B46EF">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3FD2181" wp14:editId="10FB342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971E077" w14:textId="77777777" w:rsidR="00A135D9" w:rsidRDefault="00A13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374" w14:textId="08FFF30B" w:rsidR="00C63657" w:rsidRPr="00C63657" w:rsidRDefault="00C63657" w:rsidP="00C63657">
    <w:pPr>
      <w:pStyle w:val="Header"/>
      <w:pBdr>
        <w:bottom w:val="single" w:sz="4" w:space="1" w:color="auto"/>
      </w:pBdr>
      <w:rPr>
        <w:i/>
        <w:sz w:val="18"/>
        <w:szCs w:val="18"/>
      </w:rPr>
    </w:pPr>
    <w:r w:rsidRPr="002E0DE9">
      <w:rPr>
        <w:rFonts w:eastAsia="Times New Roman" w:cs="Arial"/>
        <w:i/>
        <w:sz w:val="18"/>
        <w:szCs w:val="18"/>
        <w:lang w:val="es-ES"/>
      </w:rPr>
      <w:t>UNEP/CMS/COP14/Doc.20</w:t>
    </w:r>
  </w:p>
  <w:p w14:paraId="3E9C07BC" w14:textId="77777777" w:rsidR="00C63657" w:rsidRDefault="00C63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B9CE" w14:textId="5045491C" w:rsidR="005357EB" w:rsidRPr="002E0DE9" w:rsidRDefault="005357EB"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UNEP/CMS/COP14/Doc.20/Anexo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51DA031E"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2D1514EE" w14:textId="54760472" w:rsidR="002E0DE9" w:rsidRPr="003A697E" w:rsidRDefault="003A697E" w:rsidP="003A697E">
    <w:pPr>
      <w:pStyle w:val="Heading1"/>
      <w:rPr>
        <w:sz w:val="18"/>
        <w:szCs w:val="18"/>
      </w:rPr>
    </w:pPr>
    <w:r w:rsidRPr="003A697E">
      <w:rPr>
        <w:sz w:val="18"/>
        <w:szCs w:val="18"/>
      </w:rPr>
      <w:t>UNEP/CMS/COP14/Doc.20/Anexo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0C2B3C"/>
    <w:multiLevelType w:val="hybridMultilevel"/>
    <w:tmpl w:val="CE424D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lvl>
    <w:lvl w:ilvl="1" w:tplc="04090019">
      <w:start w:val="1"/>
      <w:numFmt w:val="lowerLetter"/>
      <w:lvlText w:val="%2."/>
      <w:lvlJc w:val="left"/>
      <w:pPr>
        <w:ind w:left="3425" w:hanging="360"/>
      </w:pPr>
    </w:lvl>
    <w:lvl w:ilvl="2" w:tplc="0409001B">
      <w:start w:val="1"/>
      <w:numFmt w:val="lowerRoman"/>
      <w:lvlText w:val="%3."/>
      <w:lvlJc w:val="right"/>
      <w:pPr>
        <w:ind w:left="4145" w:hanging="180"/>
      </w:pPr>
    </w:lvl>
    <w:lvl w:ilvl="3" w:tplc="0409000F">
      <w:start w:val="1"/>
      <w:numFmt w:val="decimal"/>
      <w:lvlText w:val="%4."/>
      <w:lvlJc w:val="left"/>
      <w:pPr>
        <w:ind w:left="4865" w:hanging="360"/>
      </w:pPr>
    </w:lvl>
    <w:lvl w:ilvl="4" w:tplc="04090019">
      <w:start w:val="1"/>
      <w:numFmt w:val="lowerLetter"/>
      <w:lvlText w:val="%5."/>
      <w:lvlJc w:val="left"/>
      <w:pPr>
        <w:ind w:left="5585" w:hanging="360"/>
      </w:pPr>
    </w:lvl>
    <w:lvl w:ilvl="5" w:tplc="0409001B">
      <w:start w:val="1"/>
      <w:numFmt w:val="lowerRoman"/>
      <w:lvlText w:val="%6."/>
      <w:lvlJc w:val="right"/>
      <w:pPr>
        <w:ind w:left="6305" w:hanging="180"/>
      </w:pPr>
    </w:lvl>
    <w:lvl w:ilvl="6" w:tplc="0409000F">
      <w:start w:val="1"/>
      <w:numFmt w:val="decimal"/>
      <w:lvlText w:val="%7."/>
      <w:lvlJc w:val="left"/>
      <w:pPr>
        <w:ind w:left="7025" w:hanging="360"/>
      </w:pPr>
    </w:lvl>
    <w:lvl w:ilvl="7" w:tplc="04090019">
      <w:start w:val="1"/>
      <w:numFmt w:val="lowerLetter"/>
      <w:lvlText w:val="%8."/>
      <w:lvlJc w:val="left"/>
      <w:pPr>
        <w:ind w:left="7745" w:hanging="360"/>
      </w:pPr>
    </w:lvl>
    <w:lvl w:ilvl="8" w:tplc="0409001B">
      <w:start w:val="1"/>
      <w:numFmt w:val="lowerRoman"/>
      <w:lvlText w:val="%9."/>
      <w:lvlJc w:val="right"/>
      <w:pPr>
        <w:ind w:left="8465" w:hanging="180"/>
      </w:pPr>
    </w:lvl>
  </w:abstractNum>
  <w:abstractNum w:abstractNumId="3" w15:restartNumberingAfterBreak="0">
    <w:nsid w:val="1C5C3A71"/>
    <w:multiLevelType w:val="hybridMultilevel"/>
    <w:tmpl w:val="853CD4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6C1200"/>
    <w:multiLevelType w:val="hybridMultilevel"/>
    <w:tmpl w:val="8B7C7E8E"/>
    <w:lvl w:ilvl="0" w:tplc="B412AC7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8C03F6"/>
    <w:multiLevelType w:val="hybridMultilevel"/>
    <w:tmpl w:val="EBDE275E"/>
    <w:lvl w:ilvl="0" w:tplc="157A68C6">
      <w:start w:val="8"/>
      <w:numFmt w:val="bullet"/>
      <w:lvlText w:val=""/>
      <w:lvlJc w:val="left"/>
      <w:pPr>
        <w:ind w:left="927" w:hanging="360"/>
      </w:pPr>
      <w:rPr>
        <w:rFonts w:ascii="Symbol" w:eastAsiaTheme="minorHAnsi" w:hAnsi="Symbo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09C6A50"/>
    <w:multiLevelType w:val="hybridMultilevel"/>
    <w:tmpl w:val="B462C4FE"/>
    <w:lvl w:ilvl="0" w:tplc="041A0017">
      <w:start w:val="1"/>
      <w:numFmt w:val="lowerLetter"/>
      <w:lvlText w:val="%1)"/>
      <w:lvlJc w:val="left"/>
      <w:pPr>
        <w:ind w:left="2135" w:hanging="360"/>
      </w:pPr>
    </w:lvl>
    <w:lvl w:ilvl="1" w:tplc="041A0019" w:tentative="1">
      <w:start w:val="1"/>
      <w:numFmt w:val="lowerLetter"/>
      <w:lvlText w:val="%2."/>
      <w:lvlJc w:val="left"/>
      <w:pPr>
        <w:ind w:left="2855" w:hanging="360"/>
      </w:pPr>
    </w:lvl>
    <w:lvl w:ilvl="2" w:tplc="041A001B" w:tentative="1">
      <w:start w:val="1"/>
      <w:numFmt w:val="lowerRoman"/>
      <w:lvlText w:val="%3."/>
      <w:lvlJc w:val="right"/>
      <w:pPr>
        <w:ind w:left="3575" w:hanging="180"/>
      </w:pPr>
    </w:lvl>
    <w:lvl w:ilvl="3" w:tplc="041A000F" w:tentative="1">
      <w:start w:val="1"/>
      <w:numFmt w:val="decimal"/>
      <w:lvlText w:val="%4."/>
      <w:lvlJc w:val="left"/>
      <w:pPr>
        <w:ind w:left="4295" w:hanging="360"/>
      </w:pPr>
    </w:lvl>
    <w:lvl w:ilvl="4" w:tplc="041A0019" w:tentative="1">
      <w:start w:val="1"/>
      <w:numFmt w:val="lowerLetter"/>
      <w:lvlText w:val="%5."/>
      <w:lvlJc w:val="left"/>
      <w:pPr>
        <w:ind w:left="5015" w:hanging="360"/>
      </w:pPr>
    </w:lvl>
    <w:lvl w:ilvl="5" w:tplc="041A001B" w:tentative="1">
      <w:start w:val="1"/>
      <w:numFmt w:val="lowerRoman"/>
      <w:lvlText w:val="%6."/>
      <w:lvlJc w:val="right"/>
      <w:pPr>
        <w:ind w:left="5735" w:hanging="180"/>
      </w:pPr>
    </w:lvl>
    <w:lvl w:ilvl="6" w:tplc="041A000F" w:tentative="1">
      <w:start w:val="1"/>
      <w:numFmt w:val="decimal"/>
      <w:lvlText w:val="%7."/>
      <w:lvlJc w:val="left"/>
      <w:pPr>
        <w:ind w:left="6455" w:hanging="360"/>
      </w:pPr>
    </w:lvl>
    <w:lvl w:ilvl="7" w:tplc="041A0019" w:tentative="1">
      <w:start w:val="1"/>
      <w:numFmt w:val="lowerLetter"/>
      <w:lvlText w:val="%8."/>
      <w:lvlJc w:val="left"/>
      <w:pPr>
        <w:ind w:left="7175" w:hanging="360"/>
      </w:pPr>
    </w:lvl>
    <w:lvl w:ilvl="8" w:tplc="041A001B" w:tentative="1">
      <w:start w:val="1"/>
      <w:numFmt w:val="lowerRoman"/>
      <w:lvlText w:val="%9."/>
      <w:lvlJc w:val="right"/>
      <w:pPr>
        <w:ind w:left="7895" w:hanging="180"/>
      </w:pPr>
    </w:lvl>
  </w:abstractNum>
  <w:abstractNum w:abstractNumId="1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2"/>
  </w:num>
  <w:num w:numId="3" w16cid:durableId="1569996155">
    <w:abstractNumId w:val="0"/>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4"/>
  </w:num>
  <w:num w:numId="9" w16cid:durableId="1447652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24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2042458">
    <w:abstractNumId w:val="11"/>
  </w:num>
  <w:num w:numId="12" w16cid:durableId="1010066875">
    <w:abstractNumId w:val="3"/>
  </w:num>
  <w:num w:numId="13" w16cid:durableId="1798722864">
    <w:abstractNumId w:val="1"/>
  </w:num>
  <w:num w:numId="14" w16cid:durableId="1012876107">
    <w:abstractNumId w:val="4"/>
  </w:num>
  <w:num w:numId="15" w16cid:durableId="1365977982">
    <w:abstractNumId w:val="5"/>
  </w:num>
  <w:num w:numId="16" w16cid:durableId="1012755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07AC"/>
    <w:rsid w:val="000119C8"/>
    <w:rsid w:val="0001409B"/>
    <w:rsid w:val="00020103"/>
    <w:rsid w:val="00052381"/>
    <w:rsid w:val="000539AB"/>
    <w:rsid w:val="000563E1"/>
    <w:rsid w:val="00063C40"/>
    <w:rsid w:val="000661B2"/>
    <w:rsid w:val="00075ACB"/>
    <w:rsid w:val="00081045"/>
    <w:rsid w:val="000820BB"/>
    <w:rsid w:val="0008433E"/>
    <w:rsid w:val="0009395B"/>
    <w:rsid w:val="000B2475"/>
    <w:rsid w:val="000C7E0C"/>
    <w:rsid w:val="000D4B33"/>
    <w:rsid w:val="000D7CC2"/>
    <w:rsid w:val="000F2686"/>
    <w:rsid w:val="000F427A"/>
    <w:rsid w:val="000F53C8"/>
    <w:rsid w:val="000F77F3"/>
    <w:rsid w:val="00103C7C"/>
    <w:rsid w:val="00111724"/>
    <w:rsid w:val="00122E7B"/>
    <w:rsid w:val="00126749"/>
    <w:rsid w:val="00137609"/>
    <w:rsid w:val="00155860"/>
    <w:rsid w:val="00157C5F"/>
    <w:rsid w:val="00157D1B"/>
    <w:rsid w:val="001702D3"/>
    <w:rsid w:val="00176A24"/>
    <w:rsid w:val="00177179"/>
    <w:rsid w:val="00184004"/>
    <w:rsid w:val="00184287"/>
    <w:rsid w:val="00185105"/>
    <w:rsid w:val="00190ADA"/>
    <w:rsid w:val="001927DE"/>
    <w:rsid w:val="00193EDA"/>
    <w:rsid w:val="00194ED0"/>
    <w:rsid w:val="001B117A"/>
    <w:rsid w:val="001B2F01"/>
    <w:rsid w:val="001B3C63"/>
    <w:rsid w:val="001B3E2F"/>
    <w:rsid w:val="001E2995"/>
    <w:rsid w:val="002326AB"/>
    <w:rsid w:val="00235010"/>
    <w:rsid w:val="00241BBF"/>
    <w:rsid w:val="00243C94"/>
    <w:rsid w:val="002614DD"/>
    <w:rsid w:val="00274403"/>
    <w:rsid w:val="00284272"/>
    <w:rsid w:val="00290EE5"/>
    <w:rsid w:val="00291394"/>
    <w:rsid w:val="002B2806"/>
    <w:rsid w:val="002B439A"/>
    <w:rsid w:val="002B5252"/>
    <w:rsid w:val="002B7D2C"/>
    <w:rsid w:val="002D01DA"/>
    <w:rsid w:val="002D43FB"/>
    <w:rsid w:val="002D5E99"/>
    <w:rsid w:val="002E0DE9"/>
    <w:rsid w:val="002E4911"/>
    <w:rsid w:val="002E6A7D"/>
    <w:rsid w:val="002E738F"/>
    <w:rsid w:val="00301A5D"/>
    <w:rsid w:val="00301FE1"/>
    <w:rsid w:val="003033F6"/>
    <w:rsid w:val="00323E16"/>
    <w:rsid w:val="0032774C"/>
    <w:rsid w:val="00331646"/>
    <w:rsid w:val="00331D38"/>
    <w:rsid w:val="00335AC0"/>
    <w:rsid w:val="00342772"/>
    <w:rsid w:val="00343575"/>
    <w:rsid w:val="00347A2A"/>
    <w:rsid w:val="0035024E"/>
    <w:rsid w:val="003660E7"/>
    <w:rsid w:val="003669FF"/>
    <w:rsid w:val="003716A4"/>
    <w:rsid w:val="00372AD2"/>
    <w:rsid w:val="00382977"/>
    <w:rsid w:val="00391B2C"/>
    <w:rsid w:val="003974B3"/>
    <w:rsid w:val="00397BC7"/>
    <w:rsid w:val="003A697E"/>
    <w:rsid w:val="003C1310"/>
    <w:rsid w:val="003C569E"/>
    <w:rsid w:val="003E78F2"/>
    <w:rsid w:val="003F7982"/>
    <w:rsid w:val="004130DE"/>
    <w:rsid w:val="004165A0"/>
    <w:rsid w:val="00431FE3"/>
    <w:rsid w:val="00432B4E"/>
    <w:rsid w:val="00433357"/>
    <w:rsid w:val="004351D8"/>
    <w:rsid w:val="00442FBA"/>
    <w:rsid w:val="00443325"/>
    <w:rsid w:val="004463FA"/>
    <w:rsid w:val="00451172"/>
    <w:rsid w:val="0045267C"/>
    <w:rsid w:val="004531F1"/>
    <w:rsid w:val="00457A20"/>
    <w:rsid w:val="00462961"/>
    <w:rsid w:val="004714F5"/>
    <w:rsid w:val="00472BCE"/>
    <w:rsid w:val="00477C9C"/>
    <w:rsid w:val="004813AC"/>
    <w:rsid w:val="00491B19"/>
    <w:rsid w:val="00495B71"/>
    <w:rsid w:val="004A2D15"/>
    <w:rsid w:val="004C015B"/>
    <w:rsid w:val="004C1FDD"/>
    <w:rsid w:val="004C2C12"/>
    <w:rsid w:val="004C5963"/>
    <w:rsid w:val="004C6E29"/>
    <w:rsid w:val="004D57AB"/>
    <w:rsid w:val="004E5874"/>
    <w:rsid w:val="004F0925"/>
    <w:rsid w:val="004F3330"/>
    <w:rsid w:val="004F4FC6"/>
    <w:rsid w:val="0050260D"/>
    <w:rsid w:val="00506D40"/>
    <w:rsid w:val="005126FA"/>
    <w:rsid w:val="00516726"/>
    <w:rsid w:val="00516A25"/>
    <w:rsid w:val="0051765B"/>
    <w:rsid w:val="005216C4"/>
    <w:rsid w:val="00531BB5"/>
    <w:rsid w:val="00531BD1"/>
    <w:rsid w:val="005330F7"/>
    <w:rsid w:val="005357EB"/>
    <w:rsid w:val="00536B39"/>
    <w:rsid w:val="005467BF"/>
    <w:rsid w:val="00563598"/>
    <w:rsid w:val="00565181"/>
    <w:rsid w:val="005775E4"/>
    <w:rsid w:val="005820A1"/>
    <w:rsid w:val="00584234"/>
    <w:rsid w:val="0059075E"/>
    <w:rsid w:val="00594056"/>
    <w:rsid w:val="00595F3A"/>
    <w:rsid w:val="00597EB1"/>
    <w:rsid w:val="005A2A3E"/>
    <w:rsid w:val="005A4C3F"/>
    <w:rsid w:val="005A7479"/>
    <w:rsid w:val="005B0D85"/>
    <w:rsid w:val="005B23A6"/>
    <w:rsid w:val="005B535F"/>
    <w:rsid w:val="005C28E8"/>
    <w:rsid w:val="005C321C"/>
    <w:rsid w:val="005C5625"/>
    <w:rsid w:val="005C5C48"/>
    <w:rsid w:val="005D62F3"/>
    <w:rsid w:val="005E5A91"/>
    <w:rsid w:val="005E6D3C"/>
    <w:rsid w:val="005F738C"/>
    <w:rsid w:val="00600C1F"/>
    <w:rsid w:val="00602689"/>
    <w:rsid w:val="00610891"/>
    <w:rsid w:val="00610DF9"/>
    <w:rsid w:val="00620EA1"/>
    <w:rsid w:val="006338FB"/>
    <w:rsid w:val="006362D5"/>
    <w:rsid w:val="00660EC2"/>
    <w:rsid w:val="006704FB"/>
    <w:rsid w:val="006743CB"/>
    <w:rsid w:val="006867A3"/>
    <w:rsid w:val="00692033"/>
    <w:rsid w:val="00692103"/>
    <w:rsid w:val="00694D93"/>
    <w:rsid w:val="006A174A"/>
    <w:rsid w:val="006A7DC4"/>
    <w:rsid w:val="006C0316"/>
    <w:rsid w:val="006C101C"/>
    <w:rsid w:val="006C7950"/>
    <w:rsid w:val="006D2054"/>
    <w:rsid w:val="006E24ED"/>
    <w:rsid w:val="006E4C91"/>
    <w:rsid w:val="006E7F37"/>
    <w:rsid w:val="007037A3"/>
    <w:rsid w:val="00704A42"/>
    <w:rsid w:val="00704E4A"/>
    <w:rsid w:val="00721690"/>
    <w:rsid w:val="007259EC"/>
    <w:rsid w:val="00731B1B"/>
    <w:rsid w:val="00744F12"/>
    <w:rsid w:val="00763975"/>
    <w:rsid w:val="00766BCE"/>
    <w:rsid w:val="00786961"/>
    <w:rsid w:val="007904EB"/>
    <w:rsid w:val="00796E37"/>
    <w:rsid w:val="007A5957"/>
    <w:rsid w:val="007B2A0A"/>
    <w:rsid w:val="007C1996"/>
    <w:rsid w:val="007D6255"/>
    <w:rsid w:val="007D6E59"/>
    <w:rsid w:val="007E0B3C"/>
    <w:rsid w:val="007E51BA"/>
    <w:rsid w:val="007F273E"/>
    <w:rsid w:val="007F4DD6"/>
    <w:rsid w:val="00816618"/>
    <w:rsid w:val="00820572"/>
    <w:rsid w:val="00820A8C"/>
    <w:rsid w:val="00822EFA"/>
    <w:rsid w:val="00822F03"/>
    <w:rsid w:val="008233AA"/>
    <w:rsid w:val="00823B02"/>
    <w:rsid w:val="00824C95"/>
    <w:rsid w:val="008327BC"/>
    <w:rsid w:val="00834561"/>
    <w:rsid w:val="00837BC1"/>
    <w:rsid w:val="00842B75"/>
    <w:rsid w:val="0084480C"/>
    <w:rsid w:val="00862FEE"/>
    <w:rsid w:val="008648AB"/>
    <w:rsid w:val="00865E0A"/>
    <w:rsid w:val="00871567"/>
    <w:rsid w:val="00871E2C"/>
    <w:rsid w:val="00872FF8"/>
    <w:rsid w:val="00877288"/>
    <w:rsid w:val="008826A4"/>
    <w:rsid w:val="00882891"/>
    <w:rsid w:val="008852CE"/>
    <w:rsid w:val="00890C02"/>
    <w:rsid w:val="0089111D"/>
    <w:rsid w:val="008940E0"/>
    <w:rsid w:val="00894523"/>
    <w:rsid w:val="008A0B1F"/>
    <w:rsid w:val="008B0AC3"/>
    <w:rsid w:val="008C3611"/>
    <w:rsid w:val="008C3A4A"/>
    <w:rsid w:val="008D6893"/>
    <w:rsid w:val="008D7F9C"/>
    <w:rsid w:val="008E25FE"/>
    <w:rsid w:val="008E399F"/>
    <w:rsid w:val="008F1538"/>
    <w:rsid w:val="00920A21"/>
    <w:rsid w:val="0092141A"/>
    <w:rsid w:val="0092168A"/>
    <w:rsid w:val="00933B90"/>
    <w:rsid w:val="0093713A"/>
    <w:rsid w:val="00943628"/>
    <w:rsid w:val="00950C05"/>
    <w:rsid w:val="00955538"/>
    <w:rsid w:val="00957EA5"/>
    <w:rsid w:val="0096061C"/>
    <w:rsid w:val="0097341E"/>
    <w:rsid w:val="00992206"/>
    <w:rsid w:val="009A08AE"/>
    <w:rsid w:val="009A12F7"/>
    <w:rsid w:val="009A1A82"/>
    <w:rsid w:val="009A2337"/>
    <w:rsid w:val="009A2D82"/>
    <w:rsid w:val="009A4C93"/>
    <w:rsid w:val="009A778F"/>
    <w:rsid w:val="009B28A1"/>
    <w:rsid w:val="009B3CF3"/>
    <w:rsid w:val="009B6B72"/>
    <w:rsid w:val="009C3A7D"/>
    <w:rsid w:val="009C680B"/>
    <w:rsid w:val="009C6907"/>
    <w:rsid w:val="009D205C"/>
    <w:rsid w:val="009F6C60"/>
    <w:rsid w:val="00A0081C"/>
    <w:rsid w:val="00A1122E"/>
    <w:rsid w:val="00A135D9"/>
    <w:rsid w:val="00A3074F"/>
    <w:rsid w:val="00A35093"/>
    <w:rsid w:val="00A44ED2"/>
    <w:rsid w:val="00A45996"/>
    <w:rsid w:val="00A5442D"/>
    <w:rsid w:val="00A61C98"/>
    <w:rsid w:val="00A6570B"/>
    <w:rsid w:val="00A67562"/>
    <w:rsid w:val="00A7081A"/>
    <w:rsid w:val="00A93363"/>
    <w:rsid w:val="00A957D9"/>
    <w:rsid w:val="00AC3589"/>
    <w:rsid w:val="00AC7B3E"/>
    <w:rsid w:val="00AD3B98"/>
    <w:rsid w:val="00AD4F4C"/>
    <w:rsid w:val="00AF083B"/>
    <w:rsid w:val="00AF63ED"/>
    <w:rsid w:val="00B06BD8"/>
    <w:rsid w:val="00B2055E"/>
    <w:rsid w:val="00B33183"/>
    <w:rsid w:val="00B375E3"/>
    <w:rsid w:val="00B51A11"/>
    <w:rsid w:val="00B609A5"/>
    <w:rsid w:val="00B65A12"/>
    <w:rsid w:val="00B65ACD"/>
    <w:rsid w:val="00B665AB"/>
    <w:rsid w:val="00B716CD"/>
    <w:rsid w:val="00B81CB2"/>
    <w:rsid w:val="00B84FF0"/>
    <w:rsid w:val="00B85911"/>
    <w:rsid w:val="00B86FD6"/>
    <w:rsid w:val="00B93B28"/>
    <w:rsid w:val="00BB6B96"/>
    <w:rsid w:val="00BB7FAE"/>
    <w:rsid w:val="00BC60DB"/>
    <w:rsid w:val="00BD2BF7"/>
    <w:rsid w:val="00BE086E"/>
    <w:rsid w:val="00BE367B"/>
    <w:rsid w:val="00BE54DD"/>
    <w:rsid w:val="00C01B65"/>
    <w:rsid w:val="00C01C65"/>
    <w:rsid w:val="00C01ED7"/>
    <w:rsid w:val="00C02082"/>
    <w:rsid w:val="00C108C1"/>
    <w:rsid w:val="00C11C43"/>
    <w:rsid w:val="00C13F4C"/>
    <w:rsid w:val="00C149ED"/>
    <w:rsid w:val="00C14A93"/>
    <w:rsid w:val="00C22028"/>
    <w:rsid w:val="00C235F9"/>
    <w:rsid w:val="00C3138E"/>
    <w:rsid w:val="00C32E9F"/>
    <w:rsid w:val="00C32EED"/>
    <w:rsid w:val="00C34832"/>
    <w:rsid w:val="00C34F42"/>
    <w:rsid w:val="00C41B59"/>
    <w:rsid w:val="00C42DF9"/>
    <w:rsid w:val="00C45958"/>
    <w:rsid w:val="00C45C1F"/>
    <w:rsid w:val="00C4667F"/>
    <w:rsid w:val="00C51774"/>
    <w:rsid w:val="00C540A5"/>
    <w:rsid w:val="00C56F87"/>
    <w:rsid w:val="00C63657"/>
    <w:rsid w:val="00C7141B"/>
    <w:rsid w:val="00C7409D"/>
    <w:rsid w:val="00C81B91"/>
    <w:rsid w:val="00C82C33"/>
    <w:rsid w:val="00C974A1"/>
    <w:rsid w:val="00CA51FC"/>
    <w:rsid w:val="00CA68CE"/>
    <w:rsid w:val="00CC20D1"/>
    <w:rsid w:val="00CD2A1B"/>
    <w:rsid w:val="00CD66CD"/>
    <w:rsid w:val="00CD677F"/>
    <w:rsid w:val="00CE0210"/>
    <w:rsid w:val="00CE18AE"/>
    <w:rsid w:val="00CF0DDB"/>
    <w:rsid w:val="00CF2EE8"/>
    <w:rsid w:val="00CF5D3B"/>
    <w:rsid w:val="00CF78CF"/>
    <w:rsid w:val="00D01BE4"/>
    <w:rsid w:val="00D0383B"/>
    <w:rsid w:val="00D0641D"/>
    <w:rsid w:val="00D15E25"/>
    <w:rsid w:val="00D40160"/>
    <w:rsid w:val="00D418E6"/>
    <w:rsid w:val="00D4691A"/>
    <w:rsid w:val="00D6162D"/>
    <w:rsid w:val="00D6501E"/>
    <w:rsid w:val="00D733C5"/>
    <w:rsid w:val="00D8210B"/>
    <w:rsid w:val="00D82EDA"/>
    <w:rsid w:val="00D93628"/>
    <w:rsid w:val="00D958C4"/>
    <w:rsid w:val="00DB0ACD"/>
    <w:rsid w:val="00DB1A91"/>
    <w:rsid w:val="00DC435D"/>
    <w:rsid w:val="00DC5797"/>
    <w:rsid w:val="00DD4314"/>
    <w:rsid w:val="00DD57DD"/>
    <w:rsid w:val="00DE481B"/>
    <w:rsid w:val="00DE7A7C"/>
    <w:rsid w:val="00DF0ED6"/>
    <w:rsid w:val="00E03A90"/>
    <w:rsid w:val="00E064F8"/>
    <w:rsid w:val="00E06E8B"/>
    <w:rsid w:val="00E4182C"/>
    <w:rsid w:val="00E531B4"/>
    <w:rsid w:val="00E53BF8"/>
    <w:rsid w:val="00E54D39"/>
    <w:rsid w:val="00E56C45"/>
    <w:rsid w:val="00E619D1"/>
    <w:rsid w:val="00E77D51"/>
    <w:rsid w:val="00E817FF"/>
    <w:rsid w:val="00EA05AB"/>
    <w:rsid w:val="00EB3205"/>
    <w:rsid w:val="00EB43B4"/>
    <w:rsid w:val="00EC102A"/>
    <w:rsid w:val="00EF3B2B"/>
    <w:rsid w:val="00EF601D"/>
    <w:rsid w:val="00F071CF"/>
    <w:rsid w:val="00F126CE"/>
    <w:rsid w:val="00F166B9"/>
    <w:rsid w:val="00F177F9"/>
    <w:rsid w:val="00F208C1"/>
    <w:rsid w:val="00F231E8"/>
    <w:rsid w:val="00F24343"/>
    <w:rsid w:val="00F26BA0"/>
    <w:rsid w:val="00F36CF9"/>
    <w:rsid w:val="00F528C1"/>
    <w:rsid w:val="00F53073"/>
    <w:rsid w:val="00F53636"/>
    <w:rsid w:val="00F7155B"/>
    <w:rsid w:val="00F74F81"/>
    <w:rsid w:val="00F75474"/>
    <w:rsid w:val="00F828B7"/>
    <w:rsid w:val="00F864A5"/>
    <w:rsid w:val="00F915E0"/>
    <w:rsid w:val="00F956E0"/>
    <w:rsid w:val="00FA29AC"/>
    <w:rsid w:val="00FA5582"/>
    <w:rsid w:val="00FB7B27"/>
    <w:rsid w:val="00FC467B"/>
    <w:rsid w:val="00FD73A1"/>
    <w:rsid w:val="00FD7AE6"/>
    <w:rsid w:val="00FE1623"/>
    <w:rsid w:val="00FE321E"/>
    <w:rsid w:val="00FE36C4"/>
    <w:rsid w:val="00FF04C2"/>
    <w:rsid w:val="00FF6285"/>
    <w:rsid w:val="24936980"/>
    <w:rsid w:val="299D8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4F03A07D-AD99-4F7E-AAC4-12A76BFA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BC7"/>
    <w:pPr>
      <w:keepNext/>
      <w:pBdr>
        <w:bottom w:val="single" w:sz="4" w:space="1" w:color="auto"/>
      </w:pBdr>
      <w:tabs>
        <w:tab w:val="center" w:pos="4680"/>
        <w:tab w:val="right" w:pos="9360"/>
      </w:tabs>
      <w:suppressAutoHyphens/>
      <w:autoSpaceDN w:val="0"/>
      <w:spacing w:after="0" w:line="240" w:lineRule="auto"/>
      <w:ind w:right="-547"/>
      <w:textAlignment w:val="baseline"/>
      <w:outlineLvl w:val="0"/>
    </w:pPr>
    <w:rPr>
      <w:i/>
      <w:iCs/>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397BC7"/>
    <w:pPr>
      <w:keepNext/>
      <w:jc w:val="right"/>
      <w:outlineLvl w:val="2"/>
    </w:pPr>
    <w:rPr>
      <w:b/>
      <w:bCs/>
      <w:lang w:val="en-GB"/>
    </w:rPr>
  </w:style>
  <w:style w:type="paragraph" w:styleId="Heading4">
    <w:name w:val="heading 4"/>
    <w:basedOn w:val="Normal"/>
    <w:next w:val="Normal"/>
    <w:link w:val="Heading4Char"/>
    <w:uiPriority w:val="9"/>
    <w:unhideWhenUsed/>
    <w:qFormat/>
    <w:rsid w:val="00397BC7"/>
    <w:pPr>
      <w:keepNext/>
      <w:jc w:val="center"/>
      <w:outlineLvl w:val="3"/>
    </w:pPr>
    <w:rPr>
      <w:b/>
      <w:bCs/>
      <w:lang w:val="en-GB"/>
    </w:rPr>
  </w:style>
  <w:style w:type="paragraph" w:styleId="Heading5">
    <w:name w:val="heading 5"/>
    <w:basedOn w:val="Normal"/>
    <w:next w:val="Normal"/>
    <w:link w:val="Heading5Char"/>
    <w:uiPriority w:val="9"/>
    <w:unhideWhenUsed/>
    <w:qFormat/>
    <w:rsid w:val="007E0B3C"/>
    <w:pPr>
      <w:keepNext/>
      <w:spacing w:after="0" w:line="240" w:lineRule="auto"/>
      <w:ind w:left="360"/>
      <w:jc w:val="both"/>
      <w:outlineLvl w:val="4"/>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styleId="BodyText">
    <w:name w:val="Body Text"/>
    <w:basedOn w:val="Normal"/>
    <w:link w:val="BodyTextChar"/>
    <w:unhideWhenUsed/>
    <w:rsid w:val="00CF2EE8"/>
    <w:pPr>
      <w:spacing w:after="0" w:line="240" w:lineRule="auto"/>
      <w:jc w:val="both"/>
    </w:pPr>
    <w:rPr>
      <w:rFonts w:eastAsia="Times New Roman" w:cs="Arial"/>
      <w:b/>
      <w:bCs/>
      <w:sz w:val="20"/>
      <w:szCs w:val="24"/>
      <w:lang w:val="en-GB"/>
    </w:rPr>
  </w:style>
  <w:style w:type="character" w:customStyle="1" w:styleId="BodyTextChar">
    <w:name w:val="Body Text Char"/>
    <w:basedOn w:val="DefaultParagraphFont"/>
    <w:link w:val="BodyText"/>
    <w:rsid w:val="00CF2EE8"/>
    <w:rPr>
      <w:rFonts w:eastAsia="Times New Roman" w:cs="Arial"/>
      <w:b/>
      <w:bCs/>
      <w:sz w:val="20"/>
      <w:szCs w:val="24"/>
      <w:lang w:val="en-GB"/>
    </w:rPr>
  </w:style>
  <w:style w:type="character" w:customStyle="1" w:styleId="ListParagraphChar">
    <w:name w:val="List Paragraph Char"/>
    <w:basedOn w:val="DefaultParagraphFont"/>
    <w:link w:val="ListParagraph"/>
    <w:uiPriority w:val="34"/>
    <w:locked/>
    <w:rsid w:val="00CF2EE8"/>
  </w:style>
  <w:style w:type="character" w:customStyle="1" w:styleId="FourthnumberingAChar">
    <w:name w:val="Fourth numbering A. Char"/>
    <w:basedOn w:val="DefaultParagraphFont"/>
    <w:link w:val="FourthnumberingA"/>
    <w:locked/>
    <w:rsid w:val="00CF2EE8"/>
    <w:rPr>
      <w:lang w:val="en-GB"/>
    </w:rPr>
  </w:style>
  <w:style w:type="paragraph" w:customStyle="1" w:styleId="FourthnumberingA">
    <w:name w:val="Fourth numbering A."/>
    <w:basedOn w:val="Normal"/>
    <w:link w:val="FourthnumberingAChar"/>
    <w:qFormat/>
    <w:rsid w:val="00CF2EE8"/>
    <w:pPr>
      <w:numPr>
        <w:numId w:val="9"/>
      </w:numPr>
      <w:spacing w:after="0" w:line="240" w:lineRule="auto"/>
      <w:ind w:left="2268" w:hanging="283"/>
    </w:pPr>
    <w:rPr>
      <w:lang w:val="en-GB"/>
    </w:rPr>
  </w:style>
  <w:style w:type="paragraph" w:styleId="Revision">
    <w:name w:val="Revision"/>
    <w:hidden/>
    <w:uiPriority w:val="99"/>
    <w:semiHidden/>
    <w:rsid w:val="00D6162D"/>
    <w:pPr>
      <w:spacing w:after="0" w:line="240" w:lineRule="auto"/>
    </w:pPr>
  </w:style>
  <w:style w:type="character" w:styleId="Mention">
    <w:name w:val="Mention"/>
    <w:basedOn w:val="DefaultParagraphFont"/>
    <w:uiPriority w:val="99"/>
    <w:unhideWhenUsed/>
    <w:rsid w:val="00766BCE"/>
    <w:rPr>
      <w:color w:val="2B579A"/>
      <w:shd w:val="clear" w:color="auto" w:fill="E1DFDD"/>
    </w:rPr>
  </w:style>
  <w:style w:type="character" w:styleId="Hyperlink">
    <w:name w:val="Hyperlink"/>
    <w:basedOn w:val="DefaultParagraphFont"/>
    <w:uiPriority w:val="99"/>
    <w:unhideWhenUsed/>
    <w:rsid w:val="005A7479"/>
    <w:rPr>
      <w:color w:val="0563C1" w:themeColor="hyperlink"/>
      <w:u w:val="single"/>
    </w:rPr>
  </w:style>
  <w:style w:type="character" w:styleId="UnresolvedMention">
    <w:name w:val="Unresolved Mention"/>
    <w:basedOn w:val="DefaultParagraphFont"/>
    <w:uiPriority w:val="99"/>
    <w:semiHidden/>
    <w:unhideWhenUsed/>
    <w:rsid w:val="005A7479"/>
    <w:rPr>
      <w:color w:val="605E5C"/>
      <w:shd w:val="clear" w:color="auto" w:fill="E1DFDD"/>
    </w:rPr>
  </w:style>
  <w:style w:type="character" w:customStyle="1" w:styleId="Heading1Char">
    <w:name w:val="Heading 1 Char"/>
    <w:basedOn w:val="DefaultParagraphFont"/>
    <w:link w:val="Heading1"/>
    <w:uiPriority w:val="9"/>
    <w:rsid w:val="00397BC7"/>
    <w:rPr>
      <w:i/>
      <w:iCs/>
      <w:lang w:val="en-GB"/>
    </w:rPr>
  </w:style>
  <w:style w:type="character" w:customStyle="1" w:styleId="Heading3Char">
    <w:name w:val="Heading 3 Char"/>
    <w:basedOn w:val="DefaultParagraphFont"/>
    <w:link w:val="Heading3"/>
    <w:uiPriority w:val="9"/>
    <w:rsid w:val="00397BC7"/>
    <w:rPr>
      <w:b/>
      <w:bCs/>
      <w:lang w:val="en-GB"/>
    </w:rPr>
  </w:style>
  <w:style w:type="character" w:customStyle="1" w:styleId="Heading4Char">
    <w:name w:val="Heading 4 Char"/>
    <w:basedOn w:val="DefaultParagraphFont"/>
    <w:link w:val="Heading4"/>
    <w:uiPriority w:val="9"/>
    <w:rsid w:val="00397BC7"/>
    <w:rPr>
      <w:b/>
      <w:bCs/>
      <w:lang w:val="en-GB"/>
    </w:rPr>
  </w:style>
  <w:style w:type="character" w:customStyle="1" w:styleId="Heading5Char">
    <w:name w:val="Heading 5 Char"/>
    <w:basedOn w:val="DefaultParagraphFont"/>
    <w:link w:val="Heading5"/>
    <w:uiPriority w:val="9"/>
    <w:rsid w:val="007E0B3C"/>
    <w:rPr>
      <w:b/>
      <w:bCs/>
      <w:i/>
      <w:iCs/>
      <w:lang w:val="en-GB"/>
    </w:rPr>
  </w:style>
  <w:style w:type="paragraph" w:styleId="BodyTextIndent">
    <w:name w:val="Body Text Indent"/>
    <w:basedOn w:val="Normal"/>
    <w:link w:val="BodyTextIndentChar"/>
    <w:uiPriority w:val="99"/>
    <w:unhideWhenUsed/>
    <w:rsid w:val="00F177F9"/>
    <w:pPr>
      <w:spacing w:after="0" w:line="240" w:lineRule="auto"/>
      <w:ind w:left="993" w:hanging="993"/>
      <w:jc w:val="both"/>
    </w:pPr>
    <w:rPr>
      <w:lang w:val="en-GB"/>
    </w:rPr>
  </w:style>
  <w:style w:type="character" w:customStyle="1" w:styleId="BodyTextIndentChar">
    <w:name w:val="Body Text Indent Char"/>
    <w:basedOn w:val="DefaultParagraphFont"/>
    <w:link w:val="BodyTextIndent"/>
    <w:uiPriority w:val="99"/>
    <w:rsid w:val="00F177F9"/>
    <w:rPr>
      <w:lang w:val="en-GB"/>
    </w:rPr>
  </w:style>
  <w:style w:type="paragraph" w:styleId="NormalWeb">
    <w:name w:val="Normal (Web)"/>
    <w:basedOn w:val="Normal"/>
    <w:uiPriority w:val="99"/>
    <w:unhideWhenUsed/>
    <w:rsid w:val="00957EA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57EA5"/>
    <w:rPr>
      <w:color w:val="954F72" w:themeColor="followedHyperlink"/>
      <w:u w:val="single"/>
    </w:rPr>
  </w:style>
  <w:style w:type="paragraph" w:styleId="BodyText2">
    <w:name w:val="Body Text 2"/>
    <w:basedOn w:val="Normal"/>
    <w:link w:val="BodyText2Char"/>
    <w:uiPriority w:val="99"/>
    <w:unhideWhenUsed/>
    <w:rsid w:val="00D733C5"/>
    <w:pPr>
      <w:spacing w:after="0" w:line="240" w:lineRule="auto"/>
      <w:jc w:val="both"/>
    </w:pPr>
    <w:rPr>
      <w:rFonts w:cs="Arial"/>
    </w:rPr>
  </w:style>
  <w:style w:type="character" w:customStyle="1" w:styleId="BodyText2Char">
    <w:name w:val="Body Text 2 Char"/>
    <w:basedOn w:val="DefaultParagraphFont"/>
    <w:link w:val="BodyText2"/>
    <w:uiPriority w:val="99"/>
    <w:rsid w:val="00D733C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81985874">
      <w:bodyDiv w:val="1"/>
      <w:marLeft w:val="0"/>
      <w:marRight w:val="0"/>
      <w:marTop w:val="0"/>
      <w:marBottom w:val="0"/>
      <w:divBdr>
        <w:top w:val="none" w:sz="0" w:space="0" w:color="auto"/>
        <w:left w:val="none" w:sz="0" w:space="0" w:color="auto"/>
        <w:bottom w:val="none" w:sz="0" w:space="0" w:color="auto"/>
        <w:right w:val="none" w:sz="0" w:space="0" w:color="auto"/>
      </w:divBdr>
    </w:div>
    <w:div w:id="800659742">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971135876">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362319002">
      <w:bodyDiv w:val="1"/>
      <w:marLeft w:val="0"/>
      <w:marRight w:val="0"/>
      <w:marTop w:val="0"/>
      <w:marBottom w:val="0"/>
      <w:divBdr>
        <w:top w:val="none" w:sz="0" w:space="0" w:color="auto"/>
        <w:left w:val="none" w:sz="0" w:space="0" w:color="auto"/>
        <w:bottom w:val="none" w:sz="0" w:space="0" w:color="auto"/>
        <w:right w:val="none" w:sz="0" w:space="0" w:color="auto"/>
      </w:divBdr>
    </w:div>
    <w:div w:id="1746486340">
      <w:bodyDiv w:val="1"/>
      <w:marLeft w:val="0"/>
      <w:marRight w:val="0"/>
      <w:marTop w:val="0"/>
      <w:marBottom w:val="0"/>
      <w:divBdr>
        <w:top w:val="none" w:sz="0" w:space="0" w:color="auto"/>
        <w:left w:val="none" w:sz="0" w:space="0" w:color="auto"/>
        <w:bottom w:val="none" w:sz="0" w:space="0" w:color="auto"/>
        <w:right w:val="none" w:sz="0" w:space="0" w:color="auto"/>
      </w:divBdr>
    </w:div>
    <w:div w:id="1837499874">
      <w:bodyDiv w:val="1"/>
      <w:marLeft w:val="0"/>
      <w:marRight w:val="0"/>
      <w:marTop w:val="0"/>
      <w:marBottom w:val="0"/>
      <w:divBdr>
        <w:top w:val="none" w:sz="0" w:space="0" w:color="auto"/>
        <w:left w:val="none" w:sz="0" w:space="0" w:color="auto"/>
        <w:bottom w:val="none" w:sz="0" w:space="0" w:color="auto"/>
        <w:right w:val="none" w:sz="0" w:space="0" w:color="auto"/>
      </w:divBdr>
    </w:div>
    <w:div w:id="21473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publication/central-asian-mammals-migration-and-linear-infrastructure-atlas-cms-technical-series-no" TargetMode="External"/><Relationship Id="rId26" Type="http://schemas.openxmlformats.org/officeDocument/2006/relationships/hyperlink" Target="https://apps.information.qld.gov.au/TurtleDistribution/" TargetMode="External"/><Relationship Id="rId3" Type="http://schemas.openxmlformats.org/officeDocument/2006/relationships/customXml" Target="../customXml/item3.xml"/><Relationship Id="rId21" Type="http://schemas.openxmlformats.org/officeDocument/2006/relationships/hyperlink" Target="https://migrationatlas.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igrationatlas.org/research-modules/migratory-connectivit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news/un-initiative-establish-global-atlas-animal-migration-sets-milestone-launch-new-bird-migrat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igrationatlas.org/research-modules/migration-seas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igrationatlas.org/research-modules/intentional-killing"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ab.mpg.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igrationatlas.org/research-modules/historical-changes" TargetMode="Externa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26/science.abf099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12551C8-01A9-47A3-8FCA-63BBBDB0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Links>
    <vt:vector size="60" baseType="variant">
      <vt:variant>
        <vt:i4>2162726</vt:i4>
      </vt:variant>
      <vt:variant>
        <vt:i4>24</vt:i4>
      </vt:variant>
      <vt:variant>
        <vt:i4>0</vt:i4>
      </vt:variant>
      <vt:variant>
        <vt:i4>5</vt:i4>
      </vt:variant>
      <vt:variant>
        <vt:lpwstr>https://apps.information.qld.gov.au/TurtleDistribution/</vt:lpwstr>
      </vt:variant>
      <vt:variant>
        <vt:lpwstr/>
      </vt:variant>
      <vt:variant>
        <vt:i4>3276837</vt:i4>
      </vt:variant>
      <vt:variant>
        <vt:i4>21</vt:i4>
      </vt:variant>
      <vt:variant>
        <vt:i4>0</vt:i4>
      </vt:variant>
      <vt:variant>
        <vt:i4>5</vt:i4>
      </vt:variant>
      <vt:variant>
        <vt:lpwstr>https://migrationatlas.org/research-modules/migratory-connectivity</vt:lpwstr>
      </vt:variant>
      <vt:variant>
        <vt:lpwstr/>
      </vt:variant>
      <vt:variant>
        <vt:i4>4980823</vt:i4>
      </vt:variant>
      <vt:variant>
        <vt:i4>18</vt:i4>
      </vt:variant>
      <vt:variant>
        <vt:i4>0</vt:i4>
      </vt:variant>
      <vt:variant>
        <vt:i4>5</vt:i4>
      </vt:variant>
      <vt:variant>
        <vt:lpwstr>https://migrationatlas.org/research-modules/migration-seasons</vt:lpwstr>
      </vt:variant>
      <vt:variant>
        <vt:lpwstr/>
      </vt:variant>
      <vt:variant>
        <vt:i4>3014704</vt:i4>
      </vt:variant>
      <vt:variant>
        <vt:i4>15</vt:i4>
      </vt:variant>
      <vt:variant>
        <vt:i4>0</vt:i4>
      </vt:variant>
      <vt:variant>
        <vt:i4>5</vt:i4>
      </vt:variant>
      <vt:variant>
        <vt:lpwstr>https://migrationatlas.org/research-modules/intentional-killing</vt:lpwstr>
      </vt:variant>
      <vt:variant>
        <vt:lpwstr/>
      </vt:variant>
      <vt:variant>
        <vt:i4>7274612</vt:i4>
      </vt:variant>
      <vt:variant>
        <vt:i4>12</vt:i4>
      </vt:variant>
      <vt:variant>
        <vt:i4>0</vt:i4>
      </vt:variant>
      <vt:variant>
        <vt:i4>5</vt:i4>
      </vt:variant>
      <vt:variant>
        <vt:lpwstr>https://migrationatlas.org/research-modules/historical-changes</vt:lpwstr>
      </vt:variant>
      <vt:variant>
        <vt:lpwstr/>
      </vt:variant>
      <vt:variant>
        <vt:i4>6750309</vt:i4>
      </vt:variant>
      <vt:variant>
        <vt:i4>9</vt:i4>
      </vt:variant>
      <vt:variant>
        <vt:i4>0</vt:i4>
      </vt:variant>
      <vt:variant>
        <vt:i4>5</vt:i4>
      </vt:variant>
      <vt:variant>
        <vt:lpwstr>https://migrationatlas.org/</vt:lpwstr>
      </vt:variant>
      <vt:variant>
        <vt:lpwstr/>
      </vt:variant>
      <vt:variant>
        <vt:i4>8323169</vt:i4>
      </vt:variant>
      <vt:variant>
        <vt:i4>6</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3</vt:i4>
      </vt:variant>
      <vt:variant>
        <vt:i4>0</vt:i4>
      </vt:variant>
      <vt:variant>
        <vt:i4>5</vt:i4>
      </vt:variant>
      <vt:variant>
        <vt:lpwstr>https://www.ab.mpg.de/</vt:lpwstr>
      </vt:variant>
      <vt:variant>
        <vt:lpwstr/>
      </vt:variant>
      <vt:variant>
        <vt:i4>2687091</vt:i4>
      </vt:variant>
      <vt:variant>
        <vt:i4>0</vt:i4>
      </vt:variant>
      <vt:variant>
        <vt:i4>0</vt:i4>
      </vt:variant>
      <vt:variant>
        <vt:i4>5</vt:i4>
      </vt:variant>
      <vt:variant>
        <vt:lpwstr>https://www.cms.int/en/publication/central-asian-mammals-migration-and-linear-infrastructure-atlas-cms-technical-series-no</vt:lpwstr>
      </vt:variant>
      <vt:variant>
        <vt:lpwstr/>
      </vt:variant>
      <vt:variant>
        <vt:i4>3211378</vt:i4>
      </vt:variant>
      <vt:variant>
        <vt:i4>0</vt:i4>
      </vt:variant>
      <vt:variant>
        <vt:i4>0</vt:i4>
      </vt:variant>
      <vt:variant>
        <vt:i4>5</vt:i4>
      </vt:variant>
      <vt:variant>
        <vt:lpwstr>https://doi.org/10.1126/science.abf0998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dcterms:created xsi:type="dcterms:W3CDTF">2023-07-10T10:51:00Z</dcterms:created>
  <dcterms:modified xsi:type="dcterms:W3CDTF">2023-08-14T08:48:00Z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