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4E3A8A0" w:rsidR="00002A97" w:rsidRPr="00F225A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F225AE">
              <w:rPr>
                <w:rFonts w:eastAsia="Times New Roman" w:cs="Arial"/>
                <w:szCs w:val="24"/>
                <w:lang w:val="es-ES" w:eastAsia="es-ES"/>
              </w:rPr>
              <w:t>UNEP/CMS/COP1</w:t>
            </w:r>
            <w:r w:rsidR="000F4BDA" w:rsidRPr="00F225AE">
              <w:rPr>
                <w:rFonts w:eastAsia="Times New Roman" w:cs="Arial"/>
                <w:szCs w:val="24"/>
                <w:lang w:val="es-ES" w:eastAsia="es-ES"/>
              </w:rPr>
              <w:t>4</w:t>
            </w:r>
            <w:r w:rsidRPr="00F225AE">
              <w:rPr>
                <w:rFonts w:eastAsia="Times New Roman" w:cs="Arial"/>
                <w:szCs w:val="24"/>
                <w:lang w:val="es-ES" w:eastAsia="es-ES"/>
              </w:rPr>
              <w:t>/</w:t>
            </w:r>
            <w:r w:rsidR="00800CB3" w:rsidRPr="00F225AE">
              <w:rPr>
                <w:rFonts w:eastAsia="Times New Roman" w:cs="Arial"/>
                <w:szCs w:val="24"/>
                <w:lang w:val="es-ES" w:eastAsia="es-ES"/>
              </w:rPr>
              <w:t>Doc</w:t>
            </w:r>
            <w:r w:rsidRPr="00F225AE">
              <w:rPr>
                <w:rFonts w:eastAsia="Times New Roman" w:cs="Arial"/>
                <w:szCs w:val="24"/>
                <w:lang w:val="es-ES" w:eastAsia="es-ES"/>
              </w:rPr>
              <w:t>.</w:t>
            </w:r>
            <w:r w:rsidR="00315354" w:rsidRPr="00F225AE">
              <w:rPr>
                <w:rFonts w:eastAsia="Times New Roman" w:cs="Arial"/>
                <w:szCs w:val="24"/>
                <w:lang w:val="es-ES" w:eastAsia="es-ES"/>
              </w:rPr>
              <w:t>15.1</w:t>
            </w:r>
          </w:p>
          <w:p w14:paraId="5F9B9DE6" w14:textId="63C1FFA8" w:rsidR="00002A97" w:rsidRPr="00F225AE" w:rsidRDefault="0031535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F225AE">
              <w:rPr>
                <w:rFonts w:eastAsia="Times New Roman" w:cs="Arial"/>
                <w:szCs w:val="24"/>
                <w:lang w:val="es-ES" w:eastAsia="es-ES"/>
              </w:rPr>
              <w:t>9 de octubre</w:t>
            </w:r>
            <w:r w:rsidR="00EF1D13" w:rsidRPr="00F225AE">
              <w:rPr>
                <w:rFonts w:eastAsia="Times New Roman" w:cs="Arial"/>
                <w:szCs w:val="24"/>
                <w:lang w:val="es-ES" w:eastAsia="es-ES"/>
              </w:rPr>
              <w:t xml:space="preserve"> </w:t>
            </w:r>
            <w:r w:rsidR="00002A97" w:rsidRPr="00F225AE">
              <w:rPr>
                <w:rFonts w:eastAsia="Times New Roman" w:cs="Arial"/>
                <w:szCs w:val="24"/>
                <w:lang w:val="es-ES" w:eastAsia="es-ES"/>
              </w:rPr>
              <w:t>20</w:t>
            </w:r>
            <w:r w:rsidR="000F4BDA" w:rsidRPr="00F225AE">
              <w:rPr>
                <w:rFonts w:eastAsia="Times New Roman" w:cs="Arial"/>
                <w:szCs w:val="24"/>
                <w:lang w:val="es-ES" w:eastAsia="es-ES"/>
              </w:rPr>
              <w:t>2</w:t>
            </w:r>
            <w:r w:rsidR="00C664E8" w:rsidRPr="00F225AE">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5DA168C1" w:rsidR="00002A97" w:rsidRPr="00F225AE"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F225AE">
        <w:rPr>
          <w:rFonts w:eastAsia="Times New Roman" w:cs="Arial"/>
          <w:szCs w:val="24"/>
          <w:lang w:val="es-ES" w:eastAsia="es-ES"/>
        </w:rPr>
        <w:t xml:space="preserve">Punto </w:t>
      </w:r>
      <w:r w:rsidR="00315354" w:rsidRPr="00F225AE">
        <w:rPr>
          <w:rFonts w:eastAsia="Times New Roman" w:cs="Arial"/>
          <w:szCs w:val="24"/>
          <w:lang w:val="es-ES" w:eastAsia="es-ES"/>
        </w:rPr>
        <w:t xml:space="preserve">15 </w:t>
      </w:r>
      <w:r w:rsidRPr="00F225AE">
        <w:rPr>
          <w:rFonts w:eastAsia="Times New Roman" w:cs="Arial"/>
          <w:szCs w:val="24"/>
          <w:lang w:val="es-ES" w:eastAsia="es-ES"/>
        </w:rPr>
        <w:t>del orden del día</w:t>
      </w:r>
    </w:p>
    <w:p w14:paraId="7D24E2F1" w14:textId="77777777" w:rsidR="00002A97" w:rsidRPr="00F225AE"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F225AE"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37C66A5" w14:textId="77777777" w:rsidR="00801CE3" w:rsidRPr="00801CE3" w:rsidRDefault="00801CE3" w:rsidP="00801CE3">
      <w:pPr>
        <w:widowControl w:val="0"/>
        <w:suppressAutoHyphens/>
        <w:autoSpaceDE w:val="0"/>
        <w:autoSpaceDN w:val="0"/>
        <w:spacing w:after="0" w:line="240" w:lineRule="auto"/>
        <w:jc w:val="center"/>
        <w:textAlignment w:val="baseline"/>
        <w:rPr>
          <w:rFonts w:eastAsia="Times New Roman" w:cs="Arial"/>
          <w:b/>
          <w:bCs/>
          <w:lang w:val="es-ES"/>
        </w:rPr>
      </w:pPr>
      <w:bookmarkStart w:id="0" w:name="_Hlk148691878"/>
      <w:r w:rsidRPr="00801CE3">
        <w:rPr>
          <w:rFonts w:eastAsia="Times New Roman" w:cs="Arial"/>
          <w:b/>
          <w:bCs/>
          <w:lang w:val="es-ES"/>
        </w:rPr>
        <w:t>EVALUACIÓN DE LOS RESULTADOS DE</w:t>
      </w:r>
    </w:p>
    <w:p w14:paraId="30620DC4" w14:textId="77777777" w:rsidR="00801CE3" w:rsidRDefault="00801CE3" w:rsidP="00801CE3">
      <w:pPr>
        <w:widowControl w:val="0"/>
        <w:suppressAutoHyphens/>
        <w:autoSpaceDE w:val="0"/>
        <w:autoSpaceDN w:val="0"/>
        <w:spacing w:after="120" w:line="240" w:lineRule="auto"/>
        <w:jc w:val="center"/>
        <w:textAlignment w:val="baseline"/>
        <w:rPr>
          <w:rFonts w:eastAsia="Times New Roman" w:cs="Arial"/>
          <w:b/>
          <w:bCs/>
          <w:i/>
          <w:highlight w:val="yellow"/>
          <w:lang w:val="es-ES"/>
        </w:rPr>
      </w:pPr>
      <w:r w:rsidRPr="00801CE3">
        <w:rPr>
          <w:rFonts w:eastAsia="Times New Roman" w:cs="Arial"/>
          <w:b/>
          <w:bCs/>
          <w:lang w:val="es-ES"/>
        </w:rPr>
        <w:t>LA REESTRUCTURACIÓN DEL CONSEJO CIENTÍFICO</w:t>
      </w:r>
      <w:r w:rsidRPr="00801CE3">
        <w:rPr>
          <w:rFonts w:eastAsia="Times New Roman" w:cs="Arial"/>
          <w:b/>
          <w:bCs/>
          <w:i/>
          <w:highlight w:val="yellow"/>
          <w:lang w:val="es-ES"/>
        </w:rPr>
        <w:t xml:space="preserve"> </w:t>
      </w:r>
    </w:p>
    <w:bookmarkEnd w:id="0"/>
    <w:p w14:paraId="62920821" w14:textId="413E1A7D" w:rsidR="006E550A" w:rsidRPr="00801CE3" w:rsidRDefault="006E550A" w:rsidP="00801CE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01CE3">
        <w:rPr>
          <w:rFonts w:eastAsia="Times New Roman" w:cs="Arial"/>
          <w:i/>
          <w:lang w:val="es-ES"/>
        </w:rPr>
        <w:t>(Prepar</w:t>
      </w:r>
      <w:r w:rsidR="00801CE3">
        <w:rPr>
          <w:rFonts w:eastAsia="Times New Roman" w:cs="Arial"/>
          <w:i/>
          <w:lang w:val="es-ES"/>
        </w:rPr>
        <w:t>ado por la Secretaría</w:t>
      </w:r>
      <w:r w:rsidRPr="00801CE3">
        <w:rPr>
          <w:rFonts w:eastAsia="Times New Roman" w:cs="Arial"/>
          <w:i/>
          <w:lang w:val="es-ES"/>
        </w:rPr>
        <w:t>)</w:t>
      </w:r>
    </w:p>
    <w:p w14:paraId="649BC530" w14:textId="1C41010D" w:rsidR="00002A97" w:rsidRPr="00801CE3"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01CE3">
        <w:rPr>
          <w:rFonts w:eastAsia="Times New Roman" w:cs="Arial"/>
          <w:i/>
          <w:szCs w:val="24"/>
          <w:lang w:val="es-ES" w:eastAsia="es-ES"/>
        </w:rPr>
        <w:t xml:space="preserve"> </w:t>
      </w:r>
    </w:p>
    <w:p w14:paraId="6A23E363" w14:textId="77777777" w:rsidR="00002A97" w:rsidRPr="00801CE3"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801CE3"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491A85F2">
                <wp:simplePos x="0" y="0"/>
                <wp:positionH relativeFrom="column">
                  <wp:posOffset>972922</wp:posOffset>
                </wp:positionH>
                <wp:positionV relativeFrom="paragraph">
                  <wp:posOffset>149606</wp:posOffset>
                </wp:positionV>
                <wp:extent cx="4304666" cy="2626157"/>
                <wp:effectExtent l="0" t="0" r="19685" b="22225"/>
                <wp:wrapNone/>
                <wp:docPr id="5" name="Text Box 4"/>
                <wp:cNvGraphicFramePr/>
                <a:graphic xmlns:a="http://schemas.openxmlformats.org/drawingml/2006/main">
                  <a:graphicData uri="http://schemas.microsoft.com/office/word/2010/wordprocessingShape">
                    <wps:wsp>
                      <wps:cNvSpPr txBox="1"/>
                      <wps:spPr>
                        <a:xfrm>
                          <a:off x="0" y="0"/>
                          <a:ext cx="4304666" cy="2626157"/>
                        </a:xfrm>
                        <a:prstGeom prst="rect">
                          <a:avLst/>
                        </a:prstGeom>
                        <a:solidFill>
                          <a:srgbClr val="FFFFFF"/>
                        </a:solidFill>
                        <a:ln w="3172">
                          <a:solidFill>
                            <a:srgbClr val="000000"/>
                          </a:solidFill>
                          <a:prstDash val="solid"/>
                        </a:ln>
                      </wps:spPr>
                      <wps:txbx>
                        <w:txbxContent>
                          <w:p w14:paraId="78EFDF6D" w14:textId="1DCE26E8" w:rsidR="002D5F2A" w:rsidRPr="00F225AE" w:rsidRDefault="002D5F2A" w:rsidP="002D5F2A">
                            <w:pPr>
                              <w:spacing w:after="0"/>
                              <w:rPr>
                                <w:lang w:val="es-ES"/>
                              </w:rPr>
                            </w:pPr>
                            <w:r w:rsidRPr="00F225AE">
                              <w:rPr>
                                <w:rFonts w:eastAsia="Arial" w:cs="Arial"/>
                                <w:lang w:val="es-ES"/>
                              </w:rPr>
                              <w:t>Resumen:</w:t>
                            </w:r>
                          </w:p>
                          <w:p w14:paraId="255B4E63" w14:textId="77777777" w:rsidR="002D5F2A" w:rsidRPr="00F225AE" w:rsidRDefault="002D5F2A" w:rsidP="002D5F2A">
                            <w:pPr>
                              <w:spacing w:after="0"/>
                              <w:rPr>
                                <w:rFonts w:cs="Arial"/>
                                <w:lang w:val="es-ES"/>
                              </w:rPr>
                            </w:pPr>
                          </w:p>
                          <w:p w14:paraId="66A88405" w14:textId="77777777" w:rsidR="009C7968" w:rsidRDefault="009C7968" w:rsidP="009C7968">
                            <w:pPr>
                              <w:spacing w:after="0" w:line="240" w:lineRule="auto"/>
                              <w:jc w:val="both"/>
                              <w:rPr>
                                <w:rFonts w:cs="Arial"/>
                                <w:lang w:val="es-ES"/>
                              </w:rPr>
                            </w:pPr>
                            <w:r w:rsidRPr="006B03B2">
                              <w:rPr>
                                <w:rFonts w:cs="Arial"/>
                                <w:lang w:val="es-ES"/>
                              </w:rPr>
                              <w:t>Este documento contiene la evaluación de los resultados de la reestructuración del Consejo Científico y propone los próximos pasos para implementar las recomendaciones pertinentes de la 6.</w:t>
                            </w:r>
                            <w:r w:rsidRPr="006B03B2">
                              <w:rPr>
                                <w:rFonts w:cs="Arial"/>
                                <w:vertAlign w:val="superscript"/>
                                <w:lang w:val="es-ES"/>
                              </w:rPr>
                              <w:t>a</w:t>
                            </w:r>
                            <w:r w:rsidRPr="006B03B2">
                              <w:rPr>
                                <w:rFonts w:cs="Arial"/>
                                <w:lang w:val="es-ES"/>
                              </w:rPr>
                              <w:t xml:space="preserve"> reunión del Comité del Período de Sesiones del Consejo Científico (ScC-SC6). También proporciona un análisis, </w:t>
                            </w:r>
                            <w:r w:rsidRPr="006B03B2">
                              <w:rPr>
                                <w:rFonts w:cs="Arial"/>
                                <w:color w:val="000000" w:themeColor="text1"/>
                                <w:lang w:val="es-ES"/>
                              </w:rPr>
                              <w:t>solicitado por la ScC-SC6,</w:t>
                            </w:r>
                            <w:r w:rsidRPr="006B03B2">
                              <w:rPr>
                                <w:rFonts w:cs="Arial"/>
                                <w:color w:val="FF0000"/>
                                <w:lang w:val="es-ES"/>
                              </w:rPr>
                              <w:t xml:space="preserve"> </w:t>
                            </w:r>
                            <w:r w:rsidRPr="006B03B2">
                              <w:rPr>
                                <w:rFonts w:cs="Arial"/>
                                <w:lang w:val="es-ES"/>
                              </w:rPr>
                              <w:t xml:space="preserve">de las implicaciones financieras del posible aumento en el número de </w:t>
                            </w:r>
                            <w:proofErr w:type="gramStart"/>
                            <w:r w:rsidRPr="006B03B2">
                              <w:rPr>
                                <w:rFonts w:cs="Arial"/>
                                <w:lang w:val="es-ES"/>
                              </w:rPr>
                              <w:t>Consejeros</w:t>
                            </w:r>
                            <w:proofErr w:type="gramEnd"/>
                            <w:r w:rsidRPr="006B03B2">
                              <w:rPr>
                                <w:rFonts w:cs="Arial"/>
                                <w:lang w:val="es-ES"/>
                              </w:rPr>
                              <w:t xml:space="preserve"> designados por las Partes de cada región de tres a cuatro.</w:t>
                            </w:r>
                          </w:p>
                          <w:p w14:paraId="59E61581" w14:textId="77777777" w:rsidR="009C7968" w:rsidRPr="006B03B2" w:rsidRDefault="009C7968" w:rsidP="009C7968">
                            <w:pPr>
                              <w:spacing w:after="0" w:line="240" w:lineRule="auto"/>
                              <w:jc w:val="both"/>
                              <w:rPr>
                                <w:rFonts w:cs="Arial"/>
                                <w:lang w:val="es-ES"/>
                              </w:rPr>
                            </w:pPr>
                          </w:p>
                          <w:p w14:paraId="69DD9991" w14:textId="77777777" w:rsidR="009C7968" w:rsidRPr="006B03B2" w:rsidRDefault="009C7968" w:rsidP="009C7968">
                            <w:pPr>
                              <w:spacing w:after="0" w:line="240" w:lineRule="auto"/>
                              <w:jc w:val="both"/>
                              <w:rPr>
                                <w:rFonts w:cs="Arial"/>
                                <w:lang w:val="es-ES"/>
                              </w:rPr>
                            </w:pPr>
                            <w:r w:rsidRPr="006B03B2">
                              <w:rPr>
                                <w:rFonts w:cs="Arial"/>
                                <w:lang w:val="es-ES"/>
                              </w:rPr>
                              <w:t xml:space="preserve">El documento propone proyectos de enmiendas a la Resolución 12.4 del </w:t>
                            </w:r>
                            <w:r w:rsidRPr="006B03B2">
                              <w:rPr>
                                <w:rFonts w:cs="Arial"/>
                                <w:i/>
                                <w:iCs/>
                                <w:lang w:val="es-ES"/>
                              </w:rPr>
                              <w:t>Consejo Científico</w:t>
                            </w:r>
                            <w:r w:rsidRPr="006B03B2">
                              <w:rPr>
                                <w:rFonts w:cs="Arial"/>
                                <w:lang w:val="es-ES"/>
                              </w:rPr>
                              <w:t xml:space="preserve">, los </w:t>
                            </w:r>
                            <w:r w:rsidRPr="006B03B2">
                              <w:rPr>
                                <w:rFonts w:cs="Arial"/>
                                <w:i/>
                                <w:iCs/>
                                <w:lang w:val="es-ES"/>
                              </w:rPr>
                              <w:t>Términos de Referencia del Consejo Científico de la CMS</w:t>
                            </w:r>
                            <w:r w:rsidRPr="006B03B2">
                              <w:rPr>
                                <w:rFonts w:cs="Arial"/>
                                <w:lang w:val="es-ES"/>
                              </w:rPr>
                              <w:t xml:space="preserve"> y las </w:t>
                            </w:r>
                            <w:r w:rsidRPr="006B03B2">
                              <w:rPr>
                                <w:rFonts w:cs="Arial"/>
                                <w:i/>
                                <w:iCs/>
                                <w:lang w:val="es-ES"/>
                              </w:rPr>
                              <w:t>Reglas de Procedimiento del Consejo Científico de la CMS y su Comité del Período de Sesiones</w:t>
                            </w:r>
                            <w:r w:rsidRPr="006B03B2">
                              <w:rPr>
                                <w:rFonts w:cs="Arial"/>
                                <w:lang w:val="es-ES"/>
                              </w:rPr>
                              <w:t>.</w:t>
                            </w:r>
                          </w:p>
                          <w:p w14:paraId="75594323" w14:textId="77777777" w:rsidR="009C7968" w:rsidRPr="009C7968" w:rsidRDefault="009C7968" w:rsidP="009C7968">
                            <w:pPr>
                              <w:spacing w:after="0"/>
                              <w:rPr>
                                <w:rFonts w:cs="Arial"/>
                                <w:lang w:val="es-ES"/>
                              </w:rPr>
                            </w:pPr>
                          </w:p>
                          <w:p w14:paraId="0A39CE35" w14:textId="77777777" w:rsidR="009C7968" w:rsidRPr="009C7968" w:rsidRDefault="009C7968"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6pt;margin-top:11.8pt;width:338.95pt;height:206.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" strokeweight=".08811mm">
                <v:textbox>
                  <w:txbxContent>
                    <w:p w14:paraId="78EFDF6D" w14:textId="1DCE26E8" w:rsidR="002D5F2A" w:rsidRPr="00F225AE" w:rsidRDefault="002D5F2A" w:rsidP="002D5F2A">
                      <w:pPr>
                        <w:spacing w:after="0"/>
                        <w:rPr>
                          <w:lang w:val="es-ES"/>
                        </w:rPr>
                      </w:pPr>
                      <w:r w:rsidRPr="00F225AE">
                        <w:rPr>
                          <w:rFonts w:eastAsia="Arial" w:cs="Arial"/>
                          <w:lang w:val="es-ES"/>
                        </w:rPr>
                        <w:t>Resumen:</w:t>
                      </w:r>
                    </w:p>
                    <w:p w14:paraId="255B4E63" w14:textId="77777777" w:rsidR="002D5F2A" w:rsidRPr="00F225AE" w:rsidRDefault="002D5F2A" w:rsidP="002D5F2A">
                      <w:pPr>
                        <w:spacing w:after="0"/>
                        <w:rPr>
                          <w:rFonts w:cs="Arial"/>
                          <w:lang w:val="es-ES"/>
                        </w:rPr>
                      </w:pPr>
                    </w:p>
                    <w:p w14:paraId="66A88405" w14:textId="77777777" w:rsidR="009C7968" w:rsidRDefault="009C7968" w:rsidP="009C7968">
                      <w:pPr>
                        <w:spacing w:after="0" w:line="240" w:lineRule="auto"/>
                        <w:jc w:val="both"/>
                        <w:rPr>
                          <w:rFonts w:cs="Arial"/>
                          <w:lang w:val="es-ES"/>
                        </w:rPr>
                      </w:pPr>
                      <w:r w:rsidRPr="006B03B2">
                        <w:rPr>
                          <w:rFonts w:cs="Arial"/>
                          <w:lang w:val="es-ES"/>
                        </w:rPr>
                        <w:t>Este documento contiene la evaluación de los resultados de la reestructuración del Consejo Científico y propone los próximos pasos para implementar las recomendaciones pertinentes de la 6.</w:t>
                      </w:r>
                      <w:r w:rsidRPr="006B03B2">
                        <w:rPr>
                          <w:rFonts w:cs="Arial"/>
                          <w:vertAlign w:val="superscript"/>
                          <w:lang w:val="es-ES"/>
                        </w:rPr>
                        <w:t>a</w:t>
                      </w:r>
                      <w:r w:rsidRPr="006B03B2">
                        <w:rPr>
                          <w:rFonts w:cs="Arial"/>
                          <w:lang w:val="es-ES"/>
                        </w:rPr>
                        <w:t xml:space="preserve"> reunión del Comité del Período de Sesiones del Consejo Científico (ScC-SC6). También proporciona un análisis, </w:t>
                      </w:r>
                      <w:r w:rsidRPr="006B03B2">
                        <w:rPr>
                          <w:rFonts w:cs="Arial"/>
                          <w:color w:val="000000" w:themeColor="text1"/>
                          <w:lang w:val="es-ES"/>
                        </w:rPr>
                        <w:t>solicitado por la ScC-SC6,</w:t>
                      </w:r>
                      <w:r w:rsidRPr="006B03B2">
                        <w:rPr>
                          <w:rFonts w:cs="Arial"/>
                          <w:color w:val="FF0000"/>
                          <w:lang w:val="es-ES"/>
                        </w:rPr>
                        <w:t xml:space="preserve"> </w:t>
                      </w:r>
                      <w:r w:rsidRPr="006B03B2">
                        <w:rPr>
                          <w:rFonts w:cs="Arial"/>
                          <w:lang w:val="es-ES"/>
                        </w:rPr>
                        <w:t xml:space="preserve">de las implicaciones financieras del posible aumento en el número de </w:t>
                      </w:r>
                      <w:proofErr w:type="gramStart"/>
                      <w:r w:rsidRPr="006B03B2">
                        <w:rPr>
                          <w:rFonts w:cs="Arial"/>
                          <w:lang w:val="es-ES"/>
                        </w:rPr>
                        <w:t>Consejeros</w:t>
                      </w:r>
                      <w:proofErr w:type="gramEnd"/>
                      <w:r w:rsidRPr="006B03B2">
                        <w:rPr>
                          <w:rFonts w:cs="Arial"/>
                          <w:lang w:val="es-ES"/>
                        </w:rPr>
                        <w:t xml:space="preserve"> designados por las Partes de cada región de tres a cuatro.</w:t>
                      </w:r>
                    </w:p>
                    <w:p w14:paraId="59E61581" w14:textId="77777777" w:rsidR="009C7968" w:rsidRPr="006B03B2" w:rsidRDefault="009C7968" w:rsidP="009C7968">
                      <w:pPr>
                        <w:spacing w:after="0" w:line="240" w:lineRule="auto"/>
                        <w:jc w:val="both"/>
                        <w:rPr>
                          <w:rFonts w:cs="Arial"/>
                          <w:lang w:val="es-ES"/>
                        </w:rPr>
                      </w:pPr>
                    </w:p>
                    <w:p w14:paraId="69DD9991" w14:textId="77777777" w:rsidR="009C7968" w:rsidRPr="006B03B2" w:rsidRDefault="009C7968" w:rsidP="009C7968">
                      <w:pPr>
                        <w:spacing w:after="0" w:line="240" w:lineRule="auto"/>
                        <w:jc w:val="both"/>
                        <w:rPr>
                          <w:rFonts w:cs="Arial"/>
                          <w:lang w:val="es-ES"/>
                        </w:rPr>
                      </w:pPr>
                      <w:r w:rsidRPr="006B03B2">
                        <w:rPr>
                          <w:rFonts w:cs="Arial"/>
                          <w:lang w:val="es-ES"/>
                        </w:rPr>
                        <w:t xml:space="preserve">El documento propone proyectos de enmiendas a la Resolución 12.4 del </w:t>
                      </w:r>
                      <w:r w:rsidRPr="006B03B2">
                        <w:rPr>
                          <w:rFonts w:cs="Arial"/>
                          <w:i/>
                          <w:iCs/>
                          <w:lang w:val="es-ES"/>
                        </w:rPr>
                        <w:t>Consejo Científico</w:t>
                      </w:r>
                      <w:r w:rsidRPr="006B03B2">
                        <w:rPr>
                          <w:rFonts w:cs="Arial"/>
                          <w:lang w:val="es-ES"/>
                        </w:rPr>
                        <w:t xml:space="preserve">, los </w:t>
                      </w:r>
                      <w:r w:rsidRPr="006B03B2">
                        <w:rPr>
                          <w:rFonts w:cs="Arial"/>
                          <w:i/>
                          <w:iCs/>
                          <w:lang w:val="es-ES"/>
                        </w:rPr>
                        <w:t>Términos de Referencia del Consejo Científico de la CMS</w:t>
                      </w:r>
                      <w:r w:rsidRPr="006B03B2">
                        <w:rPr>
                          <w:rFonts w:cs="Arial"/>
                          <w:lang w:val="es-ES"/>
                        </w:rPr>
                        <w:t xml:space="preserve"> y las </w:t>
                      </w:r>
                      <w:r w:rsidRPr="006B03B2">
                        <w:rPr>
                          <w:rFonts w:cs="Arial"/>
                          <w:i/>
                          <w:iCs/>
                          <w:lang w:val="es-ES"/>
                        </w:rPr>
                        <w:t>Reglas de Procedimiento del Consejo Científico de la CMS y su Comité del Período de Sesiones</w:t>
                      </w:r>
                      <w:r w:rsidRPr="006B03B2">
                        <w:rPr>
                          <w:rFonts w:cs="Arial"/>
                          <w:lang w:val="es-ES"/>
                        </w:rPr>
                        <w:t>.</w:t>
                      </w:r>
                    </w:p>
                    <w:p w14:paraId="75594323" w14:textId="77777777" w:rsidR="009C7968" w:rsidRPr="009C7968" w:rsidRDefault="009C7968" w:rsidP="009C7968">
                      <w:pPr>
                        <w:spacing w:after="0"/>
                        <w:rPr>
                          <w:rFonts w:cs="Arial"/>
                          <w:lang w:val="es-ES"/>
                        </w:rPr>
                      </w:pPr>
                    </w:p>
                    <w:p w14:paraId="0A39CE35" w14:textId="77777777" w:rsidR="009C7968" w:rsidRPr="009C7968" w:rsidRDefault="009C7968" w:rsidP="002D5F2A">
                      <w:pPr>
                        <w:spacing w:after="0"/>
                        <w:rPr>
                          <w:rFonts w:cs="Arial"/>
                          <w:lang w:val="es-ES"/>
                        </w:rPr>
                      </w:pPr>
                    </w:p>
                  </w:txbxContent>
                </v:textbox>
              </v:shape>
            </w:pict>
          </mc:Fallback>
        </mc:AlternateContent>
      </w:r>
    </w:p>
    <w:p w14:paraId="446B2251" w14:textId="3D106049"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801CE3"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801CE3" w:rsidRDefault="002D5F2A">
      <w:pPr>
        <w:rPr>
          <w:rFonts w:eastAsia="Times New Roman" w:cs="Arial"/>
          <w:lang w:val="es-ES" w:eastAsia="es-ES"/>
        </w:rPr>
      </w:pPr>
      <w:r w:rsidRPr="00801CE3">
        <w:rPr>
          <w:rFonts w:eastAsia="Times New Roman" w:cs="Arial"/>
          <w:lang w:val="es-ES" w:eastAsia="es-ES"/>
        </w:rPr>
        <w:br w:type="page"/>
      </w:r>
    </w:p>
    <w:p w14:paraId="1E94CEE7" w14:textId="77777777" w:rsidR="00801CE3" w:rsidRPr="00801CE3" w:rsidRDefault="00801CE3" w:rsidP="00801CE3">
      <w:pPr>
        <w:widowControl w:val="0"/>
        <w:suppressAutoHyphens/>
        <w:autoSpaceDE w:val="0"/>
        <w:autoSpaceDN w:val="0"/>
        <w:spacing w:after="0" w:line="240" w:lineRule="auto"/>
        <w:jc w:val="center"/>
        <w:textAlignment w:val="baseline"/>
        <w:rPr>
          <w:rFonts w:eastAsia="Times New Roman" w:cs="Arial"/>
          <w:b/>
          <w:bCs/>
          <w:lang w:val="es-ES"/>
        </w:rPr>
      </w:pPr>
      <w:r w:rsidRPr="00801CE3">
        <w:rPr>
          <w:rFonts w:eastAsia="Times New Roman" w:cs="Arial"/>
          <w:b/>
          <w:bCs/>
          <w:lang w:val="es-ES"/>
        </w:rPr>
        <w:lastRenderedPageBreak/>
        <w:t>EVALUACIÓN DE LOS RESULTADOS DE</w:t>
      </w:r>
    </w:p>
    <w:p w14:paraId="4DD22A64" w14:textId="77777777" w:rsidR="00801CE3" w:rsidRDefault="00801CE3" w:rsidP="00801CE3">
      <w:pPr>
        <w:widowControl w:val="0"/>
        <w:suppressAutoHyphens/>
        <w:autoSpaceDE w:val="0"/>
        <w:autoSpaceDN w:val="0"/>
        <w:spacing w:after="120" w:line="240" w:lineRule="auto"/>
        <w:jc w:val="center"/>
        <w:textAlignment w:val="baseline"/>
        <w:rPr>
          <w:rFonts w:eastAsia="Times New Roman" w:cs="Arial"/>
          <w:b/>
          <w:bCs/>
          <w:i/>
          <w:highlight w:val="yellow"/>
          <w:lang w:val="es-ES"/>
        </w:rPr>
      </w:pPr>
      <w:r w:rsidRPr="00801CE3">
        <w:rPr>
          <w:rFonts w:eastAsia="Times New Roman" w:cs="Arial"/>
          <w:b/>
          <w:bCs/>
          <w:lang w:val="es-ES"/>
        </w:rPr>
        <w:t>LA REESTRUCTURACIÓN DEL CONSEJO CIENTÍFICO</w:t>
      </w:r>
      <w:r w:rsidRPr="00801CE3">
        <w:rPr>
          <w:rFonts w:eastAsia="Times New Roman" w:cs="Arial"/>
          <w:b/>
          <w:bCs/>
          <w:i/>
          <w:highlight w:val="yellow"/>
          <w:lang w:val="es-ES"/>
        </w:rPr>
        <w:t xml:space="preserve"> </w:t>
      </w:r>
    </w:p>
    <w:p w14:paraId="6953A195" w14:textId="77777777" w:rsidR="00932349" w:rsidRPr="00932349" w:rsidRDefault="00932349" w:rsidP="00932349">
      <w:pPr>
        <w:spacing w:after="0" w:line="240" w:lineRule="auto"/>
        <w:jc w:val="both"/>
        <w:rPr>
          <w:lang w:val="es-ES"/>
        </w:rPr>
      </w:pPr>
    </w:p>
    <w:p w14:paraId="486AC33F" w14:textId="77777777" w:rsidR="00932349" w:rsidRPr="00932349" w:rsidRDefault="00932349" w:rsidP="00932349">
      <w:pPr>
        <w:spacing w:after="0" w:line="240" w:lineRule="auto"/>
        <w:jc w:val="both"/>
        <w:rPr>
          <w:lang w:val="es-ES"/>
        </w:rPr>
      </w:pPr>
    </w:p>
    <w:p w14:paraId="333F319D" w14:textId="77777777" w:rsidR="00E2169F" w:rsidRPr="00E2169F" w:rsidRDefault="00E2169F" w:rsidP="00E2169F">
      <w:pPr>
        <w:keepNext/>
        <w:widowControl w:val="0"/>
        <w:tabs>
          <w:tab w:val="left" w:pos="-720"/>
          <w:tab w:val="left" w:pos="310"/>
          <w:tab w:val="left" w:pos="835"/>
        </w:tabs>
        <w:spacing w:after="0" w:line="240" w:lineRule="auto"/>
        <w:outlineLvl w:val="1"/>
        <w:rPr>
          <w:rFonts w:eastAsia="Times New Roman" w:cs="Arial"/>
          <w:snapToGrid w:val="0"/>
          <w:u w:val="single"/>
          <w:lang w:val="es-ES"/>
        </w:rPr>
      </w:pPr>
      <w:r w:rsidRPr="00E2169F">
        <w:rPr>
          <w:rFonts w:eastAsia="Times New Roman" w:cs="Arial"/>
          <w:snapToGrid w:val="0"/>
          <w:u w:val="single"/>
          <w:lang w:val="es-ES"/>
        </w:rPr>
        <w:t>Antecedentes</w:t>
      </w:r>
    </w:p>
    <w:p w14:paraId="1A5F2D47" w14:textId="77777777" w:rsidR="00E2169F" w:rsidRPr="00E2169F" w:rsidRDefault="00E2169F" w:rsidP="00E2169F">
      <w:pPr>
        <w:spacing w:after="0" w:line="240" w:lineRule="auto"/>
        <w:rPr>
          <w:rFonts w:cs="Arial"/>
          <w:lang w:val="es-ES"/>
        </w:rPr>
      </w:pPr>
    </w:p>
    <w:p w14:paraId="5058BD15" w14:textId="77777777" w:rsidR="00E2169F" w:rsidRPr="00E2169F" w:rsidRDefault="00E2169F" w:rsidP="00E2169F">
      <w:pPr>
        <w:widowControl w:val="0"/>
        <w:numPr>
          <w:ilvl w:val="0"/>
          <w:numId w:val="37"/>
        </w:numPr>
        <w:suppressAutoHyphens/>
        <w:autoSpaceDE w:val="0"/>
        <w:autoSpaceDN w:val="0"/>
        <w:spacing w:after="0" w:line="240" w:lineRule="auto"/>
        <w:ind w:left="540" w:hanging="540"/>
        <w:jc w:val="both"/>
        <w:textAlignment w:val="baseline"/>
        <w:rPr>
          <w:rFonts w:eastAsia="Times New Roman" w:cs="Arial"/>
          <w:lang w:val="es-ES"/>
        </w:rPr>
      </w:pPr>
      <w:r w:rsidRPr="00E2169F">
        <w:rPr>
          <w:rFonts w:eastAsia="Times New Roman" w:cs="Arial"/>
          <w:color w:val="333333"/>
          <w:shd w:val="clear" w:color="auto" w:fill="FFFFFF"/>
          <w:lang w:val="es-ES"/>
        </w:rPr>
        <w:t>La creación de un Consejo Científico que ofreciese asesoramiento sobre asuntos científicos a otros órganos de la Convención sobre la Conservación de las Especies Migratorias de Animales Silvestres (CMS) y las Partes de la CMS se estableció en el Artículo VIII de la Convención. El Consejo Científico fue creado por la 1.</w:t>
      </w:r>
      <w:r w:rsidRPr="00E2169F">
        <w:rPr>
          <w:rFonts w:eastAsia="Times New Roman" w:cs="Arial"/>
          <w:color w:val="333333"/>
          <w:shd w:val="clear" w:color="auto" w:fill="FFFFFF"/>
          <w:vertAlign w:val="superscript"/>
          <w:lang w:val="es-ES"/>
        </w:rPr>
        <w:t>a</w:t>
      </w:r>
      <w:r w:rsidRPr="00E2169F">
        <w:rPr>
          <w:rFonts w:eastAsia="Times New Roman" w:cs="Arial"/>
          <w:color w:val="333333"/>
          <w:shd w:val="clear" w:color="auto" w:fill="FFFFFF"/>
          <w:lang w:val="es-ES"/>
        </w:rPr>
        <w:t xml:space="preserve"> reunión de la Conferencia de las Partes (COP1) en 1985. </w:t>
      </w:r>
    </w:p>
    <w:p w14:paraId="775AA29F" w14:textId="77777777" w:rsidR="00E2169F" w:rsidRPr="00E2169F" w:rsidRDefault="00E2169F" w:rsidP="00E2169F">
      <w:pPr>
        <w:widowControl w:val="0"/>
        <w:suppressAutoHyphens/>
        <w:autoSpaceDE w:val="0"/>
        <w:autoSpaceDN w:val="0"/>
        <w:spacing w:after="0" w:line="240" w:lineRule="auto"/>
        <w:ind w:left="540"/>
        <w:jc w:val="both"/>
        <w:textAlignment w:val="baseline"/>
        <w:rPr>
          <w:rFonts w:eastAsia="Times New Roman" w:cs="Arial"/>
          <w:lang w:val="es-ES"/>
        </w:rPr>
      </w:pPr>
    </w:p>
    <w:p w14:paraId="6B1D9F5A" w14:textId="77777777" w:rsidR="00E2169F" w:rsidRPr="00E2169F" w:rsidRDefault="00E2169F" w:rsidP="00E2169F">
      <w:pPr>
        <w:widowControl w:val="0"/>
        <w:numPr>
          <w:ilvl w:val="0"/>
          <w:numId w:val="37"/>
        </w:numPr>
        <w:suppressAutoHyphens/>
        <w:autoSpaceDE w:val="0"/>
        <w:autoSpaceDN w:val="0"/>
        <w:spacing w:after="0" w:line="240" w:lineRule="auto"/>
        <w:ind w:left="540" w:hanging="540"/>
        <w:jc w:val="both"/>
        <w:textAlignment w:val="baseline"/>
        <w:rPr>
          <w:rFonts w:eastAsia="Times New Roman" w:cs="Arial"/>
          <w:lang w:val="es-ES"/>
        </w:rPr>
      </w:pPr>
      <w:r w:rsidRPr="00E2169F">
        <w:rPr>
          <w:rFonts w:eastAsia="Times New Roman" w:cs="Arial"/>
          <w:color w:val="333333"/>
          <w:shd w:val="clear" w:color="auto" w:fill="FFFFFF"/>
          <w:lang w:val="es-ES"/>
        </w:rPr>
        <w:t>Cada Parte tiene derecho a nombrar a un experto acreditado como miembro del Consejo Científico (</w:t>
      </w:r>
      <w:proofErr w:type="gramStart"/>
      <w:r w:rsidRPr="00E2169F">
        <w:rPr>
          <w:rFonts w:eastAsia="Times New Roman" w:cs="Arial"/>
          <w:color w:val="333333"/>
          <w:shd w:val="clear" w:color="auto" w:fill="FFFFFF"/>
          <w:lang w:val="es-ES"/>
        </w:rPr>
        <w:t>Consejeros</w:t>
      </w:r>
      <w:proofErr w:type="gramEnd"/>
      <w:r w:rsidRPr="00E2169F">
        <w:rPr>
          <w:rFonts w:eastAsia="Times New Roman" w:cs="Arial"/>
          <w:color w:val="333333"/>
          <w:shd w:val="clear" w:color="auto" w:fill="FFFFFF"/>
          <w:lang w:val="es-ES"/>
        </w:rPr>
        <w:t xml:space="preserve"> nombrados por las Partes). Asimismo, la Conferencia de las Partes puede nombrar</w:t>
      </w:r>
      <w:r w:rsidRPr="00E2169F">
        <w:rPr>
          <w:rFonts w:eastAsia="Times New Roman" w:cs="Arial"/>
          <w:color w:val="FF0000"/>
          <w:shd w:val="clear" w:color="auto" w:fill="FFFFFF"/>
          <w:lang w:val="es-ES"/>
        </w:rPr>
        <w:t xml:space="preserve"> </w:t>
      </w:r>
      <w:r w:rsidRPr="00E2169F">
        <w:rPr>
          <w:rFonts w:eastAsia="Times New Roman" w:cs="Arial"/>
          <w:color w:val="333333"/>
          <w:shd w:val="clear" w:color="auto" w:fill="FFFFFF"/>
          <w:lang w:val="es-ES"/>
        </w:rPr>
        <w:t>a otros expertos para que se ocupen de campos de especial interés para la Convención (</w:t>
      </w:r>
      <w:proofErr w:type="gramStart"/>
      <w:r w:rsidRPr="00E2169F">
        <w:rPr>
          <w:rFonts w:eastAsia="Times New Roman" w:cs="Arial"/>
          <w:color w:val="333333"/>
          <w:shd w:val="clear" w:color="auto" w:fill="FFFFFF"/>
          <w:lang w:val="es-ES"/>
        </w:rPr>
        <w:t>Consejeros</w:t>
      </w:r>
      <w:proofErr w:type="gramEnd"/>
      <w:r w:rsidRPr="00E2169F">
        <w:rPr>
          <w:rFonts w:eastAsia="Times New Roman" w:cs="Arial"/>
          <w:color w:val="333333"/>
          <w:shd w:val="clear" w:color="auto" w:fill="FFFFFF"/>
          <w:lang w:val="es-ES"/>
        </w:rPr>
        <w:t xml:space="preserve"> nombrados por la COP). </w:t>
      </w:r>
      <w:r w:rsidRPr="00E2169F">
        <w:rPr>
          <w:rFonts w:eastAsia="Times New Roman" w:cs="Arial"/>
          <w:lang w:val="es-ES"/>
        </w:rPr>
        <w:t xml:space="preserve">A medida que ha aumentado el número de Partes de la Convención, se ha incrementado el número de miembros del Consejo Científico. </w:t>
      </w:r>
    </w:p>
    <w:p w14:paraId="6A77279E" w14:textId="77777777" w:rsidR="00E2169F" w:rsidRPr="00E2169F" w:rsidRDefault="00E2169F" w:rsidP="00E2169F">
      <w:pPr>
        <w:spacing w:after="0" w:line="240" w:lineRule="auto"/>
        <w:ind w:left="720"/>
        <w:rPr>
          <w:rFonts w:cs="Arial"/>
          <w:lang w:val="es-ES"/>
        </w:rPr>
      </w:pPr>
    </w:p>
    <w:p w14:paraId="7837D633" w14:textId="2C9BADED" w:rsidR="00E2169F" w:rsidRPr="00E2169F" w:rsidRDefault="00E2169F" w:rsidP="00E2169F">
      <w:pPr>
        <w:widowControl w:val="0"/>
        <w:numPr>
          <w:ilvl w:val="0"/>
          <w:numId w:val="37"/>
        </w:numPr>
        <w:suppressAutoHyphens/>
        <w:autoSpaceDE w:val="0"/>
        <w:autoSpaceDN w:val="0"/>
        <w:spacing w:after="0" w:line="240" w:lineRule="auto"/>
        <w:ind w:left="540" w:hanging="540"/>
        <w:jc w:val="both"/>
        <w:textAlignment w:val="baseline"/>
        <w:rPr>
          <w:rFonts w:eastAsia="Times New Roman" w:cs="Arial"/>
          <w:lang w:val="es-ES"/>
        </w:rPr>
      </w:pPr>
      <w:r w:rsidRPr="00E2169F">
        <w:rPr>
          <w:rFonts w:eastAsia="Times New Roman" w:cs="Arial"/>
          <w:lang w:val="es-ES"/>
        </w:rPr>
        <w:t xml:space="preserve">El proceso «Forma Futura» emprendido durante el trienio 2009-2011 identificó que la reestructuración del Consejo Científico era una de las 16 actividades previstas de la CMS. La COP11 (2014), a través de la Resolución 11.4, acordó poner en marcha cambios institucionales y organizativos en el Consejo Científico. </w:t>
      </w:r>
      <w:r w:rsidR="00D94121">
        <w:rPr>
          <w:rFonts w:eastAsia="Times New Roman" w:cs="Arial"/>
          <w:lang w:val="es-ES"/>
        </w:rPr>
        <w:t>A</w:t>
      </w:r>
      <w:r w:rsidRPr="00E2169F">
        <w:rPr>
          <w:rFonts w:eastAsia="Times New Roman" w:cs="Arial"/>
          <w:lang w:val="es-ES"/>
        </w:rPr>
        <w:t xml:space="preserve">unque reafirmó que el Consejo Científico seguiría estando compuesto por </w:t>
      </w:r>
      <w:r w:rsidR="00D36FB6">
        <w:rPr>
          <w:rFonts w:eastAsia="Times New Roman" w:cs="Arial"/>
          <w:lang w:val="es-ES"/>
        </w:rPr>
        <w:t xml:space="preserve">Partes </w:t>
      </w:r>
      <w:r w:rsidR="00876D93">
        <w:rPr>
          <w:rFonts w:eastAsia="Times New Roman" w:cs="Arial"/>
          <w:lang w:val="es-ES"/>
        </w:rPr>
        <w:t xml:space="preserve">y </w:t>
      </w:r>
      <w:r w:rsidRPr="00E2169F">
        <w:rPr>
          <w:rFonts w:eastAsia="Times New Roman" w:cs="Arial"/>
          <w:lang w:val="es-ES"/>
        </w:rPr>
        <w:t>miembros nom</w:t>
      </w:r>
      <w:r w:rsidR="00A978BA">
        <w:rPr>
          <w:rFonts w:eastAsia="Times New Roman" w:cs="Arial"/>
          <w:lang w:val="es-ES"/>
        </w:rPr>
        <w:t>inados</w:t>
      </w:r>
      <w:r w:rsidRPr="00E2169F">
        <w:rPr>
          <w:rFonts w:eastAsia="Times New Roman" w:cs="Arial"/>
          <w:lang w:val="es-ES"/>
        </w:rPr>
        <w:t xml:space="preserve"> por la Conferencia de las Partes, decidió que, por cada período entre sesiones celebrado entre dos reuniones consecutivas de la Conferencia de las Partes deberá elegirse una selección representativa de los miembros del Consejo Científico, en adelante denominada </w:t>
      </w:r>
      <w:r w:rsidRPr="00E2169F">
        <w:rPr>
          <w:rFonts w:eastAsia="Times New Roman" w:cs="Arial"/>
          <w:color w:val="333333"/>
          <w:lang w:val="es-ES"/>
        </w:rPr>
        <w:t>Comité del Período de Sesiones</w:t>
      </w:r>
      <w:r w:rsidRPr="00E2169F">
        <w:rPr>
          <w:rFonts w:eastAsia="Times New Roman" w:cs="Arial"/>
          <w:lang w:val="es-ES"/>
        </w:rPr>
        <w:t> del Consejo Científico (</w:t>
      </w:r>
      <w:proofErr w:type="spellStart"/>
      <w:r w:rsidRPr="00E2169F">
        <w:rPr>
          <w:rFonts w:eastAsia="Times New Roman" w:cs="Arial"/>
          <w:lang w:val="es-ES"/>
        </w:rPr>
        <w:t>ScC</w:t>
      </w:r>
      <w:proofErr w:type="spellEnd"/>
      <w:r w:rsidRPr="00E2169F">
        <w:rPr>
          <w:rFonts w:eastAsia="Times New Roman" w:cs="Arial"/>
          <w:lang w:val="es-ES"/>
        </w:rPr>
        <w:t>-SC)</w:t>
      </w:r>
      <w:r w:rsidR="007F2C24">
        <w:rPr>
          <w:rFonts w:eastAsia="Times New Roman" w:cs="Arial"/>
          <w:lang w:val="es-ES"/>
        </w:rPr>
        <w:t>. La selección representativa</w:t>
      </w:r>
      <w:r w:rsidRPr="00E2169F">
        <w:rPr>
          <w:rFonts w:eastAsia="Times New Roman" w:cs="Arial"/>
          <w:lang w:val="es-ES"/>
        </w:rPr>
        <w:t xml:space="preserve"> se nombrará en cada reunión ordinaria de la COP. El </w:t>
      </w:r>
      <w:proofErr w:type="spellStart"/>
      <w:r w:rsidRPr="00E2169F">
        <w:rPr>
          <w:rFonts w:eastAsia="Times New Roman" w:cs="Arial"/>
          <w:lang w:val="es-ES"/>
        </w:rPr>
        <w:t>ScC</w:t>
      </w:r>
      <w:proofErr w:type="spellEnd"/>
      <w:r w:rsidRPr="00E2169F">
        <w:rPr>
          <w:rFonts w:eastAsia="Times New Roman" w:cs="Arial"/>
          <w:lang w:val="es-ES"/>
        </w:rPr>
        <w:t>-SC está compuesto por:</w:t>
      </w:r>
    </w:p>
    <w:p w14:paraId="112161C2" w14:textId="77777777" w:rsidR="00E2169F" w:rsidRPr="00E2169F" w:rsidRDefault="00E2169F" w:rsidP="00E2169F">
      <w:pPr>
        <w:widowControl w:val="0"/>
        <w:suppressAutoHyphens/>
        <w:autoSpaceDE w:val="0"/>
        <w:autoSpaceDN w:val="0"/>
        <w:spacing w:after="0" w:line="240" w:lineRule="auto"/>
        <w:ind w:left="540"/>
        <w:jc w:val="both"/>
        <w:textAlignment w:val="baseline"/>
        <w:rPr>
          <w:rFonts w:eastAsia="Times New Roman" w:cs="Arial"/>
          <w:lang w:val="es-ES"/>
        </w:rPr>
      </w:pPr>
    </w:p>
    <w:p w14:paraId="48B01370" w14:textId="5B3EFA32" w:rsidR="00E2169F" w:rsidRPr="00E2169F" w:rsidRDefault="00E2169F" w:rsidP="0010613D">
      <w:pPr>
        <w:widowControl w:val="0"/>
        <w:suppressAutoHyphens/>
        <w:autoSpaceDE w:val="0"/>
        <w:autoSpaceDN w:val="0"/>
        <w:spacing w:after="80" w:line="240" w:lineRule="auto"/>
        <w:ind w:left="1080" w:hanging="360"/>
        <w:jc w:val="both"/>
        <w:textAlignment w:val="baseline"/>
        <w:rPr>
          <w:rFonts w:eastAsia="Times New Roman" w:cs="Arial"/>
          <w:lang w:val="es-ES"/>
        </w:rPr>
      </w:pPr>
      <w:r w:rsidRPr="00E2169F">
        <w:rPr>
          <w:rFonts w:eastAsia="Times New Roman" w:cs="Arial"/>
          <w:lang w:val="es-ES"/>
        </w:rPr>
        <w:t>(a)</w:t>
      </w:r>
      <w:r w:rsidR="0010613D">
        <w:rPr>
          <w:rFonts w:eastAsia="Times New Roman" w:cs="Arial"/>
          <w:lang w:val="es-ES"/>
        </w:rPr>
        <w:tab/>
      </w:r>
      <w:r w:rsidRPr="00E2169F">
        <w:rPr>
          <w:rFonts w:eastAsia="Times New Roman" w:cs="Arial"/>
          <w:lang w:val="es-ES"/>
        </w:rPr>
        <w:t>nueve consejeros nombrados por la COP con experiencia en cuestiones taxonómicas y temáticas; y</w:t>
      </w:r>
    </w:p>
    <w:p w14:paraId="25E67FDD" w14:textId="1FC47731" w:rsidR="00E2169F" w:rsidRPr="00E2169F" w:rsidRDefault="00E2169F" w:rsidP="0010613D">
      <w:pPr>
        <w:widowControl w:val="0"/>
        <w:suppressAutoHyphens/>
        <w:autoSpaceDE w:val="0"/>
        <w:autoSpaceDN w:val="0"/>
        <w:spacing w:after="0" w:line="240" w:lineRule="auto"/>
        <w:ind w:left="1080" w:hanging="360"/>
        <w:jc w:val="both"/>
        <w:textAlignment w:val="baseline"/>
        <w:rPr>
          <w:rFonts w:eastAsia="Times New Roman" w:cs="Arial"/>
          <w:lang w:val="es-ES"/>
        </w:rPr>
      </w:pPr>
      <w:r w:rsidRPr="00E2169F">
        <w:rPr>
          <w:rFonts w:eastAsia="Times New Roman" w:cs="Arial"/>
          <w:lang w:val="es-ES"/>
        </w:rPr>
        <w:t>(b)</w:t>
      </w:r>
      <w:r w:rsidR="0010613D">
        <w:rPr>
          <w:rFonts w:eastAsia="Times New Roman" w:cs="Arial"/>
          <w:lang w:val="es-ES"/>
        </w:rPr>
        <w:tab/>
      </w:r>
      <w:r w:rsidRPr="00E2169F">
        <w:rPr>
          <w:rFonts w:eastAsia="Times New Roman" w:cs="Arial"/>
          <w:lang w:val="es-ES"/>
        </w:rPr>
        <w:t>quince consejeros nombrados por las Partes; tres de cada una de las regiones geográficas del Comité Permanente: África, Asia, Europa, Oceanía y América del Sur, Central y el Caribe.</w:t>
      </w:r>
    </w:p>
    <w:p w14:paraId="16C40267" w14:textId="77777777" w:rsidR="00E2169F" w:rsidRPr="00E2169F" w:rsidRDefault="00E2169F" w:rsidP="00E2169F">
      <w:pPr>
        <w:widowControl w:val="0"/>
        <w:suppressAutoHyphens/>
        <w:autoSpaceDE w:val="0"/>
        <w:autoSpaceDN w:val="0"/>
        <w:spacing w:after="0" w:line="240" w:lineRule="auto"/>
        <w:ind w:left="540"/>
        <w:jc w:val="both"/>
        <w:textAlignment w:val="baseline"/>
        <w:rPr>
          <w:rFonts w:eastAsia="Times New Roman" w:cs="Arial"/>
          <w:lang w:val="es-ES"/>
        </w:rPr>
      </w:pPr>
    </w:p>
    <w:p w14:paraId="789CD6F9" w14:textId="1F243157" w:rsidR="00E2169F" w:rsidRPr="00E2169F" w:rsidRDefault="00E2169F" w:rsidP="00E2169F">
      <w:pPr>
        <w:widowControl w:val="0"/>
        <w:numPr>
          <w:ilvl w:val="0"/>
          <w:numId w:val="37"/>
        </w:numPr>
        <w:suppressAutoHyphens/>
        <w:autoSpaceDE w:val="0"/>
        <w:autoSpaceDN w:val="0"/>
        <w:spacing w:after="0" w:line="240" w:lineRule="auto"/>
        <w:ind w:left="540" w:hanging="540"/>
        <w:jc w:val="both"/>
        <w:textAlignment w:val="baseline"/>
        <w:rPr>
          <w:rFonts w:eastAsia="Times New Roman" w:cs="Arial"/>
          <w:shd w:val="clear" w:color="auto" w:fill="FFFFFF"/>
          <w:lang w:val="es-ES"/>
        </w:rPr>
      </w:pPr>
      <w:r w:rsidRPr="00E2169F">
        <w:rPr>
          <w:rFonts w:eastAsia="Times New Roman" w:cs="Arial"/>
          <w:lang w:val="es-ES"/>
        </w:rPr>
        <w:t xml:space="preserve">El </w:t>
      </w:r>
      <w:proofErr w:type="spellStart"/>
      <w:r w:rsidRPr="00E2169F">
        <w:rPr>
          <w:rFonts w:eastAsia="Times New Roman" w:cs="Arial"/>
          <w:lang w:val="es-ES"/>
        </w:rPr>
        <w:t>ScC</w:t>
      </w:r>
      <w:proofErr w:type="spellEnd"/>
      <w:r w:rsidRPr="00E2169F">
        <w:rPr>
          <w:rFonts w:eastAsia="Times New Roman" w:cs="Arial"/>
          <w:lang w:val="es-ES"/>
        </w:rPr>
        <w:t xml:space="preserve">-SC </w:t>
      </w:r>
      <w:r w:rsidRPr="00E2169F">
        <w:rPr>
          <w:rFonts w:eastAsia="Times New Roman" w:cs="Arial"/>
          <w:shd w:val="clear" w:color="auto" w:fill="FFFFFF"/>
          <w:lang w:val="es-ES"/>
        </w:rPr>
        <w:t xml:space="preserve">es el principal encargado de ejecutar el mandato asignado al Consejo Científico por la COP para </w:t>
      </w:r>
      <w:r w:rsidR="00E36E66">
        <w:rPr>
          <w:rFonts w:eastAsia="Times New Roman" w:cs="Arial"/>
          <w:shd w:val="clear" w:color="auto" w:fill="FFFFFF"/>
          <w:lang w:val="es-ES"/>
        </w:rPr>
        <w:t>cada</w:t>
      </w:r>
      <w:r w:rsidRPr="00E2169F">
        <w:rPr>
          <w:rFonts w:eastAsia="Times New Roman" w:cs="Arial"/>
          <w:shd w:val="clear" w:color="auto" w:fill="FFFFFF"/>
          <w:lang w:val="es-ES"/>
        </w:rPr>
        <w:t xml:space="preserve"> período entre sesiones. Todos los resultados del </w:t>
      </w:r>
      <w:proofErr w:type="spellStart"/>
      <w:r w:rsidRPr="00E2169F">
        <w:rPr>
          <w:rFonts w:eastAsia="Times New Roman" w:cs="Arial"/>
          <w:shd w:val="clear" w:color="auto" w:fill="FFFFFF"/>
          <w:lang w:val="es-ES"/>
        </w:rPr>
        <w:t>ScC</w:t>
      </w:r>
      <w:proofErr w:type="spellEnd"/>
      <w:r w:rsidRPr="00E2169F">
        <w:rPr>
          <w:rFonts w:eastAsia="Times New Roman" w:cs="Arial"/>
          <w:shd w:val="clear" w:color="auto" w:fill="FFFFFF"/>
          <w:lang w:val="es-ES"/>
        </w:rPr>
        <w:t xml:space="preserve">-SC se consideran resultados del Consejo Científico. Desde su creación en 2016, el </w:t>
      </w:r>
      <w:proofErr w:type="spellStart"/>
      <w:r w:rsidRPr="00E2169F">
        <w:rPr>
          <w:rFonts w:eastAsia="Times New Roman" w:cs="Arial"/>
          <w:shd w:val="clear" w:color="auto" w:fill="FFFFFF"/>
          <w:lang w:val="es-ES"/>
        </w:rPr>
        <w:t>ScC</w:t>
      </w:r>
      <w:proofErr w:type="spellEnd"/>
      <w:r w:rsidRPr="00E2169F">
        <w:rPr>
          <w:rFonts w:eastAsia="Times New Roman" w:cs="Arial"/>
          <w:shd w:val="clear" w:color="auto" w:fill="FFFFFF"/>
          <w:lang w:val="es-ES"/>
        </w:rPr>
        <w:t xml:space="preserve">-SC se ha reunido </w:t>
      </w:r>
      <w:r w:rsidR="00824D9B">
        <w:rPr>
          <w:rFonts w:eastAsia="Times New Roman" w:cs="Arial"/>
          <w:shd w:val="clear" w:color="auto" w:fill="FFFFFF"/>
          <w:lang w:val="es-ES"/>
        </w:rPr>
        <w:t xml:space="preserve">seis veces </w:t>
      </w:r>
      <w:r w:rsidRPr="00E2169F">
        <w:rPr>
          <w:rFonts w:eastAsia="Times New Roman" w:cs="Arial"/>
          <w:shd w:val="clear" w:color="auto" w:fill="FFFFFF"/>
          <w:lang w:val="es-ES"/>
        </w:rPr>
        <w:t>en lugar del Consejo Científico en pleno. Esta reestructura</w:t>
      </w:r>
      <w:r w:rsidRPr="00E2169F">
        <w:rPr>
          <w:rFonts w:eastAsia="Times New Roman" w:cs="Arial"/>
          <w:lang w:val="es-ES"/>
        </w:rPr>
        <w:t>ción</w:t>
      </w:r>
      <w:r w:rsidRPr="00E2169F">
        <w:rPr>
          <w:rFonts w:eastAsia="Times New Roman" w:cs="Arial"/>
          <w:shd w:val="clear" w:color="auto" w:fill="FFFFFF"/>
          <w:lang w:val="es-ES"/>
        </w:rPr>
        <w:t xml:space="preserve"> redujo significativamente el número de consejeros nombrados por las Partes que eran necesarios para asistir a las reuniones del Consejo Científico: de potencialmente 133 (</w:t>
      </w:r>
      <w:r w:rsidRPr="00E2169F">
        <w:rPr>
          <w:rFonts w:eastAsia="Times New Roman" w:cs="Arial"/>
          <w:lang w:val="es-ES"/>
        </w:rPr>
        <w:t>equivalente al número total de Partes)</w:t>
      </w:r>
      <w:r w:rsidRPr="00E2169F">
        <w:rPr>
          <w:rFonts w:eastAsia="Times New Roman" w:cs="Arial"/>
          <w:shd w:val="clear" w:color="auto" w:fill="FFFFFF"/>
          <w:lang w:val="es-ES"/>
        </w:rPr>
        <w:t xml:space="preserve"> a 15</w:t>
      </w:r>
      <w:r w:rsidRPr="00E2169F">
        <w:rPr>
          <w:rFonts w:eastAsia="Times New Roman" w:cs="Arial"/>
          <w:lang w:val="es-ES"/>
        </w:rPr>
        <w:t xml:space="preserve">. </w:t>
      </w:r>
    </w:p>
    <w:p w14:paraId="33EFF915" w14:textId="77777777" w:rsidR="00E2169F" w:rsidRPr="00E2169F" w:rsidRDefault="00E2169F" w:rsidP="00E2169F">
      <w:pPr>
        <w:widowControl w:val="0"/>
        <w:suppressAutoHyphens/>
        <w:autoSpaceDE w:val="0"/>
        <w:autoSpaceDN w:val="0"/>
        <w:spacing w:after="0" w:line="240" w:lineRule="auto"/>
        <w:ind w:left="540"/>
        <w:jc w:val="both"/>
        <w:textAlignment w:val="baseline"/>
        <w:rPr>
          <w:rFonts w:eastAsia="Times New Roman" w:cs="Arial"/>
          <w:shd w:val="clear" w:color="auto" w:fill="FFFFFF"/>
          <w:lang w:val="es-ES"/>
        </w:rPr>
      </w:pPr>
    </w:p>
    <w:p w14:paraId="18336064" w14:textId="77777777" w:rsidR="00E2169F" w:rsidRPr="00E2169F" w:rsidRDefault="00E2169F" w:rsidP="00E2169F">
      <w:pPr>
        <w:widowControl w:val="0"/>
        <w:numPr>
          <w:ilvl w:val="0"/>
          <w:numId w:val="37"/>
        </w:numPr>
        <w:suppressAutoHyphens/>
        <w:autoSpaceDE w:val="0"/>
        <w:autoSpaceDN w:val="0"/>
        <w:spacing w:after="0" w:line="240" w:lineRule="auto"/>
        <w:ind w:left="540" w:hanging="540"/>
        <w:jc w:val="both"/>
        <w:textAlignment w:val="baseline"/>
        <w:rPr>
          <w:rFonts w:eastAsia="Times New Roman" w:cs="Arial"/>
          <w:shd w:val="clear" w:color="auto" w:fill="FFFFFF"/>
          <w:lang w:val="es-ES"/>
        </w:rPr>
      </w:pPr>
      <w:r w:rsidRPr="00E2169F">
        <w:rPr>
          <w:rFonts w:eastAsia="Times New Roman" w:cs="Arial"/>
          <w:shd w:val="clear" w:color="auto" w:fill="FFFFFF"/>
          <w:lang w:val="es-ES"/>
        </w:rPr>
        <w:t>Cuando la COP11 acordó los cambios, también decidió evaluar los resultados de</w:t>
      </w:r>
      <w:r w:rsidRPr="00E2169F">
        <w:rPr>
          <w:rFonts w:eastAsia="Times New Roman" w:cs="Arial"/>
          <w:lang w:val="es-ES"/>
        </w:rPr>
        <w:t xml:space="preserve"> la reestructuración durante la COP14, con el objeto de revisarla o confirmarla </w:t>
      </w:r>
      <w:r w:rsidRPr="00E2169F">
        <w:rPr>
          <w:rFonts w:eastAsia="Times New Roman" w:cs="Arial"/>
          <w:shd w:val="clear" w:color="auto" w:fill="FFFFFF"/>
          <w:lang w:val="es-ES"/>
        </w:rPr>
        <w:t>(</w:t>
      </w:r>
      <w:hyperlink r:id="rId12" w:history="1">
        <w:r w:rsidRPr="00E2169F">
          <w:rPr>
            <w:rFonts w:eastAsia="Times New Roman" w:cs="Arial"/>
            <w:color w:val="0000FF"/>
            <w:u w:val="single"/>
            <w:shd w:val="clear" w:color="auto" w:fill="FFFFFF"/>
            <w:lang w:val="es-ES"/>
          </w:rPr>
          <w:t>Resolución 12.4</w:t>
        </w:r>
      </w:hyperlink>
      <w:r w:rsidRPr="00E2169F">
        <w:rPr>
          <w:rFonts w:eastAsia="Times New Roman" w:cs="Arial"/>
          <w:shd w:val="clear" w:color="auto" w:fill="FFFFFF"/>
          <w:lang w:val="es-ES"/>
        </w:rPr>
        <w:t xml:space="preserve"> párrafo 12). </w:t>
      </w:r>
    </w:p>
    <w:p w14:paraId="77D5E070" w14:textId="77777777" w:rsidR="00932349" w:rsidRPr="00932349" w:rsidRDefault="00932349" w:rsidP="00932349">
      <w:pPr>
        <w:widowControl w:val="0"/>
        <w:suppressAutoHyphens/>
        <w:autoSpaceDE w:val="0"/>
        <w:autoSpaceDN w:val="0"/>
        <w:spacing w:after="0" w:line="240" w:lineRule="auto"/>
        <w:jc w:val="both"/>
        <w:textAlignment w:val="baseline"/>
        <w:rPr>
          <w:rFonts w:eastAsia="Times New Roman" w:cs="Arial"/>
          <w:shd w:val="clear" w:color="auto" w:fill="FFFFFF"/>
          <w:lang w:val="es-ES"/>
        </w:rPr>
      </w:pPr>
    </w:p>
    <w:p w14:paraId="631012C9" w14:textId="77777777" w:rsidR="00932349" w:rsidRPr="00932349" w:rsidRDefault="00932349" w:rsidP="00932349">
      <w:pPr>
        <w:widowControl w:val="0"/>
        <w:suppressAutoHyphens/>
        <w:autoSpaceDE w:val="0"/>
        <w:autoSpaceDN w:val="0"/>
        <w:spacing w:after="0" w:line="240" w:lineRule="auto"/>
        <w:jc w:val="both"/>
        <w:textAlignment w:val="baseline"/>
        <w:rPr>
          <w:rFonts w:eastAsia="Times New Roman" w:cs="Arial"/>
          <w:i/>
          <w:iCs/>
          <w:shd w:val="clear" w:color="auto" w:fill="FFFFFF"/>
          <w:lang w:val="es-ES"/>
        </w:rPr>
      </w:pPr>
      <w:r w:rsidRPr="00932349">
        <w:rPr>
          <w:rFonts w:eastAsia="Times New Roman" w:cs="Arial"/>
          <w:i/>
          <w:iCs/>
          <w:shd w:val="clear" w:color="auto" w:fill="FFFFFF"/>
          <w:lang w:val="es-ES"/>
        </w:rPr>
        <w:t>Encuesta en línea sobre la efectividad de la reestructuración</w:t>
      </w:r>
    </w:p>
    <w:p w14:paraId="7AAD8AA6" w14:textId="77777777" w:rsidR="00932349" w:rsidRPr="00932349" w:rsidRDefault="00932349" w:rsidP="00932349">
      <w:pPr>
        <w:widowControl w:val="0"/>
        <w:suppressAutoHyphens/>
        <w:autoSpaceDE w:val="0"/>
        <w:autoSpaceDN w:val="0"/>
        <w:spacing w:after="0" w:line="240" w:lineRule="auto"/>
        <w:jc w:val="both"/>
        <w:textAlignment w:val="baseline"/>
        <w:rPr>
          <w:rFonts w:eastAsia="Times New Roman" w:cs="Arial"/>
          <w:shd w:val="clear" w:color="auto" w:fill="FFFFFF"/>
          <w:lang w:val="es-ES"/>
        </w:rPr>
      </w:pPr>
    </w:p>
    <w:p w14:paraId="6EACF624" w14:textId="77777777" w:rsidR="00932349" w:rsidRPr="00F225AE" w:rsidRDefault="00932349" w:rsidP="00F225AE">
      <w:pPr>
        <w:pStyle w:val="ListParagraph"/>
        <w:widowControl w:val="0"/>
        <w:numPr>
          <w:ilvl w:val="0"/>
          <w:numId w:val="37"/>
        </w:numPr>
        <w:suppressAutoHyphens/>
        <w:autoSpaceDE w:val="0"/>
        <w:autoSpaceDN w:val="0"/>
        <w:spacing w:after="0" w:line="240" w:lineRule="auto"/>
        <w:ind w:left="540" w:hanging="540"/>
        <w:jc w:val="both"/>
        <w:textAlignment w:val="baseline"/>
        <w:rPr>
          <w:rFonts w:eastAsia="Times New Roman" w:cs="Arial"/>
          <w:shd w:val="clear" w:color="auto" w:fill="FFFFFF"/>
          <w:lang w:val="es-ES"/>
        </w:rPr>
      </w:pPr>
      <w:r w:rsidRPr="00F225AE">
        <w:rPr>
          <w:rFonts w:eastAsia="Times New Roman" w:cs="Arial"/>
          <w:lang w:val="es-ES"/>
        </w:rPr>
        <w:t xml:space="preserve">Para respaldar dicha evaluación, </w:t>
      </w:r>
      <w:r w:rsidRPr="00F225AE">
        <w:rPr>
          <w:rFonts w:eastAsia="Times New Roman" w:cs="Arial"/>
          <w:shd w:val="clear" w:color="auto" w:fill="FFFFFF"/>
          <w:lang w:val="es-ES"/>
        </w:rPr>
        <w:t xml:space="preserve">se realizó una encuesta en línea sobre la efectividad de la reestructuración entre todos los miembros del Consejo Científico y los miembros del Comité Permanente. La encuesta se realizó entre diciembre de 2022 y febrero de </w:t>
      </w:r>
      <w:r w:rsidRPr="00F225AE">
        <w:rPr>
          <w:rFonts w:eastAsia="Times New Roman" w:cs="Arial"/>
          <w:shd w:val="clear" w:color="auto" w:fill="FFFFFF"/>
          <w:lang w:val="es-ES"/>
        </w:rPr>
        <w:lastRenderedPageBreak/>
        <w:t xml:space="preserve">2023. Se recibieron un total de 16 respuestas. Todas las respuestas eran anónimas. El cuestionario utilizado para realizar la encuesta, así como el resumen de las respuestas, se presentaron a la ScC-SC6 en el documento </w:t>
      </w:r>
      <w:hyperlink r:id="rId13" w:history="1">
        <w:r w:rsidRPr="00F225AE">
          <w:rPr>
            <w:rFonts w:eastAsia="Times New Roman" w:cs="Arial"/>
            <w:color w:val="0563C1" w:themeColor="hyperlink"/>
            <w:u w:val="single"/>
            <w:shd w:val="clear" w:color="auto" w:fill="FFFFFF"/>
            <w:lang w:val="es-ES"/>
          </w:rPr>
          <w:t>UNEP/CMS/ScC-SC6/Doc.3.1</w:t>
        </w:r>
      </w:hyperlink>
      <w:r w:rsidRPr="00F225AE">
        <w:rPr>
          <w:rFonts w:eastAsia="Times New Roman" w:cs="Arial"/>
          <w:shd w:val="clear" w:color="auto" w:fill="FFFFFF"/>
          <w:lang w:val="es-ES"/>
        </w:rPr>
        <w:t>.</w:t>
      </w:r>
    </w:p>
    <w:p w14:paraId="7C6BBC62" w14:textId="77777777" w:rsidR="00932349" w:rsidRPr="00932349" w:rsidRDefault="00932349" w:rsidP="00932349">
      <w:pPr>
        <w:widowControl w:val="0"/>
        <w:suppressAutoHyphens/>
        <w:autoSpaceDE w:val="0"/>
        <w:autoSpaceDN w:val="0"/>
        <w:spacing w:after="0" w:line="240" w:lineRule="auto"/>
        <w:jc w:val="both"/>
        <w:textAlignment w:val="baseline"/>
        <w:rPr>
          <w:rFonts w:eastAsia="Times New Roman" w:cs="Arial"/>
          <w:lang w:val="es-ES"/>
        </w:rPr>
      </w:pPr>
    </w:p>
    <w:p w14:paraId="4C26FECD" w14:textId="77777777" w:rsidR="00932349" w:rsidRPr="00F225AE" w:rsidRDefault="00932349" w:rsidP="00F225AE">
      <w:pPr>
        <w:pStyle w:val="ListParagraph"/>
        <w:widowControl w:val="0"/>
        <w:numPr>
          <w:ilvl w:val="0"/>
          <w:numId w:val="37"/>
        </w:numPr>
        <w:suppressAutoHyphens/>
        <w:autoSpaceDE w:val="0"/>
        <w:autoSpaceDN w:val="0"/>
        <w:spacing w:after="80" w:line="240" w:lineRule="auto"/>
        <w:ind w:left="540" w:hanging="540"/>
        <w:jc w:val="both"/>
        <w:textAlignment w:val="baseline"/>
        <w:rPr>
          <w:rFonts w:eastAsia="Times New Roman" w:cs="Arial"/>
          <w:color w:val="000000" w:themeColor="text1"/>
          <w:lang w:val="es-ES"/>
        </w:rPr>
      </w:pPr>
      <w:r w:rsidRPr="00F225AE">
        <w:rPr>
          <w:rFonts w:eastAsia="Times New Roman" w:cs="Arial"/>
          <w:color w:val="000000" w:themeColor="text1"/>
          <w:lang w:val="es-ES"/>
        </w:rPr>
        <w:t xml:space="preserve">En general, las respuestas fueron positivas con respecto a la </w:t>
      </w:r>
      <w:r w:rsidRPr="00F225AE">
        <w:rPr>
          <w:rFonts w:eastAsia="Times New Roman" w:cs="Arial"/>
          <w:lang w:val="es-ES"/>
        </w:rPr>
        <w:t xml:space="preserve">reestructuración. Se ofrecieron </w:t>
      </w:r>
      <w:r w:rsidRPr="00F225AE">
        <w:rPr>
          <w:rFonts w:eastAsia="Times New Roman" w:cs="Arial"/>
          <w:color w:val="000000" w:themeColor="text1"/>
          <w:lang w:val="es-ES"/>
        </w:rPr>
        <w:t>diversas recomendaciones para una mayor mejora de la efectividad de los arreglos transitorios actuales. Entre ellas se incluyen las siguientes:</w:t>
      </w:r>
    </w:p>
    <w:p w14:paraId="0C41558F" w14:textId="77777777" w:rsidR="00584915" w:rsidRPr="00A6072E" w:rsidRDefault="00584915" w:rsidP="00584915">
      <w:pPr>
        <w:pStyle w:val="Firstnumbering"/>
        <w:numPr>
          <w:ilvl w:val="0"/>
          <w:numId w:val="14"/>
        </w:numPr>
        <w:spacing w:after="80"/>
        <w:ind w:hanging="505"/>
        <w:contextualSpacing w:val="0"/>
        <w:rPr>
          <w:sz w:val="22"/>
          <w:szCs w:val="22"/>
          <w:lang w:val="es-ES"/>
        </w:rPr>
      </w:pPr>
      <w:r w:rsidRPr="00A6072E">
        <w:rPr>
          <w:sz w:val="22"/>
          <w:szCs w:val="22"/>
          <w:lang w:val="es-ES"/>
        </w:rPr>
        <w:t xml:space="preserve">Mejorar la participación y la consulta de los consejeros científicos que no son miembros del Comité del Período de Sesiones por parte de los representantes regionales nombrados por las Partes del </w:t>
      </w:r>
      <w:proofErr w:type="spellStart"/>
      <w:r w:rsidRPr="00A6072E">
        <w:rPr>
          <w:sz w:val="22"/>
          <w:szCs w:val="22"/>
          <w:lang w:val="es-ES"/>
        </w:rPr>
        <w:t>ScC</w:t>
      </w:r>
      <w:proofErr w:type="spellEnd"/>
      <w:r w:rsidRPr="00A6072E">
        <w:rPr>
          <w:sz w:val="22"/>
          <w:szCs w:val="22"/>
          <w:lang w:val="es-ES"/>
        </w:rPr>
        <w:t>-SC antes y después de la conclusión de las reuniones.</w:t>
      </w:r>
    </w:p>
    <w:p w14:paraId="417C13F5" w14:textId="77777777" w:rsidR="00584915" w:rsidRPr="00A6072E" w:rsidRDefault="00584915" w:rsidP="00584915">
      <w:pPr>
        <w:pStyle w:val="Firstnumbering"/>
        <w:numPr>
          <w:ilvl w:val="0"/>
          <w:numId w:val="14"/>
        </w:numPr>
        <w:spacing w:after="80"/>
        <w:ind w:hanging="505"/>
        <w:contextualSpacing w:val="0"/>
        <w:rPr>
          <w:sz w:val="22"/>
          <w:szCs w:val="22"/>
          <w:lang w:val="es-ES"/>
        </w:rPr>
      </w:pPr>
      <w:r w:rsidRPr="00A6072E">
        <w:rPr>
          <w:sz w:val="22"/>
          <w:szCs w:val="22"/>
          <w:lang w:val="es-ES"/>
        </w:rPr>
        <w:t>Realizar revisiones periódicas (es decir, cada ciclo de la COP) de los grupos de trabajo y los grupos operativos creados en el Comité del Período de Sesiones para determinar los avances y las necesidades continuas.</w:t>
      </w:r>
    </w:p>
    <w:p w14:paraId="50168302" w14:textId="77777777" w:rsidR="00584915" w:rsidRPr="00A6072E" w:rsidRDefault="00584915" w:rsidP="00584915">
      <w:pPr>
        <w:pStyle w:val="Firstnumbering"/>
        <w:numPr>
          <w:ilvl w:val="0"/>
          <w:numId w:val="14"/>
        </w:numPr>
        <w:spacing w:after="80"/>
        <w:ind w:left="1010" w:hanging="505"/>
        <w:contextualSpacing w:val="0"/>
        <w:rPr>
          <w:sz w:val="22"/>
          <w:szCs w:val="22"/>
          <w:lang w:val="es-ES"/>
        </w:rPr>
      </w:pPr>
      <w:r w:rsidRPr="00A6072E">
        <w:rPr>
          <w:sz w:val="22"/>
          <w:szCs w:val="22"/>
          <w:lang w:val="es-ES"/>
        </w:rPr>
        <w:t>Aumentar el número de reuniones virtuales entre sesiones sobre temas específicos. Esto podría ser facilitado por la programación de los puntos que necesitan más atención por parte de cada flujo de trabajo durante el período entre cada reunión presencial del Comité del Período de Sesiones.</w:t>
      </w:r>
    </w:p>
    <w:p w14:paraId="0AACB7E0" w14:textId="77777777" w:rsidR="00584915" w:rsidRPr="00A6072E" w:rsidRDefault="00584915" w:rsidP="00584915">
      <w:pPr>
        <w:pStyle w:val="Firstnumbering"/>
        <w:numPr>
          <w:ilvl w:val="0"/>
          <w:numId w:val="14"/>
        </w:numPr>
        <w:spacing w:after="80"/>
        <w:ind w:left="1010" w:hanging="505"/>
        <w:contextualSpacing w:val="0"/>
        <w:rPr>
          <w:sz w:val="22"/>
          <w:szCs w:val="22"/>
          <w:lang w:val="es-ES"/>
        </w:rPr>
      </w:pPr>
      <w:r w:rsidRPr="00A6072E">
        <w:rPr>
          <w:sz w:val="22"/>
          <w:szCs w:val="22"/>
          <w:lang w:val="es-ES"/>
        </w:rPr>
        <w:t>Proporcionar más apoyo de la Secretaría para ayudar a los consejeros científicos y grupos de trabajo/grupos operativos a ejecutar correctamente los programas de trabajo.</w:t>
      </w:r>
    </w:p>
    <w:p w14:paraId="1F16BF2E" w14:textId="77777777" w:rsidR="00584915" w:rsidRPr="00A6072E" w:rsidRDefault="00584915" w:rsidP="00584915">
      <w:pPr>
        <w:pStyle w:val="Firstnumbering"/>
        <w:numPr>
          <w:ilvl w:val="0"/>
          <w:numId w:val="14"/>
        </w:numPr>
        <w:contextualSpacing w:val="0"/>
        <w:rPr>
          <w:sz w:val="22"/>
          <w:szCs w:val="22"/>
          <w:lang w:val="es-ES"/>
        </w:rPr>
      </w:pPr>
      <w:r w:rsidRPr="00A6072E">
        <w:rPr>
          <w:sz w:val="22"/>
          <w:szCs w:val="22"/>
          <w:lang w:val="es-ES"/>
        </w:rPr>
        <w:t>Aumentar la comunicación entre los miembros del Comité del Período de Sesiones, los consejeros científicos y la Secretaría entre las reuniones, para resaltar el trabajo que esté en marcha y las oportunidades de participación.</w:t>
      </w:r>
    </w:p>
    <w:p w14:paraId="4D3685D1" w14:textId="77777777" w:rsidR="00932349" w:rsidRPr="00584915" w:rsidRDefault="00932349" w:rsidP="00932349">
      <w:pPr>
        <w:widowControl w:val="0"/>
        <w:suppressAutoHyphens/>
        <w:autoSpaceDE w:val="0"/>
        <w:autoSpaceDN w:val="0"/>
        <w:spacing w:after="0" w:line="240" w:lineRule="auto"/>
        <w:jc w:val="both"/>
        <w:textAlignment w:val="baseline"/>
        <w:rPr>
          <w:rFonts w:eastAsia="Times New Roman" w:cs="Arial"/>
          <w:lang w:val="es-ES"/>
        </w:rPr>
      </w:pPr>
    </w:p>
    <w:p w14:paraId="3FB87114" w14:textId="77777777" w:rsidR="00932349" w:rsidRPr="00932349" w:rsidRDefault="00932349" w:rsidP="00932349">
      <w:pPr>
        <w:spacing w:line="240" w:lineRule="auto"/>
        <w:jc w:val="both"/>
        <w:rPr>
          <w:color w:val="000000" w:themeColor="text1"/>
          <w:lang w:val="es-ES"/>
        </w:rPr>
      </w:pPr>
      <w:r w:rsidRPr="00932349">
        <w:rPr>
          <w:i/>
          <w:lang w:val="es-ES"/>
        </w:rPr>
        <w:t>Sexta</w:t>
      </w:r>
      <w:r w:rsidRPr="00932349">
        <w:rPr>
          <w:i/>
          <w:color w:val="000000" w:themeColor="text1"/>
          <w:lang w:val="es-ES"/>
        </w:rPr>
        <w:t xml:space="preserve"> reunión del Comité del Período de Sesiones del Consejo Científico (ScC-SC6, 2023)</w:t>
      </w:r>
    </w:p>
    <w:p w14:paraId="21D6D10D" w14:textId="77777777" w:rsidR="00932349" w:rsidRPr="00490772" w:rsidRDefault="00932349" w:rsidP="00490772">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lang w:val="es-ES"/>
        </w:rPr>
      </w:pPr>
      <w:r w:rsidRPr="00490772">
        <w:rPr>
          <w:rFonts w:eastAsia="Times New Roman" w:cs="Arial"/>
          <w:color w:val="000000" w:themeColor="text1"/>
          <w:lang w:val="es-ES"/>
        </w:rPr>
        <w:t>Se presentó un documento sobre este tema, incluyendo un análisis de la encuesta, para la consideración del Comité del Período de Sesiones en su 6.</w:t>
      </w:r>
      <w:r w:rsidRPr="00490772">
        <w:rPr>
          <w:rFonts w:eastAsia="Times New Roman" w:cs="Arial"/>
          <w:color w:val="000000" w:themeColor="text1"/>
          <w:vertAlign w:val="superscript"/>
          <w:lang w:val="es-ES"/>
        </w:rPr>
        <w:t>a</w:t>
      </w:r>
      <w:r w:rsidRPr="00490772">
        <w:rPr>
          <w:rFonts w:eastAsia="Times New Roman" w:cs="Arial"/>
          <w:color w:val="000000" w:themeColor="text1"/>
          <w:lang w:val="es-ES"/>
        </w:rPr>
        <w:t xml:space="preserve"> reunión (ScC-SC6, 2023) </w:t>
      </w:r>
      <w:r w:rsidRPr="00490772">
        <w:rPr>
          <w:rFonts w:eastAsia="Times New Roman" w:cs="Arial"/>
          <w:lang w:val="es-ES"/>
        </w:rPr>
        <w:t>(</w:t>
      </w:r>
      <w:hyperlink r:id="rId14" w:history="1">
        <w:r w:rsidRPr="00490772">
          <w:rPr>
            <w:rFonts w:eastAsia="Times New Roman" w:cs="Arial"/>
            <w:color w:val="0563C1" w:themeColor="hyperlink"/>
            <w:u w:val="single"/>
            <w:lang w:val="es-ES"/>
          </w:rPr>
          <w:t>UNEP/CMS/ScC-SC6/Doc.3.1</w:t>
        </w:r>
      </w:hyperlink>
      <w:r w:rsidRPr="00490772">
        <w:rPr>
          <w:rFonts w:eastAsia="Times New Roman" w:cs="Arial"/>
          <w:lang w:val="es-ES"/>
        </w:rPr>
        <w:t>). El Comité del Período de Sesiones solicitó entonces a la Secretaría que preparara un documento para su consideración en la COP14</w:t>
      </w:r>
      <w:r w:rsidRPr="00490772">
        <w:rPr>
          <w:rFonts w:eastAsia="Times New Roman" w:cs="Arial"/>
          <w:color w:val="000000" w:themeColor="text1"/>
          <w:lang w:val="es-ES"/>
        </w:rPr>
        <w:t xml:space="preserve">, que incluía los </w:t>
      </w:r>
      <w:r w:rsidRPr="00490772">
        <w:rPr>
          <w:rFonts w:eastAsia="Times New Roman" w:cs="Arial"/>
          <w:lang w:val="es-ES"/>
        </w:rPr>
        <w:t>siguientes elementos:</w:t>
      </w:r>
    </w:p>
    <w:p w14:paraId="491EAFD2" w14:textId="77777777" w:rsidR="00932349" w:rsidRPr="00932349" w:rsidRDefault="00932349" w:rsidP="00932349">
      <w:pPr>
        <w:widowControl w:val="0"/>
        <w:suppressAutoHyphens/>
        <w:autoSpaceDE w:val="0"/>
        <w:autoSpaceDN w:val="0"/>
        <w:spacing w:after="0" w:line="240" w:lineRule="auto"/>
        <w:ind w:left="540"/>
        <w:contextualSpacing/>
        <w:jc w:val="both"/>
        <w:textAlignment w:val="baseline"/>
        <w:rPr>
          <w:rFonts w:eastAsia="Times New Roman" w:cs="Arial"/>
          <w:lang w:val="es-ES"/>
        </w:rPr>
      </w:pPr>
    </w:p>
    <w:p w14:paraId="394BEBCC" w14:textId="77777777" w:rsidR="00932349" w:rsidRPr="00932349" w:rsidRDefault="00932349" w:rsidP="0019600A">
      <w:pPr>
        <w:widowControl w:val="0"/>
        <w:numPr>
          <w:ilvl w:val="4"/>
          <w:numId w:val="15"/>
        </w:numPr>
        <w:suppressAutoHyphens/>
        <w:autoSpaceDE w:val="0"/>
        <w:autoSpaceDN w:val="0"/>
        <w:spacing w:after="80" w:line="240" w:lineRule="auto"/>
        <w:ind w:left="1134"/>
        <w:jc w:val="both"/>
        <w:textAlignment w:val="baseline"/>
        <w:rPr>
          <w:rFonts w:eastAsia="Times New Roman" w:cs="Arial"/>
          <w:lang w:val="es-ES"/>
        </w:rPr>
      </w:pPr>
      <w:r w:rsidRPr="00932349">
        <w:rPr>
          <w:rFonts w:eastAsia="Times New Roman" w:cs="Arial"/>
          <w:color w:val="000000" w:themeColor="text1"/>
          <w:lang w:val="es-ES"/>
        </w:rPr>
        <w:t xml:space="preserve">afirmar </w:t>
      </w:r>
      <w:r w:rsidRPr="00932349">
        <w:rPr>
          <w:rFonts w:eastAsia="Times New Roman" w:cs="Arial"/>
          <w:lang w:val="es-ES"/>
        </w:rPr>
        <w:t>el arreglo transitorio y la efectividad del Comité del Período de Sesiones del Consejo Científico;</w:t>
      </w:r>
    </w:p>
    <w:p w14:paraId="30A1C927" w14:textId="77777777" w:rsidR="00932349" w:rsidRPr="00584915" w:rsidRDefault="00932349" w:rsidP="0019600A">
      <w:pPr>
        <w:widowControl w:val="0"/>
        <w:numPr>
          <w:ilvl w:val="4"/>
          <w:numId w:val="15"/>
        </w:numPr>
        <w:suppressAutoHyphens/>
        <w:autoSpaceDE w:val="0"/>
        <w:autoSpaceDN w:val="0"/>
        <w:spacing w:after="80" w:line="240" w:lineRule="auto"/>
        <w:ind w:left="1138"/>
        <w:jc w:val="both"/>
        <w:textAlignment w:val="baseline"/>
        <w:rPr>
          <w:rFonts w:eastAsia="Times New Roman" w:cs="Arial"/>
          <w:lang w:val="es-ES"/>
        </w:rPr>
      </w:pPr>
      <w:r w:rsidRPr="00932349">
        <w:rPr>
          <w:rFonts w:eastAsia="Times New Roman" w:cs="Arial"/>
          <w:lang w:val="es-ES"/>
        </w:rPr>
        <w:t xml:space="preserve">explorar la posibilidad de aumentar de tres a cuatro el número de </w:t>
      </w:r>
      <w:proofErr w:type="gramStart"/>
      <w:r w:rsidRPr="00932349">
        <w:rPr>
          <w:rFonts w:eastAsia="Times New Roman" w:cs="Arial"/>
          <w:lang w:val="es-ES"/>
        </w:rPr>
        <w:t>Consejeros</w:t>
      </w:r>
      <w:proofErr w:type="gramEnd"/>
      <w:r w:rsidRPr="00932349">
        <w:rPr>
          <w:rFonts w:eastAsia="Times New Roman" w:cs="Arial"/>
          <w:lang w:val="es-ES"/>
        </w:rPr>
        <w:t xml:space="preserve"> del Comité del Período de </w:t>
      </w:r>
      <w:r w:rsidRPr="00932349">
        <w:rPr>
          <w:rFonts w:eastAsia="Times New Roman" w:cs="Arial"/>
          <w:color w:val="000000" w:themeColor="text1"/>
          <w:lang w:val="es-ES"/>
        </w:rPr>
        <w:t>Sesiones designados por las Partes en cada región, para garantizar la participación de los Consejeros de cada región en las reuniones del Comité del Período de Sesiones y facilitar la continuidad de los miembros del Comité del Período de Sesiones de cada región;</w:t>
      </w:r>
    </w:p>
    <w:p w14:paraId="49AEA10E" w14:textId="77777777" w:rsidR="00932349" w:rsidRPr="00932349" w:rsidRDefault="00932349" w:rsidP="0019600A">
      <w:pPr>
        <w:widowControl w:val="0"/>
        <w:numPr>
          <w:ilvl w:val="4"/>
          <w:numId w:val="15"/>
        </w:numPr>
        <w:suppressAutoHyphens/>
        <w:autoSpaceDE w:val="0"/>
        <w:autoSpaceDN w:val="0"/>
        <w:spacing w:after="80" w:line="240" w:lineRule="auto"/>
        <w:ind w:left="1134"/>
        <w:jc w:val="both"/>
        <w:textAlignment w:val="baseline"/>
        <w:rPr>
          <w:rFonts w:eastAsia="Times New Roman" w:cs="Arial"/>
          <w:lang w:val="es-ES"/>
        </w:rPr>
      </w:pPr>
      <w:r w:rsidRPr="00932349">
        <w:rPr>
          <w:rFonts w:eastAsia="Times New Roman" w:cs="Arial"/>
          <w:lang w:val="es-ES"/>
        </w:rPr>
        <w:t>proporcionar un análisis de las implicaciones financieras y de otro tipo asociadas con dicho aumento;</w:t>
      </w:r>
    </w:p>
    <w:p w14:paraId="4B655F4A" w14:textId="77777777" w:rsidR="00932349" w:rsidRPr="00932349" w:rsidRDefault="00932349" w:rsidP="0019600A">
      <w:pPr>
        <w:widowControl w:val="0"/>
        <w:numPr>
          <w:ilvl w:val="4"/>
          <w:numId w:val="15"/>
        </w:numPr>
        <w:suppressAutoHyphens/>
        <w:autoSpaceDE w:val="0"/>
        <w:autoSpaceDN w:val="0"/>
        <w:spacing w:after="80" w:line="240" w:lineRule="auto"/>
        <w:ind w:left="1134"/>
        <w:jc w:val="both"/>
        <w:textAlignment w:val="baseline"/>
        <w:rPr>
          <w:rFonts w:eastAsia="Times New Roman" w:cs="Arial"/>
          <w:color w:val="000000" w:themeColor="text1"/>
          <w:lang w:val="es-ES"/>
        </w:rPr>
      </w:pPr>
      <w:r w:rsidRPr="00932349">
        <w:rPr>
          <w:rFonts w:eastAsia="Times New Roman" w:cs="Arial"/>
          <w:lang w:val="es-ES"/>
        </w:rPr>
        <w:t>instar a los miembros del Comité del Período de Sesiones y a la Secretaría a mejorar la comunicación con los miembros del Consejo Científico que no son miembros del Comité del Período de Sesiones,</w:t>
      </w:r>
      <w:r w:rsidRPr="00932349">
        <w:rPr>
          <w:rFonts w:eastAsia="Times New Roman" w:cs="Arial"/>
          <w:color w:val="FF0000"/>
          <w:lang w:val="es-ES"/>
        </w:rPr>
        <w:t xml:space="preserve"> </w:t>
      </w:r>
      <w:r w:rsidRPr="00932349">
        <w:rPr>
          <w:rFonts w:eastAsia="Times New Roman" w:cs="Arial"/>
          <w:lang w:val="es-ES"/>
        </w:rPr>
        <w:t xml:space="preserve">para facilitar una mayor </w:t>
      </w:r>
      <w:r w:rsidRPr="00932349">
        <w:rPr>
          <w:rFonts w:eastAsia="Times New Roman" w:cs="Arial"/>
          <w:color w:val="000000" w:themeColor="text1"/>
          <w:lang w:val="es-ES"/>
        </w:rPr>
        <w:t>participación en la contribución a las reuniones y al programa de trabajo del Consejo Científico;</w:t>
      </w:r>
    </w:p>
    <w:p w14:paraId="0B05857C" w14:textId="77777777" w:rsidR="00932349" w:rsidRPr="00932349" w:rsidRDefault="00932349" w:rsidP="0019600A">
      <w:pPr>
        <w:widowControl w:val="0"/>
        <w:numPr>
          <w:ilvl w:val="4"/>
          <w:numId w:val="15"/>
        </w:numPr>
        <w:suppressAutoHyphens/>
        <w:autoSpaceDE w:val="0"/>
        <w:autoSpaceDN w:val="0"/>
        <w:spacing w:after="80" w:line="240" w:lineRule="auto"/>
        <w:ind w:left="1134"/>
        <w:jc w:val="both"/>
        <w:textAlignment w:val="baseline"/>
        <w:rPr>
          <w:rFonts w:eastAsia="Times New Roman" w:cs="Arial"/>
          <w:lang w:val="es-ES"/>
        </w:rPr>
      </w:pPr>
      <w:r w:rsidRPr="00932349">
        <w:rPr>
          <w:rFonts w:eastAsia="Times New Roman" w:cs="Arial"/>
          <w:lang w:val="es-ES"/>
        </w:rPr>
        <w:t>recomendar revisiones periódicas de los grupos de trabajo y los grupos operativos establecidos bajo el Consejo Científico para determinar el progreso y las necesidades actuales; y</w:t>
      </w:r>
    </w:p>
    <w:p w14:paraId="6DDE933A" w14:textId="77777777" w:rsidR="00932349" w:rsidRPr="00932349" w:rsidRDefault="00932349" w:rsidP="00932349">
      <w:pPr>
        <w:widowControl w:val="0"/>
        <w:numPr>
          <w:ilvl w:val="4"/>
          <w:numId w:val="15"/>
        </w:numPr>
        <w:suppressAutoHyphens/>
        <w:autoSpaceDE w:val="0"/>
        <w:autoSpaceDN w:val="0"/>
        <w:spacing w:after="0" w:line="240" w:lineRule="auto"/>
        <w:ind w:left="1134"/>
        <w:contextualSpacing/>
        <w:jc w:val="both"/>
        <w:textAlignment w:val="baseline"/>
        <w:rPr>
          <w:rFonts w:eastAsia="Times New Roman" w:cs="Arial"/>
          <w:lang w:val="es-ES"/>
        </w:rPr>
      </w:pPr>
      <w:r w:rsidRPr="00932349">
        <w:rPr>
          <w:rFonts w:eastAsia="Times New Roman" w:cs="Arial"/>
          <w:lang w:val="es-ES"/>
        </w:rPr>
        <w:t>considerar un aumento del número de reuniones virtuales entre sesiones sobre temas prioritarios.</w:t>
      </w:r>
    </w:p>
    <w:p w14:paraId="0EC30638" w14:textId="77777777" w:rsidR="00932349" w:rsidRPr="00932349" w:rsidRDefault="00932349" w:rsidP="00932349">
      <w:pPr>
        <w:widowControl w:val="0"/>
        <w:suppressAutoHyphens/>
        <w:autoSpaceDE w:val="0"/>
        <w:autoSpaceDN w:val="0"/>
        <w:spacing w:after="0" w:line="240" w:lineRule="auto"/>
        <w:contextualSpacing/>
        <w:jc w:val="both"/>
        <w:textAlignment w:val="baseline"/>
        <w:rPr>
          <w:rFonts w:eastAsia="Times New Roman" w:cs="Arial"/>
          <w:sz w:val="24"/>
          <w:szCs w:val="20"/>
          <w:lang w:val="es-ES"/>
        </w:rPr>
      </w:pPr>
    </w:p>
    <w:p w14:paraId="6AD2466B" w14:textId="77777777" w:rsidR="00932349" w:rsidRPr="00932349" w:rsidRDefault="00932349" w:rsidP="00932349">
      <w:pPr>
        <w:widowControl w:val="0"/>
        <w:suppressAutoHyphens/>
        <w:autoSpaceDE w:val="0"/>
        <w:autoSpaceDN w:val="0"/>
        <w:spacing w:after="0" w:line="240" w:lineRule="auto"/>
        <w:ind w:left="504" w:hanging="504"/>
        <w:contextualSpacing/>
        <w:jc w:val="both"/>
        <w:textAlignment w:val="baseline"/>
        <w:rPr>
          <w:rFonts w:eastAsia="Times New Roman" w:cs="Arial"/>
          <w:u w:val="single"/>
          <w:lang w:val="es-ES"/>
        </w:rPr>
      </w:pPr>
      <w:r w:rsidRPr="00932349">
        <w:rPr>
          <w:rFonts w:eastAsia="Times New Roman" w:cs="Arial"/>
          <w:u w:val="single"/>
          <w:lang w:val="es-ES"/>
        </w:rPr>
        <w:t>Debate y análisis</w:t>
      </w:r>
    </w:p>
    <w:p w14:paraId="1FE459EE" w14:textId="77777777" w:rsidR="00932349" w:rsidRPr="00932349" w:rsidRDefault="00932349" w:rsidP="00932349">
      <w:pPr>
        <w:widowControl w:val="0"/>
        <w:suppressAutoHyphens/>
        <w:autoSpaceDE w:val="0"/>
        <w:autoSpaceDN w:val="0"/>
        <w:spacing w:after="0" w:line="240" w:lineRule="auto"/>
        <w:ind w:left="504" w:hanging="504"/>
        <w:contextualSpacing/>
        <w:jc w:val="both"/>
        <w:textAlignment w:val="baseline"/>
        <w:rPr>
          <w:rFonts w:eastAsia="Times New Roman" w:cs="Arial"/>
          <w:lang w:val="es-ES"/>
        </w:rPr>
      </w:pPr>
    </w:p>
    <w:p w14:paraId="165AB809" w14:textId="77777777" w:rsidR="00932349" w:rsidRPr="00740B08" w:rsidRDefault="00932349" w:rsidP="00740B08">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sz w:val="24"/>
          <w:szCs w:val="20"/>
          <w:lang w:val="es-ES"/>
        </w:rPr>
      </w:pPr>
      <w:r w:rsidRPr="00740B08">
        <w:rPr>
          <w:rFonts w:eastAsia="Times New Roman" w:cs="Arial"/>
          <w:lang w:val="es-ES"/>
        </w:rPr>
        <w:t xml:space="preserve">La </w:t>
      </w:r>
      <w:r w:rsidRPr="00740B08">
        <w:rPr>
          <w:rFonts w:eastAsia="Times New Roman" w:cs="Arial"/>
          <w:color w:val="000000" w:themeColor="text1"/>
          <w:lang w:val="es-ES"/>
        </w:rPr>
        <w:t xml:space="preserve">Secretaría ha reflejado las recomendaciones de la reunión ScC-SC6 en las enmiendas propuestas a la Resolución </w:t>
      </w:r>
      <w:r w:rsidRPr="00740B08">
        <w:rPr>
          <w:rFonts w:eastAsia="Times New Roman" w:cs="Arial"/>
          <w:lang w:val="es-ES"/>
        </w:rPr>
        <w:t>tal como se incluye en el Anexo 1 del presente documento.</w:t>
      </w:r>
    </w:p>
    <w:p w14:paraId="3F875E95" w14:textId="77777777" w:rsidR="00740B08" w:rsidRDefault="00740B08" w:rsidP="00932349">
      <w:pPr>
        <w:spacing w:line="240" w:lineRule="auto"/>
        <w:jc w:val="both"/>
        <w:rPr>
          <w:i/>
          <w:iCs/>
          <w:lang w:val="es-ES"/>
        </w:rPr>
      </w:pPr>
    </w:p>
    <w:p w14:paraId="3152EA11" w14:textId="2C9A8905" w:rsidR="00932349" w:rsidRPr="00932349" w:rsidRDefault="00932349" w:rsidP="00932349">
      <w:pPr>
        <w:spacing w:line="240" w:lineRule="auto"/>
        <w:jc w:val="both"/>
        <w:rPr>
          <w:lang w:val="es-ES"/>
        </w:rPr>
      </w:pPr>
      <w:r w:rsidRPr="00932349">
        <w:rPr>
          <w:i/>
          <w:iCs/>
          <w:lang w:val="es-ES"/>
        </w:rPr>
        <w:t xml:space="preserve">Exploración </w:t>
      </w:r>
      <w:r w:rsidRPr="00932349">
        <w:rPr>
          <w:i/>
          <w:iCs/>
          <w:color w:val="000000" w:themeColor="text1"/>
          <w:lang w:val="es-ES"/>
        </w:rPr>
        <w:t xml:space="preserve">del potencial para aumentar </w:t>
      </w:r>
      <w:r w:rsidRPr="00932349">
        <w:rPr>
          <w:i/>
          <w:iCs/>
          <w:lang w:val="es-ES"/>
        </w:rPr>
        <w:t xml:space="preserve">el número de </w:t>
      </w:r>
      <w:proofErr w:type="gramStart"/>
      <w:r w:rsidRPr="00932349">
        <w:rPr>
          <w:i/>
          <w:iCs/>
          <w:lang w:val="es-ES"/>
        </w:rPr>
        <w:t>Consejeros</w:t>
      </w:r>
      <w:proofErr w:type="gramEnd"/>
      <w:r w:rsidRPr="00932349">
        <w:rPr>
          <w:i/>
          <w:iCs/>
          <w:lang w:val="es-ES"/>
        </w:rPr>
        <w:t xml:space="preserve"> designados por las Partes en cada región de tres a cuatro y análisis de las implicaciones financieras</w:t>
      </w:r>
    </w:p>
    <w:p w14:paraId="54EA5BE0" w14:textId="77777777" w:rsidR="00932349" w:rsidRPr="00740B08" w:rsidRDefault="00932349" w:rsidP="00740B08">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lang w:val="es-ES"/>
        </w:rPr>
      </w:pPr>
      <w:r w:rsidRPr="00740B08">
        <w:rPr>
          <w:rFonts w:eastAsia="Times New Roman" w:cs="Arial"/>
          <w:lang w:val="es-ES"/>
        </w:rPr>
        <w:t xml:space="preserve">La Secretaría ha analizado las implicaciones financieras asociadas con </w:t>
      </w:r>
      <w:r w:rsidRPr="00740B08">
        <w:rPr>
          <w:rFonts w:eastAsia="Times New Roman" w:cs="Arial"/>
          <w:iCs/>
          <w:lang w:val="es-ES"/>
        </w:rPr>
        <w:t xml:space="preserve">el aumento en cinco miembros del número total de </w:t>
      </w:r>
      <w:proofErr w:type="gramStart"/>
      <w:r w:rsidRPr="00740B08">
        <w:rPr>
          <w:rFonts w:eastAsia="Times New Roman" w:cs="Arial"/>
          <w:iCs/>
          <w:lang w:val="es-ES"/>
        </w:rPr>
        <w:t>Consejeros</w:t>
      </w:r>
      <w:proofErr w:type="gramEnd"/>
      <w:r w:rsidRPr="00740B08">
        <w:rPr>
          <w:rFonts w:eastAsia="Times New Roman" w:cs="Arial"/>
          <w:iCs/>
          <w:lang w:val="es-ES"/>
        </w:rPr>
        <w:t xml:space="preserve"> designados por las Partes, lo que resultaría en veinte Consejeros designados por las Partes en lugar de quince. Las implicaciones financieras para el presupuesto del </w:t>
      </w:r>
      <w:proofErr w:type="spellStart"/>
      <w:r w:rsidRPr="00740B08">
        <w:rPr>
          <w:rFonts w:eastAsia="Times New Roman" w:cs="Arial"/>
          <w:iCs/>
          <w:lang w:val="es-ES"/>
        </w:rPr>
        <w:t>ScC</w:t>
      </w:r>
      <w:proofErr w:type="spellEnd"/>
      <w:r w:rsidRPr="00740B08">
        <w:rPr>
          <w:rFonts w:eastAsia="Times New Roman" w:cs="Arial"/>
          <w:iCs/>
          <w:lang w:val="es-ES"/>
        </w:rPr>
        <w:t xml:space="preserve">-SC se basaron en los costes estimados de dos reuniones presenciales entre sesiones del </w:t>
      </w:r>
      <w:proofErr w:type="spellStart"/>
      <w:r w:rsidRPr="00740B08">
        <w:rPr>
          <w:rFonts w:eastAsia="Times New Roman" w:cs="Arial"/>
          <w:iCs/>
          <w:lang w:val="es-ES"/>
        </w:rPr>
        <w:t>ScC</w:t>
      </w:r>
      <w:proofErr w:type="spellEnd"/>
      <w:r w:rsidRPr="00740B08">
        <w:rPr>
          <w:rFonts w:eastAsia="Times New Roman" w:cs="Arial"/>
          <w:iCs/>
          <w:lang w:val="es-ES"/>
        </w:rPr>
        <w:t xml:space="preserve">-SC, con el supuesto de que los </w:t>
      </w:r>
      <w:proofErr w:type="gramStart"/>
      <w:r w:rsidRPr="00740B08">
        <w:rPr>
          <w:rFonts w:eastAsia="Times New Roman" w:cs="Arial"/>
          <w:iCs/>
          <w:lang w:val="es-ES"/>
        </w:rPr>
        <w:t>Consejeros</w:t>
      </w:r>
      <w:proofErr w:type="gramEnd"/>
      <w:r w:rsidRPr="00740B08">
        <w:rPr>
          <w:rFonts w:eastAsia="Times New Roman" w:cs="Arial"/>
          <w:iCs/>
          <w:lang w:val="es-ES"/>
        </w:rPr>
        <w:t xml:space="preserve"> adicionales designados por las Partes serían elegibles para recibir financiación.</w:t>
      </w:r>
    </w:p>
    <w:p w14:paraId="3DD38814" w14:textId="77777777" w:rsidR="00932349" w:rsidRPr="00932349" w:rsidRDefault="00932349" w:rsidP="00932349">
      <w:pPr>
        <w:widowControl w:val="0"/>
        <w:suppressAutoHyphens/>
        <w:autoSpaceDE w:val="0"/>
        <w:autoSpaceDN w:val="0"/>
        <w:spacing w:after="0" w:line="240" w:lineRule="auto"/>
        <w:ind w:left="540"/>
        <w:contextualSpacing/>
        <w:jc w:val="both"/>
        <w:textAlignment w:val="baseline"/>
        <w:rPr>
          <w:rFonts w:eastAsia="Times New Roman" w:cs="Arial"/>
          <w:sz w:val="24"/>
          <w:szCs w:val="20"/>
          <w:lang w:val="es-ES"/>
        </w:rPr>
      </w:pPr>
    </w:p>
    <w:p w14:paraId="771829B9" w14:textId="77777777" w:rsidR="00932349" w:rsidRPr="00740B08" w:rsidRDefault="00932349" w:rsidP="00740B08">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lang w:val="es-ES"/>
        </w:rPr>
      </w:pPr>
      <w:r w:rsidRPr="00740B08">
        <w:rPr>
          <w:rFonts w:eastAsia="Times New Roman" w:cs="Arial"/>
          <w:lang w:val="es-ES"/>
        </w:rPr>
        <w:t xml:space="preserve">El análisis de la Secretaría concluyó que un aumento de tres a cuatro en el número de </w:t>
      </w:r>
      <w:proofErr w:type="gramStart"/>
      <w:r w:rsidRPr="00740B08">
        <w:rPr>
          <w:rFonts w:eastAsia="Times New Roman" w:cs="Arial"/>
          <w:lang w:val="es-ES"/>
        </w:rPr>
        <w:t>Consejeros</w:t>
      </w:r>
      <w:proofErr w:type="gramEnd"/>
      <w:r w:rsidRPr="00740B08">
        <w:rPr>
          <w:rFonts w:eastAsia="Times New Roman" w:cs="Arial"/>
          <w:lang w:val="es-ES"/>
        </w:rPr>
        <w:t xml:space="preserve"> designados por las Partes por región implicaría un aumento de costes para el presupuesto central de la CMS de alrededor de 40 000 EUR por período entre sesiones. Estos costes adicionales incluyen viajes y dietas para los cinco </w:t>
      </w:r>
      <w:proofErr w:type="gramStart"/>
      <w:r w:rsidRPr="00740B08">
        <w:rPr>
          <w:rFonts w:eastAsia="Times New Roman" w:cs="Arial"/>
          <w:lang w:val="es-ES"/>
        </w:rPr>
        <w:t>Consejeros</w:t>
      </w:r>
      <w:proofErr w:type="gramEnd"/>
      <w:r w:rsidRPr="00740B08">
        <w:rPr>
          <w:rFonts w:eastAsia="Times New Roman" w:cs="Arial"/>
          <w:lang w:val="es-ES"/>
        </w:rPr>
        <w:t xml:space="preserve"> adicionales designados por las Partes, así como otros</w:t>
      </w:r>
      <w:r w:rsidRPr="00740B08">
        <w:rPr>
          <w:rFonts w:eastAsia="Times New Roman" w:cs="Arial"/>
          <w:color w:val="000000" w:themeColor="text1"/>
          <w:lang w:val="es-ES"/>
        </w:rPr>
        <w:t xml:space="preserve"> costes relevantes </w:t>
      </w:r>
      <w:r w:rsidRPr="00740B08">
        <w:rPr>
          <w:rFonts w:eastAsia="Times New Roman" w:cs="Arial"/>
          <w:lang w:val="es-ES"/>
        </w:rPr>
        <w:t>asociados con las reuniones.</w:t>
      </w:r>
    </w:p>
    <w:p w14:paraId="7505A2D4" w14:textId="77777777" w:rsidR="00932349" w:rsidRPr="00932349" w:rsidRDefault="00932349" w:rsidP="00932349">
      <w:pPr>
        <w:widowControl w:val="0"/>
        <w:suppressAutoHyphens/>
        <w:autoSpaceDE w:val="0"/>
        <w:autoSpaceDN w:val="0"/>
        <w:spacing w:after="0" w:line="240" w:lineRule="auto"/>
        <w:contextualSpacing/>
        <w:jc w:val="both"/>
        <w:textAlignment w:val="baseline"/>
        <w:rPr>
          <w:rFonts w:eastAsia="Times New Roman" w:cs="Arial"/>
          <w:iCs/>
          <w:lang w:val="es-ES"/>
        </w:rPr>
      </w:pPr>
    </w:p>
    <w:p w14:paraId="74448C55" w14:textId="77777777" w:rsidR="00932349" w:rsidRPr="00740B08" w:rsidRDefault="00932349" w:rsidP="00740B08">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iCs/>
          <w:lang w:val="es-ES"/>
        </w:rPr>
      </w:pPr>
      <w:r w:rsidRPr="00740B08">
        <w:rPr>
          <w:rFonts w:eastAsia="Times New Roman" w:cs="Arial"/>
          <w:iCs/>
          <w:lang w:val="es-ES"/>
        </w:rPr>
        <w:t xml:space="preserve">Dadas las implicaciones financieras, la Secretaría propone que un aumento en el número de Consejeros designados por las Partes también debería considerarse como parte de la Decisión sobre el presupuesto, contenida en el documento de la COP14 </w:t>
      </w:r>
      <w:hyperlink r:id="rId15" w:history="1">
        <w:r w:rsidRPr="0019600A">
          <w:rPr>
            <w:rFonts w:eastAsia="Times New Roman" w:cs="Arial"/>
            <w:iCs/>
            <w:color w:val="0070C0"/>
            <w:u w:val="single"/>
            <w:lang w:val="es-ES"/>
          </w:rPr>
          <w:t>UNEP/CMS/COP14/Doc.13.2</w:t>
        </w:r>
      </w:hyperlink>
      <w:r w:rsidRPr="00740B08">
        <w:rPr>
          <w:rFonts w:eastAsia="Times New Roman" w:cs="Arial"/>
          <w:iCs/>
          <w:lang w:val="es-ES"/>
        </w:rPr>
        <w:t>. Si dicho aumento se acuerda e incluye en el presupuesto de la COP14, se aplicarán las disposiciones del párrafo</w:t>
      </w:r>
      <w:r w:rsidRPr="00740B08">
        <w:rPr>
          <w:rFonts w:eastAsia="Times New Roman" w:cs="Arial"/>
          <w:iCs/>
          <w:color w:val="FF0000"/>
          <w:lang w:val="es-ES"/>
        </w:rPr>
        <w:t xml:space="preserve"> </w:t>
      </w:r>
      <w:r w:rsidRPr="00740B08">
        <w:rPr>
          <w:rFonts w:eastAsia="Times New Roman" w:cs="Arial"/>
          <w:iCs/>
          <w:lang w:val="es-ES"/>
        </w:rPr>
        <w:t xml:space="preserve">5b) de la Resolución 12.4, del párrafo 11.b) de los Términos de Referencia (contenidos en el Anexo a la Resolución), y de la Regla 2. b de las </w:t>
      </w:r>
      <w:r w:rsidRPr="00740B08">
        <w:rPr>
          <w:rFonts w:eastAsia="Times New Roman" w:cs="Arial"/>
          <w:i/>
          <w:lang w:val="es-ES"/>
        </w:rPr>
        <w:t>Reglas de Procedimiento del Consejo Científico y su Comité del Período de Sesiones</w:t>
      </w:r>
      <w:r w:rsidRPr="00740B08">
        <w:rPr>
          <w:rFonts w:eastAsia="Times New Roman" w:cs="Arial"/>
          <w:iCs/>
          <w:lang w:val="es-ES"/>
        </w:rPr>
        <w:t xml:space="preserve"> necesitaría ser enmendado en consecuencia, para incluir una referencia a veinte </w:t>
      </w:r>
      <w:proofErr w:type="gramStart"/>
      <w:r w:rsidRPr="00740B08">
        <w:rPr>
          <w:rFonts w:eastAsia="Times New Roman" w:cs="Arial"/>
          <w:iCs/>
          <w:lang w:val="es-ES"/>
        </w:rPr>
        <w:t>Consejeros</w:t>
      </w:r>
      <w:proofErr w:type="gramEnd"/>
      <w:r w:rsidRPr="00740B08">
        <w:rPr>
          <w:rFonts w:eastAsia="Times New Roman" w:cs="Arial"/>
          <w:iCs/>
          <w:lang w:val="es-ES"/>
        </w:rPr>
        <w:t xml:space="preserve"> designados por las Partes en lugar de quince.</w:t>
      </w:r>
    </w:p>
    <w:p w14:paraId="04C899AF" w14:textId="77777777" w:rsidR="00932349" w:rsidRPr="00932349" w:rsidRDefault="00932349" w:rsidP="00932349">
      <w:pPr>
        <w:widowControl w:val="0"/>
        <w:suppressAutoHyphens/>
        <w:autoSpaceDE w:val="0"/>
        <w:autoSpaceDN w:val="0"/>
        <w:spacing w:after="0" w:line="240" w:lineRule="auto"/>
        <w:ind w:left="540" w:hanging="540"/>
        <w:contextualSpacing/>
        <w:jc w:val="both"/>
        <w:textAlignment w:val="baseline"/>
        <w:rPr>
          <w:rFonts w:eastAsia="Times New Roman" w:cs="Arial"/>
          <w:i/>
          <w:lang w:val="es-ES"/>
        </w:rPr>
      </w:pPr>
    </w:p>
    <w:p w14:paraId="1EBC8B58" w14:textId="77777777" w:rsidR="00932349" w:rsidRPr="00932349" w:rsidRDefault="00932349" w:rsidP="00932349">
      <w:pPr>
        <w:widowControl w:val="0"/>
        <w:suppressAutoHyphens/>
        <w:autoSpaceDE w:val="0"/>
        <w:autoSpaceDN w:val="0"/>
        <w:spacing w:after="0" w:line="240" w:lineRule="auto"/>
        <w:ind w:left="540" w:hanging="540"/>
        <w:contextualSpacing/>
        <w:jc w:val="both"/>
        <w:textAlignment w:val="baseline"/>
        <w:rPr>
          <w:rFonts w:eastAsia="Times New Roman" w:cs="Arial"/>
          <w:i/>
          <w:lang w:val="es-ES"/>
        </w:rPr>
      </w:pPr>
      <w:r w:rsidRPr="00932349">
        <w:rPr>
          <w:rFonts w:eastAsia="Times New Roman" w:cs="Arial"/>
          <w:i/>
          <w:lang w:val="es-ES"/>
        </w:rPr>
        <w:t xml:space="preserve">Proceso de revisión sobre la aplicabilidad de los ámbitos de los </w:t>
      </w:r>
      <w:proofErr w:type="gramStart"/>
      <w:r w:rsidRPr="00932349">
        <w:rPr>
          <w:rFonts w:eastAsia="Times New Roman" w:cs="Arial"/>
          <w:i/>
          <w:lang w:val="es-ES"/>
        </w:rPr>
        <w:t>Consejeros</w:t>
      </w:r>
      <w:proofErr w:type="gramEnd"/>
      <w:r w:rsidRPr="00932349">
        <w:rPr>
          <w:rFonts w:eastAsia="Times New Roman" w:cs="Arial"/>
          <w:i/>
          <w:lang w:val="es-ES"/>
        </w:rPr>
        <w:t xml:space="preserve"> designados por la COP</w:t>
      </w:r>
    </w:p>
    <w:p w14:paraId="423A6E5C" w14:textId="77777777" w:rsidR="00932349" w:rsidRPr="00932349" w:rsidRDefault="00932349" w:rsidP="00932349">
      <w:pPr>
        <w:widowControl w:val="0"/>
        <w:suppressAutoHyphens/>
        <w:autoSpaceDE w:val="0"/>
        <w:autoSpaceDN w:val="0"/>
        <w:spacing w:after="0" w:line="240" w:lineRule="auto"/>
        <w:ind w:left="540" w:hanging="540"/>
        <w:contextualSpacing/>
        <w:jc w:val="both"/>
        <w:textAlignment w:val="baseline"/>
        <w:rPr>
          <w:rFonts w:eastAsia="Times New Roman" w:cs="Arial"/>
          <w:i/>
          <w:lang w:val="es-ES"/>
        </w:rPr>
      </w:pPr>
    </w:p>
    <w:p w14:paraId="56A88C86" w14:textId="77777777" w:rsidR="00932349" w:rsidRPr="00740B08" w:rsidRDefault="00932349" w:rsidP="00740B08">
      <w:pPr>
        <w:pStyle w:val="ListParagraph"/>
        <w:widowControl w:val="0"/>
        <w:numPr>
          <w:ilvl w:val="0"/>
          <w:numId w:val="64"/>
        </w:numPr>
        <w:suppressAutoHyphens/>
        <w:autoSpaceDE w:val="0"/>
        <w:autoSpaceDN w:val="0"/>
        <w:spacing w:after="0" w:line="240" w:lineRule="auto"/>
        <w:ind w:left="540" w:hanging="540"/>
        <w:jc w:val="both"/>
        <w:textAlignment w:val="baseline"/>
        <w:rPr>
          <w:rFonts w:eastAsia="Times New Roman" w:cs="Arial"/>
          <w:lang w:val="es-ES"/>
        </w:rPr>
      </w:pPr>
      <w:r w:rsidRPr="00740B08">
        <w:rPr>
          <w:rFonts w:eastAsia="Times New Roman" w:cs="Arial"/>
          <w:lang w:val="es-ES"/>
        </w:rPr>
        <w:t>En su 13.</w:t>
      </w:r>
      <w:r w:rsidRPr="00740B08">
        <w:rPr>
          <w:rFonts w:eastAsia="Times New Roman" w:cs="Arial"/>
          <w:vertAlign w:val="superscript"/>
          <w:lang w:val="es-ES"/>
        </w:rPr>
        <w:t>a</w:t>
      </w:r>
      <w:r w:rsidRPr="00740B08">
        <w:rPr>
          <w:rFonts w:eastAsia="Times New Roman" w:cs="Arial"/>
          <w:lang w:val="es-ES"/>
        </w:rPr>
        <w:t xml:space="preserve"> reunión, la Conferencia de las Partes acordó los ámbitos de los Consejeros designados por la COP para el período comprendido entre la COP13 y la COP15</w:t>
      </w:r>
      <w:r w:rsidRPr="00740B08">
        <w:rPr>
          <w:rFonts w:eastAsia="Times New Roman" w:cs="Arial"/>
          <w:shd w:val="clear" w:color="auto" w:fill="FFFFFF"/>
          <w:lang w:val="es-ES"/>
        </w:rPr>
        <w:t xml:space="preserve">, así como un proceso de revisión que debería ocurrir cada dos ciclos de la COP para garantizar la aplicabilidad continua de las áreas temáticas (véase el documento </w:t>
      </w:r>
      <w:hyperlink r:id="rId16" w:history="1">
        <w:r w:rsidRPr="00740B08">
          <w:rPr>
            <w:rFonts w:eastAsia="Times New Roman" w:cs="Arial"/>
            <w:color w:val="0563C1" w:themeColor="hyperlink"/>
            <w:u w:val="single"/>
            <w:shd w:val="clear" w:color="auto" w:fill="FFFFFF"/>
            <w:lang w:val="es-ES"/>
          </w:rPr>
          <w:t>UNEP/CMS/COP13/Doc.15.1</w:t>
        </w:r>
      </w:hyperlink>
      <w:r w:rsidRPr="00740B08">
        <w:rPr>
          <w:rFonts w:eastAsia="Times New Roman" w:cs="Arial"/>
          <w:shd w:val="clear" w:color="auto" w:fill="FFFFFF"/>
          <w:lang w:val="es-ES"/>
        </w:rPr>
        <w:t xml:space="preserve"> para más detalles).</w:t>
      </w:r>
      <w:r w:rsidRPr="00740B08">
        <w:rPr>
          <w:rFonts w:eastAsia="Times New Roman" w:cs="Arial"/>
          <w:lang w:val="es-ES"/>
        </w:rPr>
        <w:t xml:space="preserve"> El proyecto de Decisión, contenido en el Anexo 3 del presente documento,</w:t>
      </w:r>
      <w:r w:rsidRPr="00740B08">
        <w:rPr>
          <w:rFonts w:eastAsia="Times New Roman" w:cs="Arial"/>
          <w:i/>
          <w:iCs/>
          <w:lang w:val="es-ES"/>
        </w:rPr>
        <w:t xml:space="preserve"> </w:t>
      </w:r>
      <w:r w:rsidRPr="00740B08">
        <w:rPr>
          <w:rFonts w:eastAsia="Times New Roman" w:cs="Arial"/>
          <w:lang w:val="es-ES"/>
        </w:rPr>
        <w:t xml:space="preserve">refleja el acuerdo de la COP13 de revisar la aplicabilidad de los ámbitos del </w:t>
      </w:r>
      <w:proofErr w:type="gramStart"/>
      <w:r w:rsidRPr="00740B08">
        <w:rPr>
          <w:rFonts w:eastAsia="Times New Roman" w:cs="Arial"/>
          <w:lang w:val="es-ES"/>
        </w:rPr>
        <w:t>Consejero</w:t>
      </w:r>
      <w:proofErr w:type="gramEnd"/>
      <w:r w:rsidRPr="00740B08">
        <w:rPr>
          <w:rFonts w:eastAsia="Times New Roman" w:cs="Arial"/>
          <w:lang w:val="es-ES"/>
        </w:rPr>
        <w:t xml:space="preserve"> designado por la COP en la COP15.</w:t>
      </w:r>
    </w:p>
    <w:p w14:paraId="1B23C700" w14:textId="77777777" w:rsidR="00932349" w:rsidRPr="00932349" w:rsidRDefault="00932349" w:rsidP="00932349">
      <w:pPr>
        <w:widowControl w:val="0"/>
        <w:suppressAutoHyphens/>
        <w:autoSpaceDE w:val="0"/>
        <w:autoSpaceDN w:val="0"/>
        <w:spacing w:after="0" w:line="240" w:lineRule="auto"/>
        <w:ind w:left="504" w:hanging="504"/>
        <w:contextualSpacing/>
        <w:jc w:val="both"/>
        <w:textAlignment w:val="baseline"/>
        <w:rPr>
          <w:rFonts w:eastAsia="Times New Roman" w:cs="Arial"/>
          <w:lang w:val="es-ES"/>
        </w:rPr>
      </w:pPr>
    </w:p>
    <w:p w14:paraId="46960811" w14:textId="77777777" w:rsidR="00932349" w:rsidRPr="00932349" w:rsidRDefault="00932349" w:rsidP="00932349">
      <w:pPr>
        <w:widowControl w:val="0"/>
        <w:suppressAutoHyphens/>
        <w:autoSpaceDE w:val="0"/>
        <w:autoSpaceDN w:val="0"/>
        <w:spacing w:after="0" w:line="240" w:lineRule="auto"/>
        <w:contextualSpacing/>
        <w:jc w:val="both"/>
        <w:textAlignment w:val="baseline"/>
        <w:rPr>
          <w:rFonts w:eastAsia="Times New Roman" w:cs="Arial"/>
          <w:i/>
          <w:lang w:val="es-ES"/>
        </w:rPr>
      </w:pPr>
      <w:r w:rsidRPr="00932349">
        <w:rPr>
          <w:rFonts w:eastAsia="Times New Roman" w:cs="Arial"/>
          <w:i/>
          <w:lang w:val="es-ES"/>
        </w:rPr>
        <w:t xml:space="preserve">Procedimiento para llenar vacantes de miembros suplentes y puestos de </w:t>
      </w:r>
      <w:proofErr w:type="gramStart"/>
      <w:r w:rsidRPr="00932349">
        <w:rPr>
          <w:rFonts w:eastAsia="Times New Roman" w:cs="Arial"/>
          <w:i/>
          <w:lang w:val="es-ES"/>
        </w:rPr>
        <w:t>Consejeros</w:t>
      </w:r>
      <w:proofErr w:type="gramEnd"/>
      <w:r w:rsidRPr="00932349">
        <w:rPr>
          <w:rFonts w:eastAsia="Times New Roman" w:cs="Arial"/>
          <w:i/>
          <w:lang w:val="es-ES"/>
        </w:rPr>
        <w:t xml:space="preserve"> designados por la COP en el período entre sesiones</w:t>
      </w:r>
    </w:p>
    <w:p w14:paraId="04C04F71" w14:textId="77777777" w:rsidR="00932349" w:rsidRPr="00932349" w:rsidRDefault="00932349" w:rsidP="00932349">
      <w:pPr>
        <w:widowControl w:val="0"/>
        <w:suppressAutoHyphens/>
        <w:autoSpaceDE w:val="0"/>
        <w:autoSpaceDN w:val="0"/>
        <w:spacing w:after="0" w:line="240" w:lineRule="auto"/>
        <w:contextualSpacing/>
        <w:jc w:val="both"/>
        <w:textAlignment w:val="baseline"/>
        <w:rPr>
          <w:rFonts w:eastAsia="Times New Roman" w:cs="Arial"/>
          <w:lang w:val="es-ES"/>
        </w:rPr>
      </w:pPr>
    </w:p>
    <w:p w14:paraId="60B45EAB" w14:textId="77777777" w:rsidR="00932349" w:rsidRPr="00740B08" w:rsidRDefault="00932349" w:rsidP="00740B08">
      <w:pPr>
        <w:pStyle w:val="ListParagraph"/>
        <w:widowControl w:val="0"/>
        <w:numPr>
          <w:ilvl w:val="0"/>
          <w:numId w:val="64"/>
        </w:numPr>
        <w:tabs>
          <w:tab w:val="left" w:pos="630"/>
        </w:tabs>
        <w:suppressAutoHyphens/>
        <w:autoSpaceDE w:val="0"/>
        <w:autoSpaceDN w:val="0"/>
        <w:spacing w:after="0" w:line="240" w:lineRule="auto"/>
        <w:ind w:left="540" w:hanging="540"/>
        <w:jc w:val="both"/>
        <w:textAlignment w:val="baseline"/>
        <w:rPr>
          <w:rFonts w:eastAsia="Times New Roman" w:cs="Arial"/>
          <w:sz w:val="24"/>
          <w:szCs w:val="20"/>
          <w:lang w:val="es-ES"/>
        </w:rPr>
      </w:pPr>
      <w:r w:rsidRPr="00740B08">
        <w:rPr>
          <w:rFonts w:eastAsia="Times New Roman" w:cs="Arial"/>
          <w:lang w:val="es-ES"/>
        </w:rPr>
        <w:t xml:space="preserve">La Secretaría señala que los </w:t>
      </w:r>
      <w:r w:rsidRPr="00740B08">
        <w:rPr>
          <w:rFonts w:eastAsia="Times New Roman" w:cs="Arial"/>
          <w:i/>
          <w:iCs/>
          <w:lang w:val="es-ES"/>
        </w:rPr>
        <w:t xml:space="preserve">Términos de Referencia del Consejo Científico de la CMS </w:t>
      </w:r>
      <w:r w:rsidRPr="00740B08">
        <w:rPr>
          <w:rFonts w:eastAsia="Times New Roman" w:cs="Arial"/>
          <w:lang w:val="es-ES"/>
        </w:rPr>
        <w:t xml:space="preserve">y </w:t>
      </w:r>
      <w:r w:rsidRPr="00740B08">
        <w:rPr>
          <w:rFonts w:eastAsia="Times New Roman" w:cs="Arial"/>
          <w:i/>
          <w:iCs/>
          <w:lang w:val="es-ES"/>
        </w:rPr>
        <w:t>las Reglas de Procedimiento</w:t>
      </w:r>
      <w:r w:rsidRPr="00740B08">
        <w:rPr>
          <w:rFonts w:eastAsia="Times New Roman" w:cs="Arial"/>
          <w:lang w:val="es-ES"/>
        </w:rPr>
        <w:t xml:space="preserve"> </w:t>
      </w:r>
      <w:r w:rsidRPr="00740B08">
        <w:rPr>
          <w:rFonts w:eastAsia="Times New Roman" w:cs="Arial"/>
          <w:i/>
          <w:iCs/>
          <w:lang w:val="es-ES"/>
        </w:rPr>
        <w:t>del Consejo Científico de la CMS y su Comité del Período de Sesiones</w:t>
      </w:r>
      <w:r w:rsidRPr="00740B08">
        <w:rPr>
          <w:rFonts w:eastAsia="Times New Roman" w:cs="Arial"/>
          <w:lang w:val="es-ES"/>
        </w:rPr>
        <w:t xml:space="preserve"> no proporcionan un procedimiento claro en caso de que un miembro suplente renuncie o haya menos de tres suplentes por región, o un </w:t>
      </w:r>
      <w:proofErr w:type="gramStart"/>
      <w:r w:rsidRPr="00740B08">
        <w:rPr>
          <w:rFonts w:eastAsia="Times New Roman" w:cs="Arial"/>
          <w:lang w:val="es-ES"/>
        </w:rPr>
        <w:t>Consejero</w:t>
      </w:r>
      <w:proofErr w:type="gramEnd"/>
      <w:r w:rsidRPr="00740B08">
        <w:rPr>
          <w:rFonts w:eastAsia="Times New Roman" w:cs="Arial"/>
          <w:lang w:val="es-ES"/>
        </w:rPr>
        <w:t xml:space="preserve"> designado por la COP ya no esté en condiciones de formar parte del Comité del Período de </w:t>
      </w:r>
      <w:r w:rsidRPr="00740B08">
        <w:rPr>
          <w:rFonts w:eastAsia="Times New Roman" w:cs="Arial"/>
          <w:lang w:val="es-ES"/>
        </w:rPr>
        <w:lastRenderedPageBreak/>
        <w:t xml:space="preserve">Sesiones durante el período entre sesiones. Por lo tanto, la Secretaría propone agregar nuevos párrafos 12 y 13 a los </w:t>
      </w:r>
      <w:r w:rsidRPr="00740B08">
        <w:rPr>
          <w:rFonts w:eastAsia="Times New Roman" w:cs="Arial"/>
          <w:i/>
          <w:iCs/>
          <w:lang w:val="es-ES"/>
        </w:rPr>
        <w:t>Términos de Referencia del Consejo Científico de la CMS</w:t>
      </w:r>
      <w:r w:rsidRPr="00740B08">
        <w:rPr>
          <w:rFonts w:eastAsia="Times New Roman" w:cs="Arial"/>
          <w:lang w:val="es-ES"/>
        </w:rPr>
        <w:t xml:space="preserve">, y enmendar la Regla 2.j y agregar la Regla 2.i a las </w:t>
      </w:r>
      <w:r w:rsidRPr="00740B08">
        <w:rPr>
          <w:rFonts w:eastAsia="Times New Roman" w:cs="Arial"/>
          <w:i/>
          <w:iCs/>
          <w:lang w:val="es-ES"/>
        </w:rPr>
        <w:t>Reglas de Procedimiento del Consejo Científico de la CMS y su Comité del Período de Sesiones</w:t>
      </w:r>
      <w:r w:rsidRPr="00740B08">
        <w:rPr>
          <w:rFonts w:eastAsia="Times New Roman" w:cs="Arial"/>
          <w:lang w:val="es-ES"/>
        </w:rPr>
        <w:t>.</w:t>
      </w:r>
    </w:p>
    <w:p w14:paraId="02A09DF1" w14:textId="77777777" w:rsidR="00932349" w:rsidRPr="00932349" w:rsidRDefault="00932349" w:rsidP="00932349">
      <w:pPr>
        <w:widowControl w:val="0"/>
        <w:suppressAutoHyphens/>
        <w:autoSpaceDE w:val="0"/>
        <w:autoSpaceDN w:val="0"/>
        <w:spacing w:after="0" w:line="240" w:lineRule="auto"/>
        <w:ind w:left="504"/>
        <w:contextualSpacing/>
        <w:jc w:val="both"/>
        <w:textAlignment w:val="baseline"/>
        <w:rPr>
          <w:rFonts w:eastAsia="Times New Roman" w:cs="Arial"/>
          <w:sz w:val="24"/>
          <w:szCs w:val="20"/>
          <w:lang w:val="es-ES"/>
        </w:rPr>
      </w:pPr>
    </w:p>
    <w:p w14:paraId="66D7D587" w14:textId="77777777" w:rsidR="00932349" w:rsidRPr="00932349" w:rsidRDefault="00932349" w:rsidP="00932349">
      <w:pPr>
        <w:keepNext/>
        <w:spacing w:line="240" w:lineRule="auto"/>
        <w:jc w:val="both"/>
        <w:outlineLvl w:val="0"/>
        <w:rPr>
          <w:iCs/>
          <w:u w:val="single"/>
          <w:lang w:val="es-ES"/>
        </w:rPr>
      </w:pPr>
      <w:r w:rsidRPr="00932349">
        <w:rPr>
          <w:iCs/>
          <w:u w:val="single"/>
          <w:lang w:val="es-ES"/>
        </w:rPr>
        <w:t>Acciones recomendadas</w:t>
      </w:r>
    </w:p>
    <w:p w14:paraId="012797FB" w14:textId="77777777" w:rsidR="00932349" w:rsidRPr="00740B08" w:rsidRDefault="00932349" w:rsidP="00740B08">
      <w:pPr>
        <w:pStyle w:val="ListParagraph"/>
        <w:widowControl w:val="0"/>
        <w:numPr>
          <w:ilvl w:val="0"/>
          <w:numId w:val="64"/>
        </w:numPr>
        <w:suppressAutoHyphens/>
        <w:autoSpaceDE w:val="0"/>
        <w:autoSpaceDN w:val="0"/>
        <w:spacing w:after="240" w:line="240" w:lineRule="auto"/>
        <w:ind w:left="540" w:hanging="540"/>
        <w:jc w:val="both"/>
        <w:textAlignment w:val="baseline"/>
        <w:rPr>
          <w:rFonts w:eastAsia="Times New Roman" w:cs="Arial"/>
          <w:lang w:val="es-ES"/>
        </w:rPr>
      </w:pPr>
      <w:r w:rsidRPr="00740B08">
        <w:rPr>
          <w:rFonts w:eastAsia="Times New Roman" w:cs="Arial"/>
          <w:lang w:val="es-ES"/>
        </w:rPr>
        <w:t xml:space="preserve">Se </w:t>
      </w:r>
      <w:r w:rsidRPr="00740B08">
        <w:rPr>
          <w:rFonts w:eastAsia="Times New Roman" w:cs="Arial"/>
          <w:iCs/>
          <w:lang w:val="es-ES"/>
        </w:rPr>
        <w:t>recomienda a la Conferencia de las Partes:</w:t>
      </w:r>
    </w:p>
    <w:p w14:paraId="66FE2CEE" w14:textId="77777777" w:rsidR="00932349" w:rsidRPr="00932349" w:rsidRDefault="00932349" w:rsidP="00932349">
      <w:pPr>
        <w:numPr>
          <w:ilvl w:val="0"/>
          <w:numId w:val="13"/>
        </w:numPr>
        <w:spacing w:after="120" w:line="240" w:lineRule="auto"/>
        <w:ind w:hanging="720"/>
        <w:contextualSpacing/>
        <w:jc w:val="both"/>
        <w:rPr>
          <w:iCs/>
          <w:lang w:val="es-ES"/>
        </w:rPr>
      </w:pPr>
      <w:r w:rsidRPr="00932349">
        <w:rPr>
          <w:iCs/>
          <w:lang w:val="es-ES"/>
        </w:rPr>
        <w:t xml:space="preserve">tomar nota del análisis de las implicaciones financieras de un aumento en el número de </w:t>
      </w:r>
      <w:proofErr w:type="gramStart"/>
      <w:r w:rsidRPr="00932349">
        <w:rPr>
          <w:iCs/>
          <w:lang w:val="es-ES"/>
        </w:rPr>
        <w:t>Consejeros</w:t>
      </w:r>
      <w:proofErr w:type="gramEnd"/>
      <w:r w:rsidRPr="00932349">
        <w:rPr>
          <w:iCs/>
          <w:lang w:val="es-ES"/>
        </w:rPr>
        <w:t xml:space="preserve"> designados por las Partes por región de tres a cuatro, como se describe en el presente documento, y considerar este asunto junto con el documento UNEP/CMS/COP14/Doc.13.2 sobre el presupuesto;</w:t>
      </w:r>
    </w:p>
    <w:p w14:paraId="400EA1DF" w14:textId="77777777" w:rsidR="00932349" w:rsidRPr="00932349" w:rsidRDefault="00932349" w:rsidP="00932349">
      <w:pPr>
        <w:spacing w:after="120" w:line="240" w:lineRule="auto"/>
        <w:ind w:left="1146"/>
        <w:contextualSpacing/>
        <w:jc w:val="both"/>
        <w:rPr>
          <w:iCs/>
          <w:lang w:val="es-ES"/>
        </w:rPr>
      </w:pPr>
    </w:p>
    <w:p w14:paraId="0C64AD2D" w14:textId="77777777" w:rsidR="00932349" w:rsidRPr="00932349" w:rsidRDefault="00932349" w:rsidP="00932349">
      <w:pPr>
        <w:numPr>
          <w:ilvl w:val="0"/>
          <w:numId w:val="13"/>
        </w:numPr>
        <w:spacing w:after="120" w:line="240" w:lineRule="auto"/>
        <w:ind w:left="1145" w:hanging="720"/>
        <w:contextualSpacing/>
        <w:jc w:val="both"/>
        <w:rPr>
          <w:lang w:val="es-ES"/>
        </w:rPr>
      </w:pPr>
      <w:r w:rsidRPr="00932349">
        <w:rPr>
          <w:iCs/>
          <w:lang w:val="es-ES"/>
        </w:rPr>
        <w:t xml:space="preserve">adoptar el proyecto de enmiendas a la Resolución 12.4 y los </w:t>
      </w:r>
      <w:r w:rsidRPr="00932349">
        <w:rPr>
          <w:i/>
          <w:lang w:val="es-ES"/>
        </w:rPr>
        <w:t>Términos de Referencia para el Consejo Científico de la CMS</w:t>
      </w:r>
      <w:r w:rsidRPr="00932349">
        <w:rPr>
          <w:iCs/>
          <w:lang w:val="es-ES"/>
        </w:rPr>
        <w:t>, tal como figuran en el Anexo 1 del presente documento;</w:t>
      </w:r>
    </w:p>
    <w:p w14:paraId="0D543D91" w14:textId="77777777" w:rsidR="00932349" w:rsidRPr="00932349" w:rsidRDefault="00932349" w:rsidP="00932349">
      <w:pPr>
        <w:spacing w:line="240" w:lineRule="auto"/>
        <w:ind w:left="720"/>
        <w:contextualSpacing/>
        <w:rPr>
          <w:lang w:val="es-ES"/>
        </w:rPr>
      </w:pPr>
    </w:p>
    <w:p w14:paraId="73CA8936" w14:textId="77777777" w:rsidR="00932349" w:rsidRPr="00932349" w:rsidRDefault="00932349" w:rsidP="00932349">
      <w:pPr>
        <w:numPr>
          <w:ilvl w:val="0"/>
          <w:numId w:val="13"/>
        </w:numPr>
        <w:spacing w:after="120" w:line="240" w:lineRule="auto"/>
        <w:ind w:hanging="720"/>
        <w:contextualSpacing/>
        <w:jc w:val="both"/>
        <w:rPr>
          <w:lang w:val="es-ES"/>
        </w:rPr>
      </w:pPr>
      <w:r w:rsidRPr="00932349">
        <w:rPr>
          <w:lang w:val="es-ES"/>
        </w:rPr>
        <w:t xml:space="preserve">adoptar el proyecto de enmiendas a las </w:t>
      </w:r>
      <w:r w:rsidRPr="00932349">
        <w:rPr>
          <w:i/>
          <w:iCs/>
          <w:lang w:val="es-ES"/>
        </w:rPr>
        <w:t>Reglas de Procedimiento del Consejo Científico de la CMS y su Comité del Período de Sesiones</w:t>
      </w:r>
      <w:r w:rsidRPr="00932349">
        <w:rPr>
          <w:lang w:val="es-ES"/>
        </w:rPr>
        <w:t>, tal como figuran en el Anexo 2 del presente documento;</w:t>
      </w:r>
    </w:p>
    <w:p w14:paraId="3BFEDCE5" w14:textId="77777777" w:rsidR="00932349" w:rsidRPr="00932349" w:rsidRDefault="00932349" w:rsidP="00932349">
      <w:pPr>
        <w:spacing w:line="240" w:lineRule="auto"/>
        <w:ind w:left="720"/>
        <w:contextualSpacing/>
        <w:rPr>
          <w:lang w:val="es-ES"/>
        </w:rPr>
      </w:pPr>
    </w:p>
    <w:p w14:paraId="3B6D15D5" w14:textId="77777777" w:rsidR="00932349" w:rsidRPr="00932349" w:rsidRDefault="00932349" w:rsidP="00932349">
      <w:pPr>
        <w:numPr>
          <w:ilvl w:val="0"/>
          <w:numId w:val="13"/>
        </w:numPr>
        <w:spacing w:line="240" w:lineRule="auto"/>
        <w:ind w:hanging="720"/>
        <w:contextualSpacing/>
        <w:jc w:val="both"/>
        <w:rPr>
          <w:lang w:val="es-ES"/>
        </w:rPr>
      </w:pPr>
      <w:r w:rsidRPr="00932349">
        <w:rPr>
          <w:lang w:val="es-ES"/>
        </w:rPr>
        <w:t>adoptar el proyecto de Decisión incluido en el Anexo 3 del presente documento.</w:t>
      </w:r>
    </w:p>
    <w:p w14:paraId="62EB61A5" w14:textId="77777777" w:rsidR="00932349" w:rsidRPr="00932349" w:rsidRDefault="00932349" w:rsidP="00932349">
      <w:pPr>
        <w:ind w:left="720"/>
        <w:contextualSpacing/>
        <w:rPr>
          <w:lang w:val="es-ES"/>
        </w:rPr>
      </w:pPr>
    </w:p>
    <w:p w14:paraId="7B0DEBE7" w14:textId="77777777" w:rsidR="00932349" w:rsidRPr="00932349" w:rsidRDefault="00932349" w:rsidP="00932349">
      <w:pPr>
        <w:jc w:val="both"/>
        <w:rPr>
          <w:lang w:val="es-ES"/>
        </w:rPr>
      </w:pPr>
    </w:p>
    <w:p w14:paraId="6D6C99A4" w14:textId="77777777" w:rsidR="00002A97" w:rsidRDefault="00002A97"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56F8B812" w14:textId="77777777" w:rsidR="00602F0A" w:rsidRDefault="00602F0A">
      <w:pPr>
        <w:rPr>
          <w:rFonts w:eastAsia="Times New Roman" w:cs="Arial"/>
          <w:lang w:val="es-ES" w:eastAsia="es-ES"/>
        </w:rPr>
        <w:sectPr w:rsidR="00602F0A"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5ACA2D11" w14:textId="69D5785A" w:rsidR="00763ACA" w:rsidRPr="009E0892" w:rsidRDefault="00763ACA" w:rsidP="00763ACA">
      <w:pPr>
        <w:spacing w:after="0" w:line="240" w:lineRule="auto"/>
        <w:ind w:left="360"/>
        <w:jc w:val="right"/>
        <w:rPr>
          <w:b/>
          <w:bCs/>
          <w:lang w:val="es-ES"/>
        </w:rPr>
      </w:pPr>
      <w:r w:rsidRPr="009E0892">
        <w:rPr>
          <w:b/>
          <w:bCs/>
          <w:lang w:val="es-ES"/>
        </w:rPr>
        <w:lastRenderedPageBreak/>
        <w:t>ANEX</w:t>
      </w:r>
      <w:r w:rsidR="007275D7" w:rsidRPr="009E0892">
        <w:rPr>
          <w:b/>
          <w:bCs/>
          <w:lang w:val="es-ES"/>
        </w:rPr>
        <w:t>O</w:t>
      </w:r>
      <w:r w:rsidRPr="009E0892">
        <w:rPr>
          <w:b/>
          <w:bCs/>
          <w:lang w:val="es-ES"/>
        </w:rPr>
        <w:t xml:space="preserve"> 1</w:t>
      </w:r>
    </w:p>
    <w:p w14:paraId="192FCEFA" w14:textId="77777777" w:rsidR="00763ACA" w:rsidRPr="009E0892" w:rsidRDefault="00763ACA" w:rsidP="00763ACA">
      <w:pPr>
        <w:spacing w:after="0" w:line="240" w:lineRule="auto"/>
        <w:ind w:left="360"/>
        <w:jc w:val="right"/>
        <w:rPr>
          <w:b/>
          <w:bCs/>
          <w:lang w:val="es-ES"/>
        </w:rPr>
      </w:pPr>
    </w:p>
    <w:p w14:paraId="5A241294" w14:textId="77777777" w:rsidR="00763ACA" w:rsidRPr="009E0892" w:rsidRDefault="00763ACA" w:rsidP="00763ACA">
      <w:pPr>
        <w:spacing w:after="0" w:line="240" w:lineRule="auto"/>
        <w:ind w:left="360"/>
        <w:jc w:val="right"/>
        <w:rPr>
          <w:b/>
          <w:bCs/>
          <w:lang w:val="es-ES"/>
        </w:rPr>
      </w:pPr>
    </w:p>
    <w:p w14:paraId="34E995BA" w14:textId="09D8C85D" w:rsidR="00763ACA" w:rsidRPr="007275D7" w:rsidRDefault="007275D7" w:rsidP="00763ACA">
      <w:pPr>
        <w:spacing w:after="0" w:line="240" w:lineRule="auto"/>
        <w:ind w:left="360"/>
        <w:jc w:val="center"/>
        <w:rPr>
          <w:lang w:val="es-ES"/>
        </w:rPr>
      </w:pPr>
      <w:r w:rsidRPr="007275D7">
        <w:rPr>
          <w:lang w:val="es-ES"/>
        </w:rPr>
        <w:t>ENMIENDAS PROPUESTAS A LA RESOLUCIÓN</w:t>
      </w:r>
      <w:r w:rsidR="00763ACA" w:rsidRPr="007275D7">
        <w:rPr>
          <w:lang w:val="es-ES"/>
        </w:rPr>
        <w:t xml:space="preserve"> 12.4</w:t>
      </w:r>
    </w:p>
    <w:p w14:paraId="0021D1DF" w14:textId="77777777" w:rsidR="00763ACA" w:rsidRPr="007275D7" w:rsidRDefault="00763ACA" w:rsidP="00763ACA">
      <w:pPr>
        <w:spacing w:after="0" w:line="240" w:lineRule="auto"/>
        <w:ind w:left="360"/>
        <w:jc w:val="center"/>
        <w:rPr>
          <w:lang w:val="es-ES"/>
        </w:rPr>
      </w:pPr>
    </w:p>
    <w:p w14:paraId="54A466C8" w14:textId="3291705B" w:rsidR="00763ACA" w:rsidRPr="007275D7" w:rsidRDefault="00723B3B" w:rsidP="00763ACA">
      <w:pPr>
        <w:spacing w:after="0" w:line="240" w:lineRule="auto"/>
        <w:ind w:left="360"/>
        <w:jc w:val="center"/>
        <w:rPr>
          <w:b/>
          <w:bCs/>
          <w:lang w:val="es-ES"/>
        </w:rPr>
      </w:pPr>
      <w:r w:rsidRPr="007275D7">
        <w:rPr>
          <w:b/>
          <w:bCs/>
          <w:lang w:val="es-ES"/>
        </w:rPr>
        <w:t>CONSEJO CIENTIFICO</w:t>
      </w:r>
    </w:p>
    <w:p w14:paraId="04487A0D" w14:textId="77777777" w:rsidR="00723B3B" w:rsidRPr="007275D7" w:rsidRDefault="00723B3B" w:rsidP="00763ACA">
      <w:pPr>
        <w:spacing w:after="0" w:line="240" w:lineRule="auto"/>
        <w:ind w:left="360"/>
        <w:jc w:val="center"/>
        <w:rPr>
          <w:b/>
          <w:bCs/>
          <w:lang w:val="es-ES"/>
        </w:rPr>
      </w:pPr>
    </w:p>
    <w:p w14:paraId="6CBBE3E2" w14:textId="0171416D" w:rsidR="00763ACA" w:rsidRDefault="00A31FB8" w:rsidP="00763ACA">
      <w:pPr>
        <w:spacing w:after="0" w:line="240" w:lineRule="auto"/>
        <w:ind w:left="360"/>
        <w:jc w:val="both"/>
        <w:rPr>
          <w:i/>
          <w:iCs/>
          <w:lang w:val="es-ES"/>
        </w:rPr>
      </w:pPr>
      <w:r w:rsidRPr="00A31FB8">
        <w:rPr>
          <w:i/>
          <w:iCs/>
          <w:lang w:val="es-ES"/>
        </w:rPr>
        <w:t xml:space="preserve">NB: El nuevo texto propuesto aparece </w:t>
      </w:r>
      <w:r w:rsidRPr="00A31FB8">
        <w:rPr>
          <w:i/>
          <w:iCs/>
          <w:u w:val="single"/>
          <w:lang w:val="es-ES"/>
        </w:rPr>
        <w:t>subrayado</w:t>
      </w:r>
      <w:r w:rsidRPr="00A31FB8">
        <w:rPr>
          <w:i/>
          <w:iCs/>
          <w:lang w:val="es-ES"/>
        </w:rPr>
        <w:t xml:space="preserve">. El texto que debe suprimirse aparece </w:t>
      </w:r>
      <w:r w:rsidRPr="00A31FB8">
        <w:rPr>
          <w:i/>
          <w:iCs/>
          <w:strike/>
          <w:lang w:val="es-ES"/>
        </w:rPr>
        <w:t>tachado</w:t>
      </w:r>
      <w:r w:rsidRPr="00A31FB8">
        <w:rPr>
          <w:i/>
          <w:iCs/>
          <w:lang w:val="es-ES"/>
        </w:rPr>
        <w:t>.</w:t>
      </w:r>
    </w:p>
    <w:p w14:paraId="0028EC1C" w14:textId="77777777" w:rsidR="00A31FB8" w:rsidRDefault="00A31FB8" w:rsidP="00763ACA">
      <w:pPr>
        <w:spacing w:after="0" w:line="240" w:lineRule="auto"/>
        <w:ind w:left="360"/>
        <w:jc w:val="both"/>
        <w:rPr>
          <w:lang w:val="es-ES"/>
        </w:rPr>
      </w:pPr>
    </w:p>
    <w:p w14:paraId="1775A932" w14:textId="77777777" w:rsidR="00C50213" w:rsidRPr="00A31FB8" w:rsidRDefault="00C50213" w:rsidP="00763ACA">
      <w:pPr>
        <w:spacing w:after="0" w:line="240" w:lineRule="auto"/>
        <w:ind w:left="360"/>
        <w:jc w:val="both"/>
        <w:rPr>
          <w:lang w:val="es-ES"/>
        </w:rPr>
      </w:pPr>
    </w:p>
    <w:p w14:paraId="20FDA866" w14:textId="77777777" w:rsidR="00BD633B" w:rsidRDefault="00FC26B5" w:rsidP="00BD633B">
      <w:pPr>
        <w:spacing w:after="0" w:line="240" w:lineRule="auto"/>
        <w:rPr>
          <w:rFonts w:ascii="Times New Roman" w:hAnsi="Times New Roman" w:cs="Times New Roman"/>
          <w:sz w:val="24"/>
          <w:szCs w:val="24"/>
          <w:lang/>
        </w:rPr>
      </w:pPr>
      <w:r w:rsidRPr="00FC26B5">
        <w:rPr>
          <w:rFonts w:eastAsia="Times New Roman" w:cs="Arial"/>
          <w:i/>
          <w:iCs/>
          <w:lang w:val="es-ES"/>
        </w:rPr>
        <w:t xml:space="preserve">Consciente </w:t>
      </w:r>
      <w:r w:rsidRPr="00CB0524">
        <w:rPr>
          <w:rFonts w:eastAsia="Times New Roman" w:cs="Arial"/>
          <w:lang w:val="es-ES"/>
        </w:rPr>
        <w:t>de las disposiciones del Artículo VIII de la Convención y recordando el</w:t>
      </w:r>
      <w:r w:rsidR="00CB0524">
        <w:rPr>
          <w:rFonts w:eastAsia="Times New Roman" w:cs="Arial"/>
          <w:lang w:val="es-ES"/>
        </w:rPr>
        <w:t xml:space="preserve"> </w:t>
      </w:r>
      <w:r w:rsidRPr="00CB0524">
        <w:rPr>
          <w:rFonts w:eastAsia="Times New Roman" w:cs="Arial"/>
          <w:lang w:val="es-ES"/>
        </w:rPr>
        <w:t>establecimiento mediante la Resolución 1.4</w:t>
      </w:r>
      <w:r w:rsidR="00BD633B">
        <w:rPr>
          <w:rFonts w:eastAsia="Times New Roman" w:cs="Times New Roman"/>
          <w:vertAlign w:val="superscript"/>
        </w:rPr>
        <w:footnoteReference w:id="1"/>
      </w:r>
      <w:r w:rsidR="00BD633B" w:rsidRPr="00BD633B">
        <w:rPr>
          <w:rFonts w:eastAsia="Times New Roman" w:cs="Arial"/>
          <w:lang w:val="es-ES"/>
        </w:rPr>
        <w:t xml:space="preserve"> </w:t>
      </w:r>
    </w:p>
    <w:p w14:paraId="604404B5" w14:textId="3E3210E5" w:rsidR="00763ACA" w:rsidRPr="00CB0524" w:rsidRDefault="00FC26B5" w:rsidP="00FC26B5">
      <w:pPr>
        <w:widowControl w:val="0"/>
        <w:autoSpaceDE w:val="0"/>
        <w:autoSpaceDN w:val="0"/>
        <w:adjustRightInd w:val="0"/>
        <w:spacing w:after="0" w:line="240" w:lineRule="auto"/>
        <w:jc w:val="both"/>
        <w:rPr>
          <w:rFonts w:eastAsia="Times New Roman" w:cs="Arial"/>
          <w:sz w:val="20"/>
          <w:szCs w:val="20"/>
          <w:highlight w:val="yellow"/>
          <w:lang w:val="es-ES"/>
        </w:rPr>
      </w:pPr>
      <w:r w:rsidRPr="00CB0524">
        <w:rPr>
          <w:rFonts w:eastAsia="Times New Roman" w:cs="Arial"/>
          <w:lang w:val="es-ES"/>
        </w:rPr>
        <w:t xml:space="preserve"> del Consejo Científico, integrado por miembros</w:t>
      </w:r>
      <w:r w:rsidR="00CB0524">
        <w:rPr>
          <w:rFonts w:eastAsia="Times New Roman" w:cs="Arial"/>
          <w:lang w:val="es-ES"/>
        </w:rPr>
        <w:t xml:space="preserve"> </w:t>
      </w:r>
      <w:r w:rsidRPr="00CB0524">
        <w:rPr>
          <w:rFonts w:eastAsia="Times New Roman" w:cs="Arial"/>
          <w:lang w:val="es-ES"/>
        </w:rPr>
        <w:t>nombrados por la Conferencia de las Partes y miembros designados por las distintas Partes</w:t>
      </w:r>
      <w:r w:rsidR="00CB0524">
        <w:rPr>
          <w:rFonts w:eastAsia="Times New Roman" w:cs="Arial"/>
          <w:lang w:val="es-ES"/>
        </w:rPr>
        <w:t xml:space="preserve"> </w:t>
      </w:r>
      <w:r w:rsidRPr="00CB0524">
        <w:rPr>
          <w:rFonts w:eastAsia="Times New Roman" w:cs="Arial"/>
          <w:lang w:val="es-ES"/>
        </w:rPr>
        <w:t>Contratantes,</w:t>
      </w:r>
    </w:p>
    <w:p w14:paraId="2BA89807" w14:textId="77777777" w:rsidR="00FC26B5" w:rsidRPr="00CB0524" w:rsidRDefault="00FC26B5" w:rsidP="00763ACA">
      <w:pPr>
        <w:widowControl w:val="0"/>
        <w:autoSpaceDE w:val="0"/>
        <w:autoSpaceDN w:val="0"/>
        <w:adjustRightInd w:val="0"/>
        <w:spacing w:after="0" w:line="240" w:lineRule="auto"/>
        <w:jc w:val="both"/>
        <w:rPr>
          <w:rFonts w:eastAsia="Times New Roman" w:cs="Arial"/>
          <w:i/>
          <w:iCs/>
          <w:highlight w:val="yellow"/>
          <w:lang w:val="es-ES"/>
        </w:rPr>
      </w:pPr>
    </w:p>
    <w:p w14:paraId="0A1CDFBF" w14:textId="77777777" w:rsidR="001359F0" w:rsidRDefault="004C7479" w:rsidP="001359F0">
      <w:pPr>
        <w:spacing w:after="0" w:line="240" w:lineRule="auto"/>
        <w:rPr>
          <w:rFonts w:ascii="Times New Roman" w:hAnsi="Times New Roman" w:cs="Times New Roman"/>
          <w:sz w:val="24"/>
          <w:szCs w:val="24"/>
          <w:lang/>
        </w:rPr>
      </w:pPr>
      <w:r w:rsidRPr="00CB0524">
        <w:rPr>
          <w:i/>
          <w:iCs/>
          <w:lang w:val="es-ES"/>
        </w:rPr>
        <w:t>Recordando también</w:t>
      </w:r>
      <w:r w:rsidRPr="004C7479">
        <w:rPr>
          <w:lang w:val="es-ES"/>
        </w:rPr>
        <w:t xml:space="preserve"> las disposiciones de las Resoluciones 3.4, 4.5, 6.7, 7.12, 8.21 y 11.4</w:t>
      </w:r>
      <w:r w:rsidR="001359F0">
        <w:rPr>
          <w:rFonts w:eastAsia="Times New Roman" w:cs="Times New Roman"/>
          <w:vertAlign w:val="superscript"/>
        </w:rPr>
        <w:footnoteReference w:id="2"/>
      </w:r>
      <w:r w:rsidR="001359F0">
        <w:rPr>
          <w:rFonts w:ascii="Times New Roman" w:hAnsi="Times New Roman" w:cs="Times New Roman"/>
          <w:sz w:val="24"/>
          <w:szCs w:val="24"/>
          <w:lang/>
        </w:rPr>
        <w:t xml:space="preserve"> </w:t>
      </w:r>
    </w:p>
    <w:p w14:paraId="308FAB2B" w14:textId="10C0600E" w:rsidR="00763ACA" w:rsidRDefault="004C7479" w:rsidP="00763ACA">
      <w:pPr>
        <w:widowControl w:val="0"/>
        <w:autoSpaceDE w:val="0"/>
        <w:autoSpaceDN w:val="0"/>
        <w:adjustRightInd w:val="0"/>
        <w:spacing w:after="0" w:line="240" w:lineRule="auto"/>
        <w:jc w:val="both"/>
        <w:rPr>
          <w:lang w:val="es-ES"/>
        </w:rPr>
      </w:pPr>
      <w:r w:rsidRPr="004C7479">
        <w:rPr>
          <w:lang w:val="es-ES"/>
        </w:rPr>
        <w:t>, que se ocupan de diversos aspectos de la composición, funciones y funcionamiento del Consejo Científico,</w:t>
      </w:r>
    </w:p>
    <w:p w14:paraId="2B7B5E15" w14:textId="77777777" w:rsidR="004C7479" w:rsidRPr="004C7479" w:rsidRDefault="004C7479" w:rsidP="00763ACA">
      <w:pPr>
        <w:widowControl w:val="0"/>
        <w:autoSpaceDE w:val="0"/>
        <w:autoSpaceDN w:val="0"/>
        <w:adjustRightInd w:val="0"/>
        <w:spacing w:after="0" w:line="240" w:lineRule="auto"/>
        <w:jc w:val="both"/>
        <w:rPr>
          <w:rFonts w:eastAsia="Times New Roman" w:cs="Arial"/>
          <w:sz w:val="20"/>
          <w:szCs w:val="20"/>
          <w:highlight w:val="yellow"/>
          <w:lang w:val="es-ES"/>
        </w:rPr>
      </w:pPr>
    </w:p>
    <w:p w14:paraId="11DF6A1E" w14:textId="440278A4" w:rsidR="00763ACA" w:rsidRDefault="004C7479" w:rsidP="00763ACA">
      <w:pPr>
        <w:autoSpaceDE w:val="0"/>
        <w:autoSpaceDN w:val="0"/>
        <w:spacing w:after="0" w:line="240" w:lineRule="auto"/>
        <w:jc w:val="both"/>
        <w:rPr>
          <w:lang w:val="es-ES"/>
        </w:rPr>
      </w:pPr>
      <w:r w:rsidRPr="00CB0524">
        <w:rPr>
          <w:i/>
          <w:iCs/>
          <w:lang w:val="es-ES"/>
        </w:rPr>
        <w:t>Reconociendo</w:t>
      </w:r>
      <w:r w:rsidRPr="004C7479">
        <w:rPr>
          <w:lang w:val="es-ES"/>
        </w:rPr>
        <w:t xml:space="preserve"> la contribución fundamental aportada por el Consejo Científico desde su establecimiento para la implementación de la Convención,</w:t>
      </w:r>
    </w:p>
    <w:p w14:paraId="5F0C6A23" w14:textId="77777777" w:rsidR="004C7479" w:rsidRPr="004C7479" w:rsidRDefault="004C7479" w:rsidP="00763ACA">
      <w:pPr>
        <w:autoSpaceDE w:val="0"/>
        <w:autoSpaceDN w:val="0"/>
        <w:spacing w:after="0" w:line="240" w:lineRule="auto"/>
        <w:jc w:val="both"/>
        <w:rPr>
          <w:rFonts w:eastAsia="Times New Roman" w:cs="Arial"/>
          <w:color w:val="000000"/>
          <w:sz w:val="20"/>
          <w:szCs w:val="20"/>
          <w:highlight w:val="yellow"/>
          <w:lang w:val="es-ES" w:eastAsia="en-GB"/>
        </w:rPr>
      </w:pPr>
    </w:p>
    <w:p w14:paraId="0CA3A1DD" w14:textId="1618C686" w:rsidR="00763ACA" w:rsidRPr="00A56250" w:rsidRDefault="00A56250" w:rsidP="00A56250">
      <w:pPr>
        <w:widowControl w:val="0"/>
        <w:autoSpaceDE w:val="0"/>
        <w:autoSpaceDN w:val="0"/>
        <w:adjustRightInd w:val="0"/>
        <w:spacing w:after="0" w:line="240" w:lineRule="auto"/>
        <w:jc w:val="both"/>
        <w:rPr>
          <w:rFonts w:eastAsia="Times New Roman" w:cs="Arial"/>
          <w:i/>
          <w:iCs/>
          <w:sz w:val="20"/>
          <w:szCs w:val="20"/>
          <w:highlight w:val="yellow"/>
          <w:lang w:val="es-ES"/>
        </w:rPr>
      </w:pPr>
      <w:r w:rsidRPr="00A56250">
        <w:rPr>
          <w:rFonts w:eastAsia="Times New Roman" w:cs="Arial"/>
          <w:i/>
          <w:lang w:val="es-ES"/>
        </w:rPr>
        <w:t xml:space="preserve">Consciente </w:t>
      </w:r>
      <w:r w:rsidRPr="00CB0524">
        <w:rPr>
          <w:rFonts w:eastAsia="Times New Roman" w:cs="Arial"/>
          <w:iCs/>
          <w:lang w:val="es-ES"/>
        </w:rPr>
        <w:t>de que el Consejo Científico, como resultado del número creciente de Partes en</w:t>
      </w:r>
      <w:r w:rsidR="00CB0524">
        <w:rPr>
          <w:rFonts w:eastAsia="Times New Roman" w:cs="Arial"/>
          <w:iCs/>
          <w:lang w:val="es-ES"/>
        </w:rPr>
        <w:t xml:space="preserve"> </w:t>
      </w:r>
      <w:r w:rsidRPr="00CB0524">
        <w:rPr>
          <w:rFonts w:eastAsia="Times New Roman" w:cs="Arial"/>
          <w:iCs/>
          <w:lang w:val="es-ES"/>
        </w:rPr>
        <w:t>la CMS, dispone de un mayor número de miembros, como corresponde, y que es conveniente</w:t>
      </w:r>
      <w:r w:rsidR="00CB0524">
        <w:rPr>
          <w:rFonts w:eastAsia="Times New Roman" w:cs="Arial"/>
          <w:iCs/>
          <w:lang w:val="es-ES"/>
        </w:rPr>
        <w:t xml:space="preserve"> </w:t>
      </w:r>
      <w:r w:rsidRPr="00CB0524">
        <w:rPr>
          <w:rFonts w:eastAsia="Times New Roman" w:cs="Arial"/>
          <w:iCs/>
          <w:lang w:val="es-ES"/>
        </w:rPr>
        <w:t>examinar sus métodos de trabajo para optimizar su productividad y capacidad de tratar los</w:t>
      </w:r>
      <w:r w:rsidR="00CB0524">
        <w:rPr>
          <w:rFonts w:eastAsia="Times New Roman" w:cs="Arial"/>
          <w:iCs/>
          <w:lang w:val="es-ES"/>
        </w:rPr>
        <w:t xml:space="preserve"> </w:t>
      </w:r>
      <w:r w:rsidRPr="00CB0524">
        <w:rPr>
          <w:rFonts w:eastAsia="Times New Roman" w:cs="Arial"/>
          <w:iCs/>
          <w:lang w:val="es-ES"/>
        </w:rPr>
        <w:t>aspectos científicos y técnicos de los numerosos asuntos que afectan a la conservación y</w:t>
      </w:r>
      <w:r w:rsidR="00CB0524">
        <w:rPr>
          <w:rFonts w:eastAsia="Times New Roman" w:cs="Arial"/>
          <w:iCs/>
          <w:lang w:val="es-ES"/>
        </w:rPr>
        <w:t xml:space="preserve"> </w:t>
      </w:r>
      <w:r w:rsidRPr="00CB0524">
        <w:rPr>
          <w:rFonts w:eastAsia="Times New Roman" w:cs="Arial"/>
          <w:iCs/>
          <w:lang w:val="es-ES"/>
        </w:rPr>
        <w:t>utilización sostenible de las especies migratorias,</w:t>
      </w:r>
      <w:r w:rsidRPr="00CB0524">
        <w:rPr>
          <w:rFonts w:eastAsia="Times New Roman" w:cs="Arial"/>
          <w:iCs/>
          <w:lang w:val="es-ES"/>
        </w:rPr>
        <w:cr/>
      </w:r>
    </w:p>
    <w:p w14:paraId="7C85441E" w14:textId="0D066476" w:rsidR="00763ACA" w:rsidRPr="00CB0524" w:rsidRDefault="00A56250" w:rsidP="00A56250">
      <w:pPr>
        <w:autoSpaceDE w:val="0"/>
        <w:autoSpaceDN w:val="0"/>
        <w:spacing w:after="0" w:line="240" w:lineRule="auto"/>
        <w:jc w:val="both"/>
        <w:rPr>
          <w:rFonts w:eastAsia="Times New Roman" w:cs="Arial"/>
          <w:strike/>
          <w:color w:val="000000"/>
          <w:highlight w:val="yellow"/>
          <w:lang w:val="es-ES" w:eastAsia="en-GB"/>
        </w:rPr>
      </w:pPr>
      <w:r w:rsidRPr="00A56250">
        <w:rPr>
          <w:rFonts w:eastAsia="Times New Roman" w:cs="Arial"/>
          <w:i/>
          <w:iCs/>
          <w:color w:val="000000"/>
          <w:lang w:val="es-ES" w:eastAsia="es-ES"/>
        </w:rPr>
        <w:t xml:space="preserve">Recordando </w:t>
      </w:r>
      <w:r w:rsidRPr="00CB0524">
        <w:rPr>
          <w:rFonts w:eastAsia="Times New Roman" w:cs="Arial"/>
          <w:color w:val="000000"/>
          <w:lang w:val="es-ES" w:eastAsia="es-ES"/>
        </w:rPr>
        <w:t>que el proceso relativo a la Estructura Futura que se llevó a cabo durante el trienio</w:t>
      </w:r>
      <w:r w:rsidR="00CB0524" w:rsidRPr="00CB0524">
        <w:rPr>
          <w:rFonts w:eastAsia="Times New Roman" w:cs="Arial"/>
          <w:color w:val="000000"/>
          <w:lang w:val="es-ES" w:eastAsia="es-ES"/>
        </w:rPr>
        <w:t xml:space="preserve"> </w:t>
      </w:r>
      <w:r w:rsidRPr="00CB0524">
        <w:rPr>
          <w:rFonts w:eastAsia="Times New Roman" w:cs="Arial"/>
          <w:color w:val="000000"/>
          <w:lang w:val="es-ES" w:eastAsia="es-ES"/>
        </w:rPr>
        <w:t>2009-2011 permitió identificar la reestructuración del Consejo Científico como una de las 16</w:t>
      </w:r>
      <w:r w:rsidR="00CB0524">
        <w:rPr>
          <w:rFonts w:eastAsia="Times New Roman" w:cs="Arial"/>
          <w:color w:val="000000"/>
          <w:lang w:val="es-ES" w:eastAsia="es-ES"/>
        </w:rPr>
        <w:t xml:space="preserve"> </w:t>
      </w:r>
      <w:r w:rsidRPr="00CB0524">
        <w:rPr>
          <w:rFonts w:eastAsia="Times New Roman" w:cs="Arial"/>
          <w:color w:val="000000"/>
          <w:lang w:val="es-ES" w:eastAsia="es-ES"/>
        </w:rPr>
        <w:t>actividades objetivo para la CMS, como se describe en la Resolución 10.9 sobre la Estructura</w:t>
      </w:r>
      <w:r w:rsidR="00CB0524">
        <w:rPr>
          <w:rFonts w:eastAsia="Times New Roman" w:cs="Arial"/>
          <w:color w:val="000000"/>
          <w:lang w:val="es-ES" w:eastAsia="es-ES"/>
        </w:rPr>
        <w:t xml:space="preserve"> </w:t>
      </w:r>
      <w:r w:rsidRPr="00CB0524">
        <w:rPr>
          <w:rFonts w:eastAsia="Times New Roman" w:cs="Arial"/>
          <w:color w:val="000000"/>
          <w:lang w:val="es-ES" w:eastAsia="es-ES"/>
        </w:rPr>
        <w:t>futura y Estrategias de la CMS y familia CMS, así como en la Resolución 10.1 sobre los</w:t>
      </w:r>
      <w:r w:rsidR="00CB0524">
        <w:rPr>
          <w:rFonts w:eastAsia="Times New Roman" w:cs="Arial"/>
          <w:color w:val="000000"/>
          <w:lang w:val="es-ES" w:eastAsia="es-ES"/>
        </w:rPr>
        <w:t xml:space="preserve"> </w:t>
      </w:r>
      <w:r w:rsidRPr="00CB0524">
        <w:rPr>
          <w:rFonts w:eastAsia="Times New Roman" w:cs="Arial"/>
          <w:color w:val="000000"/>
          <w:lang w:val="es-ES" w:eastAsia="es-ES"/>
        </w:rPr>
        <w:t>asuntos financieros y administrativos,</w:t>
      </w:r>
      <w:r w:rsidRPr="00CB0524">
        <w:rPr>
          <w:rFonts w:eastAsia="Times New Roman" w:cs="Arial"/>
          <w:i/>
          <w:iCs/>
          <w:color w:val="000000"/>
          <w:lang w:val="es-ES" w:eastAsia="es-ES"/>
        </w:rPr>
        <w:t xml:space="preserve"> </w:t>
      </w:r>
      <w:r w:rsidRPr="00CB0524">
        <w:rPr>
          <w:rFonts w:eastAsia="Times New Roman" w:cs="Arial"/>
          <w:i/>
          <w:iCs/>
          <w:strike/>
          <w:color w:val="000000"/>
          <w:lang w:val="es-ES" w:eastAsia="es-ES"/>
        </w:rPr>
        <w:t>y</w:t>
      </w:r>
    </w:p>
    <w:p w14:paraId="1F9332E1" w14:textId="77777777" w:rsidR="00763ACA" w:rsidRPr="00CB0524" w:rsidRDefault="00763ACA" w:rsidP="00763ACA">
      <w:pPr>
        <w:autoSpaceDE w:val="0"/>
        <w:autoSpaceDN w:val="0"/>
        <w:spacing w:after="0" w:line="240" w:lineRule="auto"/>
        <w:jc w:val="both"/>
        <w:rPr>
          <w:rFonts w:eastAsia="Times New Roman" w:cs="Arial"/>
          <w:color w:val="000000"/>
          <w:sz w:val="20"/>
          <w:szCs w:val="20"/>
          <w:highlight w:val="yellow"/>
          <w:lang w:val="es-ES" w:eastAsia="en-GB"/>
        </w:rPr>
      </w:pPr>
    </w:p>
    <w:p w14:paraId="6D139E81" w14:textId="6ADC96AE" w:rsidR="00763ACA" w:rsidRPr="00C05C1E" w:rsidRDefault="00CB0524" w:rsidP="00CB0524">
      <w:pPr>
        <w:widowControl w:val="0"/>
        <w:autoSpaceDE w:val="0"/>
        <w:autoSpaceDN w:val="0"/>
        <w:adjustRightInd w:val="0"/>
        <w:spacing w:after="0" w:line="240" w:lineRule="auto"/>
        <w:jc w:val="both"/>
        <w:rPr>
          <w:rFonts w:eastAsia="Times New Roman" w:cs="Arial"/>
          <w:lang w:val="es-ES"/>
        </w:rPr>
      </w:pPr>
      <w:r w:rsidRPr="00CB0524">
        <w:rPr>
          <w:rFonts w:eastAsia="Times New Roman" w:cs="Arial"/>
          <w:i/>
          <w:iCs/>
          <w:lang w:val="es-ES"/>
        </w:rPr>
        <w:t xml:space="preserve">Acogiendo con beneplácito </w:t>
      </w:r>
      <w:r w:rsidRPr="00C05C1E">
        <w:rPr>
          <w:rFonts w:eastAsia="Times New Roman" w:cs="Arial"/>
          <w:lang w:val="es-ES"/>
        </w:rPr>
        <w:t>el documento preparado por la Secretaría sobre las opciones para</w:t>
      </w:r>
      <w:r w:rsidR="00C05C1E">
        <w:rPr>
          <w:rFonts w:eastAsia="Times New Roman" w:cs="Arial"/>
          <w:lang w:val="es-ES"/>
        </w:rPr>
        <w:t xml:space="preserve"> </w:t>
      </w:r>
      <w:r w:rsidRPr="00C05C1E">
        <w:rPr>
          <w:rFonts w:eastAsia="Times New Roman" w:cs="Arial"/>
          <w:lang w:val="es-ES"/>
        </w:rPr>
        <w:t>una revisión de la organización operativa del Consejo Científico</w:t>
      </w:r>
      <w:r w:rsidR="00C05C1E">
        <w:rPr>
          <w:rFonts w:eastAsia="Times New Roman" w:cs="Arial"/>
          <w:lang w:val="es-ES"/>
        </w:rPr>
        <w:t xml:space="preserve"> </w:t>
      </w:r>
      <w:r w:rsidRPr="00C05C1E">
        <w:rPr>
          <w:rFonts w:eastAsia="Times New Roman" w:cs="Arial"/>
          <w:lang w:val="es-ES"/>
        </w:rPr>
        <w:t>(PNUMA/CMS/COP11/Doc.17.1),</w:t>
      </w:r>
      <w:r w:rsidR="00C05C1E">
        <w:rPr>
          <w:rFonts w:eastAsia="Times New Roman" w:cs="Arial"/>
          <w:lang w:val="es-ES"/>
        </w:rPr>
        <w:t xml:space="preserve"> </w:t>
      </w:r>
      <w:r w:rsidR="00C05C1E" w:rsidRPr="00C05C1E">
        <w:rPr>
          <w:rFonts w:eastAsia="Times New Roman" w:cs="Arial"/>
          <w:u w:val="single"/>
          <w:lang w:val="es-ES"/>
        </w:rPr>
        <w:t>y</w:t>
      </w:r>
    </w:p>
    <w:p w14:paraId="24B4A09E" w14:textId="77777777" w:rsidR="00763ACA" w:rsidRPr="00C05C1E" w:rsidRDefault="00763ACA" w:rsidP="00763ACA">
      <w:pPr>
        <w:widowControl w:val="0"/>
        <w:autoSpaceDE w:val="0"/>
        <w:autoSpaceDN w:val="0"/>
        <w:adjustRightInd w:val="0"/>
        <w:spacing w:after="0" w:line="240" w:lineRule="auto"/>
        <w:jc w:val="both"/>
        <w:rPr>
          <w:rFonts w:eastAsia="Times New Roman" w:cs="Arial"/>
          <w:lang w:val="es-ES"/>
        </w:rPr>
      </w:pPr>
    </w:p>
    <w:p w14:paraId="40829AA6" w14:textId="77777777" w:rsidR="00763ACA" w:rsidRPr="00763ACA" w:rsidRDefault="00763ACA" w:rsidP="00763ACA">
      <w:pPr>
        <w:autoSpaceDE w:val="0"/>
        <w:autoSpaceDN w:val="0"/>
        <w:spacing w:after="0" w:line="240" w:lineRule="auto"/>
        <w:jc w:val="both"/>
        <w:rPr>
          <w:rFonts w:eastAsia="Times New Roman" w:cs="Arial"/>
          <w:color w:val="000000"/>
          <w:u w:val="single"/>
          <w:lang w:val="es-ES" w:eastAsia="en-GB"/>
        </w:rPr>
      </w:pPr>
      <w:r w:rsidRPr="00763ACA">
        <w:rPr>
          <w:rFonts w:eastAsia="Times New Roman" w:cs="Arial"/>
          <w:i/>
          <w:iCs/>
          <w:color w:val="000000"/>
          <w:u w:val="single"/>
          <w:lang w:val="es-ES" w:eastAsia="es-ES"/>
        </w:rPr>
        <w:t>Tomar nota</w:t>
      </w:r>
      <w:r w:rsidRPr="00763ACA">
        <w:rPr>
          <w:rFonts w:eastAsia="Times New Roman" w:cs="Arial"/>
          <w:color w:val="000000"/>
          <w:u w:val="single"/>
          <w:lang w:val="es-ES" w:eastAsia="es-ES"/>
        </w:rPr>
        <w:t xml:space="preserve"> de la evaluación de los resultados de la reestructuración del Consejo Científico (UNEP/CMSPScC-SC6/Doc.3.1), y </w:t>
      </w:r>
      <w:r w:rsidRPr="00763ACA">
        <w:rPr>
          <w:rFonts w:eastAsia="Times New Roman" w:cs="Arial"/>
          <w:i/>
          <w:iCs/>
          <w:u w:val="single"/>
          <w:lang w:val="es-ES" w:eastAsia="es-ES"/>
        </w:rPr>
        <w:t xml:space="preserve">tomar nota también de </w:t>
      </w:r>
      <w:r w:rsidRPr="00763ACA">
        <w:rPr>
          <w:rFonts w:eastAsia="Times New Roman" w:cs="Arial"/>
          <w:u w:val="single"/>
          <w:lang w:val="es-ES" w:eastAsia="es-ES"/>
        </w:rPr>
        <w:t xml:space="preserve">que </w:t>
      </w:r>
      <w:r w:rsidRPr="00763ACA">
        <w:rPr>
          <w:rFonts w:eastAsia="Times New Roman" w:cs="Arial"/>
          <w:color w:val="000000"/>
          <w:u w:val="single"/>
          <w:lang w:val="es-ES" w:eastAsia="es-ES"/>
        </w:rPr>
        <w:t>la 6.</w:t>
      </w:r>
      <w:r w:rsidRPr="00763ACA">
        <w:rPr>
          <w:rFonts w:eastAsia="Times New Roman" w:cs="Arial"/>
          <w:color w:val="000000"/>
          <w:u w:val="single"/>
          <w:vertAlign w:val="superscript"/>
          <w:lang w:val="es-ES" w:eastAsia="es-ES"/>
        </w:rPr>
        <w:t>a</w:t>
      </w:r>
      <w:r w:rsidRPr="00763ACA">
        <w:rPr>
          <w:rFonts w:eastAsia="Times New Roman" w:cs="Arial"/>
          <w:color w:val="000000"/>
          <w:u w:val="single"/>
          <w:lang w:val="es-ES" w:eastAsia="es-ES"/>
        </w:rPr>
        <w:t xml:space="preserve"> reunión del Comité del Período de Sesiones del Consejo Científico afirmó </w:t>
      </w:r>
      <w:r w:rsidRPr="00763ACA">
        <w:rPr>
          <w:rFonts w:eastAsia="Times New Roman" w:cs="Arial"/>
          <w:i/>
          <w:iCs/>
          <w:color w:val="000000"/>
          <w:u w:val="single"/>
          <w:lang w:val="es-ES" w:eastAsia="es-ES"/>
        </w:rPr>
        <w:t>el</w:t>
      </w:r>
      <w:r w:rsidRPr="00763ACA">
        <w:rPr>
          <w:rFonts w:eastAsia="Times New Roman" w:cs="Arial"/>
          <w:color w:val="000000"/>
          <w:u w:val="single"/>
          <w:lang w:val="es-ES" w:eastAsia="es-ES"/>
        </w:rPr>
        <w:t xml:space="preserve"> </w:t>
      </w:r>
      <w:r w:rsidRPr="00763ACA">
        <w:rPr>
          <w:u w:val="single"/>
          <w:lang w:val="es-ES"/>
        </w:rPr>
        <w:t>arreglo transitorio y la efectividad del Comité del Período de Sesiones del Consejo Científico.</w:t>
      </w:r>
    </w:p>
    <w:p w14:paraId="6D73B68E" w14:textId="77777777" w:rsidR="00763ACA" w:rsidRPr="00763ACA" w:rsidRDefault="00763ACA" w:rsidP="00763ACA">
      <w:pPr>
        <w:autoSpaceDE w:val="0"/>
        <w:autoSpaceDN w:val="0"/>
        <w:spacing w:after="0" w:line="240" w:lineRule="auto"/>
        <w:jc w:val="both"/>
        <w:rPr>
          <w:rFonts w:eastAsia="Times New Roman" w:cs="Arial"/>
          <w:color w:val="000000"/>
          <w:sz w:val="20"/>
          <w:szCs w:val="20"/>
          <w:lang w:val="es-ES" w:eastAsia="en-GB"/>
        </w:rPr>
      </w:pPr>
    </w:p>
    <w:p w14:paraId="0B2F6724" w14:textId="77777777" w:rsidR="00763ACA" w:rsidRPr="00763ACA" w:rsidRDefault="00763ACA" w:rsidP="00763ACA">
      <w:pPr>
        <w:widowControl w:val="0"/>
        <w:autoSpaceDE w:val="0"/>
        <w:autoSpaceDN w:val="0"/>
        <w:adjustRightInd w:val="0"/>
        <w:spacing w:after="0" w:line="240" w:lineRule="auto"/>
        <w:jc w:val="both"/>
        <w:rPr>
          <w:rFonts w:eastAsia="Times New Roman" w:cs="Arial"/>
          <w:sz w:val="20"/>
          <w:szCs w:val="20"/>
          <w:lang w:val="es-ES"/>
        </w:rPr>
      </w:pPr>
    </w:p>
    <w:p w14:paraId="3BBC4C54" w14:textId="77777777" w:rsidR="00723B3B" w:rsidRPr="00723B3B" w:rsidRDefault="00723B3B" w:rsidP="00723B3B">
      <w:pPr>
        <w:widowControl w:val="0"/>
        <w:autoSpaceDE w:val="0"/>
        <w:autoSpaceDN w:val="0"/>
        <w:adjustRightInd w:val="0"/>
        <w:spacing w:after="0" w:line="240" w:lineRule="auto"/>
        <w:jc w:val="center"/>
        <w:rPr>
          <w:rFonts w:eastAsia="Times New Roman" w:cs="Arial"/>
          <w:i/>
          <w:lang w:val="es-ES"/>
        </w:rPr>
      </w:pPr>
      <w:r w:rsidRPr="00723B3B">
        <w:rPr>
          <w:rFonts w:eastAsia="Times New Roman" w:cs="Arial"/>
          <w:i/>
          <w:lang w:val="es-ES"/>
        </w:rPr>
        <w:t>La Conferencia de las Partes en la</w:t>
      </w:r>
    </w:p>
    <w:p w14:paraId="1CC21617" w14:textId="41C91160" w:rsidR="00763ACA" w:rsidRPr="00723B3B" w:rsidRDefault="00723B3B" w:rsidP="00723B3B">
      <w:pPr>
        <w:widowControl w:val="0"/>
        <w:autoSpaceDE w:val="0"/>
        <w:autoSpaceDN w:val="0"/>
        <w:adjustRightInd w:val="0"/>
        <w:spacing w:after="0" w:line="240" w:lineRule="auto"/>
        <w:jc w:val="center"/>
        <w:rPr>
          <w:rFonts w:eastAsia="Times New Roman" w:cs="Arial"/>
          <w:sz w:val="20"/>
          <w:szCs w:val="20"/>
          <w:highlight w:val="yellow"/>
          <w:lang w:val="es-ES"/>
        </w:rPr>
      </w:pPr>
      <w:r w:rsidRPr="00723B3B">
        <w:rPr>
          <w:rFonts w:eastAsia="Times New Roman" w:cs="Arial"/>
          <w:i/>
          <w:lang w:val="es-ES"/>
        </w:rPr>
        <w:t>Convención sobre la Conservación de las Especies Migratorias de Animales Silvestres</w:t>
      </w:r>
    </w:p>
    <w:p w14:paraId="36685FB7" w14:textId="77777777" w:rsidR="00723B3B" w:rsidRDefault="00723B3B" w:rsidP="00723B3B">
      <w:pPr>
        <w:widowControl w:val="0"/>
        <w:autoSpaceDE w:val="0"/>
        <w:autoSpaceDN w:val="0"/>
        <w:adjustRightInd w:val="0"/>
        <w:spacing w:after="0" w:line="240" w:lineRule="auto"/>
        <w:jc w:val="center"/>
        <w:rPr>
          <w:rFonts w:eastAsia="Times New Roman" w:cs="Arial"/>
          <w:b/>
          <w:i/>
          <w:highlight w:val="yellow"/>
          <w:lang w:val="es-ES"/>
        </w:rPr>
      </w:pPr>
    </w:p>
    <w:p w14:paraId="38804F85" w14:textId="77777777" w:rsidR="00490ECB" w:rsidRDefault="00727714" w:rsidP="00763ACA">
      <w:pPr>
        <w:widowControl w:val="0"/>
        <w:autoSpaceDE w:val="0"/>
        <w:autoSpaceDN w:val="0"/>
        <w:adjustRightInd w:val="0"/>
        <w:spacing w:after="0" w:line="240" w:lineRule="auto"/>
        <w:jc w:val="both"/>
        <w:rPr>
          <w:rFonts w:eastAsia="Times New Roman" w:cs="Arial"/>
          <w:b/>
          <w:i/>
          <w:lang w:val="es-ES"/>
        </w:rPr>
      </w:pPr>
      <w:r w:rsidRPr="00727714">
        <w:rPr>
          <w:rFonts w:eastAsia="Times New Roman" w:cs="Arial"/>
          <w:b/>
          <w:i/>
          <w:lang w:val="es-ES"/>
        </w:rPr>
        <w:t>Composición</w:t>
      </w:r>
    </w:p>
    <w:p w14:paraId="5BB0FFB8" w14:textId="77777777" w:rsidR="00490ECB" w:rsidRDefault="00490ECB" w:rsidP="00763ACA">
      <w:pPr>
        <w:widowControl w:val="0"/>
        <w:autoSpaceDE w:val="0"/>
        <w:autoSpaceDN w:val="0"/>
        <w:adjustRightInd w:val="0"/>
        <w:spacing w:after="0" w:line="240" w:lineRule="auto"/>
        <w:jc w:val="both"/>
        <w:rPr>
          <w:rFonts w:eastAsia="Times New Roman" w:cs="Arial"/>
          <w:b/>
          <w:i/>
          <w:lang w:val="es-ES"/>
        </w:rPr>
      </w:pPr>
    </w:p>
    <w:p w14:paraId="485CF2E3" w14:textId="77777777" w:rsidR="00490ECB" w:rsidRPr="005070F0" w:rsidRDefault="00490ECB"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490ECB">
        <w:rPr>
          <w:i/>
          <w:iCs/>
          <w:lang w:val="es-ES"/>
        </w:rPr>
        <w:t xml:space="preserve">Reafirma </w:t>
      </w:r>
      <w:r w:rsidRPr="00490ECB">
        <w:rPr>
          <w:lang w:val="es-ES"/>
        </w:rPr>
        <w:t>que el Consejo Científico seguirá estando integrado por miembros designados por las distintas Partes individuales (consejeros designados por las Partes) y miembros designados por la Conferencia de las Partes (consejeros designados por la COP);</w:t>
      </w:r>
    </w:p>
    <w:p w14:paraId="548E1938" w14:textId="77777777" w:rsidR="00C50213" w:rsidRPr="00490ECB" w:rsidRDefault="00C50213" w:rsidP="005070F0">
      <w:pPr>
        <w:pStyle w:val="ListParagraph"/>
        <w:widowControl w:val="0"/>
        <w:autoSpaceDE w:val="0"/>
        <w:autoSpaceDN w:val="0"/>
        <w:adjustRightInd w:val="0"/>
        <w:spacing w:after="0" w:line="240" w:lineRule="auto"/>
        <w:ind w:left="540"/>
        <w:jc w:val="both"/>
        <w:rPr>
          <w:rFonts w:eastAsia="Times New Roman" w:cs="Arial"/>
          <w:b/>
          <w:i/>
          <w:lang w:val="es-ES"/>
        </w:rPr>
      </w:pPr>
    </w:p>
    <w:p w14:paraId="6B4A14C4" w14:textId="77777777" w:rsidR="005070F0" w:rsidRPr="005070F0" w:rsidRDefault="005070F0"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5070F0">
        <w:rPr>
          <w:lang w:val="es-ES"/>
        </w:rPr>
        <w:t xml:space="preserve">Reafirma asimismo que las Partes seguirán nombrando expertos calificados como miembros del Consejo Científico y que los consejeros designados por las Partes contribuirán a la labor del Consejo en su calidad de expertos y no como representantes de las Partes que los hayan nombrado; </w:t>
      </w:r>
    </w:p>
    <w:p w14:paraId="140B8344" w14:textId="77777777" w:rsidR="005070F0" w:rsidRPr="005070F0" w:rsidRDefault="005070F0" w:rsidP="005070F0">
      <w:pPr>
        <w:pStyle w:val="ListParagraph"/>
        <w:rPr>
          <w:rFonts w:eastAsia="Times New Roman" w:cs="Arial"/>
          <w:b/>
          <w:i/>
          <w:lang w:val="es-ES"/>
        </w:rPr>
      </w:pPr>
    </w:p>
    <w:p w14:paraId="22853F8A" w14:textId="77777777" w:rsidR="002943E4" w:rsidRPr="002943E4" w:rsidRDefault="002943E4"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943E4">
        <w:rPr>
          <w:i/>
          <w:iCs/>
          <w:lang w:val="es-ES"/>
        </w:rPr>
        <w:t>Recomienda</w:t>
      </w:r>
      <w:r w:rsidRPr="002943E4">
        <w:rPr>
          <w:lang w:val="es-ES"/>
        </w:rPr>
        <w:t xml:space="preserve"> que las Partes interpreten la primera oración del párrafo 2 del artículo VIII en el sentido de que las personas que nombren tengan conocimientos científicos relacionados con las metas y los objetivos de la Convención;</w:t>
      </w:r>
    </w:p>
    <w:p w14:paraId="6CE35CF5" w14:textId="77777777" w:rsidR="002943E4" w:rsidRPr="002943E4" w:rsidRDefault="002943E4" w:rsidP="002943E4">
      <w:pPr>
        <w:pStyle w:val="ListParagraph"/>
        <w:rPr>
          <w:rFonts w:eastAsia="Times New Roman" w:cs="Arial"/>
          <w:b/>
          <w:i/>
          <w:lang w:val="es-ES"/>
        </w:rPr>
      </w:pPr>
    </w:p>
    <w:p w14:paraId="316A77FF" w14:textId="2EA81577" w:rsidR="00464694" w:rsidRPr="00464694" w:rsidRDefault="00875092" w:rsidP="00464694">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464694">
        <w:rPr>
          <w:i/>
          <w:iCs/>
          <w:lang w:val="es-ES"/>
        </w:rPr>
        <w:t>Decide</w:t>
      </w:r>
      <w:r w:rsidRPr="00464694">
        <w:rPr>
          <w:lang w:val="es-ES"/>
        </w:rPr>
        <w:t xml:space="preserve"> que, para cada período </w:t>
      </w:r>
      <w:proofErr w:type="spellStart"/>
      <w:r w:rsidRPr="00464694">
        <w:rPr>
          <w:lang w:val="es-ES"/>
        </w:rPr>
        <w:t>intersesional</w:t>
      </w:r>
      <w:proofErr w:type="spellEnd"/>
      <w:r w:rsidRPr="00464694">
        <w:rPr>
          <w:lang w:val="es-ES"/>
        </w:rPr>
        <w:t xml:space="preserve"> comprendido entre dos reuniones consecutivas de la Conferencia de las Partes, deberá identificarse una selección representativa de los miembros del Consejo Científico, que será el Comité del período de sesiones del Consejo Científico, integrado por Consejeros designados por la COP, y consejeros designados por las Partes seleccionados en el ámbito regional, que habrán de ser nominados en cada reunión ordinaria de la Conferencia de las Partes, siguiendo la recomendación de la Secretaria en consulta con el Comité Permanente;</w:t>
      </w:r>
      <w:r w:rsidR="00727714" w:rsidRPr="00464694">
        <w:rPr>
          <w:rFonts w:eastAsia="Times New Roman" w:cs="Arial"/>
          <w:b/>
          <w:i/>
          <w:lang w:val="es-ES"/>
        </w:rPr>
        <w:cr/>
      </w:r>
    </w:p>
    <w:p w14:paraId="063BFB70" w14:textId="77777777" w:rsidR="003223F3" w:rsidRPr="005814B4" w:rsidRDefault="003223F3" w:rsidP="00D01C56">
      <w:pPr>
        <w:pStyle w:val="ListParagraph"/>
        <w:widowControl w:val="0"/>
        <w:numPr>
          <w:ilvl w:val="0"/>
          <w:numId w:val="40"/>
        </w:numPr>
        <w:autoSpaceDE w:val="0"/>
        <w:autoSpaceDN w:val="0"/>
        <w:adjustRightInd w:val="0"/>
        <w:spacing w:after="80" w:line="240" w:lineRule="auto"/>
        <w:ind w:left="540" w:hanging="540"/>
        <w:contextualSpacing w:val="0"/>
        <w:jc w:val="both"/>
        <w:rPr>
          <w:rFonts w:eastAsia="Times New Roman" w:cs="Arial"/>
          <w:b/>
          <w:i/>
          <w:lang w:val="es-ES"/>
        </w:rPr>
      </w:pPr>
      <w:r w:rsidRPr="00D01C56">
        <w:rPr>
          <w:i/>
          <w:iCs/>
          <w:lang w:val="es-ES"/>
        </w:rPr>
        <w:t>Decide además</w:t>
      </w:r>
      <w:r w:rsidRPr="003223F3">
        <w:rPr>
          <w:lang w:val="es-ES"/>
        </w:rPr>
        <w:t xml:space="preserve"> que, para los trienios futuros, salvo que la Conferencia de las Partes decida otra cosa, El Comité del período de sesiones del Consejo Científico estará integrado por: </w:t>
      </w:r>
    </w:p>
    <w:p w14:paraId="1A3DB354" w14:textId="77777777" w:rsidR="006A5131" w:rsidRPr="006A5131" w:rsidRDefault="006A5131" w:rsidP="00D01C56">
      <w:pPr>
        <w:pStyle w:val="ListParagraph"/>
        <w:widowControl w:val="0"/>
        <w:numPr>
          <w:ilvl w:val="0"/>
          <w:numId w:val="43"/>
        </w:numPr>
        <w:autoSpaceDE w:val="0"/>
        <w:autoSpaceDN w:val="0"/>
        <w:adjustRightInd w:val="0"/>
        <w:spacing w:after="80" w:line="240" w:lineRule="auto"/>
        <w:ind w:left="900"/>
        <w:contextualSpacing w:val="0"/>
        <w:jc w:val="both"/>
        <w:rPr>
          <w:rFonts w:eastAsia="Times New Roman" w:cs="Arial"/>
          <w:b/>
          <w:i/>
          <w:lang w:val="es-ES"/>
        </w:rPr>
      </w:pPr>
      <w:r w:rsidRPr="006A5131">
        <w:rPr>
          <w:lang w:val="es-ES"/>
        </w:rPr>
        <w:t xml:space="preserve">Nueve miembros designados por la COP con conocimientos en temas taxonómicos y temáticos; y </w:t>
      </w:r>
    </w:p>
    <w:p w14:paraId="4C1567B2" w14:textId="77777777" w:rsidR="006A5131" w:rsidRPr="006A5131" w:rsidRDefault="006A5131" w:rsidP="006A5131">
      <w:pPr>
        <w:pStyle w:val="ListParagraph"/>
        <w:widowControl w:val="0"/>
        <w:numPr>
          <w:ilvl w:val="0"/>
          <w:numId w:val="43"/>
        </w:numPr>
        <w:autoSpaceDE w:val="0"/>
        <w:autoSpaceDN w:val="0"/>
        <w:adjustRightInd w:val="0"/>
        <w:spacing w:after="0" w:line="240" w:lineRule="auto"/>
        <w:ind w:left="900"/>
        <w:jc w:val="both"/>
        <w:rPr>
          <w:rFonts w:eastAsia="Times New Roman" w:cs="Arial"/>
          <w:b/>
          <w:i/>
          <w:lang w:val="es-ES"/>
        </w:rPr>
      </w:pPr>
      <w:r w:rsidRPr="006A5131">
        <w:rPr>
          <w:lang w:val="es-ES"/>
        </w:rPr>
        <w:t>Quince miembros seleccionados dentro de las regiones geográficas del Comité Permanente, como se explica a continuación: tres de África, tres de Asia; tres de Europa, tres de Oceanía, tres de América central, del sur y el Caribe</w:t>
      </w:r>
      <w:r w:rsidRPr="006A5131">
        <w:rPr>
          <w:rFonts w:eastAsia="Times New Roman" w:cs="Arial"/>
          <w:color w:val="000000"/>
          <w:vertAlign w:val="superscript"/>
          <w:lang w:val="es-ES" w:eastAsia="es-ES"/>
        </w:rPr>
        <w:footnoteReference w:id="3"/>
      </w:r>
      <w:r w:rsidRPr="006A5131">
        <w:rPr>
          <w:lang w:val="es-ES"/>
        </w:rPr>
        <w:t>;</w:t>
      </w:r>
    </w:p>
    <w:p w14:paraId="0AF183CD" w14:textId="77777777" w:rsidR="006A5131" w:rsidRPr="006A5131" w:rsidRDefault="006A5131" w:rsidP="006A5131">
      <w:pPr>
        <w:widowControl w:val="0"/>
        <w:autoSpaceDE w:val="0"/>
        <w:autoSpaceDN w:val="0"/>
        <w:adjustRightInd w:val="0"/>
        <w:spacing w:after="0" w:line="240" w:lineRule="auto"/>
        <w:jc w:val="both"/>
        <w:rPr>
          <w:rFonts w:eastAsia="Times New Roman" w:cs="Arial"/>
          <w:bCs/>
          <w:iCs/>
          <w:lang w:val="es-ES"/>
        </w:rPr>
      </w:pPr>
    </w:p>
    <w:p w14:paraId="43049FCE" w14:textId="24D231A2" w:rsidR="005814B4" w:rsidRPr="00D672B7" w:rsidRDefault="00F82DC3"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F82DC3">
        <w:rPr>
          <w:i/>
          <w:iCs/>
          <w:lang w:val="es-ES"/>
        </w:rPr>
        <w:t>Decide</w:t>
      </w:r>
      <w:r w:rsidRPr="00F82DC3">
        <w:rPr>
          <w:lang w:val="es-ES"/>
        </w:rPr>
        <w:t xml:space="preserve"> que los miembros del Comité del período de sesiones se nominaran por un mandato mínimo de dos trienios; la mitad de los primeros designados se nominaran por un solo trienio. Cada reunión ordinaria de la Conferencia de las Partes, comenzando desde la 12ª reunión (COP12), decidirá sobre la renovación de la mitad de la membresía de los nominados por las Partes del Comité del período de sesiones, con el fin de mantener un equilibrio entre la continuidad y la renovación;</w:t>
      </w:r>
    </w:p>
    <w:p w14:paraId="2EBAE89F" w14:textId="77777777" w:rsidR="00D672B7" w:rsidRPr="00F82DC3" w:rsidRDefault="00D672B7" w:rsidP="00D672B7">
      <w:pPr>
        <w:pStyle w:val="ListParagraph"/>
        <w:widowControl w:val="0"/>
        <w:autoSpaceDE w:val="0"/>
        <w:autoSpaceDN w:val="0"/>
        <w:adjustRightInd w:val="0"/>
        <w:spacing w:after="0" w:line="240" w:lineRule="auto"/>
        <w:ind w:left="540"/>
        <w:jc w:val="both"/>
        <w:rPr>
          <w:rFonts w:eastAsia="Times New Roman" w:cs="Arial"/>
          <w:b/>
          <w:i/>
          <w:lang w:val="es-ES"/>
        </w:rPr>
      </w:pPr>
    </w:p>
    <w:p w14:paraId="1A55D747" w14:textId="182486A2" w:rsidR="00F82DC3" w:rsidRPr="00D672B7" w:rsidRDefault="00D672B7"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D672B7">
        <w:rPr>
          <w:i/>
          <w:iCs/>
          <w:lang w:val="es-ES"/>
        </w:rPr>
        <w:t>Recomienda</w:t>
      </w:r>
      <w:r w:rsidRPr="00D672B7">
        <w:rPr>
          <w:lang w:val="es-ES"/>
        </w:rPr>
        <w:t xml:space="preserve"> que la Conferencia de las Partes identifique, en el grupo de consejeros designados por las Partes, hasta tres miembros suplentes para cada región, que puedan reemplazar de manera permanente o temporal a un miembro titular de la región que no esté en condiciones de seguir prestando servicios en el Comité del periodo de sesiones;</w:t>
      </w:r>
    </w:p>
    <w:p w14:paraId="04CD0813" w14:textId="77777777" w:rsidR="00D672B7" w:rsidRPr="00D672B7" w:rsidRDefault="00D672B7" w:rsidP="00D672B7">
      <w:pPr>
        <w:pStyle w:val="ListParagraph"/>
        <w:rPr>
          <w:rFonts w:eastAsia="Times New Roman" w:cs="Arial"/>
          <w:b/>
          <w:i/>
          <w:lang w:val="es-ES"/>
        </w:rPr>
      </w:pPr>
    </w:p>
    <w:p w14:paraId="2B58B2B8" w14:textId="05EE4A88" w:rsidR="00D672B7" w:rsidRPr="00C50213" w:rsidRDefault="00C81687" w:rsidP="00C50213">
      <w:pPr>
        <w:pStyle w:val="ListParagraph"/>
        <w:widowControl w:val="0"/>
        <w:numPr>
          <w:ilvl w:val="0"/>
          <w:numId w:val="40"/>
        </w:numPr>
        <w:autoSpaceDE w:val="0"/>
        <w:autoSpaceDN w:val="0"/>
        <w:adjustRightInd w:val="0"/>
        <w:spacing w:after="0" w:line="240" w:lineRule="auto"/>
        <w:ind w:left="547" w:hanging="547"/>
        <w:contextualSpacing w:val="0"/>
        <w:jc w:val="both"/>
        <w:rPr>
          <w:rFonts w:eastAsia="Times New Roman" w:cs="Arial"/>
          <w:b/>
          <w:i/>
          <w:lang w:val="es-ES"/>
        </w:rPr>
      </w:pPr>
      <w:r w:rsidRPr="00C81687">
        <w:rPr>
          <w:i/>
          <w:iCs/>
          <w:lang w:val="es-ES"/>
        </w:rPr>
        <w:t>Decide</w:t>
      </w:r>
      <w:r w:rsidRPr="00C81687">
        <w:rPr>
          <w:lang w:val="es-ES"/>
        </w:rPr>
        <w:t xml:space="preserve"> que, al nominar miembros del Comité del período de sesiones del Consejo Científico del conjunto de consejeros designados por las Partes y la COP, la Conferencia de las Partes tendrá como meta lograr todos y cada uno de los siguientes objetivos:</w:t>
      </w:r>
    </w:p>
    <w:p w14:paraId="74DF3FBB" w14:textId="77777777" w:rsidR="00C50213" w:rsidRPr="00C50213" w:rsidRDefault="00C50213" w:rsidP="00C50213">
      <w:pPr>
        <w:widowControl w:val="0"/>
        <w:autoSpaceDE w:val="0"/>
        <w:autoSpaceDN w:val="0"/>
        <w:adjustRightInd w:val="0"/>
        <w:spacing w:after="0" w:line="240" w:lineRule="auto"/>
        <w:jc w:val="both"/>
        <w:rPr>
          <w:rFonts w:eastAsia="Times New Roman" w:cs="Arial"/>
          <w:b/>
          <w:i/>
          <w:lang w:val="es-ES"/>
        </w:rPr>
      </w:pPr>
    </w:p>
    <w:p w14:paraId="2D1F619B" w14:textId="77777777" w:rsidR="00FF21F3" w:rsidRDefault="00FF21F3" w:rsidP="00FF21F3">
      <w:pPr>
        <w:pStyle w:val="ListParagraph"/>
        <w:numPr>
          <w:ilvl w:val="0"/>
          <w:numId w:val="44"/>
        </w:numPr>
        <w:spacing w:after="80"/>
        <w:ind w:left="900"/>
        <w:contextualSpacing w:val="0"/>
        <w:jc w:val="both"/>
        <w:rPr>
          <w:lang w:val="es-ES"/>
        </w:rPr>
      </w:pPr>
      <w:r w:rsidRPr="00FF21F3">
        <w:rPr>
          <w:lang w:val="es-ES"/>
        </w:rPr>
        <w:t xml:space="preserve">Una representación equilibrada de la experiencia en áreas taxonómicas y temáticas transversales; </w:t>
      </w:r>
    </w:p>
    <w:p w14:paraId="48F02148" w14:textId="5E6B01C8" w:rsidR="00FF21F3" w:rsidRDefault="00FF21F3" w:rsidP="00FF21F3">
      <w:pPr>
        <w:pStyle w:val="ListParagraph"/>
        <w:numPr>
          <w:ilvl w:val="0"/>
          <w:numId w:val="44"/>
        </w:numPr>
        <w:spacing w:after="80"/>
        <w:ind w:left="900"/>
        <w:contextualSpacing w:val="0"/>
        <w:jc w:val="both"/>
        <w:rPr>
          <w:lang w:val="es-ES"/>
        </w:rPr>
      </w:pPr>
      <w:r w:rsidRPr="00FF21F3">
        <w:rPr>
          <w:lang w:val="es-ES"/>
        </w:rPr>
        <w:t xml:space="preserve">Una selección de individuos con un amplio conocimiento de temas científicos claves y experiencia concreta traduciendo ciencia en política en sus regiones; y </w:t>
      </w:r>
    </w:p>
    <w:p w14:paraId="4AA1D98B" w14:textId="36CFA9B4" w:rsidR="00C81687" w:rsidRPr="00FF21F3" w:rsidRDefault="00FF21F3" w:rsidP="00FF21F3">
      <w:pPr>
        <w:pStyle w:val="ListParagraph"/>
        <w:numPr>
          <w:ilvl w:val="0"/>
          <w:numId w:val="44"/>
        </w:numPr>
        <w:ind w:left="900"/>
        <w:jc w:val="both"/>
        <w:rPr>
          <w:rFonts w:eastAsia="Times New Roman" w:cs="Arial"/>
          <w:b/>
          <w:i/>
          <w:lang w:val="es-ES"/>
        </w:rPr>
      </w:pPr>
      <w:r w:rsidRPr="00FF21F3">
        <w:rPr>
          <w:lang w:val="es-ES"/>
        </w:rPr>
        <w:t>Cobertura de los conocimientos científicos que la Convención vaya a necesitar de manera predecible en el siguiente trienio;</w:t>
      </w:r>
    </w:p>
    <w:p w14:paraId="755C109C" w14:textId="77777777" w:rsidR="00C81687" w:rsidRPr="00C81687" w:rsidRDefault="00C81687" w:rsidP="00C81687">
      <w:pPr>
        <w:pStyle w:val="ListParagraph"/>
        <w:rPr>
          <w:rFonts w:eastAsia="Times New Roman" w:cs="Arial"/>
          <w:b/>
          <w:i/>
          <w:lang w:val="es-ES"/>
        </w:rPr>
      </w:pPr>
    </w:p>
    <w:p w14:paraId="22E87373" w14:textId="56DDCBEA" w:rsidR="00C81687" w:rsidRPr="00B5481E" w:rsidRDefault="002E6132"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E6132">
        <w:rPr>
          <w:i/>
          <w:iCs/>
          <w:lang w:val="es-ES"/>
        </w:rPr>
        <w:t xml:space="preserve">Solicita </w:t>
      </w:r>
      <w:r w:rsidRPr="002E6132">
        <w:rPr>
          <w:lang w:val="es-ES"/>
        </w:rPr>
        <w:t>a la Secretaría que proporcione un proceso de consulta, incluyendo la asesoría de las Partes, el consejo científico y experto, a fin de elaborar su recomendación en consulta con el Comité Permanente de la Conferencia de las Partes, sobre la composición del Comité del período de sesiones, observando los objetivos establecidos en el párrafo anterior;</w:t>
      </w:r>
    </w:p>
    <w:p w14:paraId="025778A2" w14:textId="77777777" w:rsidR="00B5481E" w:rsidRPr="002E6132" w:rsidRDefault="00B5481E" w:rsidP="00B5481E">
      <w:pPr>
        <w:pStyle w:val="ListParagraph"/>
        <w:widowControl w:val="0"/>
        <w:autoSpaceDE w:val="0"/>
        <w:autoSpaceDN w:val="0"/>
        <w:adjustRightInd w:val="0"/>
        <w:spacing w:after="0" w:line="240" w:lineRule="auto"/>
        <w:ind w:left="540"/>
        <w:jc w:val="both"/>
        <w:rPr>
          <w:rFonts w:eastAsia="Times New Roman" w:cs="Arial"/>
          <w:b/>
          <w:i/>
          <w:lang w:val="es-ES"/>
        </w:rPr>
      </w:pPr>
    </w:p>
    <w:p w14:paraId="2D60B6BA" w14:textId="5956559E" w:rsidR="002E6132" w:rsidRPr="006A025F" w:rsidRDefault="00B5481E"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B5481E">
        <w:rPr>
          <w:i/>
          <w:iCs/>
          <w:lang w:val="es-ES"/>
        </w:rPr>
        <w:t>Alienta</w:t>
      </w:r>
      <w:r w:rsidRPr="00B5481E">
        <w:rPr>
          <w:lang w:val="es-ES"/>
        </w:rPr>
        <w:t xml:space="preserve"> a </w:t>
      </w:r>
      <w:r w:rsidR="006A025F" w:rsidRPr="006A025F">
        <w:rPr>
          <w:u w:val="single"/>
          <w:lang w:val="es-ES"/>
        </w:rPr>
        <w:t xml:space="preserve">la Secretaría a que mejore la comunicación con los Consejeros designados por las Partes y la COP que no estén incluidos en el Comité del Período de Sesiones, e </w:t>
      </w:r>
      <w:r w:rsidR="006A025F" w:rsidRPr="006A025F">
        <w:rPr>
          <w:i/>
          <w:iCs/>
          <w:u w:val="single"/>
          <w:lang w:val="es-ES"/>
        </w:rPr>
        <w:t>insta</w:t>
      </w:r>
      <w:r w:rsidR="006A025F" w:rsidRPr="006A025F">
        <w:rPr>
          <w:u w:val="single"/>
          <w:lang w:val="es-ES"/>
        </w:rPr>
        <w:t xml:space="preserve"> a</w:t>
      </w:r>
      <w:r w:rsidR="006A025F" w:rsidRPr="006A025F">
        <w:rPr>
          <w:lang w:val="es-ES"/>
        </w:rPr>
        <w:t xml:space="preserve"> </w:t>
      </w:r>
      <w:r w:rsidRPr="00B5481E">
        <w:rPr>
          <w:lang w:val="es-ES"/>
        </w:rPr>
        <w:t>los consejeros designados por las Partes y la COP que no son miembros del Comité del período de sesiones a contribuir a la labor del Consejo Científico, a coordinarse con los miembros del Comité del período de sesiones y a participar en</w:t>
      </w:r>
      <w:r w:rsidR="006A025F">
        <w:rPr>
          <w:lang w:val="es-ES"/>
        </w:rPr>
        <w:t xml:space="preserve"> </w:t>
      </w:r>
      <w:r w:rsidR="006A025F" w:rsidRPr="006A025F">
        <w:rPr>
          <w:lang w:val="es-ES"/>
        </w:rPr>
        <w:t>grupos de trabajo</w:t>
      </w:r>
      <w:r w:rsidR="006A025F">
        <w:rPr>
          <w:lang w:val="es-ES"/>
        </w:rPr>
        <w:t xml:space="preserve"> </w:t>
      </w:r>
      <w:r w:rsidR="00363EA9">
        <w:rPr>
          <w:u w:val="single"/>
          <w:lang w:val="es-ES"/>
        </w:rPr>
        <w:t>y equipos de acción</w:t>
      </w:r>
      <w:r w:rsidR="006A025F" w:rsidRPr="006A025F">
        <w:rPr>
          <w:lang w:val="es-ES"/>
        </w:rPr>
        <w:t>, incluyendo a través de reuniones y de las herramientas interactivas disponibles para el Consejo Científico, así como a realizar actividades a nivel nacional;</w:t>
      </w:r>
    </w:p>
    <w:p w14:paraId="3749C1BF" w14:textId="77777777" w:rsidR="006A025F" w:rsidRPr="006A025F" w:rsidRDefault="006A025F" w:rsidP="006A025F">
      <w:pPr>
        <w:pStyle w:val="ListParagraph"/>
        <w:rPr>
          <w:rFonts w:eastAsia="Times New Roman" w:cs="Arial"/>
          <w:b/>
          <w:i/>
          <w:lang w:val="es-ES"/>
        </w:rPr>
      </w:pPr>
    </w:p>
    <w:p w14:paraId="2C5AED2E" w14:textId="3307DDD1" w:rsidR="006A025F" w:rsidRPr="001E692E" w:rsidRDefault="00310B0D"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310B0D">
        <w:rPr>
          <w:i/>
          <w:iCs/>
          <w:lang w:val="es-ES"/>
        </w:rPr>
        <w:t>Decide</w:t>
      </w:r>
      <w:r w:rsidRPr="00310B0D">
        <w:rPr>
          <w:lang w:val="es-ES"/>
        </w:rPr>
        <w:t xml:space="preserve"> que, para los efectos y propósitos indicados en el Artículo VIII de la Convención y resoluciones relevantes, el consejo, recomendaciones y cualquier otra contribución del Comité del período de sesiones se consideraran por la Conferencia de las Partes y por todos los órganos de gobierno relevantes como productos del Consejo Científico;</w:t>
      </w:r>
    </w:p>
    <w:p w14:paraId="28901872" w14:textId="77777777" w:rsidR="001E692E" w:rsidRPr="001E692E" w:rsidRDefault="001E692E" w:rsidP="00C50213">
      <w:pPr>
        <w:pStyle w:val="ListParagraph"/>
        <w:jc w:val="both"/>
        <w:rPr>
          <w:rFonts w:eastAsia="Times New Roman" w:cs="Arial"/>
          <w:b/>
          <w:i/>
          <w:lang w:val="es-ES"/>
        </w:rPr>
      </w:pPr>
    </w:p>
    <w:p w14:paraId="5A1D13DE" w14:textId="5EE7C7BC" w:rsidR="001E692E" w:rsidRPr="001E692E" w:rsidRDefault="001E692E" w:rsidP="00C50213">
      <w:pPr>
        <w:widowControl w:val="0"/>
        <w:autoSpaceDE w:val="0"/>
        <w:autoSpaceDN w:val="0"/>
        <w:adjustRightInd w:val="0"/>
        <w:spacing w:after="0" w:line="240" w:lineRule="auto"/>
        <w:ind w:left="630" w:hanging="630"/>
        <w:jc w:val="both"/>
        <w:rPr>
          <w:rFonts w:eastAsia="Times New Roman" w:cs="Arial"/>
          <w:b/>
          <w:i/>
          <w:lang w:val="es-ES"/>
        </w:rPr>
      </w:pPr>
      <w:r w:rsidRPr="00C54313">
        <w:rPr>
          <w:strike/>
          <w:lang w:val="es-ES"/>
        </w:rPr>
        <w:t>12</w:t>
      </w:r>
      <w:r w:rsidR="00C54313" w:rsidRPr="00C54313">
        <w:rPr>
          <w:strike/>
          <w:lang w:val="es-ES"/>
        </w:rPr>
        <w:t>.</w:t>
      </w:r>
      <w:r w:rsidR="00C54313">
        <w:rPr>
          <w:i/>
          <w:iCs/>
          <w:strike/>
          <w:lang w:val="es-ES"/>
        </w:rPr>
        <w:tab/>
      </w:r>
      <w:r w:rsidRPr="001E692E">
        <w:rPr>
          <w:i/>
          <w:iCs/>
          <w:strike/>
          <w:lang w:val="es-ES"/>
        </w:rPr>
        <w:t>Decide</w:t>
      </w:r>
      <w:r w:rsidRPr="001E692E">
        <w:rPr>
          <w:strike/>
          <w:lang w:val="es-ES"/>
        </w:rPr>
        <w:t xml:space="preserve"> evaluar los resultados de la presente reestructuración del Consejo Científico con vistas a confirmarla o revisarla durante la COP14;</w:t>
      </w:r>
      <w:r w:rsidRPr="001E692E">
        <w:rPr>
          <w:lang w:val="es-ES"/>
        </w:rPr>
        <w:t xml:space="preserve"> </w:t>
      </w:r>
    </w:p>
    <w:p w14:paraId="47D25C4E" w14:textId="77777777" w:rsidR="001E692E" w:rsidRPr="001E692E" w:rsidRDefault="001E692E" w:rsidP="00C50213">
      <w:pPr>
        <w:pStyle w:val="ListParagraph"/>
        <w:jc w:val="both"/>
        <w:rPr>
          <w:rFonts w:eastAsia="Times New Roman" w:cs="Arial"/>
          <w:b/>
          <w:i/>
          <w:lang w:val="es-ES"/>
        </w:rPr>
      </w:pPr>
    </w:p>
    <w:p w14:paraId="6B5AB7B7" w14:textId="77777777" w:rsidR="00C54313" w:rsidRDefault="00C54313" w:rsidP="00C50213">
      <w:pPr>
        <w:widowControl w:val="0"/>
        <w:numPr>
          <w:ilvl w:val="0"/>
          <w:numId w:val="40"/>
        </w:numPr>
        <w:autoSpaceDE w:val="0"/>
        <w:autoSpaceDN w:val="0"/>
        <w:adjustRightInd w:val="0"/>
        <w:spacing w:after="0" w:line="240" w:lineRule="auto"/>
        <w:ind w:left="540" w:hanging="540"/>
        <w:jc w:val="both"/>
        <w:rPr>
          <w:rFonts w:eastAsia="Times New Roman" w:cs="Arial"/>
          <w:color w:val="000000"/>
          <w:u w:val="single"/>
          <w:lang w:val="es-ES" w:eastAsia="en-GB"/>
        </w:rPr>
      </w:pPr>
      <w:r w:rsidRPr="00763ACA">
        <w:rPr>
          <w:rFonts w:eastAsia="Times New Roman" w:cs="Arial"/>
          <w:i/>
          <w:iCs/>
          <w:color w:val="000000"/>
          <w:u w:val="single"/>
          <w:lang w:val="es-ES" w:eastAsia="es-ES"/>
        </w:rPr>
        <w:t>Solicita</w:t>
      </w:r>
      <w:r w:rsidRPr="00763ACA">
        <w:rPr>
          <w:rFonts w:eastAsia="Times New Roman" w:cs="Arial"/>
          <w:color w:val="000000"/>
          <w:u w:val="single"/>
          <w:lang w:val="es-ES" w:eastAsia="es-ES"/>
        </w:rPr>
        <w:t xml:space="preserve"> a la Secretaría a que proporcione, para cada reunión de la Conferencia de las Partes, una descripción general de los grupos de trabajo y grupos operativos establecidos bajo el Consejo Científico de la CMS y su Comité del Período de Sesiones.</w:t>
      </w:r>
    </w:p>
    <w:p w14:paraId="611A2326" w14:textId="77777777" w:rsidR="00C54313" w:rsidRPr="00763ACA" w:rsidRDefault="00C54313" w:rsidP="00C50213">
      <w:pPr>
        <w:widowControl w:val="0"/>
        <w:autoSpaceDE w:val="0"/>
        <w:autoSpaceDN w:val="0"/>
        <w:adjustRightInd w:val="0"/>
        <w:spacing w:after="0" w:line="240" w:lineRule="auto"/>
        <w:ind w:left="540"/>
        <w:jc w:val="both"/>
        <w:rPr>
          <w:rFonts w:eastAsia="Times New Roman" w:cs="Arial"/>
          <w:color w:val="000000"/>
          <w:u w:val="single"/>
          <w:lang w:val="es-ES" w:eastAsia="en-GB"/>
        </w:rPr>
      </w:pPr>
    </w:p>
    <w:p w14:paraId="47594C56" w14:textId="16CD6428" w:rsidR="001E692E" w:rsidRPr="00395FE3" w:rsidRDefault="00246427"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46427">
        <w:rPr>
          <w:i/>
          <w:iCs/>
          <w:lang w:val="es-ES"/>
        </w:rPr>
        <w:t>Determina</w:t>
      </w:r>
      <w:r w:rsidRPr="00246427">
        <w:rPr>
          <w:lang w:val="es-ES"/>
        </w:rPr>
        <w:t xml:space="preserve"> </w:t>
      </w:r>
      <w:r w:rsidR="00621A19">
        <w:rPr>
          <w:lang w:val="es-ES"/>
        </w:rPr>
        <w:t>q</w:t>
      </w:r>
      <w:r w:rsidR="00621A19" w:rsidRPr="00621A19">
        <w:rPr>
          <w:lang w:val="es-ES"/>
        </w:rPr>
        <w:t>ue la continuidad entre los grupos y durante los intervalos entre las reuniones de la Conferencia corra a cargo de un miembro científico de la Secretaría;</w:t>
      </w:r>
    </w:p>
    <w:p w14:paraId="5F6AC58B" w14:textId="77777777" w:rsidR="002F5371" w:rsidRDefault="002F5371" w:rsidP="00C50213">
      <w:pPr>
        <w:spacing w:after="0" w:line="240" w:lineRule="auto"/>
        <w:jc w:val="both"/>
        <w:rPr>
          <w:rFonts w:eastAsia="Times New Roman" w:cs="Arial"/>
          <w:b/>
          <w:i/>
          <w:lang w:val="es-ES"/>
        </w:rPr>
      </w:pPr>
    </w:p>
    <w:p w14:paraId="07C88219" w14:textId="0198D688" w:rsidR="002F5371" w:rsidRPr="002F5371" w:rsidRDefault="002F5371" w:rsidP="00C50213">
      <w:pPr>
        <w:jc w:val="both"/>
        <w:rPr>
          <w:rFonts w:eastAsia="Times New Roman" w:cs="Arial"/>
          <w:b/>
          <w:i/>
          <w:lang w:val="es-ES"/>
        </w:rPr>
      </w:pPr>
      <w:r w:rsidRPr="002F5371">
        <w:rPr>
          <w:rFonts w:eastAsia="Times New Roman" w:cs="Arial"/>
          <w:b/>
          <w:i/>
          <w:lang w:val="es-ES"/>
        </w:rPr>
        <w:t>Participación en reuniones</w:t>
      </w:r>
    </w:p>
    <w:p w14:paraId="323E09D3" w14:textId="0F2DA318" w:rsidR="00395FE3" w:rsidRPr="009D3D4D" w:rsidRDefault="001276EC"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1276EC">
        <w:rPr>
          <w:i/>
          <w:iCs/>
          <w:lang w:val="es-ES"/>
        </w:rPr>
        <w:t>Decide</w:t>
      </w:r>
      <w:r w:rsidRPr="001276EC">
        <w:rPr>
          <w:lang w:val="es-ES"/>
        </w:rPr>
        <w:t xml:space="preserve"> oficializar la participación de los órganos asesores de los acuerdos concertados bajo los auspicios de la CMS en las deliberaciones del Consejo Científico, invitándolos a que asistan en calidad de observadores a las reuniones del Consejo Científico;</w:t>
      </w:r>
    </w:p>
    <w:p w14:paraId="48F8B701" w14:textId="77777777" w:rsidR="009D3D4D" w:rsidRPr="001276EC" w:rsidRDefault="009D3D4D" w:rsidP="00C50213">
      <w:pPr>
        <w:pStyle w:val="ListParagraph"/>
        <w:widowControl w:val="0"/>
        <w:autoSpaceDE w:val="0"/>
        <w:autoSpaceDN w:val="0"/>
        <w:adjustRightInd w:val="0"/>
        <w:spacing w:after="0" w:line="240" w:lineRule="auto"/>
        <w:ind w:left="540"/>
        <w:jc w:val="both"/>
        <w:rPr>
          <w:rFonts w:eastAsia="Times New Roman" w:cs="Arial"/>
          <w:b/>
          <w:i/>
          <w:lang w:val="es-ES"/>
        </w:rPr>
      </w:pPr>
    </w:p>
    <w:p w14:paraId="3D46D3F7" w14:textId="50BDC6EE" w:rsidR="001276EC" w:rsidRPr="009D3D4D" w:rsidRDefault="009D3D4D"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3828EE">
        <w:rPr>
          <w:i/>
          <w:iCs/>
          <w:lang w:val="es-ES"/>
        </w:rPr>
        <w:t xml:space="preserve">Conviene </w:t>
      </w:r>
      <w:r w:rsidRPr="009D3D4D">
        <w:rPr>
          <w:lang w:val="es-ES"/>
        </w:rPr>
        <w:t xml:space="preserve">en que los </w:t>
      </w:r>
      <w:proofErr w:type="gramStart"/>
      <w:r w:rsidRPr="009D3D4D">
        <w:rPr>
          <w:lang w:val="es-ES"/>
        </w:rPr>
        <w:t>Consejeros</w:t>
      </w:r>
      <w:proofErr w:type="gramEnd"/>
      <w:r w:rsidRPr="009D3D4D">
        <w:rPr>
          <w:lang w:val="es-ES"/>
        </w:rPr>
        <w:t xml:space="preserve"> Científicos nombrados por la Conferencia de las Partes tendrán derecho a ser observadores en las reuniones de la Conferencia de las Partes;</w:t>
      </w:r>
    </w:p>
    <w:p w14:paraId="47E8AAF2" w14:textId="77777777" w:rsidR="009D3D4D" w:rsidRPr="009D3D4D" w:rsidRDefault="009D3D4D" w:rsidP="00C50213">
      <w:pPr>
        <w:pStyle w:val="ListParagraph"/>
        <w:jc w:val="both"/>
        <w:rPr>
          <w:rFonts w:eastAsia="Times New Roman" w:cs="Arial"/>
          <w:b/>
          <w:i/>
          <w:lang w:val="es-ES"/>
        </w:rPr>
      </w:pPr>
    </w:p>
    <w:p w14:paraId="79A19BF3" w14:textId="1E0951C5" w:rsidR="009D3D4D" w:rsidRPr="00264FF5" w:rsidRDefault="003828EE"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3828EE">
        <w:rPr>
          <w:i/>
          <w:iCs/>
          <w:lang w:val="es-ES"/>
        </w:rPr>
        <w:t xml:space="preserve">Recuerda </w:t>
      </w:r>
      <w:r w:rsidRPr="003828EE">
        <w:rPr>
          <w:lang w:val="es-ES"/>
        </w:rPr>
        <w:t>el artículo 7 del reglamento aprobado por la Conferencia de las Partes en su quinta reunión (Ginebra, 1997) en que se estipula que la Presidencia puede invitar a cualquier persona o representante de cualquiera de las Partes, de los Estados que no son Parte o de organizaciones (incluidos los órganos de asesoramiento de Acuerdos relacionados con la Convención) a participar en las reuniones del Consejo Científico en calidad de observador, sin derecho de voto;</w:t>
      </w:r>
    </w:p>
    <w:p w14:paraId="3ECAABF3" w14:textId="77777777" w:rsidR="00264FF5" w:rsidRPr="00264FF5" w:rsidRDefault="00264FF5" w:rsidP="00C50213">
      <w:pPr>
        <w:pStyle w:val="ListParagraph"/>
        <w:jc w:val="both"/>
        <w:rPr>
          <w:rFonts w:eastAsia="Times New Roman" w:cs="Arial"/>
          <w:b/>
          <w:i/>
          <w:lang w:val="es-ES"/>
        </w:rPr>
      </w:pPr>
    </w:p>
    <w:p w14:paraId="23318BBE" w14:textId="6B1316E1" w:rsidR="00264FF5" w:rsidRPr="008D64EA" w:rsidRDefault="00264FF5"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64FF5">
        <w:rPr>
          <w:i/>
          <w:iCs/>
          <w:lang w:val="es-ES"/>
        </w:rPr>
        <w:t>Destaca</w:t>
      </w:r>
      <w:r w:rsidRPr="00264FF5">
        <w:rPr>
          <w:lang w:val="es-ES"/>
        </w:rPr>
        <w:t xml:space="preserve"> la necesidad de establecer estrechos vínculos entre el Consejo Científico y una red de científicos y expertos de órganos equivalentes de los convenios con que se ha concertado un memorando de entendimiento, a saber, el Convenio sobre la Diversidad Biológica y la Convención sobre los humedales de importancia internacional;</w:t>
      </w:r>
    </w:p>
    <w:p w14:paraId="071CE11D" w14:textId="77777777" w:rsidR="008D64EA" w:rsidRDefault="008D64EA" w:rsidP="00C50213">
      <w:pPr>
        <w:pStyle w:val="ListParagraph"/>
        <w:jc w:val="both"/>
        <w:rPr>
          <w:rFonts w:eastAsia="Times New Roman" w:cs="Arial"/>
          <w:b/>
          <w:i/>
          <w:lang w:val="es-ES"/>
        </w:rPr>
      </w:pPr>
    </w:p>
    <w:p w14:paraId="24FDAF0A" w14:textId="77777777" w:rsidR="00C50213" w:rsidRPr="008D64EA" w:rsidRDefault="00C50213" w:rsidP="00C50213">
      <w:pPr>
        <w:pStyle w:val="ListParagraph"/>
        <w:jc w:val="both"/>
        <w:rPr>
          <w:rFonts w:eastAsia="Times New Roman" w:cs="Arial"/>
          <w:b/>
          <w:i/>
          <w:lang w:val="es-ES"/>
        </w:rPr>
      </w:pPr>
    </w:p>
    <w:p w14:paraId="6244DE9C" w14:textId="0F666511" w:rsidR="008D64EA" w:rsidRPr="008D64EA" w:rsidRDefault="008D64EA" w:rsidP="00C50213">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8D64EA">
        <w:rPr>
          <w:i/>
          <w:iCs/>
          <w:lang w:val="es-ES"/>
        </w:rPr>
        <w:lastRenderedPageBreak/>
        <w:t>Reconoce</w:t>
      </w:r>
      <w:r w:rsidRPr="008D64EA">
        <w:rPr>
          <w:lang w:val="es-ES"/>
        </w:rPr>
        <w:t xml:space="preserve"> y agradece a varias organizaciones de importancia su continuada participación y apoyo técnico a la labor de la Convención;</w:t>
      </w:r>
    </w:p>
    <w:p w14:paraId="4168644F" w14:textId="77777777" w:rsidR="008F7F72" w:rsidRPr="008D64EA" w:rsidRDefault="008F7F72" w:rsidP="008D64EA">
      <w:pPr>
        <w:pStyle w:val="ListParagraph"/>
        <w:rPr>
          <w:rFonts w:eastAsia="Times New Roman" w:cs="Arial"/>
          <w:b/>
          <w:i/>
          <w:lang w:val="es-ES"/>
        </w:rPr>
      </w:pPr>
    </w:p>
    <w:p w14:paraId="2E24A924" w14:textId="58BBA1EA" w:rsidR="008D64EA" w:rsidRPr="008F7F72" w:rsidRDefault="008F7F72"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8F7F72">
        <w:rPr>
          <w:i/>
          <w:iCs/>
          <w:lang w:val="es-ES"/>
        </w:rPr>
        <w:t>Invita</w:t>
      </w:r>
      <w:r w:rsidRPr="008F7F72">
        <w:rPr>
          <w:lang w:val="es-ES"/>
        </w:rPr>
        <w:t xml:space="preserve"> a los órganos y organizaciones siguientes a participar en las reuniones del Consejo Científico en calidad de observadores y a examinar el establecimiento de estrechos arreglos de trabajo cooperativos sobre cuestiones de interés común:</w:t>
      </w:r>
    </w:p>
    <w:p w14:paraId="3FD975BE" w14:textId="77777777" w:rsidR="008F7F72" w:rsidRDefault="008F7F72" w:rsidP="008F7F72">
      <w:pPr>
        <w:pStyle w:val="ListParagraph"/>
        <w:widowControl w:val="0"/>
        <w:autoSpaceDE w:val="0"/>
        <w:autoSpaceDN w:val="0"/>
        <w:adjustRightInd w:val="0"/>
        <w:spacing w:after="0" w:line="240" w:lineRule="auto"/>
        <w:ind w:left="540"/>
        <w:jc w:val="both"/>
        <w:rPr>
          <w:i/>
          <w:iCs/>
          <w:lang w:val="es-ES"/>
        </w:rPr>
      </w:pPr>
    </w:p>
    <w:p w14:paraId="71B25445" w14:textId="007AF4F0" w:rsidR="00CB227A" w:rsidRDefault="00995BBE" w:rsidP="00761FC7">
      <w:pPr>
        <w:pStyle w:val="ListParagraph"/>
        <w:widowControl w:val="0"/>
        <w:autoSpaceDE w:val="0"/>
        <w:autoSpaceDN w:val="0"/>
        <w:adjustRightInd w:val="0"/>
        <w:spacing w:after="80" w:line="240" w:lineRule="auto"/>
        <w:ind w:left="1094" w:hanging="547"/>
        <w:contextualSpacing w:val="0"/>
        <w:jc w:val="both"/>
        <w:rPr>
          <w:lang w:val="es-ES"/>
        </w:rPr>
      </w:pPr>
      <w:r>
        <w:rPr>
          <w:lang w:val="es-ES"/>
        </w:rPr>
        <w:t>a)</w:t>
      </w:r>
      <w:r>
        <w:rPr>
          <w:lang w:val="es-ES"/>
        </w:rPr>
        <w:tab/>
      </w:r>
      <w:r w:rsidR="00CB227A" w:rsidRPr="00CB227A">
        <w:rPr>
          <w:lang w:val="es-ES"/>
        </w:rPr>
        <w:t xml:space="preserve">El órgano Subsidiario de Asesoramiento Científico, Técnico y Tecnológico del Convenio sobre la Diversidad Biológica; </w:t>
      </w:r>
    </w:p>
    <w:p w14:paraId="7F9E192D" w14:textId="193F0C30"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b)</w:t>
      </w:r>
      <w:r w:rsidR="00995BBE">
        <w:rPr>
          <w:lang w:val="es-ES"/>
        </w:rPr>
        <w:tab/>
      </w:r>
      <w:r w:rsidRPr="00CB227A">
        <w:rPr>
          <w:lang w:val="es-ES"/>
        </w:rPr>
        <w:t xml:space="preserve">El Grupo de Examen Científico y Técnico de la Convención sobre los humedales de Importancia Internacional; </w:t>
      </w:r>
    </w:p>
    <w:p w14:paraId="716F0186" w14:textId="37A3E26C"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c)</w:t>
      </w:r>
      <w:r w:rsidR="00995BBE">
        <w:rPr>
          <w:lang w:val="es-ES"/>
        </w:rPr>
        <w:tab/>
      </w:r>
      <w:proofErr w:type="spellStart"/>
      <w:r w:rsidRPr="00CB227A">
        <w:rPr>
          <w:lang w:val="es-ES"/>
        </w:rPr>
        <w:t>Wetlands</w:t>
      </w:r>
      <w:proofErr w:type="spellEnd"/>
      <w:r w:rsidRPr="00CB227A">
        <w:rPr>
          <w:lang w:val="es-ES"/>
        </w:rPr>
        <w:t xml:space="preserve"> International; </w:t>
      </w:r>
    </w:p>
    <w:p w14:paraId="1E32E957" w14:textId="1772C6D2"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d)</w:t>
      </w:r>
      <w:r w:rsidR="00761FC7">
        <w:rPr>
          <w:lang w:val="es-ES"/>
        </w:rPr>
        <w:tab/>
      </w:r>
      <w:r w:rsidRPr="00CB227A">
        <w:rPr>
          <w:lang w:val="es-ES"/>
        </w:rPr>
        <w:t xml:space="preserve">BirdLife International; </w:t>
      </w:r>
    </w:p>
    <w:p w14:paraId="692AA927" w14:textId="0E2AF094"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e)</w:t>
      </w:r>
      <w:r w:rsidR="00995BBE">
        <w:rPr>
          <w:lang w:val="es-ES"/>
        </w:rPr>
        <w:tab/>
      </w:r>
      <w:r w:rsidRPr="00CB227A">
        <w:rPr>
          <w:lang w:val="es-ES"/>
        </w:rPr>
        <w:t xml:space="preserve">La Comisión Ballenera Internacional; </w:t>
      </w:r>
    </w:p>
    <w:p w14:paraId="60CC4AC8" w14:textId="6C4598EF"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f)</w:t>
      </w:r>
      <w:r w:rsidR="00761FC7">
        <w:rPr>
          <w:lang w:val="es-ES"/>
        </w:rPr>
        <w:tab/>
      </w:r>
      <w:r w:rsidRPr="00CB227A">
        <w:rPr>
          <w:lang w:val="es-ES"/>
        </w:rPr>
        <w:t xml:space="preserve">La Convención sobre el comercio internacional de especies amenazadas de Fauna y Flora Silvestre; </w:t>
      </w:r>
    </w:p>
    <w:p w14:paraId="62C4A58D" w14:textId="05A68EFD"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g)</w:t>
      </w:r>
      <w:r w:rsidR="00761FC7">
        <w:rPr>
          <w:lang w:val="es-ES"/>
        </w:rPr>
        <w:tab/>
      </w:r>
      <w:r w:rsidRPr="00CB227A">
        <w:rPr>
          <w:lang w:val="es-ES"/>
        </w:rPr>
        <w:t xml:space="preserve">El Centro de Vigilancia Mundial de la Conservación; </w:t>
      </w:r>
    </w:p>
    <w:p w14:paraId="585E4248" w14:textId="570C5E49"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h)</w:t>
      </w:r>
      <w:r w:rsidR="00761FC7">
        <w:rPr>
          <w:lang w:val="es-ES"/>
        </w:rPr>
        <w:tab/>
      </w:r>
      <w:r w:rsidRPr="00CB227A">
        <w:rPr>
          <w:lang w:val="es-ES"/>
        </w:rPr>
        <w:t xml:space="preserve">La IUCN, Unión Internacional para la Conservación de la Naturaleza; </w:t>
      </w:r>
    </w:p>
    <w:p w14:paraId="2FBF02E2" w14:textId="16C2AC00" w:rsidR="00CB227A" w:rsidRDefault="00CB227A" w:rsidP="00761FC7">
      <w:pPr>
        <w:pStyle w:val="ListParagraph"/>
        <w:widowControl w:val="0"/>
        <w:autoSpaceDE w:val="0"/>
        <w:autoSpaceDN w:val="0"/>
        <w:adjustRightInd w:val="0"/>
        <w:spacing w:after="80" w:line="240" w:lineRule="auto"/>
        <w:ind w:left="1094" w:hanging="547"/>
        <w:contextualSpacing w:val="0"/>
        <w:jc w:val="both"/>
        <w:rPr>
          <w:lang w:val="es-ES"/>
        </w:rPr>
      </w:pPr>
      <w:r w:rsidRPr="00CB227A">
        <w:rPr>
          <w:lang w:val="es-ES"/>
        </w:rPr>
        <w:t>i)</w:t>
      </w:r>
      <w:r w:rsidR="00761FC7">
        <w:rPr>
          <w:lang w:val="es-ES"/>
        </w:rPr>
        <w:tab/>
      </w:r>
      <w:r w:rsidRPr="00CB227A">
        <w:rPr>
          <w:lang w:val="es-ES"/>
        </w:rPr>
        <w:t>El Fondo Mundial para la Naturaleza; y</w:t>
      </w:r>
    </w:p>
    <w:p w14:paraId="13E4F22D" w14:textId="3DEBFAF9" w:rsidR="008F7F72" w:rsidRPr="00CB227A" w:rsidRDefault="00CB227A" w:rsidP="00761FC7">
      <w:pPr>
        <w:pStyle w:val="ListParagraph"/>
        <w:widowControl w:val="0"/>
        <w:autoSpaceDE w:val="0"/>
        <w:autoSpaceDN w:val="0"/>
        <w:adjustRightInd w:val="0"/>
        <w:spacing w:after="0" w:line="240" w:lineRule="auto"/>
        <w:ind w:left="1080" w:hanging="540"/>
        <w:jc w:val="both"/>
        <w:rPr>
          <w:i/>
          <w:iCs/>
          <w:lang w:val="es-ES"/>
        </w:rPr>
      </w:pPr>
      <w:r w:rsidRPr="00CB227A">
        <w:rPr>
          <w:lang w:val="es-ES"/>
        </w:rPr>
        <w:t>j)</w:t>
      </w:r>
      <w:r w:rsidR="00761FC7">
        <w:rPr>
          <w:lang w:val="es-ES"/>
        </w:rPr>
        <w:tab/>
      </w:r>
      <w:r w:rsidRPr="00CB227A">
        <w:rPr>
          <w:lang w:val="es-ES"/>
        </w:rPr>
        <w:t>La Comisión sobre la conservación de los recursos marinos vivos del Antártico.</w:t>
      </w:r>
    </w:p>
    <w:p w14:paraId="07829E6C" w14:textId="77777777" w:rsidR="008F7F72" w:rsidRDefault="008F7F72" w:rsidP="008F7F72">
      <w:pPr>
        <w:pStyle w:val="ListParagraph"/>
        <w:widowControl w:val="0"/>
        <w:autoSpaceDE w:val="0"/>
        <w:autoSpaceDN w:val="0"/>
        <w:adjustRightInd w:val="0"/>
        <w:spacing w:after="0" w:line="240" w:lineRule="auto"/>
        <w:ind w:left="540"/>
        <w:jc w:val="both"/>
        <w:rPr>
          <w:i/>
          <w:iCs/>
          <w:lang w:val="es-ES"/>
        </w:rPr>
      </w:pPr>
    </w:p>
    <w:p w14:paraId="75C21023" w14:textId="19D3787C" w:rsidR="008F7F72" w:rsidRDefault="005B1D5C" w:rsidP="005B1D5C">
      <w:pPr>
        <w:pStyle w:val="ListParagraph"/>
        <w:widowControl w:val="0"/>
        <w:autoSpaceDE w:val="0"/>
        <w:autoSpaceDN w:val="0"/>
        <w:adjustRightInd w:val="0"/>
        <w:spacing w:after="0" w:line="240" w:lineRule="auto"/>
        <w:ind w:left="540" w:hanging="540"/>
        <w:jc w:val="both"/>
        <w:rPr>
          <w:b/>
          <w:bCs/>
        </w:rPr>
      </w:pPr>
      <w:proofErr w:type="spellStart"/>
      <w:r w:rsidRPr="005B1D5C">
        <w:rPr>
          <w:b/>
          <w:bCs/>
        </w:rPr>
        <w:t>Tareas</w:t>
      </w:r>
      <w:proofErr w:type="spellEnd"/>
    </w:p>
    <w:p w14:paraId="0638E94F" w14:textId="77777777" w:rsidR="005B1D5C" w:rsidRPr="005B1D5C" w:rsidRDefault="005B1D5C" w:rsidP="005B1D5C">
      <w:pPr>
        <w:pStyle w:val="ListParagraph"/>
        <w:widowControl w:val="0"/>
        <w:autoSpaceDE w:val="0"/>
        <w:autoSpaceDN w:val="0"/>
        <w:adjustRightInd w:val="0"/>
        <w:spacing w:after="0" w:line="240" w:lineRule="auto"/>
        <w:ind w:left="540" w:hanging="540"/>
        <w:jc w:val="both"/>
        <w:rPr>
          <w:rFonts w:eastAsia="Times New Roman" w:cs="Arial"/>
          <w:b/>
          <w:bCs/>
          <w:i/>
          <w:lang w:val="es-ES"/>
        </w:rPr>
      </w:pPr>
    </w:p>
    <w:p w14:paraId="2634D19C" w14:textId="05288597" w:rsidR="008F7F72" w:rsidRPr="002A674F" w:rsidRDefault="002A674F"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A674F">
        <w:rPr>
          <w:i/>
          <w:iCs/>
          <w:lang w:val="es-ES"/>
        </w:rPr>
        <w:t>Adopta</w:t>
      </w:r>
      <w:r w:rsidRPr="002A674F">
        <w:rPr>
          <w:lang w:val="es-ES"/>
        </w:rPr>
        <w:t xml:space="preserve"> los Términos de Referencia del Consejo Científico contenidos en el Anexo a esta Resolución:</w:t>
      </w:r>
    </w:p>
    <w:p w14:paraId="5291EB08" w14:textId="77777777" w:rsidR="002A674F" w:rsidRDefault="002A674F" w:rsidP="002A674F">
      <w:pPr>
        <w:widowControl w:val="0"/>
        <w:autoSpaceDE w:val="0"/>
        <w:autoSpaceDN w:val="0"/>
        <w:adjustRightInd w:val="0"/>
        <w:spacing w:after="0" w:line="240" w:lineRule="auto"/>
        <w:jc w:val="both"/>
        <w:rPr>
          <w:rFonts w:eastAsia="Times New Roman" w:cs="Arial"/>
          <w:b/>
          <w:i/>
          <w:lang w:val="es-ES"/>
        </w:rPr>
      </w:pPr>
    </w:p>
    <w:p w14:paraId="0D11BDB4" w14:textId="383A0E7C" w:rsidR="002A674F" w:rsidRDefault="002A674F" w:rsidP="002A674F">
      <w:pPr>
        <w:widowControl w:val="0"/>
        <w:autoSpaceDE w:val="0"/>
        <w:autoSpaceDN w:val="0"/>
        <w:adjustRightInd w:val="0"/>
        <w:spacing w:after="0" w:line="240" w:lineRule="auto"/>
        <w:jc w:val="both"/>
        <w:rPr>
          <w:b/>
          <w:bCs/>
        </w:rPr>
      </w:pPr>
      <w:proofErr w:type="spellStart"/>
      <w:r w:rsidRPr="002A674F">
        <w:rPr>
          <w:b/>
          <w:bCs/>
        </w:rPr>
        <w:t>Gastos</w:t>
      </w:r>
      <w:proofErr w:type="spellEnd"/>
    </w:p>
    <w:p w14:paraId="20ABE9C5" w14:textId="77777777" w:rsidR="002A674F" w:rsidRPr="002A674F" w:rsidRDefault="002A674F" w:rsidP="002A674F">
      <w:pPr>
        <w:widowControl w:val="0"/>
        <w:autoSpaceDE w:val="0"/>
        <w:autoSpaceDN w:val="0"/>
        <w:adjustRightInd w:val="0"/>
        <w:spacing w:after="0" w:line="240" w:lineRule="auto"/>
        <w:jc w:val="both"/>
        <w:rPr>
          <w:rFonts w:eastAsia="Times New Roman" w:cs="Arial"/>
          <w:b/>
          <w:bCs/>
          <w:i/>
          <w:lang w:val="es-ES"/>
        </w:rPr>
      </w:pPr>
    </w:p>
    <w:p w14:paraId="0ECA9468" w14:textId="1248691E" w:rsidR="002A674F" w:rsidRPr="00C50213" w:rsidRDefault="0059682A" w:rsidP="00C50213">
      <w:pPr>
        <w:pStyle w:val="ListParagraph"/>
        <w:widowControl w:val="0"/>
        <w:numPr>
          <w:ilvl w:val="0"/>
          <w:numId w:val="40"/>
        </w:numPr>
        <w:autoSpaceDE w:val="0"/>
        <w:autoSpaceDN w:val="0"/>
        <w:adjustRightInd w:val="0"/>
        <w:spacing w:after="0" w:line="240" w:lineRule="auto"/>
        <w:ind w:left="547" w:hanging="547"/>
        <w:contextualSpacing w:val="0"/>
        <w:jc w:val="both"/>
        <w:rPr>
          <w:rFonts w:eastAsia="Times New Roman" w:cs="Arial"/>
          <w:b/>
          <w:i/>
          <w:lang w:val="es-ES"/>
        </w:rPr>
      </w:pPr>
      <w:r w:rsidRPr="0059682A">
        <w:rPr>
          <w:lang w:val="es-ES"/>
        </w:rPr>
        <w:t>Establece las siguientes directrices para la financiación del Consejo:</w:t>
      </w:r>
    </w:p>
    <w:p w14:paraId="36BF6DDD" w14:textId="77777777" w:rsidR="00C50213" w:rsidRPr="0059682A" w:rsidRDefault="00C50213" w:rsidP="00C50213">
      <w:pPr>
        <w:pStyle w:val="ListParagraph"/>
        <w:widowControl w:val="0"/>
        <w:autoSpaceDE w:val="0"/>
        <w:autoSpaceDN w:val="0"/>
        <w:adjustRightInd w:val="0"/>
        <w:spacing w:after="0" w:line="240" w:lineRule="auto"/>
        <w:ind w:left="547"/>
        <w:contextualSpacing w:val="0"/>
        <w:jc w:val="both"/>
        <w:rPr>
          <w:rFonts w:eastAsia="Times New Roman" w:cs="Arial"/>
          <w:b/>
          <w:i/>
          <w:lang w:val="es-ES"/>
        </w:rPr>
      </w:pPr>
    </w:p>
    <w:p w14:paraId="61741639" w14:textId="6921E305" w:rsidR="00594E6B" w:rsidRDefault="00594E6B" w:rsidP="00700813">
      <w:pPr>
        <w:pStyle w:val="ListParagraph"/>
        <w:widowControl w:val="0"/>
        <w:numPr>
          <w:ilvl w:val="0"/>
          <w:numId w:val="45"/>
        </w:numPr>
        <w:autoSpaceDE w:val="0"/>
        <w:autoSpaceDN w:val="0"/>
        <w:adjustRightInd w:val="0"/>
        <w:spacing w:after="80" w:line="240" w:lineRule="auto"/>
        <w:contextualSpacing w:val="0"/>
        <w:jc w:val="both"/>
        <w:rPr>
          <w:lang w:val="es-ES"/>
        </w:rPr>
      </w:pPr>
      <w:r w:rsidRPr="00594E6B">
        <w:rPr>
          <w:lang w:val="es-ES"/>
        </w:rPr>
        <w:t xml:space="preserve">Los gastos de los miembros nombrados por la Conferencia de las Partes en relación con la asistencia a reuniones del Consejo y BUS grupos de trabajo </w:t>
      </w:r>
      <w:r w:rsidR="00A9300F">
        <w:rPr>
          <w:u w:val="single"/>
          <w:lang w:val="es-ES"/>
        </w:rPr>
        <w:t xml:space="preserve">y equipos de acción </w:t>
      </w:r>
      <w:r w:rsidRPr="00594E6B">
        <w:rPr>
          <w:lang w:val="es-ES"/>
        </w:rPr>
        <w:t xml:space="preserve">deben costearse, con gran prioridad, cargándolos al presupuesto de la Convención; </w:t>
      </w:r>
    </w:p>
    <w:p w14:paraId="07595C0C" w14:textId="77777777" w:rsidR="00594E6B" w:rsidRDefault="00594E6B" w:rsidP="00700813">
      <w:pPr>
        <w:pStyle w:val="ListParagraph"/>
        <w:widowControl w:val="0"/>
        <w:numPr>
          <w:ilvl w:val="0"/>
          <w:numId w:val="45"/>
        </w:numPr>
        <w:autoSpaceDE w:val="0"/>
        <w:autoSpaceDN w:val="0"/>
        <w:adjustRightInd w:val="0"/>
        <w:spacing w:after="80" w:line="240" w:lineRule="auto"/>
        <w:contextualSpacing w:val="0"/>
        <w:jc w:val="both"/>
        <w:rPr>
          <w:lang w:val="es-ES"/>
        </w:rPr>
      </w:pPr>
      <w:r w:rsidRPr="00594E6B">
        <w:rPr>
          <w:lang w:val="es-ES"/>
        </w:rPr>
        <w:t xml:space="preserve">Se espera que las Partes financien loa gastos de sus propios candidatos designados, excepto en los casos de: </w:t>
      </w:r>
    </w:p>
    <w:p w14:paraId="2A98A139" w14:textId="3C6DE06C" w:rsidR="00700813" w:rsidRDefault="00594E6B" w:rsidP="00700813">
      <w:pPr>
        <w:pStyle w:val="ListParagraph"/>
        <w:widowControl w:val="0"/>
        <w:numPr>
          <w:ilvl w:val="0"/>
          <w:numId w:val="46"/>
        </w:numPr>
        <w:autoSpaceDE w:val="0"/>
        <w:autoSpaceDN w:val="0"/>
        <w:adjustRightInd w:val="0"/>
        <w:spacing w:after="80" w:line="240" w:lineRule="auto"/>
        <w:ind w:left="1350" w:hanging="450"/>
        <w:contextualSpacing w:val="0"/>
        <w:jc w:val="both"/>
        <w:rPr>
          <w:lang w:val="es-ES"/>
        </w:rPr>
      </w:pPr>
      <w:r w:rsidRPr="00594E6B">
        <w:rPr>
          <w:lang w:val="es-ES"/>
        </w:rPr>
        <w:t xml:space="preserve">El </w:t>
      </w:r>
      <w:proofErr w:type="gramStart"/>
      <w:r w:rsidRPr="00594E6B">
        <w:rPr>
          <w:lang w:val="es-ES"/>
        </w:rPr>
        <w:t>Presidente</w:t>
      </w:r>
      <w:proofErr w:type="gramEnd"/>
      <w:r w:rsidRPr="00594E6B">
        <w:rPr>
          <w:lang w:val="es-ES"/>
        </w:rPr>
        <w:t xml:space="preserve">, en relación con los gastos de desplazamiento realizados a petición de la Conferencia de las Partes, el Consejo Científico o la Secretaría, y </w:t>
      </w:r>
    </w:p>
    <w:p w14:paraId="74A2449E" w14:textId="3A5DAFF9" w:rsidR="0059682A" w:rsidRPr="00594E6B" w:rsidRDefault="00594E6B" w:rsidP="00700813">
      <w:pPr>
        <w:pStyle w:val="ListParagraph"/>
        <w:widowControl w:val="0"/>
        <w:numPr>
          <w:ilvl w:val="0"/>
          <w:numId w:val="46"/>
        </w:numPr>
        <w:autoSpaceDE w:val="0"/>
        <w:autoSpaceDN w:val="0"/>
        <w:adjustRightInd w:val="0"/>
        <w:spacing w:after="0" w:line="240" w:lineRule="auto"/>
        <w:ind w:left="1350" w:hanging="450"/>
        <w:jc w:val="both"/>
        <w:rPr>
          <w:lang w:val="es-ES"/>
        </w:rPr>
      </w:pPr>
      <w:proofErr w:type="spellStart"/>
      <w:r w:rsidRPr="00594E6B">
        <w:rPr>
          <w:lang w:val="es-ES"/>
        </w:rPr>
        <w:t>ii</w:t>
      </w:r>
      <w:proofErr w:type="spellEnd"/>
      <w:r w:rsidRPr="00594E6B">
        <w:rPr>
          <w:lang w:val="es-ES"/>
        </w:rPr>
        <w:t>) Los miembros de países en desarrollo, en relación con los gastos efectuados para asistir a reuniones del Consejo Científico y, especialmente, de los grupos de trabajo</w:t>
      </w:r>
      <w:r w:rsidR="00A9300F">
        <w:rPr>
          <w:lang w:val="es-ES"/>
        </w:rPr>
        <w:t xml:space="preserve"> </w:t>
      </w:r>
      <w:r w:rsidR="00A9300F">
        <w:rPr>
          <w:u w:val="single"/>
          <w:lang w:val="es-ES"/>
        </w:rPr>
        <w:t>y equipos de acción</w:t>
      </w:r>
      <w:r w:rsidRPr="00594E6B">
        <w:rPr>
          <w:lang w:val="es-ES"/>
        </w:rPr>
        <w:t xml:space="preserve"> pertinentes; cuando así se solicite, esos gastos deben costearse, en la medida de lo posible, con cargo al presupuesto de la Convención.</w:t>
      </w:r>
    </w:p>
    <w:p w14:paraId="4EF7C7BC" w14:textId="77777777" w:rsidR="00E6229C" w:rsidRDefault="00E6229C" w:rsidP="0059682A">
      <w:pPr>
        <w:pStyle w:val="ListParagraph"/>
        <w:widowControl w:val="0"/>
        <w:autoSpaceDE w:val="0"/>
        <w:autoSpaceDN w:val="0"/>
        <w:adjustRightInd w:val="0"/>
        <w:spacing w:after="0" w:line="240" w:lineRule="auto"/>
        <w:ind w:left="540"/>
        <w:jc w:val="both"/>
        <w:rPr>
          <w:lang w:val="es-ES"/>
        </w:rPr>
      </w:pPr>
    </w:p>
    <w:p w14:paraId="030E1626" w14:textId="192C2E45" w:rsidR="0059682A" w:rsidRPr="00E6229C" w:rsidRDefault="00E6229C" w:rsidP="0059682A">
      <w:pPr>
        <w:pStyle w:val="ListParagraph"/>
        <w:widowControl w:val="0"/>
        <w:autoSpaceDE w:val="0"/>
        <w:autoSpaceDN w:val="0"/>
        <w:adjustRightInd w:val="0"/>
        <w:spacing w:after="0" w:line="240" w:lineRule="auto"/>
        <w:ind w:left="540"/>
        <w:jc w:val="both"/>
        <w:rPr>
          <w:lang w:val="es-ES"/>
        </w:rPr>
      </w:pPr>
      <w:r w:rsidRPr="00E6229C">
        <w:rPr>
          <w:lang w:val="es-ES"/>
        </w:rPr>
        <w:t>cuando así se solicite, esos gastos deben costearse, en la medida de lo posible, con cargo al presupuesto de la Convención.</w:t>
      </w:r>
    </w:p>
    <w:p w14:paraId="634524FE" w14:textId="77777777" w:rsidR="0059682A" w:rsidRDefault="0059682A" w:rsidP="0059682A">
      <w:pPr>
        <w:pStyle w:val="ListParagraph"/>
        <w:widowControl w:val="0"/>
        <w:autoSpaceDE w:val="0"/>
        <w:autoSpaceDN w:val="0"/>
        <w:adjustRightInd w:val="0"/>
        <w:spacing w:after="0" w:line="240" w:lineRule="auto"/>
        <w:ind w:left="540"/>
        <w:jc w:val="both"/>
        <w:rPr>
          <w:rFonts w:eastAsia="Times New Roman" w:cs="Arial"/>
          <w:b/>
          <w:i/>
          <w:lang w:val="es-ES"/>
        </w:rPr>
      </w:pPr>
    </w:p>
    <w:p w14:paraId="6EF2FA76" w14:textId="77777777" w:rsidR="00C50213" w:rsidRPr="009E0892" w:rsidRDefault="00C50213">
      <w:pPr>
        <w:rPr>
          <w:b/>
          <w:bCs/>
          <w:lang w:val="es-ES"/>
        </w:rPr>
      </w:pPr>
      <w:r w:rsidRPr="009E0892">
        <w:rPr>
          <w:b/>
          <w:bCs/>
          <w:lang w:val="es-ES"/>
        </w:rPr>
        <w:br w:type="page"/>
      </w:r>
    </w:p>
    <w:p w14:paraId="789E0E83" w14:textId="68E687C2" w:rsidR="00E6229C" w:rsidRDefault="002D553B" w:rsidP="002D553B">
      <w:pPr>
        <w:pStyle w:val="ListParagraph"/>
        <w:widowControl w:val="0"/>
        <w:autoSpaceDE w:val="0"/>
        <w:autoSpaceDN w:val="0"/>
        <w:adjustRightInd w:val="0"/>
        <w:spacing w:after="0" w:line="240" w:lineRule="auto"/>
        <w:ind w:left="540" w:hanging="540"/>
        <w:jc w:val="both"/>
        <w:rPr>
          <w:b/>
          <w:bCs/>
        </w:rPr>
      </w:pPr>
      <w:proofErr w:type="spellStart"/>
      <w:r w:rsidRPr="002D553B">
        <w:rPr>
          <w:b/>
          <w:bCs/>
        </w:rPr>
        <w:lastRenderedPageBreak/>
        <w:t>Disposiciones</w:t>
      </w:r>
      <w:proofErr w:type="spellEnd"/>
      <w:r w:rsidRPr="002D553B">
        <w:rPr>
          <w:b/>
          <w:bCs/>
        </w:rPr>
        <w:t xml:space="preserve"> finales</w:t>
      </w:r>
    </w:p>
    <w:p w14:paraId="1CBD6EEB" w14:textId="77777777" w:rsidR="002D553B" w:rsidRPr="002D553B" w:rsidRDefault="002D553B" w:rsidP="002D553B">
      <w:pPr>
        <w:pStyle w:val="ListParagraph"/>
        <w:widowControl w:val="0"/>
        <w:autoSpaceDE w:val="0"/>
        <w:autoSpaceDN w:val="0"/>
        <w:adjustRightInd w:val="0"/>
        <w:spacing w:after="0" w:line="240" w:lineRule="auto"/>
        <w:ind w:left="540" w:hanging="540"/>
        <w:jc w:val="both"/>
        <w:rPr>
          <w:rFonts w:eastAsia="Times New Roman" w:cs="Arial"/>
          <w:b/>
          <w:bCs/>
          <w:i/>
          <w:lang w:val="es-ES"/>
        </w:rPr>
      </w:pPr>
    </w:p>
    <w:p w14:paraId="50BC5A7F" w14:textId="77777777" w:rsidR="002D553B" w:rsidRPr="002D553B" w:rsidRDefault="002D553B" w:rsidP="00490ECB">
      <w:pPr>
        <w:pStyle w:val="ListParagraph"/>
        <w:widowControl w:val="0"/>
        <w:numPr>
          <w:ilvl w:val="0"/>
          <w:numId w:val="40"/>
        </w:numPr>
        <w:autoSpaceDE w:val="0"/>
        <w:autoSpaceDN w:val="0"/>
        <w:adjustRightInd w:val="0"/>
        <w:spacing w:after="0" w:line="240" w:lineRule="auto"/>
        <w:ind w:left="540" w:hanging="540"/>
        <w:jc w:val="both"/>
        <w:rPr>
          <w:rFonts w:eastAsia="Times New Roman" w:cs="Arial"/>
          <w:b/>
          <w:i/>
          <w:lang w:val="es-ES"/>
        </w:rPr>
      </w:pPr>
      <w:r w:rsidRPr="002D553B">
        <w:rPr>
          <w:lang w:val="es-ES"/>
        </w:rPr>
        <w:t xml:space="preserve">Revoca </w:t>
      </w:r>
    </w:p>
    <w:p w14:paraId="490FE56D" w14:textId="77777777" w:rsidR="002D553B" w:rsidRPr="002D553B" w:rsidRDefault="002D553B" w:rsidP="002D553B">
      <w:pPr>
        <w:pStyle w:val="ListParagraph"/>
        <w:widowControl w:val="0"/>
        <w:autoSpaceDE w:val="0"/>
        <w:autoSpaceDN w:val="0"/>
        <w:adjustRightInd w:val="0"/>
        <w:spacing w:after="80" w:line="240" w:lineRule="auto"/>
        <w:ind w:left="540"/>
        <w:contextualSpacing w:val="0"/>
        <w:jc w:val="both"/>
        <w:rPr>
          <w:rFonts w:eastAsia="Times New Roman" w:cs="Arial"/>
          <w:b/>
          <w:i/>
          <w:lang w:val="es-ES"/>
        </w:rPr>
      </w:pPr>
    </w:p>
    <w:p w14:paraId="0F5DA933" w14:textId="77777777" w:rsidR="002D553B" w:rsidRPr="002D553B" w:rsidRDefault="002D553B" w:rsidP="00A4003F">
      <w:pPr>
        <w:pStyle w:val="ListParagraph"/>
        <w:widowControl w:val="0"/>
        <w:numPr>
          <w:ilvl w:val="0"/>
          <w:numId w:val="47"/>
        </w:numPr>
        <w:autoSpaceDE w:val="0"/>
        <w:autoSpaceDN w:val="0"/>
        <w:adjustRightInd w:val="0"/>
        <w:spacing w:after="120" w:line="240" w:lineRule="auto"/>
        <w:ind w:left="907"/>
        <w:contextualSpacing w:val="0"/>
        <w:jc w:val="both"/>
        <w:rPr>
          <w:rFonts w:eastAsia="Times New Roman" w:cs="Arial"/>
          <w:b/>
          <w:i/>
          <w:lang w:val="es-ES"/>
        </w:rPr>
      </w:pPr>
      <w:r w:rsidRPr="002D553B">
        <w:rPr>
          <w:lang w:val="es-ES"/>
        </w:rPr>
        <w:t xml:space="preserve">Resolución 1.4, </w:t>
      </w:r>
      <w:r w:rsidRPr="00F54CDE">
        <w:rPr>
          <w:i/>
          <w:iCs/>
          <w:lang w:val="es-ES"/>
        </w:rPr>
        <w:t>Composición y funciones del Consejo científico;</w:t>
      </w:r>
      <w:r w:rsidRPr="002D553B">
        <w:rPr>
          <w:lang w:val="es-ES"/>
        </w:rPr>
        <w:t xml:space="preserve"> </w:t>
      </w:r>
    </w:p>
    <w:p w14:paraId="44D53544" w14:textId="052BE7E2" w:rsidR="002D553B" w:rsidRPr="002D553B" w:rsidRDefault="002D553B" w:rsidP="00A4003F">
      <w:pPr>
        <w:pStyle w:val="ListParagraph"/>
        <w:widowControl w:val="0"/>
        <w:numPr>
          <w:ilvl w:val="0"/>
          <w:numId w:val="47"/>
        </w:numPr>
        <w:autoSpaceDE w:val="0"/>
        <w:autoSpaceDN w:val="0"/>
        <w:adjustRightInd w:val="0"/>
        <w:spacing w:after="120" w:line="240" w:lineRule="auto"/>
        <w:ind w:left="907"/>
        <w:contextualSpacing w:val="0"/>
        <w:jc w:val="both"/>
        <w:rPr>
          <w:rFonts w:eastAsia="Times New Roman" w:cs="Arial"/>
          <w:b/>
          <w:i/>
          <w:lang w:val="es-ES"/>
        </w:rPr>
      </w:pPr>
      <w:r w:rsidRPr="002D553B">
        <w:rPr>
          <w:lang w:val="es-ES"/>
        </w:rPr>
        <w:t xml:space="preserve"> Resolución 3.4: </w:t>
      </w:r>
      <w:r w:rsidRPr="00F54CDE">
        <w:rPr>
          <w:i/>
          <w:iCs/>
          <w:lang w:val="es-ES"/>
        </w:rPr>
        <w:t>Financiación y función del Consejo científico;</w:t>
      </w:r>
      <w:r w:rsidRPr="002D553B">
        <w:rPr>
          <w:lang w:val="es-ES"/>
        </w:rPr>
        <w:t xml:space="preserve"> </w:t>
      </w:r>
    </w:p>
    <w:p w14:paraId="5DBD3712" w14:textId="37380432" w:rsidR="002D553B" w:rsidRPr="002D553B" w:rsidRDefault="002D553B" w:rsidP="00A4003F">
      <w:pPr>
        <w:pStyle w:val="ListParagraph"/>
        <w:widowControl w:val="0"/>
        <w:numPr>
          <w:ilvl w:val="0"/>
          <w:numId w:val="47"/>
        </w:numPr>
        <w:autoSpaceDE w:val="0"/>
        <w:autoSpaceDN w:val="0"/>
        <w:adjustRightInd w:val="0"/>
        <w:spacing w:after="120" w:line="240" w:lineRule="auto"/>
        <w:ind w:left="907"/>
        <w:contextualSpacing w:val="0"/>
        <w:jc w:val="both"/>
        <w:rPr>
          <w:rFonts w:eastAsia="Times New Roman" w:cs="Arial"/>
          <w:b/>
          <w:i/>
          <w:lang w:val="es-ES"/>
        </w:rPr>
      </w:pPr>
      <w:r w:rsidRPr="002D553B">
        <w:rPr>
          <w:lang w:val="es-ES"/>
        </w:rPr>
        <w:t xml:space="preserve"> Resolución 4.5, </w:t>
      </w:r>
      <w:r w:rsidRPr="00F54CDE">
        <w:rPr>
          <w:i/>
          <w:iCs/>
          <w:lang w:val="es-ES"/>
        </w:rPr>
        <w:t>Arreglos para el Consejo científico;</w:t>
      </w:r>
      <w:r w:rsidRPr="002D553B">
        <w:rPr>
          <w:lang w:val="es-ES"/>
        </w:rPr>
        <w:t xml:space="preserve"> </w:t>
      </w:r>
    </w:p>
    <w:p w14:paraId="144F736B" w14:textId="689B787A" w:rsidR="002D553B" w:rsidRPr="002D553B" w:rsidRDefault="002D553B" w:rsidP="00A4003F">
      <w:pPr>
        <w:pStyle w:val="ListParagraph"/>
        <w:widowControl w:val="0"/>
        <w:numPr>
          <w:ilvl w:val="0"/>
          <w:numId w:val="47"/>
        </w:numPr>
        <w:autoSpaceDE w:val="0"/>
        <w:autoSpaceDN w:val="0"/>
        <w:adjustRightInd w:val="0"/>
        <w:spacing w:after="120" w:line="240" w:lineRule="auto"/>
        <w:ind w:left="907"/>
        <w:contextualSpacing w:val="0"/>
        <w:jc w:val="both"/>
        <w:rPr>
          <w:rFonts w:eastAsia="Times New Roman" w:cs="Arial"/>
          <w:b/>
          <w:i/>
          <w:lang w:val="es-ES"/>
        </w:rPr>
      </w:pPr>
      <w:r w:rsidRPr="002D553B">
        <w:rPr>
          <w:lang w:val="es-ES"/>
        </w:rPr>
        <w:t xml:space="preserve">Resolución 6.7, </w:t>
      </w:r>
      <w:r w:rsidRPr="00D341B7">
        <w:rPr>
          <w:i/>
          <w:iCs/>
          <w:lang w:val="es-ES"/>
        </w:rPr>
        <w:t>Arreglos institucionales: Consejo científico;</w:t>
      </w:r>
      <w:r w:rsidRPr="002D553B">
        <w:rPr>
          <w:lang w:val="es-ES"/>
        </w:rPr>
        <w:t xml:space="preserve"> </w:t>
      </w:r>
    </w:p>
    <w:p w14:paraId="2355757E" w14:textId="710DECE6" w:rsidR="002D553B" w:rsidRPr="002D553B" w:rsidRDefault="002D553B" w:rsidP="00A4003F">
      <w:pPr>
        <w:pStyle w:val="ListParagraph"/>
        <w:widowControl w:val="0"/>
        <w:numPr>
          <w:ilvl w:val="0"/>
          <w:numId w:val="47"/>
        </w:numPr>
        <w:autoSpaceDE w:val="0"/>
        <w:autoSpaceDN w:val="0"/>
        <w:adjustRightInd w:val="0"/>
        <w:spacing w:after="120" w:line="240" w:lineRule="auto"/>
        <w:ind w:left="907"/>
        <w:contextualSpacing w:val="0"/>
        <w:jc w:val="both"/>
        <w:rPr>
          <w:rFonts w:eastAsia="Times New Roman" w:cs="Arial"/>
          <w:b/>
          <w:i/>
          <w:lang w:val="es-ES"/>
        </w:rPr>
      </w:pPr>
      <w:r w:rsidRPr="002D553B">
        <w:rPr>
          <w:lang w:val="es-ES"/>
        </w:rPr>
        <w:t>Resolución 7.12, A</w:t>
      </w:r>
      <w:r w:rsidRPr="00D341B7">
        <w:rPr>
          <w:i/>
          <w:iCs/>
          <w:lang w:val="es-ES"/>
        </w:rPr>
        <w:t>rreglos institucionales: Consejo científico;</w:t>
      </w:r>
      <w:r w:rsidRPr="00D341B7">
        <w:rPr>
          <w:lang w:val="es-ES"/>
        </w:rPr>
        <w:t xml:space="preserve"> y </w:t>
      </w:r>
    </w:p>
    <w:p w14:paraId="38942320" w14:textId="3E8B5125" w:rsidR="0059682A" w:rsidRPr="001E692E" w:rsidRDefault="002D553B" w:rsidP="002D553B">
      <w:pPr>
        <w:pStyle w:val="ListParagraph"/>
        <w:widowControl w:val="0"/>
        <w:numPr>
          <w:ilvl w:val="0"/>
          <w:numId w:val="47"/>
        </w:numPr>
        <w:autoSpaceDE w:val="0"/>
        <w:autoSpaceDN w:val="0"/>
        <w:adjustRightInd w:val="0"/>
        <w:spacing w:after="0" w:line="240" w:lineRule="auto"/>
        <w:jc w:val="both"/>
        <w:rPr>
          <w:rFonts w:eastAsia="Times New Roman" w:cs="Arial"/>
          <w:b/>
          <w:i/>
          <w:lang w:val="es-ES"/>
        </w:rPr>
      </w:pPr>
      <w:r w:rsidRPr="002D553B">
        <w:rPr>
          <w:lang w:val="es-ES"/>
        </w:rPr>
        <w:t xml:space="preserve">Resolución 11.4, </w:t>
      </w:r>
      <w:r w:rsidRPr="00D341B7">
        <w:rPr>
          <w:i/>
          <w:iCs/>
          <w:lang w:val="es-ES"/>
        </w:rPr>
        <w:t>Reestructuración del Consejo Científico</w:t>
      </w:r>
    </w:p>
    <w:p w14:paraId="02F56A3B" w14:textId="77777777" w:rsidR="005814B4" w:rsidRDefault="005814B4" w:rsidP="005814B4">
      <w:pPr>
        <w:widowControl w:val="0"/>
        <w:autoSpaceDE w:val="0"/>
        <w:autoSpaceDN w:val="0"/>
        <w:adjustRightInd w:val="0"/>
        <w:spacing w:after="0" w:line="240" w:lineRule="auto"/>
        <w:jc w:val="both"/>
        <w:rPr>
          <w:rFonts w:eastAsia="Times New Roman" w:cs="Arial"/>
          <w:b/>
          <w:i/>
          <w:lang w:val="es-ES"/>
        </w:rPr>
      </w:pPr>
    </w:p>
    <w:p w14:paraId="2496D5D6" w14:textId="77777777" w:rsidR="00763ACA" w:rsidRDefault="00763ACA">
      <w:pPr>
        <w:rPr>
          <w:rFonts w:eastAsia="Times New Roman" w:cs="Arial"/>
          <w:lang w:eastAsia="es-ES"/>
        </w:rPr>
        <w:sectPr w:rsidR="00763ACA" w:rsidSect="0032340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4EF8875" w14:textId="2D3D0050" w:rsidR="009232A3" w:rsidRDefault="000138A8" w:rsidP="009232A3">
      <w:pPr>
        <w:spacing w:after="0" w:line="240" w:lineRule="auto"/>
        <w:jc w:val="right"/>
        <w:rPr>
          <w:rFonts w:cs="Arial"/>
          <w:b/>
          <w:lang w:val="es-ES" w:eastAsia="es-ES"/>
        </w:rPr>
      </w:pPr>
      <w:r w:rsidRPr="009232A3">
        <w:rPr>
          <w:rFonts w:eastAsia="Times New Roman" w:cs="Arial"/>
          <w:b/>
          <w:lang w:val="es-ES"/>
        </w:rPr>
        <w:lastRenderedPageBreak/>
        <w:t>[Revis</w:t>
      </w:r>
      <w:r w:rsidR="009232A3" w:rsidRPr="009232A3">
        <w:rPr>
          <w:rFonts w:eastAsia="Times New Roman" w:cs="Arial"/>
          <w:b/>
          <w:lang w:val="es-ES"/>
        </w:rPr>
        <w:t>ado</w:t>
      </w:r>
      <w:r w:rsidRPr="009232A3">
        <w:rPr>
          <w:rFonts w:eastAsia="Times New Roman" w:cs="Arial"/>
          <w:b/>
          <w:lang w:val="es-ES"/>
        </w:rPr>
        <w:t xml:space="preserve">] </w:t>
      </w:r>
      <w:r w:rsidR="009232A3" w:rsidRPr="009232A3">
        <w:rPr>
          <w:b/>
          <w:lang w:val="es-ES" w:eastAsia="es-ES"/>
        </w:rPr>
        <w:t>Anexo</w:t>
      </w:r>
      <w:r w:rsidR="009232A3">
        <w:rPr>
          <w:b/>
          <w:lang w:val="es-ES" w:eastAsia="es-ES"/>
        </w:rPr>
        <w:t xml:space="preserve"> a la Resolución 12.4</w:t>
      </w:r>
    </w:p>
    <w:p w14:paraId="6452C2B3" w14:textId="77777777" w:rsidR="009232A3" w:rsidRDefault="009232A3" w:rsidP="009232A3">
      <w:pPr>
        <w:spacing w:after="0" w:line="240" w:lineRule="auto"/>
        <w:jc w:val="center"/>
        <w:rPr>
          <w:rFonts w:cs="Arial"/>
          <w:b/>
          <w:lang w:val="es-ES" w:eastAsia="es-ES"/>
        </w:rPr>
      </w:pPr>
    </w:p>
    <w:p w14:paraId="5939C55B" w14:textId="77777777" w:rsidR="00557FE5" w:rsidRDefault="00557FE5" w:rsidP="009232A3">
      <w:pPr>
        <w:spacing w:after="0" w:line="240" w:lineRule="auto"/>
        <w:jc w:val="center"/>
        <w:rPr>
          <w:rFonts w:cs="Arial"/>
          <w:b/>
          <w:lang w:val="es-ES" w:eastAsia="es-ES"/>
        </w:rPr>
      </w:pPr>
    </w:p>
    <w:p w14:paraId="560430D5" w14:textId="77777777" w:rsidR="009232A3" w:rsidRDefault="009232A3" w:rsidP="009232A3">
      <w:pPr>
        <w:spacing w:after="0" w:line="240" w:lineRule="auto"/>
        <w:jc w:val="center"/>
        <w:rPr>
          <w:b/>
          <w:lang w:val="es-ES" w:eastAsia="es-ES"/>
        </w:rPr>
      </w:pPr>
      <w:r>
        <w:rPr>
          <w:b/>
          <w:lang w:val="es-ES" w:eastAsia="es-ES"/>
        </w:rPr>
        <w:t>TÉRMINOS DE REFERENCIA PARA EL CONSEJO CIENTÍFICO DE LA CMS</w:t>
      </w:r>
    </w:p>
    <w:p w14:paraId="14DA4183" w14:textId="77777777" w:rsidR="00557FE5" w:rsidRDefault="00557FE5" w:rsidP="009232A3">
      <w:pPr>
        <w:spacing w:after="0" w:line="240" w:lineRule="auto"/>
        <w:jc w:val="center"/>
        <w:rPr>
          <w:rFonts w:cs="Arial"/>
          <w:b/>
          <w:lang w:val="es-ES" w:eastAsia="es-ES"/>
        </w:rPr>
      </w:pPr>
    </w:p>
    <w:p w14:paraId="79D2331E" w14:textId="77777777" w:rsidR="009232A3" w:rsidRDefault="009232A3" w:rsidP="009232A3">
      <w:pPr>
        <w:spacing w:after="0" w:line="240" w:lineRule="auto"/>
        <w:rPr>
          <w:rFonts w:cs="Arial"/>
          <w:b/>
          <w:lang w:val="es-ES" w:eastAsia="es-ES"/>
        </w:rPr>
      </w:pPr>
    </w:p>
    <w:p w14:paraId="0FFFFAA4" w14:textId="77777777" w:rsidR="009232A3" w:rsidRDefault="009232A3" w:rsidP="009232A3">
      <w:pPr>
        <w:spacing w:after="0" w:line="240" w:lineRule="auto"/>
        <w:jc w:val="both"/>
        <w:rPr>
          <w:b/>
          <w:lang w:val="es-ES" w:eastAsia="es-ES"/>
        </w:rPr>
      </w:pPr>
      <w:r>
        <w:rPr>
          <w:b/>
          <w:lang w:val="es-ES" w:eastAsia="es-ES"/>
        </w:rPr>
        <w:t>Ámbito de aplicación de los Términos de Referencia</w:t>
      </w:r>
    </w:p>
    <w:p w14:paraId="41AF7464" w14:textId="77777777" w:rsidR="00557FE5" w:rsidRDefault="00557FE5" w:rsidP="009232A3">
      <w:pPr>
        <w:spacing w:after="0" w:line="240" w:lineRule="auto"/>
        <w:jc w:val="both"/>
        <w:rPr>
          <w:rFonts w:cs="Arial"/>
          <w:b/>
          <w:lang w:val="es-ES" w:eastAsia="es-ES"/>
        </w:rPr>
      </w:pPr>
    </w:p>
    <w:p w14:paraId="6A3F190D" w14:textId="77777777" w:rsidR="009232A3" w:rsidRDefault="009232A3" w:rsidP="009232A3">
      <w:pPr>
        <w:numPr>
          <w:ilvl w:val="0"/>
          <w:numId w:val="20"/>
        </w:numPr>
        <w:tabs>
          <w:tab w:val="left" w:pos="540"/>
          <w:tab w:val="left" w:pos="851"/>
        </w:tabs>
        <w:autoSpaceDN w:val="0"/>
        <w:spacing w:after="0" w:line="240" w:lineRule="auto"/>
        <w:ind w:left="540" w:hanging="540"/>
        <w:jc w:val="both"/>
        <w:rPr>
          <w:rFonts w:cs="Arial"/>
          <w:lang w:val="es-ES" w:eastAsia="es-ES"/>
        </w:rPr>
      </w:pPr>
      <w:r>
        <w:rPr>
          <w:color w:val="000000"/>
          <w:lang w:val="es-ES" w:eastAsia="es-ES"/>
        </w:rPr>
        <w:t xml:space="preserve">Los </w:t>
      </w:r>
      <w:r>
        <w:rPr>
          <w:lang w:val="es-ES" w:eastAsia="es-ES"/>
        </w:rPr>
        <w:t>Términos de Referencia</w:t>
      </w:r>
      <w:r>
        <w:rPr>
          <w:color w:val="000000"/>
          <w:lang w:val="es-ES" w:eastAsia="es-ES"/>
        </w:rPr>
        <w:t xml:space="preserve"> se aplican al Consejo Científico de la CMS y, </w:t>
      </w:r>
      <w:r>
        <w:rPr>
          <w:i/>
          <w:color w:val="000000"/>
          <w:lang w:val="es-ES" w:eastAsia="es-ES"/>
        </w:rPr>
        <w:t>mutatis mutandis</w:t>
      </w:r>
      <w:r>
        <w:rPr>
          <w:color w:val="000000"/>
          <w:lang w:val="es-ES" w:eastAsia="es-ES"/>
        </w:rPr>
        <w:t>, al Comité del período de sesiones del Consejo Científico, salvo que se indique otra cosa en los Términos de Referencia.</w:t>
      </w:r>
    </w:p>
    <w:p w14:paraId="11B0FFC3" w14:textId="77777777" w:rsidR="009232A3" w:rsidRDefault="009232A3" w:rsidP="009232A3">
      <w:pPr>
        <w:tabs>
          <w:tab w:val="left" w:pos="540"/>
        </w:tabs>
        <w:spacing w:after="0" w:line="240" w:lineRule="auto"/>
        <w:ind w:left="540" w:hanging="540"/>
        <w:rPr>
          <w:rFonts w:cs="Arial"/>
          <w:b/>
          <w:lang w:val="es-ES" w:eastAsia="es-ES"/>
        </w:rPr>
      </w:pPr>
    </w:p>
    <w:p w14:paraId="4E508EDE" w14:textId="77777777" w:rsidR="009232A3" w:rsidRDefault="009232A3" w:rsidP="009232A3">
      <w:pPr>
        <w:tabs>
          <w:tab w:val="left" w:pos="540"/>
        </w:tabs>
        <w:spacing w:after="0" w:line="240" w:lineRule="auto"/>
        <w:ind w:left="540" w:hanging="540"/>
        <w:jc w:val="both"/>
        <w:rPr>
          <w:b/>
          <w:lang w:val="es-ES" w:eastAsia="es-ES"/>
        </w:rPr>
      </w:pPr>
      <w:r>
        <w:rPr>
          <w:b/>
          <w:lang w:val="es-ES" w:eastAsia="es-ES"/>
        </w:rPr>
        <w:t>Funciones generales del Consejo Científico</w:t>
      </w:r>
    </w:p>
    <w:p w14:paraId="3FB2DA44" w14:textId="77777777" w:rsidR="00557FE5" w:rsidRDefault="00557FE5" w:rsidP="009232A3">
      <w:pPr>
        <w:tabs>
          <w:tab w:val="left" w:pos="540"/>
        </w:tabs>
        <w:spacing w:after="0" w:line="240" w:lineRule="auto"/>
        <w:ind w:left="540" w:hanging="540"/>
        <w:jc w:val="both"/>
        <w:rPr>
          <w:rFonts w:cs="Arial"/>
          <w:b/>
          <w:lang w:val="es-ES" w:eastAsia="es-ES"/>
        </w:rPr>
      </w:pPr>
    </w:p>
    <w:p w14:paraId="0385A8E1" w14:textId="77777777" w:rsidR="009232A3" w:rsidRDefault="009232A3" w:rsidP="009232A3">
      <w:pPr>
        <w:numPr>
          <w:ilvl w:val="0"/>
          <w:numId w:val="20"/>
        </w:numPr>
        <w:tabs>
          <w:tab w:val="left" w:pos="540"/>
          <w:tab w:val="left" w:pos="851"/>
        </w:tabs>
        <w:autoSpaceDN w:val="0"/>
        <w:spacing w:after="0" w:line="240" w:lineRule="auto"/>
        <w:ind w:left="540" w:hanging="540"/>
        <w:contextualSpacing/>
        <w:jc w:val="both"/>
        <w:rPr>
          <w:rFonts w:cs="Arial"/>
          <w:color w:val="000000"/>
          <w:lang w:val="es-ES" w:eastAsia="es-ES"/>
        </w:rPr>
      </w:pPr>
      <w:r>
        <w:rPr>
          <w:color w:val="000000"/>
          <w:lang w:val="es-ES" w:eastAsia="es-ES"/>
        </w:rPr>
        <w:t>El Consejo Científico, establecido de conformidad con el artículo VIII de la Convención, proporciona asesoramiento científico y técnico, entre otros, a la Conferencia de las Partes, a la Secretaría, a cualquier otro órgano establecido en el marco de la Convención o a cualquiera de las Partes.</w:t>
      </w:r>
    </w:p>
    <w:p w14:paraId="39AC6521" w14:textId="77777777" w:rsidR="009232A3" w:rsidRDefault="009232A3" w:rsidP="009232A3">
      <w:pPr>
        <w:tabs>
          <w:tab w:val="left" w:pos="540"/>
        </w:tabs>
        <w:spacing w:after="0" w:line="240" w:lineRule="auto"/>
        <w:ind w:left="540" w:hanging="540"/>
        <w:rPr>
          <w:rFonts w:cs="Arial"/>
          <w:lang w:val="es-ES" w:eastAsia="es-ES"/>
        </w:rPr>
      </w:pPr>
    </w:p>
    <w:p w14:paraId="25B06EF8" w14:textId="77777777" w:rsidR="009232A3" w:rsidRDefault="009232A3" w:rsidP="009232A3">
      <w:pPr>
        <w:tabs>
          <w:tab w:val="left" w:pos="540"/>
        </w:tabs>
        <w:spacing w:after="0" w:line="240" w:lineRule="auto"/>
        <w:ind w:left="540" w:hanging="540"/>
        <w:jc w:val="both"/>
        <w:rPr>
          <w:b/>
          <w:lang w:val="es-ES" w:eastAsia="es-ES"/>
        </w:rPr>
      </w:pPr>
      <w:r>
        <w:rPr>
          <w:b/>
          <w:lang w:val="es-ES" w:eastAsia="es-ES"/>
        </w:rPr>
        <w:t>Funciones generales del Comité del período de sesiones</w:t>
      </w:r>
    </w:p>
    <w:p w14:paraId="0FB247D3" w14:textId="77777777" w:rsidR="00557FE5" w:rsidRDefault="00557FE5" w:rsidP="009232A3">
      <w:pPr>
        <w:tabs>
          <w:tab w:val="left" w:pos="540"/>
        </w:tabs>
        <w:spacing w:after="0" w:line="240" w:lineRule="auto"/>
        <w:ind w:left="540" w:hanging="540"/>
        <w:jc w:val="both"/>
        <w:rPr>
          <w:rFonts w:cs="Arial"/>
          <w:b/>
          <w:lang w:val="es-ES" w:eastAsia="es-ES"/>
        </w:rPr>
      </w:pPr>
    </w:p>
    <w:p w14:paraId="7C9DDA9C" w14:textId="77777777" w:rsidR="009232A3" w:rsidRDefault="009232A3" w:rsidP="009232A3">
      <w:pPr>
        <w:numPr>
          <w:ilvl w:val="0"/>
          <w:numId w:val="20"/>
        </w:numPr>
        <w:tabs>
          <w:tab w:val="left" w:pos="540"/>
          <w:tab w:val="left" w:pos="851"/>
        </w:tabs>
        <w:autoSpaceDN w:val="0"/>
        <w:spacing w:after="0" w:line="240" w:lineRule="auto"/>
        <w:ind w:left="540" w:hanging="540"/>
        <w:contextualSpacing/>
        <w:jc w:val="both"/>
        <w:rPr>
          <w:rFonts w:cs="Arial"/>
          <w:color w:val="000000"/>
          <w:lang w:val="es-ES" w:eastAsia="es-ES"/>
        </w:rPr>
      </w:pPr>
      <w:r>
        <w:rPr>
          <w:color w:val="000000"/>
          <w:lang w:val="es-ES" w:eastAsia="es-ES"/>
        </w:rPr>
        <w:t>De conformidad con la Resolución 11.4</w:t>
      </w:r>
      <w:r w:rsidRPr="00EC67B1">
        <w:rPr>
          <w:color w:val="000000"/>
          <w:vertAlign w:val="superscript"/>
          <w:lang w:val="en-GB" w:eastAsia="en-GB"/>
        </w:rPr>
        <w:footnoteReference w:id="4"/>
      </w:r>
      <w:r>
        <w:rPr>
          <w:color w:val="000000"/>
          <w:lang w:val="es-ES" w:eastAsia="es-ES"/>
        </w:rPr>
        <w:t xml:space="preserve"> de la Conferencia de las Partes, en el intervalo entre las reuniones ordinarias consecutivas de la Conferencia de las Partes, deberá identificarse una selección representativa de los miembros del Consejo Científico, denominada el Comité del período de sesiones del Consejo Científico. El Comité del período de sesiones se encargará principalmente de cumplir el mandato que la Conferencia de las Partes haya asignado al Consejo Científico para el período entre reuniones. Todas las realizaciones del Comité del período de sesiones se consideran realizaciones del Consejo Científico.</w:t>
      </w:r>
    </w:p>
    <w:p w14:paraId="4ED88D8E" w14:textId="77777777" w:rsidR="009232A3" w:rsidRDefault="009232A3" w:rsidP="009232A3">
      <w:pPr>
        <w:tabs>
          <w:tab w:val="left" w:pos="540"/>
        </w:tabs>
        <w:spacing w:after="0" w:line="240" w:lineRule="auto"/>
        <w:ind w:left="540" w:hanging="540"/>
        <w:rPr>
          <w:rFonts w:cs="Arial"/>
          <w:lang w:val="es-ES" w:eastAsia="es-ES"/>
        </w:rPr>
      </w:pPr>
    </w:p>
    <w:p w14:paraId="64BB563A" w14:textId="77777777" w:rsidR="009232A3" w:rsidRDefault="009232A3" w:rsidP="009232A3">
      <w:pPr>
        <w:tabs>
          <w:tab w:val="left" w:pos="540"/>
        </w:tabs>
        <w:spacing w:after="0" w:line="240" w:lineRule="auto"/>
        <w:ind w:left="540" w:hanging="540"/>
        <w:jc w:val="both"/>
        <w:rPr>
          <w:b/>
          <w:lang w:val="es-ES" w:eastAsia="es-ES"/>
        </w:rPr>
      </w:pPr>
      <w:r>
        <w:rPr>
          <w:b/>
          <w:lang w:val="es-ES" w:eastAsia="es-ES"/>
        </w:rPr>
        <w:t xml:space="preserve">Principios operativos </w:t>
      </w:r>
    </w:p>
    <w:p w14:paraId="79F2BEB1" w14:textId="77777777" w:rsidR="00557FE5" w:rsidRDefault="00557FE5" w:rsidP="009232A3">
      <w:pPr>
        <w:tabs>
          <w:tab w:val="left" w:pos="540"/>
        </w:tabs>
        <w:spacing w:after="0" w:line="240" w:lineRule="auto"/>
        <w:ind w:left="540" w:hanging="540"/>
        <w:jc w:val="both"/>
        <w:rPr>
          <w:rFonts w:cs="Arial"/>
          <w:b/>
          <w:lang w:val="es-ES" w:eastAsia="es-ES"/>
        </w:rPr>
      </w:pPr>
    </w:p>
    <w:p w14:paraId="01E7E084" w14:textId="77777777" w:rsidR="009232A3" w:rsidRDefault="009232A3" w:rsidP="009232A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El Consejo Científico debería esforzarse constantemente por mejorar la calidad de su asesoramiento científico tratando de mejorar a tal fin las aportaciones científicas que presenta para el debate y el trabajo en sus reuniones y en las reuniones del Comité del período de sesiones.</w:t>
      </w:r>
    </w:p>
    <w:p w14:paraId="379CDB94" w14:textId="77777777" w:rsidR="009232A3" w:rsidRDefault="009232A3" w:rsidP="009232A3">
      <w:pPr>
        <w:tabs>
          <w:tab w:val="left" w:pos="540"/>
        </w:tabs>
        <w:spacing w:after="0" w:line="240" w:lineRule="auto"/>
        <w:ind w:left="540" w:hanging="540"/>
        <w:jc w:val="both"/>
        <w:rPr>
          <w:rFonts w:cs="Arial"/>
          <w:color w:val="000000"/>
          <w:lang w:val="es-ES" w:eastAsia="es-ES"/>
        </w:rPr>
      </w:pPr>
    </w:p>
    <w:p w14:paraId="17A09C61" w14:textId="77777777" w:rsidR="009232A3" w:rsidRDefault="009232A3" w:rsidP="009232A3">
      <w:pPr>
        <w:numPr>
          <w:ilvl w:val="0"/>
          <w:numId w:val="20"/>
        </w:numPr>
        <w:tabs>
          <w:tab w:val="left" w:pos="540"/>
        </w:tabs>
        <w:autoSpaceDN w:val="0"/>
        <w:spacing w:after="0" w:line="240" w:lineRule="auto"/>
        <w:ind w:left="540" w:hanging="540"/>
        <w:jc w:val="both"/>
        <w:rPr>
          <w:rFonts w:cs="Arial"/>
          <w:color w:val="000000"/>
          <w:lang w:val="es-ES" w:eastAsia="es-ES"/>
        </w:rPr>
      </w:pPr>
      <w:r>
        <w:rPr>
          <w:color w:val="000000"/>
          <w:lang w:val="es-ES" w:eastAsia="es-ES"/>
        </w:rPr>
        <w:t xml:space="preserve">El Consejo Científico podrá formular su asesoramiento o recomendaciones en forma de opciones o alternativas, según convenga. </w:t>
      </w:r>
    </w:p>
    <w:p w14:paraId="079BF707" w14:textId="77777777" w:rsidR="009232A3" w:rsidRDefault="009232A3" w:rsidP="009232A3">
      <w:pPr>
        <w:tabs>
          <w:tab w:val="left" w:pos="540"/>
        </w:tabs>
        <w:spacing w:after="0" w:line="240" w:lineRule="auto"/>
        <w:ind w:left="540" w:hanging="540"/>
        <w:rPr>
          <w:rFonts w:cs="Arial"/>
          <w:b/>
          <w:lang w:val="es-ES" w:eastAsia="es-ES"/>
        </w:rPr>
      </w:pPr>
    </w:p>
    <w:p w14:paraId="05608D74" w14:textId="77777777" w:rsidR="009232A3" w:rsidRDefault="009232A3" w:rsidP="009232A3">
      <w:pPr>
        <w:tabs>
          <w:tab w:val="left" w:pos="540"/>
        </w:tabs>
        <w:spacing w:after="0" w:line="240" w:lineRule="auto"/>
        <w:ind w:left="540" w:hanging="540"/>
        <w:jc w:val="both"/>
        <w:rPr>
          <w:b/>
          <w:lang w:val="es-ES" w:eastAsia="es-ES"/>
        </w:rPr>
      </w:pPr>
      <w:r>
        <w:rPr>
          <w:b/>
          <w:lang w:val="es-ES" w:eastAsia="es-ES"/>
        </w:rPr>
        <w:t>Funciones</w:t>
      </w:r>
    </w:p>
    <w:p w14:paraId="0AB66B39" w14:textId="77777777" w:rsidR="00557FE5" w:rsidRDefault="00557FE5" w:rsidP="009232A3">
      <w:pPr>
        <w:tabs>
          <w:tab w:val="left" w:pos="540"/>
        </w:tabs>
        <w:spacing w:after="0" w:line="240" w:lineRule="auto"/>
        <w:ind w:left="540" w:hanging="540"/>
        <w:jc w:val="both"/>
        <w:rPr>
          <w:rFonts w:cs="Arial"/>
          <w:b/>
          <w:lang w:val="es-ES" w:eastAsia="es-ES"/>
        </w:rPr>
      </w:pPr>
    </w:p>
    <w:p w14:paraId="641F60AC" w14:textId="77777777" w:rsidR="009232A3" w:rsidRPr="00557FE5" w:rsidRDefault="009232A3" w:rsidP="009232A3">
      <w:pPr>
        <w:numPr>
          <w:ilvl w:val="0"/>
          <w:numId w:val="20"/>
        </w:numPr>
        <w:tabs>
          <w:tab w:val="left" w:pos="540"/>
        </w:tabs>
        <w:autoSpaceDN w:val="0"/>
        <w:spacing w:after="0" w:line="240" w:lineRule="auto"/>
        <w:ind w:left="540" w:hanging="540"/>
        <w:jc w:val="both"/>
        <w:rPr>
          <w:rFonts w:cs="Arial"/>
          <w:color w:val="000000"/>
          <w:lang w:val="es-ES" w:eastAsia="es-ES"/>
        </w:rPr>
      </w:pPr>
      <w:r>
        <w:rPr>
          <w:color w:val="000000"/>
          <w:lang w:val="es-ES" w:eastAsia="es-ES"/>
        </w:rPr>
        <w:t>El Consejo Científico debería cumplir las funciones asignadas en el Artículo VIII de la Convención y sucesivamente asignadas a él por la Conferencia de las Partes. Estas funciones son:</w:t>
      </w:r>
    </w:p>
    <w:p w14:paraId="03A8AC37" w14:textId="77777777" w:rsidR="00557FE5" w:rsidRDefault="00557FE5" w:rsidP="00557FE5">
      <w:pPr>
        <w:tabs>
          <w:tab w:val="left" w:pos="540"/>
        </w:tabs>
        <w:autoSpaceDN w:val="0"/>
        <w:spacing w:after="0" w:line="240" w:lineRule="auto"/>
        <w:ind w:left="540"/>
        <w:jc w:val="both"/>
        <w:rPr>
          <w:rFonts w:cs="Arial"/>
          <w:color w:val="000000"/>
          <w:lang w:val="es-ES" w:eastAsia="es-ES"/>
        </w:rPr>
      </w:pPr>
    </w:p>
    <w:p w14:paraId="22CC95E8"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prestar asesoramiento, en el intervalo entre las reuniones de la Conferencia de las Partes, sobre la elaboración y aplicación del programa de trabajo de la Convención desde el punto de vista científico y técnico;</w:t>
      </w:r>
    </w:p>
    <w:p w14:paraId="1D9F9C95" w14:textId="77777777" w:rsidR="009232A3" w:rsidRDefault="009232A3" w:rsidP="009232A3">
      <w:pPr>
        <w:numPr>
          <w:ilvl w:val="1"/>
          <w:numId w:val="21"/>
        </w:numPr>
        <w:tabs>
          <w:tab w:val="left" w:pos="900"/>
        </w:tabs>
        <w:autoSpaceDN w:val="0"/>
        <w:spacing w:after="0" w:line="240" w:lineRule="auto"/>
        <w:ind w:left="900"/>
        <w:jc w:val="both"/>
        <w:rPr>
          <w:rFonts w:cs="Arial"/>
          <w:lang w:val="es-ES" w:eastAsia="es-ES"/>
        </w:rPr>
      </w:pPr>
      <w:r>
        <w:rPr>
          <w:lang w:val="es-ES" w:eastAsia="es-ES"/>
        </w:rPr>
        <w:t>formular recomendaciones a la Conferencia de las Partes sobre las especies migratorias que han de incluirse en los Apéndices I y II, junto con la indicación del área de distribución de tales especies migratorias y mantener en examen la composición de estos apéndices;</w:t>
      </w:r>
    </w:p>
    <w:p w14:paraId="0F46B58E"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lastRenderedPageBreak/>
        <w:t xml:space="preserve">evaluar las propuestas de enmienda de los Apéndices I y II desde un punto de vista científico y técnico, y proporcionar asesoramiento a la Conferencia de las Partes en relación con las enmiendas propuestas; </w:t>
      </w:r>
    </w:p>
    <w:p w14:paraId="26AFCF9F"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determinar, recomendar y coordinar investigaciones sobre las especies migratorias, evaluar los resultados de tales investigaciones, a fin de verificar el estado de conservación de las especies migratorias, especialmente de las que están incluidas en los Apéndices o figuran entre los candidatos para dicha inclusión, y presentar informes a la Conferencia de las Partes sobre el estado de tal conservación, así como sobre las medidas para mejorarlo;</w:t>
      </w:r>
    </w:p>
    <w:p w14:paraId="41BCC1BB"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formular recomendaciones a la Conferencia de las Partes respecto de las especies migratorias que habrán de incluirse en la lista de especies designadas para acciones concertadas, y mantener en examen dicha lista;</w:t>
      </w:r>
    </w:p>
    <w:p w14:paraId="0160FAE7"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asesorar sobre posibles medidas de conservación y gestión específicas para la conservación de las especies incluidas en los Apéndices I y II y sus prioridades, que habrán de incluirse en las acciones concertadas u otros mecanismos para la conservación de las especies migratorias que se emprendan en el marco de la Convención;</w:t>
      </w:r>
    </w:p>
    <w:p w14:paraId="00862CD7"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señalar a la atención de la Conferencia de las Partes cualesquiera cuestiones nuevas y emergentes relacionadas con la conservación y la gestión de las especies migratorias;</w:t>
      </w:r>
    </w:p>
    <w:p w14:paraId="3672DB12"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asesorar sobre las prioridades para la realización de nuevos acuerdos mediante la evaluación de las propuestas de nuevos acuerdos con arreglo a los criterios establecidos por la Conferencia de las Partes, incluidos los que se indican en la Resolución 11.12;</w:t>
      </w:r>
    </w:p>
    <w:p w14:paraId="6F4B11E5"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formular recomendaciones respecto de las medidas específicas de conservación y gestión que habrán de incluirse en los Acuerdos sobre las especies migratorias que se están negociando en el marco de la Convención;</w:t>
      </w:r>
    </w:p>
    <w:p w14:paraId="2DFA734E"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asesorar sobre las prioridades para el patrocinio de las actividades de conservación relativas a las especies migratorias, y sobre la selección, seguimiento y evaluación de los proyectos piloto de pequeña escala que promuevan la aplicación de la Convención;</w:t>
      </w:r>
    </w:p>
    <w:p w14:paraId="7C264D93" w14:textId="77777777" w:rsidR="009232A3" w:rsidRDefault="009232A3" w:rsidP="00557FE5">
      <w:pPr>
        <w:numPr>
          <w:ilvl w:val="1"/>
          <w:numId w:val="21"/>
        </w:numPr>
        <w:tabs>
          <w:tab w:val="left" w:pos="900"/>
        </w:tabs>
        <w:autoSpaceDN w:val="0"/>
        <w:spacing w:after="80" w:line="240" w:lineRule="auto"/>
        <w:ind w:left="907"/>
        <w:jc w:val="both"/>
        <w:rPr>
          <w:rFonts w:cs="Arial"/>
          <w:lang w:val="es-ES" w:eastAsia="es-ES"/>
        </w:rPr>
      </w:pPr>
      <w:r>
        <w:rPr>
          <w:lang w:val="es-ES" w:eastAsia="es-ES"/>
        </w:rPr>
        <w:t>recomendar a la Conferencia de las Partes las soluciones a los problemas que se plantean en relación con los aspectos científicos de la aplicación de la Convención, en particular por lo que respecta a los hábitats de las especies migratorias;</w:t>
      </w:r>
    </w:p>
    <w:p w14:paraId="647B033A" w14:textId="77777777" w:rsidR="009232A3" w:rsidRDefault="009232A3" w:rsidP="009232A3">
      <w:pPr>
        <w:numPr>
          <w:ilvl w:val="1"/>
          <w:numId w:val="21"/>
        </w:numPr>
        <w:tabs>
          <w:tab w:val="left" w:pos="900"/>
        </w:tabs>
        <w:autoSpaceDN w:val="0"/>
        <w:spacing w:after="0" w:line="240" w:lineRule="auto"/>
        <w:ind w:left="907"/>
        <w:jc w:val="both"/>
        <w:rPr>
          <w:rFonts w:cs="Arial"/>
          <w:lang w:val="es-ES" w:eastAsia="es-ES"/>
        </w:rPr>
      </w:pPr>
      <w:r>
        <w:rPr>
          <w:lang w:val="es-ES" w:eastAsia="es-ES"/>
        </w:rPr>
        <w:t xml:space="preserve">proporcionar información canalizada a través de la Secretaría, a todos los Estados del área de distribución de determinadas especies, con el fin de alentar a los Estados del área de distribución que no son </w:t>
      </w:r>
      <w:proofErr w:type="gramStart"/>
      <w:r>
        <w:rPr>
          <w:lang w:val="es-ES" w:eastAsia="es-ES"/>
        </w:rPr>
        <w:t>Partes a hacerse</w:t>
      </w:r>
      <w:proofErr w:type="gramEnd"/>
      <w:r>
        <w:rPr>
          <w:lang w:val="es-ES" w:eastAsia="es-ES"/>
        </w:rPr>
        <w:t xml:space="preserve"> Partes en la Convención y a participar en su aplicación.</w:t>
      </w:r>
    </w:p>
    <w:p w14:paraId="5E37A79A" w14:textId="77777777" w:rsidR="009232A3" w:rsidRDefault="009232A3" w:rsidP="009232A3">
      <w:pPr>
        <w:tabs>
          <w:tab w:val="left" w:pos="540"/>
        </w:tabs>
        <w:spacing w:after="0" w:line="240" w:lineRule="auto"/>
        <w:ind w:left="540" w:hanging="540"/>
        <w:rPr>
          <w:rFonts w:cs="Arial"/>
          <w:b/>
          <w:lang w:val="es-ES" w:eastAsia="es-ES"/>
        </w:rPr>
      </w:pPr>
    </w:p>
    <w:p w14:paraId="1825AF7E" w14:textId="77777777" w:rsidR="009232A3" w:rsidRDefault="009232A3" w:rsidP="009232A3">
      <w:pPr>
        <w:tabs>
          <w:tab w:val="left" w:pos="540"/>
        </w:tabs>
        <w:spacing w:after="0" w:line="240" w:lineRule="auto"/>
        <w:ind w:left="540" w:hanging="540"/>
        <w:jc w:val="both"/>
        <w:rPr>
          <w:b/>
          <w:lang w:val="es-ES" w:eastAsia="es-ES"/>
        </w:rPr>
      </w:pPr>
      <w:r>
        <w:rPr>
          <w:b/>
          <w:lang w:val="es-ES" w:eastAsia="es-ES"/>
        </w:rPr>
        <w:t>Nombramiento de los miembros</w:t>
      </w:r>
    </w:p>
    <w:p w14:paraId="3C8E70C2" w14:textId="77777777" w:rsidR="00557FE5" w:rsidRDefault="00557FE5" w:rsidP="009232A3">
      <w:pPr>
        <w:tabs>
          <w:tab w:val="left" w:pos="540"/>
        </w:tabs>
        <w:spacing w:after="0" w:line="240" w:lineRule="auto"/>
        <w:ind w:left="540" w:hanging="540"/>
        <w:jc w:val="both"/>
        <w:rPr>
          <w:rFonts w:cs="Arial"/>
          <w:b/>
          <w:lang w:val="es-ES" w:eastAsia="es-ES"/>
        </w:rPr>
      </w:pPr>
    </w:p>
    <w:p w14:paraId="78CA2181" w14:textId="77777777" w:rsidR="009232A3" w:rsidRDefault="009232A3" w:rsidP="009232A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 xml:space="preserve">El Consejo Científico está integrado por miembros designados por las distintas Partes (consejeros designados por las Partes) y miembros designados por la Conferencia de las Partes (consejeros designados por la COP). </w:t>
      </w:r>
    </w:p>
    <w:p w14:paraId="7D743C8F" w14:textId="77777777" w:rsidR="009232A3" w:rsidRDefault="009232A3" w:rsidP="009232A3">
      <w:pPr>
        <w:tabs>
          <w:tab w:val="left" w:pos="540"/>
        </w:tabs>
        <w:spacing w:after="0" w:line="240" w:lineRule="auto"/>
        <w:ind w:left="540" w:hanging="540"/>
        <w:jc w:val="both"/>
        <w:rPr>
          <w:rFonts w:cs="Arial"/>
          <w:color w:val="000000"/>
          <w:lang w:val="es-ES" w:eastAsia="es-ES"/>
        </w:rPr>
      </w:pPr>
    </w:p>
    <w:p w14:paraId="6F442CF6" w14:textId="77777777" w:rsidR="009232A3" w:rsidRDefault="009232A3" w:rsidP="009232A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 xml:space="preserve">Cualquiera de las Partes puede nombrar un experto cualificado como miembro del Consejo Científico. Los consejeros designados por las Partes permanecen en funciones hasta que dimitan o sean reemplazados por la Parte que los nombró. </w:t>
      </w:r>
    </w:p>
    <w:p w14:paraId="257DD2AE" w14:textId="77777777" w:rsidR="009232A3" w:rsidRDefault="009232A3" w:rsidP="009232A3">
      <w:pPr>
        <w:tabs>
          <w:tab w:val="left" w:pos="540"/>
        </w:tabs>
        <w:spacing w:after="0" w:line="240" w:lineRule="auto"/>
        <w:ind w:left="540" w:hanging="540"/>
        <w:jc w:val="both"/>
        <w:rPr>
          <w:rFonts w:cs="Arial"/>
          <w:color w:val="000000"/>
          <w:lang w:val="es-ES" w:eastAsia="es-ES"/>
        </w:rPr>
      </w:pPr>
    </w:p>
    <w:p w14:paraId="670813AF" w14:textId="77777777" w:rsidR="009232A3" w:rsidRDefault="009232A3" w:rsidP="009232A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Los consejeros designados por las Partes no representan a la Parte que los nombró, sino que contribuyen a los trabajos del Consejo Científico en su calidad de expertos.</w:t>
      </w:r>
    </w:p>
    <w:p w14:paraId="3BE7FC70" w14:textId="77777777" w:rsidR="009232A3" w:rsidRDefault="009232A3" w:rsidP="009232A3">
      <w:pPr>
        <w:tabs>
          <w:tab w:val="left" w:pos="540"/>
        </w:tabs>
        <w:spacing w:after="0" w:line="240" w:lineRule="auto"/>
        <w:ind w:left="540" w:hanging="540"/>
        <w:jc w:val="both"/>
        <w:rPr>
          <w:rFonts w:cs="Arial"/>
          <w:color w:val="000000"/>
          <w:lang w:val="es-ES" w:eastAsia="es-ES"/>
        </w:rPr>
      </w:pPr>
    </w:p>
    <w:p w14:paraId="4DCC22B0" w14:textId="77777777" w:rsidR="009232A3" w:rsidRDefault="009232A3" w:rsidP="009232A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lastRenderedPageBreak/>
        <w:t>Los consejeros nombrados por la COP son designados por cada reunión ordinaria de la Conferencia de las Partes para el período entre reuniones subsiguiente.</w:t>
      </w:r>
    </w:p>
    <w:p w14:paraId="2B5B9726" w14:textId="77777777" w:rsidR="009232A3" w:rsidRDefault="009232A3" w:rsidP="009232A3">
      <w:pPr>
        <w:tabs>
          <w:tab w:val="left" w:pos="540"/>
        </w:tabs>
        <w:spacing w:after="0" w:line="240" w:lineRule="auto"/>
        <w:ind w:left="540" w:hanging="540"/>
        <w:jc w:val="both"/>
        <w:rPr>
          <w:rFonts w:cs="Arial"/>
          <w:color w:val="000000"/>
          <w:lang w:val="es-ES" w:eastAsia="es-ES"/>
        </w:rPr>
      </w:pPr>
    </w:p>
    <w:p w14:paraId="73C26524" w14:textId="28AB5DE7" w:rsidR="009232A3" w:rsidRPr="00557FE5" w:rsidRDefault="009232A3" w:rsidP="009232A3">
      <w:pPr>
        <w:numPr>
          <w:ilvl w:val="0"/>
          <w:numId w:val="20"/>
        </w:numPr>
        <w:tabs>
          <w:tab w:val="left" w:pos="540"/>
        </w:tabs>
        <w:autoSpaceDN w:val="0"/>
        <w:spacing w:after="0" w:line="240" w:lineRule="auto"/>
        <w:ind w:left="540" w:hanging="540"/>
        <w:jc w:val="both"/>
        <w:rPr>
          <w:rFonts w:cs="Arial"/>
          <w:color w:val="000000"/>
          <w:lang w:val="es-ES" w:eastAsia="es-ES"/>
        </w:rPr>
      </w:pPr>
      <w:r>
        <w:rPr>
          <w:color w:val="000000"/>
          <w:lang w:val="es-ES" w:eastAsia="es-ES"/>
        </w:rPr>
        <w:t xml:space="preserve">Los miembros del Comité del período de sesiones son seleccionados </w:t>
      </w:r>
      <w:r w:rsidR="00D519B5" w:rsidRPr="00D519B5">
        <w:rPr>
          <w:color w:val="000000"/>
          <w:u w:val="single"/>
          <w:lang w:val="es-ES" w:eastAsia="es-ES"/>
        </w:rPr>
        <w:t xml:space="preserve">por la </w:t>
      </w:r>
      <w:r w:rsidR="00D519B5" w:rsidRPr="00412FE7">
        <w:rPr>
          <w:color w:val="000000"/>
          <w:u w:val="single"/>
          <w:lang w:val="es-ES" w:eastAsia="es-ES"/>
        </w:rPr>
        <w:t>C</w:t>
      </w:r>
      <w:r w:rsidR="00D519B5">
        <w:rPr>
          <w:color w:val="000000"/>
          <w:u w:val="single"/>
          <w:lang w:val="es-ES" w:eastAsia="es-ES"/>
        </w:rPr>
        <w:t>onferencia de las Partes</w:t>
      </w:r>
      <w:r w:rsidR="00D519B5">
        <w:rPr>
          <w:color w:val="000000"/>
          <w:lang w:val="es-ES" w:eastAsia="es-ES"/>
        </w:rPr>
        <w:t xml:space="preserve"> </w:t>
      </w:r>
      <w:r>
        <w:rPr>
          <w:color w:val="000000"/>
          <w:lang w:val="es-ES" w:eastAsia="es-ES"/>
        </w:rPr>
        <w:t xml:space="preserve">de entre los consejeros designados por la </w:t>
      </w:r>
      <w:r w:rsidR="00D519B5">
        <w:rPr>
          <w:color w:val="000000"/>
          <w:lang w:val="es-ES" w:eastAsia="es-ES"/>
        </w:rPr>
        <w:t xml:space="preserve">COP </w:t>
      </w:r>
      <w:r>
        <w:rPr>
          <w:color w:val="000000"/>
          <w:lang w:val="es-ES" w:eastAsia="es-ES"/>
        </w:rPr>
        <w:t>y por las Partes. La composición del Comité del período de sesiones es la siguiente:</w:t>
      </w:r>
    </w:p>
    <w:p w14:paraId="61086781" w14:textId="77777777" w:rsidR="00557FE5" w:rsidRDefault="00557FE5" w:rsidP="00557FE5">
      <w:pPr>
        <w:tabs>
          <w:tab w:val="left" w:pos="540"/>
        </w:tabs>
        <w:autoSpaceDN w:val="0"/>
        <w:spacing w:after="0" w:line="240" w:lineRule="auto"/>
        <w:jc w:val="both"/>
        <w:rPr>
          <w:rFonts w:cs="Arial"/>
          <w:color w:val="000000"/>
          <w:lang w:val="es-ES" w:eastAsia="es-ES"/>
        </w:rPr>
      </w:pPr>
    </w:p>
    <w:p w14:paraId="03AF1C34" w14:textId="77777777" w:rsidR="009232A3" w:rsidRPr="00557FE5" w:rsidRDefault="009232A3" w:rsidP="00557FE5">
      <w:pPr>
        <w:numPr>
          <w:ilvl w:val="0"/>
          <w:numId w:val="48"/>
        </w:numPr>
        <w:tabs>
          <w:tab w:val="left" w:pos="900"/>
        </w:tabs>
        <w:autoSpaceDN w:val="0"/>
        <w:spacing w:after="80" w:line="240" w:lineRule="auto"/>
        <w:ind w:left="907"/>
        <w:rPr>
          <w:rFonts w:cs="Arial"/>
          <w:lang w:val="es-ES" w:eastAsia="es-ES"/>
        </w:rPr>
      </w:pPr>
      <w:r>
        <w:rPr>
          <w:lang w:val="es-ES" w:eastAsia="es-ES"/>
        </w:rPr>
        <w:t>Nueve consejeros designados por la COP con conocimientos especializados en cuestiones taxonómicas y temáticas; y</w:t>
      </w:r>
    </w:p>
    <w:p w14:paraId="12A36B6D" w14:textId="13DE4F9F" w:rsidR="000138A8" w:rsidRPr="00557FE5" w:rsidRDefault="009232A3" w:rsidP="00557FE5">
      <w:pPr>
        <w:numPr>
          <w:ilvl w:val="0"/>
          <w:numId w:val="48"/>
        </w:numPr>
        <w:tabs>
          <w:tab w:val="left" w:pos="900"/>
        </w:tabs>
        <w:autoSpaceDN w:val="0"/>
        <w:spacing w:after="0" w:line="240" w:lineRule="auto"/>
        <w:ind w:left="900"/>
        <w:rPr>
          <w:rFonts w:cs="Arial"/>
          <w:lang w:val="es-ES" w:eastAsia="es-ES"/>
        </w:rPr>
      </w:pPr>
      <w:r w:rsidRPr="00557FE5">
        <w:rPr>
          <w:lang w:val="es-ES" w:eastAsia="es-ES"/>
        </w:rPr>
        <w:t>Quince consejeros designados por las Partes, seleccionados en el ámbito de las regiones geográficas del Comité Permanente, como sigue: tres de África; tres de Asia; tres de Europa; tres de Oceanía; tres de América del Sur y Central y el Caribe</w:t>
      </w:r>
      <w:r w:rsidR="000138A8" w:rsidRPr="00557FE5">
        <w:rPr>
          <w:rFonts w:eastAsia="Times New Roman" w:cs="Arial"/>
          <w:lang w:val="es-ES"/>
        </w:rPr>
        <w:t>.</w:t>
      </w:r>
      <w:r w:rsidR="000138A8" w:rsidRPr="00557FE5">
        <w:rPr>
          <w:rFonts w:eastAsia="Times New Roman" w:cs="Arial"/>
          <w:vertAlign w:val="superscript"/>
          <w:lang w:val="es-ES"/>
        </w:rPr>
        <w:footnoteReference w:id="5"/>
      </w:r>
    </w:p>
    <w:p w14:paraId="225CF27E" w14:textId="77777777" w:rsidR="000138A8" w:rsidRPr="00557FE5" w:rsidRDefault="000138A8" w:rsidP="000138A8">
      <w:pPr>
        <w:widowControl w:val="0"/>
        <w:autoSpaceDE w:val="0"/>
        <w:autoSpaceDN w:val="0"/>
        <w:adjustRightInd w:val="0"/>
        <w:spacing w:after="80" w:line="240" w:lineRule="auto"/>
        <w:rPr>
          <w:rFonts w:eastAsia="Times New Roman" w:cs="Arial"/>
          <w:b/>
          <w:highlight w:val="yellow"/>
          <w:lang w:val="es-ES"/>
        </w:rPr>
      </w:pPr>
    </w:p>
    <w:p w14:paraId="62CF8099" w14:textId="513E3D9C" w:rsidR="000138A8" w:rsidRPr="008B34FD" w:rsidRDefault="008B34FD" w:rsidP="008B34FD">
      <w:pPr>
        <w:pStyle w:val="ListParagraph"/>
        <w:widowControl w:val="0"/>
        <w:numPr>
          <w:ilvl w:val="0"/>
          <w:numId w:val="20"/>
        </w:numPr>
        <w:autoSpaceDE w:val="0"/>
        <w:autoSpaceDN w:val="0"/>
        <w:adjustRightInd w:val="0"/>
        <w:spacing w:after="0" w:line="240" w:lineRule="auto"/>
        <w:ind w:left="540" w:hanging="540"/>
        <w:jc w:val="both"/>
        <w:rPr>
          <w:rFonts w:eastAsia="Times New Roman" w:cs="Arial"/>
          <w:color w:val="000000"/>
          <w:u w:val="single"/>
          <w:lang w:val="es-ES" w:eastAsia="en-GB"/>
        </w:rPr>
      </w:pPr>
      <w:r w:rsidRPr="008B34FD">
        <w:rPr>
          <w:rFonts w:eastAsia="Times New Roman" w:cs="Arial"/>
          <w:color w:val="000000" w:themeColor="text1"/>
          <w:lang w:val="es-ES" w:eastAsia="es-ES"/>
        </w:rPr>
        <w:t>Se pueden identificar hasta tres miembros suplentes para cada región del grupo de consejeros designados por el Partido. Estos suplentes podrían reemplazar permanente o temporalmente a un miembro titular de la región que no estuviera en condiciones de seguir desempeñando sus funciones entre períodos de sesiones.</w:t>
      </w:r>
      <w:r w:rsidR="00D519B5">
        <w:rPr>
          <w:rFonts w:eastAsia="Times New Roman" w:cs="Arial"/>
          <w:color w:val="000000" w:themeColor="text1"/>
          <w:lang w:val="es-ES" w:eastAsia="es-ES"/>
        </w:rPr>
        <w:t xml:space="preserve"> </w:t>
      </w:r>
      <w:proofErr w:type="gramStart"/>
      <w:r w:rsidR="000138A8" w:rsidRPr="008B34FD">
        <w:rPr>
          <w:rFonts w:eastAsia="Times New Roman" w:cs="Arial"/>
          <w:color w:val="000000" w:themeColor="text1"/>
          <w:u w:val="single"/>
          <w:lang w:val="es-ES" w:eastAsia="es-ES"/>
        </w:rPr>
        <w:t>En</w:t>
      </w:r>
      <w:proofErr w:type="gramEnd"/>
      <w:r w:rsidR="000138A8" w:rsidRPr="008B34FD">
        <w:rPr>
          <w:rFonts w:eastAsia="Times New Roman" w:cs="Arial"/>
          <w:color w:val="000000" w:themeColor="text1"/>
          <w:u w:val="single"/>
          <w:lang w:val="es-ES" w:eastAsia="es-ES"/>
        </w:rPr>
        <w:t xml:space="preserve"> caso de que </w:t>
      </w:r>
      <w:r w:rsidR="000138A8" w:rsidRPr="008B34FD">
        <w:rPr>
          <w:u w:val="single"/>
          <w:lang w:val="es-ES"/>
        </w:rPr>
        <w:t xml:space="preserve">un miembro suplente renuncie o haya menos de tres suplentes por región, la región </w:t>
      </w:r>
      <w:r w:rsidR="000138A8" w:rsidRPr="008B34FD">
        <w:rPr>
          <w:rFonts w:eastAsia="Times New Roman" w:cs="Arial"/>
          <w:color w:val="000000" w:themeColor="text1"/>
          <w:u w:val="single"/>
          <w:lang w:val="es-ES" w:eastAsia="es-ES"/>
        </w:rPr>
        <w:t xml:space="preserve">debe seleccionar más miembros suplentes siguiendo el procedimiento establecido en las </w:t>
      </w:r>
      <w:r w:rsidR="000138A8" w:rsidRPr="008B34FD">
        <w:rPr>
          <w:rFonts w:eastAsia="Times New Roman" w:cs="Arial"/>
          <w:i/>
          <w:iCs/>
          <w:color w:val="000000" w:themeColor="text1"/>
          <w:u w:val="single"/>
          <w:lang w:val="es-ES" w:eastAsia="es-ES"/>
        </w:rPr>
        <w:t>Reglas de Procedimiento del Consejo Científico de la CMS y su Comité del Período de Sesiones</w:t>
      </w:r>
      <w:r w:rsidR="000138A8" w:rsidRPr="008B34FD">
        <w:rPr>
          <w:u w:val="single"/>
          <w:lang w:val="es-ES"/>
        </w:rPr>
        <w:t>.</w:t>
      </w:r>
    </w:p>
    <w:p w14:paraId="4D854998" w14:textId="77777777" w:rsidR="000138A8" w:rsidRPr="000138A8" w:rsidRDefault="000138A8" w:rsidP="000138A8">
      <w:pPr>
        <w:widowControl w:val="0"/>
        <w:autoSpaceDE w:val="0"/>
        <w:autoSpaceDN w:val="0"/>
        <w:adjustRightInd w:val="0"/>
        <w:spacing w:after="0" w:line="240" w:lineRule="auto"/>
        <w:ind w:left="360"/>
        <w:jc w:val="both"/>
        <w:rPr>
          <w:rFonts w:eastAsia="Times New Roman" w:cs="Arial"/>
          <w:color w:val="000000"/>
          <w:lang w:val="es-ES" w:eastAsia="en-GB"/>
        </w:rPr>
      </w:pPr>
    </w:p>
    <w:p w14:paraId="0D652829" w14:textId="77777777" w:rsidR="000138A8" w:rsidRPr="005660AA" w:rsidRDefault="000138A8" w:rsidP="008B34FD">
      <w:pPr>
        <w:widowControl w:val="0"/>
        <w:numPr>
          <w:ilvl w:val="0"/>
          <w:numId w:val="20"/>
        </w:numPr>
        <w:autoSpaceDE w:val="0"/>
        <w:autoSpaceDN w:val="0"/>
        <w:adjustRightInd w:val="0"/>
        <w:spacing w:after="0" w:line="240" w:lineRule="auto"/>
        <w:ind w:left="540" w:hanging="540"/>
        <w:jc w:val="both"/>
        <w:rPr>
          <w:rFonts w:eastAsia="Times New Roman" w:cs="Arial"/>
          <w:b/>
          <w:bCs/>
          <w:u w:val="single"/>
          <w:lang w:val="es-ES"/>
        </w:rPr>
      </w:pPr>
      <w:r w:rsidRPr="000138A8">
        <w:rPr>
          <w:rFonts w:eastAsia="Times New Roman" w:cs="Arial"/>
          <w:color w:val="000000" w:themeColor="text1"/>
          <w:u w:val="single"/>
          <w:lang w:val="es-ES" w:eastAsia="es-ES"/>
        </w:rPr>
        <w:t xml:space="preserve">En caso de que un </w:t>
      </w:r>
      <w:proofErr w:type="gramStart"/>
      <w:r w:rsidRPr="000138A8">
        <w:rPr>
          <w:rFonts w:eastAsia="Times New Roman" w:cs="Arial"/>
          <w:color w:val="000000" w:themeColor="text1"/>
          <w:u w:val="single"/>
          <w:lang w:val="es-ES" w:eastAsia="es-ES"/>
        </w:rPr>
        <w:t>Consejero</w:t>
      </w:r>
      <w:proofErr w:type="gramEnd"/>
      <w:r w:rsidRPr="000138A8">
        <w:rPr>
          <w:rFonts w:eastAsia="Times New Roman" w:cs="Arial"/>
          <w:color w:val="000000" w:themeColor="text1"/>
          <w:u w:val="single"/>
          <w:lang w:val="es-ES" w:eastAsia="es-ES"/>
        </w:rPr>
        <w:t xml:space="preserve"> designado por la COP no esté en condiciones de continuar sirviendo en el Comité del Período de Sesiones durante el período entre sesiones, será reemplazado siguiendo el procedimiento establecido en las </w:t>
      </w:r>
      <w:r w:rsidRPr="000138A8">
        <w:rPr>
          <w:rFonts w:eastAsia="Times New Roman" w:cs="Arial"/>
          <w:i/>
          <w:iCs/>
          <w:color w:val="000000" w:themeColor="text1"/>
          <w:u w:val="single"/>
          <w:lang w:val="es-ES" w:eastAsia="es-ES"/>
        </w:rPr>
        <w:t>Reglas de procedimiento del Consejo Científico de la CMS y su Comité del Período de Sesiones</w:t>
      </w:r>
      <w:r w:rsidRPr="000138A8">
        <w:rPr>
          <w:rFonts w:eastAsia="Times New Roman" w:cs="Arial"/>
          <w:color w:val="000000" w:themeColor="text1"/>
          <w:u w:val="single"/>
          <w:lang w:val="es-ES" w:eastAsia="es-ES"/>
        </w:rPr>
        <w:t>.</w:t>
      </w:r>
    </w:p>
    <w:p w14:paraId="3B20B910" w14:textId="77777777" w:rsidR="005660AA" w:rsidRDefault="005660AA" w:rsidP="005660AA">
      <w:pPr>
        <w:widowControl w:val="0"/>
        <w:autoSpaceDE w:val="0"/>
        <w:autoSpaceDN w:val="0"/>
        <w:adjustRightInd w:val="0"/>
        <w:spacing w:after="0" w:line="240" w:lineRule="auto"/>
        <w:jc w:val="both"/>
        <w:rPr>
          <w:b/>
          <w:lang w:val="es-ES" w:eastAsia="es-ES"/>
        </w:rPr>
      </w:pPr>
    </w:p>
    <w:p w14:paraId="7AA53DE6" w14:textId="17E80551" w:rsidR="005660AA" w:rsidRPr="005660AA" w:rsidRDefault="005660AA" w:rsidP="005660AA">
      <w:pPr>
        <w:widowControl w:val="0"/>
        <w:autoSpaceDE w:val="0"/>
        <w:autoSpaceDN w:val="0"/>
        <w:adjustRightInd w:val="0"/>
        <w:spacing w:after="0" w:line="240" w:lineRule="auto"/>
        <w:jc w:val="both"/>
        <w:rPr>
          <w:b/>
          <w:lang w:val="es-ES" w:eastAsia="es-ES"/>
        </w:rPr>
      </w:pPr>
      <w:r w:rsidRPr="005660AA">
        <w:rPr>
          <w:b/>
          <w:lang w:val="es-ES" w:eastAsia="es-ES"/>
        </w:rPr>
        <w:t>Responsabilidades de los miembros del Consejo Científico</w:t>
      </w:r>
    </w:p>
    <w:p w14:paraId="7B7FD42C" w14:textId="77777777" w:rsidR="005660AA" w:rsidRPr="005660AA" w:rsidRDefault="005660AA" w:rsidP="005660AA">
      <w:pPr>
        <w:spacing w:after="0" w:line="240" w:lineRule="auto"/>
        <w:rPr>
          <w:rFonts w:eastAsia="Times New Roman" w:cs="Arial"/>
          <w:b/>
          <w:bCs/>
          <w:u w:val="single"/>
          <w:lang w:val="es-ES"/>
        </w:rPr>
      </w:pPr>
    </w:p>
    <w:p w14:paraId="0D7D25E5" w14:textId="77777777" w:rsidR="00EF2153" w:rsidRPr="00EF2153" w:rsidRDefault="00EF2153" w:rsidP="00EF2153">
      <w:pPr>
        <w:widowControl w:val="0"/>
        <w:numPr>
          <w:ilvl w:val="0"/>
          <w:numId w:val="20"/>
        </w:numPr>
        <w:autoSpaceDE w:val="0"/>
        <w:autoSpaceDN w:val="0"/>
        <w:adjustRightInd w:val="0"/>
        <w:spacing w:after="0" w:line="240" w:lineRule="auto"/>
        <w:ind w:left="540" w:hanging="540"/>
        <w:jc w:val="both"/>
        <w:rPr>
          <w:rFonts w:eastAsia="Times New Roman" w:cs="Arial"/>
          <w:b/>
          <w:bCs/>
          <w:u w:val="single"/>
          <w:lang w:val="es-ES"/>
        </w:rPr>
      </w:pPr>
      <w:r w:rsidRPr="00EF2153">
        <w:rPr>
          <w:color w:val="000000"/>
          <w:lang w:val="es-ES" w:eastAsia="es-ES"/>
        </w:rPr>
        <w:t xml:space="preserve">Los </w:t>
      </w:r>
      <w:proofErr w:type="gramStart"/>
      <w:r w:rsidRPr="00EF2153">
        <w:rPr>
          <w:color w:val="000000"/>
          <w:lang w:val="es-ES" w:eastAsia="es-ES"/>
        </w:rPr>
        <w:t>Consejeros</w:t>
      </w:r>
      <w:proofErr w:type="gramEnd"/>
      <w:r w:rsidRPr="00EF2153">
        <w:rPr>
          <w:color w:val="000000"/>
          <w:lang w:val="es-ES" w:eastAsia="es-ES"/>
        </w:rPr>
        <w:t xml:space="preserve"> Científicos deberían actuar, en el uso de sus mejores capacidades, con la máxima imparcialidad posible y tratar de basar sus juicios y opiniones sobre una evaluación científica objetiva de los mejores datos científicos disponibles. </w:t>
      </w:r>
    </w:p>
    <w:p w14:paraId="6669D96A" w14:textId="77777777" w:rsidR="00EF2153" w:rsidRPr="00EF2153" w:rsidRDefault="00EF2153" w:rsidP="00EF2153">
      <w:pPr>
        <w:widowControl w:val="0"/>
        <w:autoSpaceDE w:val="0"/>
        <w:autoSpaceDN w:val="0"/>
        <w:adjustRightInd w:val="0"/>
        <w:spacing w:after="0" w:line="240" w:lineRule="auto"/>
        <w:ind w:left="540"/>
        <w:jc w:val="both"/>
        <w:rPr>
          <w:rFonts w:eastAsia="Times New Roman" w:cs="Arial"/>
          <w:b/>
          <w:bCs/>
          <w:u w:val="single"/>
          <w:lang w:val="es-ES"/>
        </w:rPr>
      </w:pPr>
    </w:p>
    <w:p w14:paraId="279575B6" w14:textId="77777777" w:rsidR="00F33E93" w:rsidRPr="00CE095C" w:rsidRDefault="00F33E93" w:rsidP="00F33E93">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Los miembros del Comité del período de sesiones, que son consejeros designados por las Partes, deberían mantener una comunicación regular con los demás miembros de su región.</w:t>
      </w:r>
    </w:p>
    <w:p w14:paraId="6E25E62A" w14:textId="77777777" w:rsidR="00CE095C" w:rsidRDefault="00CE095C" w:rsidP="00CE095C">
      <w:pPr>
        <w:pStyle w:val="ListParagraph"/>
        <w:spacing w:after="0" w:line="240" w:lineRule="auto"/>
        <w:rPr>
          <w:rFonts w:cs="Arial"/>
          <w:color w:val="000000"/>
          <w:lang w:val="es-ES" w:eastAsia="es-ES"/>
        </w:rPr>
      </w:pPr>
    </w:p>
    <w:p w14:paraId="3EFBDB42" w14:textId="33CA801C" w:rsidR="00CE095C" w:rsidRPr="007A54F7" w:rsidRDefault="00CE095C" w:rsidP="00C50A4D">
      <w:pPr>
        <w:numPr>
          <w:ilvl w:val="0"/>
          <w:numId w:val="20"/>
        </w:numPr>
        <w:tabs>
          <w:tab w:val="left" w:pos="540"/>
        </w:tabs>
        <w:autoSpaceDN w:val="0"/>
        <w:spacing w:after="0" w:line="240" w:lineRule="auto"/>
        <w:ind w:left="540" w:hanging="540"/>
        <w:jc w:val="both"/>
        <w:rPr>
          <w:rFonts w:cs="Arial"/>
          <w:color w:val="000000"/>
          <w:lang w:val="es-ES" w:eastAsia="es-ES"/>
        </w:rPr>
      </w:pPr>
      <w:r>
        <w:rPr>
          <w:color w:val="000000"/>
          <w:lang w:val="es-ES" w:eastAsia="es-ES"/>
        </w:rPr>
        <w:t>Se alienta a los Consejeros Científicos que no son miembros del Comité del período de sesiones a contribuir a la labor del Consejo Científico, a mantener la coordinación con los miembros del Comité del período de sesiones y a participar en los grupos de trabajo</w:t>
      </w:r>
      <w:r w:rsidR="00B17047">
        <w:rPr>
          <w:color w:val="000000"/>
          <w:lang w:val="es-ES" w:eastAsia="es-ES"/>
        </w:rPr>
        <w:t xml:space="preserve"> y </w:t>
      </w:r>
      <w:r w:rsidR="00B17047" w:rsidRPr="007A54F7">
        <w:rPr>
          <w:color w:val="000000"/>
          <w:u w:val="single"/>
          <w:lang w:val="es-ES" w:eastAsia="es-ES"/>
        </w:rPr>
        <w:t xml:space="preserve">equipos </w:t>
      </w:r>
      <w:r w:rsidR="007A54F7" w:rsidRPr="007A54F7">
        <w:rPr>
          <w:color w:val="000000"/>
          <w:u w:val="single"/>
          <w:lang w:val="es-ES" w:eastAsia="es-ES"/>
        </w:rPr>
        <w:t>de acción</w:t>
      </w:r>
      <w:r w:rsidRPr="007A54F7">
        <w:rPr>
          <w:color w:val="000000"/>
          <w:u w:val="single"/>
          <w:lang w:val="es-ES" w:eastAsia="es-ES"/>
        </w:rPr>
        <w:t>,</w:t>
      </w:r>
      <w:r>
        <w:rPr>
          <w:color w:val="000000"/>
          <w:lang w:val="es-ES" w:eastAsia="es-ES"/>
        </w:rPr>
        <w:t xml:space="preserve"> incluso a través su asistencia como observadores a las reuniones del Comité del Periodo de Sesiones u otras reuniones y utilizando las herramientas interactivas de que dispone el Consejo Científico, así como a promover actividades a nivel nacional.</w:t>
      </w:r>
    </w:p>
    <w:p w14:paraId="40A1CD93" w14:textId="77777777" w:rsidR="000C5C74" w:rsidRDefault="000C5C74" w:rsidP="00C50A4D">
      <w:pPr>
        <w:spacing w:after="0" w:line="240" w:lineRule="auto"/>
        <w:rPr>
          <w:rFonts w:cs="Arial"/>
          <w:color w:val="000000"/>
          <w:lang w:val="es-ES" w:eastAsia="es-ES"/>
        </w:rPr>
      </w:pPr>
    </w:p>
    <w:p w14:paraId="4CCC6DA9" w14:textId="5D2DC9C1" w:rsidR="007A54F7" w:rsidRDefault="000C5C74" w:rsidP="000C5C74">
      <w:pPr>
        <w:spacing w:after="0" w:line="240" w:lineRule="auto"/>
        <w:rPr>
          <w:rFonts w:cs="Arial"/>
          <w:b/>
          <w:bCs/>
          <w:color w:val="000000"/>
          <w:lang w:val="es-ES" w:eastAsia="es-ES"/>
        </w:rPr>
      </w:pPr>
      <w:r w:rsidRPr="000C5C74">
        <w:rPr>
          <w:rFonts w:cs="Arial"/>
          <w:b/>
          <w:bCs/>
          <w:color w:val="000000"/>
          <w:lang w:val="es-ES" w:eastAsia="es-ES"/>
        </w:rPr>
        <w:t>Cooperación con otros órganos intergubernamentales pertinentes</w:t>
      </w:r>
    </w:p>
    <w:p w14:paraId="4C5B2DD2" w14:textId="77777777" w:rsidR="000C5C74" w:rsidRPr="000C5C74" w:rsidRDefault="000C5C74" w:rsidP="000C5C74">
      <w:pPr>
        <w:spacing w:after="0" w:line="240" w:lineRule="auto"/>
        <w:rPr>
          <w:rFonts w:cs="Arial"/>
          <w:b/>
          <w:bCs/>
          <w:color w:val="000000"/>
          <w:lang w:val="es-ES" w:eastAsia="es-ES"/>
        </w:rPr>
      </w:pPr>
    </w:p>
    <w:p w14:paraId="2553E53E" w14:textId="77777777" w:rsidR="00C50A4D" w:rsidRDefault="00C50A4D" w:rsidP="00C50A4D">
      <w:pPr>
        <w:numPr>
          <w:ilvl w:val="0"/>
          <w:numId w:val="20"/>
        </w:numPr>
        <w:tabs>
          <w:tab w:val="left" w:pos="540"/>
        </w:tabs>
        <w:autoSpaceDN w:val="0"/>
        <w:spacing w:after="0" w:line="240" w:lineRule="auto"/>
        <w:ind w:left="450" w:hanging="450"/>
        <w:contextualSpacing/>
        <w:jc w:val="both"/>
        <w:rPr>
          <w:rFonts w:cs="Arial"/>
          <w:color w:val="000000"/>
          <w:lang w:val="es-ES" w:eastAsia="es-ES"/>
        </w:rPr>
      </w:pPr>
      <w:r>
        <w:rPr>
          <w:color w:val="000000"/>
          <w:lang w:val="es-ES" w:eastAsia="es-ES"/>
        </w:rPr>
        <w:t xml:space="preserve">El Consejo Científico debería cooperar con otros órganos asesores establecidos por los Acuerdos y los </w:t>
      </w:r>
      <w:proofErr w:type="spellStart"/>
      <w:r>
        <w:rPr>
          <w:color w:val="000000"/>
          <w:lang w:val="es-ES" w:eastAsia="es-ES"/>
        </w:rPr>
        <w:t>MdE</w:t>
      </w:r>
      <w:proofErr w:type="spellEnd"/>
      <w:r>
        <w:rPr>
          <w:color w:val="000000"/>
          <w:lang w:val="es-ES" w:eastAsia="es-ES"/>
        </w:rPr>
        <w:t xml:space="preserve"> en el marco de la Convención, entre otras formas, invitándoles a </w:t>
      </w:r>
      <w:r>
        <w:rPr>
          <w:color w:val="000000"/>
          <w:lang w:val="es-ES" w:eastAsia="es-ES"/>
        </w:rPr>
        <w:lastRenderedPageBreak/>
        <w:t xml:space="preserve">participar como observadores en las reuniones del Consejo Científico y del Comité del período de sesiones. </w:t>
      </w:r>
    </w:p>
    <w:p w14:paraId="04C8A2DE" w14:textId="77777777" w:rsidR="005E43BF" w:rsidRDefault="005E43BF" w:rsidP="005E43BF">
      <w:pPr>
        <w:tabs>
          <w:tab w:val="left" w:pos="540"/>
        </w:tabs>
        <w:autoSpaceDN w:val="0"/>
        <w:spacing w:after="0" w:line="240" w:lineRule="auto"/>
        <w:contextualSpacing/>
        <w:jc w:val="both"/>
        <w:rPr>
          <w:rFonts w:cs="Arial"/>
          <w:color w:val="000000"/>
          <w:lang w:val="es-ES" w:eastAsia="es-ES"/>
        </w:rPr>
      </w:pPr>
    </w:p>
    <w:p w14:paraId="3B8D4E5B" w14:textId="77777777" w:rsidR="005E43BF" w:rsidRPr="0009594D" w:rsidRDefault="005E43BF" w:rsidP="005E43BF">
      <w:pPr>
        <w:numPr>
          <w:ilvl w:val="0"/>
          <w:numId w:val="20"/>
        </w:numPr>
        <w:tabs>
          <w:tab w:val="left" w:pos="540"/>
        </w:tabs>
        <w:autoSpaceDN w:val="0"/>
        <w:spacing w:after="0" w:line="240" w:lineRule="auto"/>
        <w:ind w:left="540" w:hanging="540"/>
        <w:jc w:val="both"/>
        <w:rPr>
          <w:rFonts w:cs="Arial"/>
          <w:color w:val="000000"/>
          <w:lang w:val="es-ES" w:eastAsia="es-ES"/>
        </w:rPr>
      </w:pPr>
      <w:r>
        <w:rPr>
          <w:color w:val="000000"/>
          <w:lang w:val="es-ES" w:eastAsia="es-ES"/>
        </w:rPr>
        <w:t>El Consejo Científico deberían mantener el enlace, a través de su presidente o su representante designado, con órganos comparables establecidos en el marco de otras entidades pertinentes, tales como, entre otros, los que se indican en la Resolución 6.7</w:t>
      </w:r>
      <w:r w:rsidRPr="00EC67B1">
        <w:rPr>
          <w:color w:val="000000"/>
          <w:vertAlign w:val="superscript"/>
          <w:lang w:val="en-GB" w:eastAsia="en-GB"/>
        </w:rPr>
        <w:footnoteReference w:id="6"/>
      </w:r>
      <w:r w:rsidRPr="00EC67B1">
        <w:rPr>
          <w:rFonts w:cs="Arial"/>
          <w:color w:val="000000"/>
          <w:lang w:val="es-ES" w:eastAsia="en-GB"/>
        </w:rPr>
        <w:t>.</w:t>
      </w:r>
      <w:r>
        <w:rPr>
          <w:color w:val="000000"/>
          <w:lang w:val="es-ES" w:eastAsia="es-ES"/>
        </w:rPr>
        <w:t>. Esta labor incluye, cuando sea apropiado y los recursos lo permitan, la asistencia del presidente del Consejo Científico, o su representante designado, a las reuniones de estos órganos.</w:t>
      </w:r>
    </w:p>
    <w:p w14:paraId="7FF25FDA" w14:textId="77777777" w:rsidR="0009594D" w:rsidRPr="0009594D" w:rsidRDefault="0009594D" w:rsidP="0009594D">
      <w:pPr>
        <w:spacing w:after="0" w:line="240" w:lineRule="auto"/>
        <w:rPr>
          <w:rFonts w:cs="Arial"/>
          <w:color w:val="000000"/>
          <w:lang w:val="es-ES" w:eastAsia="es-ES"/>
        </w:rPr>
      </w:pPr>
    </w:p>
    <w:p w14:paraId="3ACBEF7C" w14:textId="77777777" w:rsidR="00457FE1" w:rsidRPr="00457FE1" w:rsidRDefault="00457FE1" w:rsidP="00457FE1">
      <w:pPr>
        <w:widowControl w:val="0"/>
        <w:tabs>
          <w:tab w:val="left" w:pos="540"/>
        </w:tabs>
        <w:autoSpaceDE w:val="0"/>
        <w:autoSpaceDN w:val="0"/>
        <w:adjustRightInd w:val="0"/>
        <w:spacing w:after="0" w:line="240" w:lineRule="auto"/>
        <w:ind w:left="547" w:hanging="547"/>
        <w:jc w:val="both"/>
        <w:rPr>
          <w:rFonts w:eastAsia="Times New Roman" w:cs="Arial"/>
          <w:b/>
          <w:lang w:val="es-ES" w:eastAsia="es-ES"/>
        </w:rPr>
      </w:pPr>
      <w:r w:rsidRPr="00457FE1">
        <w:rPr>
          <w:rFonts w:eastAsia="Times New Roman" w:cs="Times New Roman"/>
          <w:b/>
          <w:szCs w:val="24"/>
          <w:lang w:val="es-ES" w:eastAsia="es-ES"/>
        </w:rPr>
        <w:t>Contribución de las organizaciones no gubernamentales</w:t>
      </w:r>
    </w:p>
    <w:p w14:paraId="225DB4EB" w14:textId="77777777" w:rsidR="0009594D" w:rsidRDefault="0009594D" w:rsidP="0009594D">
      <w:pPr>
        <w:tabs>
          <w:tab w:val="left" w:pos="540"/>
        </w:tabs>
        <w:autoSpaceDN w:val="0"/>
        <w:spacing w:after="0" w:line="240" w:lineRule="auto"/>
        <w:jc w:val="both"/>
        <w:rPr>
          <w:rFonts w:cs="Arial"/>
          <w:color w:val="000000"/>
          <w:lang w:val="es-ES" w:eastAsia="es-ES"/>
        </w:rPr>
      </w:pPr>
    </w:p>
    <w:p w14:paraId="2841595F" w14:textId="4BEEEA9A" w:rsidR="00B62833" w:rsidRPr="00B62833" w:rsidRDefault="003D1873" w:rsidP="007D5971">
      <w:pPr>
        <w:numPr>
          <w:ilvl w:val="0"/>
          <w:numId w:val="20"/>
        </w:numPr>
        <w:tabs>
          <w:tab w:val="left" w:pos="540"/>
        </w:tabs>
        <w:autoSpaceDN w:val="0"/>
        <w:spacing w:after="0" w:line="240" w:lineRule="auto"/>
        <w:ind w:left="540" w:hanging="540"/>
        <w:contextualSpacing/>
        <w:jc w:val="both"/>
        <w:rPr>
          <w:rFonts w:eastAsia="Times New Roman" w:cs="Arial"/>
          <w:b/>
          <w:lang w:val="es-ES" w:eastAsia="es-ES"/>
        </w:rPr>
      </w:pPr>
      <w:r w:rsidRPr="003D1873">
        <w:rPr>
          <w:rFonts w:eastAsia="Times New Roman" w:cs="Times New Roman"/>
          <w:color w:val="000000"/>
          <w:szCs w:val="24"/>
          <w:lang w:val="es-ES" w:eastAsia="es-ES"/>
        </w:rPr>
        <w:t>La contribución científica de las organizaciones no gubernamentales al cumplimiento de la función del Consejo Científico constituye una iniciativa que se recomienda encarecidamente de acuerdo con las disposiciones pertinentes de la Convención, las decisiones de la Conferencia de las Partes y las Reglas de Procedimiento del Consejo Científico.</w:t>
      </w:r>
      <w:r w:rsidR="00B62833">
        <w:rPr>
          <w:rFonts w:eastAsia="Times New Roman" w:cs="Times New Roman"/>
          <w:color w:val="000000"/>
          <w:szCs w:val="24"/>
          <w:lang w:val="es-ES" w:eastAsia="es-ES"/>
        </w:rPr>
        <w:t xml:space="preserve"> </w:t>
      </w:r>
      <w:r w:rsidR="00B62833" w:rsidRPr="00B62833">
        <w:rPr>
          <w:rFonts w:eastAsia="Times New Roman" w:cs="Times New Roman"/>
          <w:color w:val="000000"/>
          <w:szCs w:val="24"/>
          <w:lang w:val="es-ES" w:eastAsia="es-ES"/>
        </w:rPr>
        <w:t xml:space="preserve">Esta iniciativa incluye que se les invite a participar </w:t>
      </w:r>
      <w:r w:rsidR="00914C9B" w:rsidRPr="00914C9B">
        <w:rPr>
          <w:rFonts w:eastAsia="Times New Roman" w:cs="Times New Roman"/>
          <w:color w:val="000000"/>
          <w:szCs w:val="24"/>
          <w:u w:val="single"/>
          <w:lang w:val="es-ES" w:eastAsia="es-ES"/>
        </w:rPr>
        <w:t xml:space="preserve">a </w:t>
      </w:r>
      <w:r w:rsidR="00914C9B">
        <w:rPr>
          <w:rFonts w:eastAsia="Times New Roman" w:cs="Times New Roman"/>
          <w:color w:val="000000"/>
          <w:szCs w:val="24"/>
          <w:lang w:val="es-ES" w:eastAsia="es-ES"/>
        </w:rPr>
        <w:t>l</w:t>
      </w:r>
      <w:r w:rsidR="00914C9B" w:rsidRPr="00154CA0">
        <w:rPr>
          <w:rFonts w:eastAsia="Times New Roman" w:cs="Times New Roman"/>
          <w:color w:val="000000"/>
          <w:szCs w:val="24"/>
          <w:u w:val="single"/>
          <w:lang w:val="es-ES" w:eastAsia="es-ES"/>
        </w:rPr>
        <w:t xml:space="preserve">as organizaciones no gubernamentales </w:t>
      </w:r>
      <w:r w:rsidR="00B62833" w:rsidRPr="00B62833">
        <w:rPr>
          <w:rFonts w:eastAsia="Times New Roman" w:cs="Times New Roman"/>
          <w:color w:val="000000"/>
          <w:szCs w:val="24"/>
          <w:lang w:val="es-ES" w:eastAsia="es-ES"/>
        </w:rPr>
        <w:t>como observadores en las reuniones del Consejo Científico y del Comité del período de sesiones, y se establezca y mantenga una cooperación en los trabajos sobre asuntos de interés común con organizaciones relevantes.</w:t>
      </w:r>
    </w:p>
    <w:p w14:paraId="7EDC52A0" w14:textId="6E0E6B6C" w:rsidR="00EF2153" w:rsidRDefault="00EF2153" w:rsidP="00AD4324">
      <w:pPr>
        <w:widowControl w:val="0"/>
        <w:autoSpaceDE w:val="0"/>
        <w:autoSpaceDN w:val="0"/>
        <w:adjustRightInd w:val="0"/>
        <w:spacing w:after="0" w:line="240" w:lineRule="auto"/>
        <w:ind w:left="540"/>
        <w:jc w:val="both"/>
        <w:rPr>
          <w:rFonts w:eastAsia="Times New Roman" w:cs="Arial"/>
          <w:b/>
          <w:bCs/>
          <w:u w:val="single"/>
          <w:lang w:val="es-ES"/>
        </w:rPr>
      </w:pPr>
    </w:p>
    <w:p w14:paraId="248180CF" w14:textId="77777777" w:rsidR="00AD4324" w:rsidRDefault="00AD4324" w:rsidP="00AD4324">
      <w:pPr>
        <w:tabs>
          <w:tab w:val="left" w:pos="540"/>
        </w:tabs>
        <w:spacing w:after="0" w:line="240" w:lineRule="auto"/>
        <w:ind w:left="547" w:hanging="547"/>
        <w:jc w:val="both"/>
        <w:rPr>
          <w:rFonts w:cs="Arial"/>
          <w:b/>
          <w:lang w:val="es-ES" w:eastAsia="es-ES"/>
        </w:rPr>
      </w:pPr>
      <w:r>
        <w:rPr>
          <w:b/>
          <w:lang w:val="es-ES" w:eastAsia="es-ES"/>
        </w:rPr>
        <w:t>Reglas de Procedimiento</w:t>
      </w:r>
    </w:p>
    <w:p w14:paraId="2C2F0FE5" w14:textId="77777777" w:rsidR="00AD4324" w:rsidRPr="003D1873" w:rsidRDefault="00AD4324" w:rsidP="00AD4324">
      <w:pPr>
        <w:widowControl w:val="0"/>
        <w:autoSpaceDE w:val="0"/>
        <w:autoSpaceDN w:val="0"/>
        <w:adjustRightInd w:val="0"/>
        <w:spacing w:after="0" w:line="240" w:lineRule="auto"/>
        <w:ind w:left="540"/>
        <w:jc w:val="both"/>
        <w:rPr>
          <w:rFonts w:eastAsia="Times New Roman" w:cs="Arial"/>
          <w:b/>
          <w:bCs/>
          <w:u w:val="single"/>
          <w:lang w:val="es-ES"/>
        </w:rPr>
      </w:pPr>
    </w:p>
    <w:p w14:paraId="06D72622" w14:textId="77777777" w:rsidR="007D5971" w:rsidRDefault="007D5971" w:rsidP="007D5971">
      <w:pPr>
        <w:numPr>
          <w:ilvl w:val="0"/>
          <w:numId w:val="20"/>
        </w:numPr>
        <w:tabs>
          <w:tab w:val="left" w:pos="540"/>
        </w:tabs>
        <w:autoSpaceDN w:val="0"/>
        <w:spacing w:after="0" w:line="240" w:lineRule="auto"/>
        <w:ind w:left="540" w:hanging="540"/>
        <w:contextualSpacing/>
        <w:jc w:val="both"/>
        <w:rPr>
          <w:rFonts w:cs="Arial"/>
          <w:color w:val="000000"/>
          <w:lang w:val="es-ES" w:eastAsia="es-ES"/>
        </w:rPr>
      </w:pPr>
      <w:r>
        <w:rPr>
          <w:color w:val="000000"/>
          <w:lang w:val="es-ES" w:eastAsia="es-ES"/>
        </w:rPr>
        <w:t>El Consejo Científico establecerá sus propias Reglas de Procedimiento, que se someterán a la aprobación de la Conferencia de las Partes.</w:t>
      </w:r>
    </w:p>
    <w:p w14:paraId="0B487960" w14:textId="77777777" w:rsidR="003D1873" w:rsidRPr="00EF2153" w:rsidRDefault="003D1873" w:rsidP="007D5971">
      <w:pPr>
        <w:widowControl w:val="0"/>
        <w:autoSpaceDE w:val="0"/>
        <w:autoSpaceDN w:val="0"/>
        <w:adjustRightInd w:val="0"/>
        <w:spacing w:after="0" w:line="240" w:lineRule="auto"/>
        <w:ind w:left="540"/>
        <w:jc w:val="both"/>
        <w:rPr>
          <w:rFonts w:eastAsia="Times New Roman" w:cs="Arial"/>
          <w:b/>
          <w:bCs/>
          <w:u w:val="single"/>
          <w:lang w:val="es-ES"/>
        </w:rPr>
      </w:pPr>
    </w:p>
    <w:p w14:paraId="7CC25B7F" w14:textId="77777777" w:rsidR="000138A8" w:rsidRDefault="000138A8" w:rsidP="000138A8">
      <w:pPr>
        <w:widowControl w:val="0"/>
        <w:autoSpaceDE w:val="0"/>
        <w:autoSpaceDN w:val="0"/>
        <w:adjustRightInd w:val="0"/>
        <w:spacing w:after="0" w:line="240" w:lineRule="auto"/>
        <w:jc w:val="both"/>
        <w:rPr>
          <w:rFonts w:eastAsia="Times New Roman" w:cs="Arial"/>
          <w:b/>
          <w:lang w:val="es-ES"/>
        </w:rPr>
      </w:pPr>
    </w:p>
    <w:p w14:paraId="24A52FC0" w14:textId="53C8814B" w:rsidR="002D5F2A" w:rsidRPr="009E0892" w:rsidRDefault="002D5F2A">
      <w:pPr>
        <w:rPr>
          <w:rFonts w:eastAsia="Times New Roman" w:cs="Arial"/>
          <w:lang w:val="es-ES" w:eastAsia="es-ES"/>
        </w:rPr>
      </w:pPr>
    </w:p>
    <w:p w14:paraId="5AFE86EB" w14:textId="77777777" w:rsidR="000138A8" w:rsidRPr="009E0892" w:rsidRDefault="000138A8" w:rsidP="00B40E07">
      <w:pPr>
        <w:pStyle w:val="Firstnumbering1"/>
        <w:numPr>
          <w:ilvl w:val="0"/>
          <w:numId w:val="0"/>
        </w:numPr>
        <w:ind w:left="567"/>
        <w:sectPr w:rsidR="000138A8" w:rsidRPr="009E0892" w:rsidSect="00323406">
          <w:headerReference w:type="first" r:id="rId27"/>
          <w:pgSz w:w="11906" w:h="16838" w:code="9"/>
          <w:pgMar w:top="1440" w:right="1440" w:bottom="1440" w:left="1440" w:header="720" w:footer="720" w:gutter="0"/>
          <w:cols w:space="720"/>
          <w:titlePg/>
          <w:docGrid w:linePitch="360"/>
        </w:sectPr>
      </w:pPr>
    </w:p>
    <w:p w14:paraId="4B57EFAD" w14:textId="3344C6CC" w:rsidR="001C4A14" w:rsidRPr="00B179CF" w:rsidRDefault="001C4A14" w:rsidP="001C4A14">
      <w:pPr>
        <w:spacing w:after="0" w:line="240" w:lineRule="auto"/>
        <w:ind w:left="360"/>
        <w:jc w:val="right"/>
        <w:rPr>
          <w:b/>
          <w:bCs/>
          <w:lang w:val="es-ES"/>
        </w:rPr>
      </w:pPr>
      <w:r w:rsidRPr="00B179CF">
        <w:rPr>
          <w:b/>
          <w:bCs/>
          <w:lang w:val="es-ES"/>
        </w:rPr>
        <w:lastRenderedPageBreak/>
        <w:t>ANEX</w:t>
      </w:r>
      <w:r w:rsidR="009E0892" w:rsidRPr="00B179CF">
        <w:rPr>
          <w:b/>
          <w:bCs/>
          <w:lang w:val="es-ES"/>
        </w:rPr>
        <w:t>O</w:t>
      </w:r>
      <w:r w:rsidRPr="00B179CF">
        <w:rPr>
          <w:b/>
          <w:bCs/>
          <w:lang w:val="es-ES"/>
        </w:rPr>
        <w:t xml:space="preserve"> 2</w:t>
      </w:r>
    </w:p>
    <w:p w14:paraId="0792AB73" w14:textId="77777777" w:rsidR="001C4A14" w:rsidRPr="00B179CF" w:rsidRDefault="001C4A14" w:rsidP="001C4A14">
      <w:pPr>
        <w:spacing w:after="0" w:line="240" w:lineRule="auto"/>
        <w:ind w:left="360"/>
        <w:jc w:val="right"/>
        <w:rPr>
          <w:b/>
          <w:bCs/>
          <w:lang w:val="es-ES"/>
        </w:rPr>
      </w:pPr>
    </w:p>
    <w:p w14:paraId="20C807F6" w14:textId="77777777" w:rsidR="001C4A14" w:rsidRPr="00B179CF" w:rsidRDefault="001C4A14" w:rsidP="001C4A14">
      <w:pPr>
        <w:spacing w:after="0" w:line="240" w:lineRule="auto"/>
        <w:ind w:left="360"/>
        <w:jc w:val="center"/>
        <w:rPr>
          <w:lang w:val="es-ES"/>
        </w:rPr>
      </w:pPr>
    </w:p>
    <w:p w14:paraId="34E63026" w14:textId="438D1352" w:rsidR="001C4A14" w:rsidRPr="00B179CF" w:rsidRDefault="00895F35" w:rsidP="001C4A14">
      <w:pPr>
        <w:spacing w:after="0" w:line="240" w:lineRule="auto"/>
        <w:ind w:left="360"/>
        <w:jc w:val="center"/>
        <w:rPr>
          <w:lang w:val="es-ES"/>
        </w:rPr>
      </w:pPr>
      <w:r w:rsidRPr="00B179CF">
        <w:rPr>
          <w:lang w:val="es-ES"/>
        </w:rPr>
        <w:t>ENMIENDAS PROPUESTAS A</w:t>
      </w:r>
    </w:p>
    <w:p w14:paraId="7DD1FC17" w14:textId="77777777" w:rsidR="001C4A14" w:rsidRPr="00B179CF" w:rsidRDefault="001C4A14" w:rsidP="001C4A14">
      <w:pPr>
        <w:spacing w:after="0" w:line="240" w:lineRule="auto"/>
        <w:ind w:left="360"/>
        <w:jc w:val="center"/>
        <w:rPr>
          <w:lang w:val="es-ES"/>
        </w:rPr>
      </w:pPr>
    </w:p>
    <w:p w14:paraId="51337189" w14:textId="77777777" w:rsidR="00B179CF" w:rsidRPr="00B179CF" w:rsidRDefault="00B179CF" w:rsidP="00B179CF">
      <w:pPr>
        <w:spacing w:after="0" w:line="240" w:lineRule="auto"/>
        <w:jc w:val="center"/>
        <w:rPr>
          <w:rFonts w:eastAsia="PMingLiU" w:cs="Times New Roman"/>
          <w:b/>
          <w:iCs/>
          <w:caps/>
          <w:snapToGrid w:val="0"/>
          <w:szCs w:val="20"/>
          <w:lang w:val="es-ES"/>
        </w:rPr>
      </w:pPr>
      <w:r w:rsidRPr="00B179CF">
        <w:rPr>
          <w:rFonts w:eastAsia="PMingLiU" w:cs="Times New Roman"/>
          <w:b/>
          <w:iCs/>
          <w:caps/>
          <w:snapToGrid w:val="0"/>
          <w:szCs w:val="20"/>
          <w:lang w:val="es-ES"/>
        </w:rPr>
        <w:t>REGLAS DE pROCEDIMIENTO DEL</w:t>
      </w:r>
    </w:p>
    <w:p w14:paraId="3D977906" w14:textId="77777777" w:rsidR="00B179CF" w:rsidRPr="00B179CF" w:rsidRDefault="00B179CF" w:rsidP="00B179CF">
      <w:pPr>
        <w:spacing w:after="0" w:line="240" w:lineRule="auto"/>
        <w:jc w:val="center"/>
        <w:rPr>
          <w:rFonts w:eastAsia="PMingLiU" w:cs="Times New Roman"/>
          <w:b/>
          <w:iCs/>
          <w:caps/>
          <w:snapToGrid w:val="0"/>
          <w:szCs w:val="20"/>
          <w:lang w:val="es-ES"/>
        </w:rPr>
      </w:pPr>
      <w:r w:rsidRPr="00B179CF">
        <w:rPr>
          <w:rFonts w:eastAsia="PMingLiU" w:cs="Times New Roman"/>
          <w:b/>
          <w:iCs/>
          <w:caps/>
          <w:snapToGrid w:val="0"/>
          <w:szCs w:val="20"/>
          <w:lang w:val="es-ES"/>
        </w:rPr>
        <w:t xml:space="preserve"> CONSEJO CIENTÍFICO DE LA CMS Y SU COMITÉ DEL PERIODO DE SESIONES</w:t>
      </w:r>
    </w:p>
    <w:p w14:paraId="10A8EF1E" w14:textId="77777777" w:rsidR="001C4A14" w:rsidRPr="00B179CF" w:rsidRDefault="001C4A14" w:rsidP="001C4A14">
      <w:pPr>
        <w:spacing w:after="0" w:line="240" w:lineRule="auto"/>
        <w:ind w:left="360"/>
        <w:jc w:val="center"/>
        <w:rPr>
          <w:b/>
          <w:bCs/>
          <w:lang w:val="es-ES"/>
        </w:rPr>
      </w:pPr>
    </w:p>
    <w:p w14:paraId="7585EDDB" w14:textId="77777777" w:rsidR="00B179CF" w:rsidRDefault="00B179CF" w:rsidP="00B179CF">
      <w:pPr>
        <w:spacing w:after="0" w:line="240" w:lineRule="auto"/>
        <w:ind w:left="360"/>
        <w:jc w:val="both"/>
        <w:rPr>
          <w:i/>
          <w:iCs/>
          <w:lang w:val="es-ES"/>
        </w:rPr>
      </w:pPr>
      <w:r w:rsidRPr="00A31FB8">
        <w:rPr>
          <w:i/>
          <w:iCs/>
          <w:lang w:val="es-ES"/>
        </w:rPr>
        <w:t xml:space="preserve">NB: El nuevo texto propuesto aparece </w:t>
      </w:r>
      <w:r w:rsidRPr="00A31FB8">
        <w:rPr>
          <w:i/>
          <w:iCs/>
          <w:u w:val="single"/>
          <w:lang w:val="es-ES"/>
        </w:rPr>
        <w:t>subrayado</w:t>
      </w:r>
      <w:r w:rsidRPr="00A31FB8">
        <w:rPr>
          <w:i/>
          <w:iCs/>
          <w:lang w:val="es-ES"/>
        </w:rPr>
        <w:t xml:space="preserve">. El texto que debe suprimirse aparece </w:t>
      </w:r>
      <w:r w:rsidRPr="00A31FB8">
        <w:rPr>
          <w:i/>
          <w:iCs/>
          <w:strike/>
          <w:lang w:val="es-ES"/>
        </w:rPr>
        <w:t>tachado</w:t>
      </w:r>
      <w:r w:rsidRPr="00A31FB8">
        <w:rPr>
          <w:i/>
          <w:iCs/>
          <w:lang w:val="es-ES"/>
        </w:rPr>
        <w:t>.</w:t>
      </w:r>
    </w:p>
    <w:p w14:paraId="1D611417" w14:textId="77777777" w:rsidR="001C4A14" w:rsidRPr="00B179CF" w:rsidRDefault="001C4A14" w:rsidP="001C4A14">
      <w:pPr>
        <w:spacing w:after="0" w:line="240" w:lineRule="auto"/>
        <w:ind w:left="360"/>
        <w:jc w:val="center"/>
        <w:rPr>
          <w:b/>
          <w:bCs/>
          <w:i/>
          <w:iCs/>
          <w:highlight w:val="yellow"/>
          <w:lang w:val="es-ES"/>
        </w:rPr>
      </w:pPr>
    </w:p>
    <w:p w14:paraId="44A2745E" w14:textId="497AFD7F" w:rsidR="004A6326" w:rsidRPr="004A6326" w:rsidRDefault="004A6326" w:rsidP="00D91869">
      <w:pPr>
        <w:spacing w:after="0" w:line="240" w:lineRule="auto"/>
        <w:jc w:val="both"/>
        <w:rPr>
          <w:rFonts w:eastAsia="Times New Roman" w:cs="Arial"/>
          <w:b/>
          <w:bCs/>
          <w:lang w:val="es-ES"/>
        </w:rPr>
      </w:pPr>
      <w:r w:rsidRPr="004A6326">
        <w:rPr>
          <w:rFonts w:eastAsia="Times New Roman" w:cs="Arial"/>
          <w:b/>
          <w:bCs/>
          <w:lang w:val="es-ES"/>
        </w:rPr>
        <w:t xml:space="preserve">Propósito </w:t>
      </w:r>
    </w:p>
    <w:p w14:paraId="73D9E6B1" w14:textId="77777777" w:rsidR="004A6326" w:rsidRDefault="004A6326" w:rsidP="00D91869">
      <w:pPr>
        <w:spacing w:after="0" w:line="240" w:lineRule="auto"/>
        <w:jc w:val="both"/>
        <w:rPr>
          <w:rFonts w:eastAsia="Times New Roman" w:cs="Arial"/>
          <w:u w:val="single"/>
          <w:lang w:val="es-ES"/>
        </w:rPr>
      </w:pPr>
    </w:p>
    <w:p w14:paraId="5EAF6B7E" w14:textId="6BEED65C" w:rsidR="00D91869" w:rsidRDefault="00D91869" w:rsidP="00D91869">
      <w:pPr>
        <w:spacing w:after="0" w:line="240" w:lineRule="auto"/>
        <w:jc w:val="both"/>
        <w:rPr>
          <w:rFonts w:eastAsia="Times New Roman" w:cs="Arial"/>
          <w:u w:val="single"/>
          <w:lang w:val="es-ES"/>
        </w:rPr>
      </w:pPr>
      <w:r w:rsidRPr="006B450F">
        <w:rPr>
          <w:rFonts w:eastAsia="Times New Roman" w:cs="Arial"/>
          <w:u w:val="single"/>
          <w:lang w:val="es-ES"/>
        </w:rPr>
        <w:t>Artículo 1</w:t>
      </w:r>
    </w:p>
    <w:p w14:paraId="148B877E" w14:textId="77777777" w:rsidR="00D91869" w:rsidRPr="006B450F" w:rsidRDefault="00D91869" w:rsidP="00D91869">
      <w:pPr>
        <w:spacing w:after="0" w:line="240" w:lineRule="auto"/>
        <w:jc w:val="both"/>
        <w:rPr>
          <w:rFonts w:eastAsia="Times New Roman" w:cs="Arial"/>
          <w:u w:val="single"/>
          <w:lang w:val="es-ES"/>
        </w:rPr>
      </w:pPr>
    </w:p>
    <w:p w14:paraId="0ABBA661" w14:textId="77777777" w:rsidR="00D91869" w:rsidRPr="006B450F" w:rsidRDefault="00D91869" w:rsidP="00D91869">
      <w:pPr>
        <w:spacing w:after="0" w:line="240" w:lineRule="auto"/>
        <w:jc w:val="both"/>
        <w:rPr>
          <w:rFonts w:eastAsia="Times New Roman" w:cs="Arial"/>
          <w:lang w:val="es-ES"/>
        </w:rPr>
      </w:pPr>
      <w:r w:rsidRPr="006B450F">
        <w:rPr>
          <w:rFonts w:eastAsia="Times New Roman" w:cs="Arial"/>
          <w:lang w:val="es-ES"/>
        </w:rPr>
        <w:t>Este reglamento se aplicará a cualquier reunión del Consejo Científico o de su Comité del Periodo de Sesiones, convocada de acuerdo con el artículo 8 de la Convención y la Resolución 12.4 y cualquier futura revisión adoptada por la Conferencia de las Partes.</w:t>
      </w:r>
    </w:p>
    <w:p w14:paraId="5BEA9667" w14:textId="77777777" w:rsidR="00D91869" w:rsidRPr="006B450F" w:rsidRDefault="00D91869" w:rsidP="00D91869">
      <w:pPr>
        <w:spacing w:after="0" w:line="240" w:lineRule="auto"/>
        <w:rPr>
          <w:rFonts w:eastAsia="Times New Roman" w:cs="Arial"/>
          <w:lang w:val="es-ES"/>
        </w:rPr>
      </w:pPr>
    </w:p>
    <w:p w14:paraId="5198CBFA" w14:textId="77777777" w:rsidR="00D91869" w:rsidRDefault="00D91869" w:rsidP="00D91869">
      <w:pPr>
        <w:spacing w:after="0" w:line="240" w:lineRule="auto"/>
        <w:rPr>
          <w:rFonts w:eastAsia="PMingLiU" w:cs="Arial"/>
          <w:b/>
          <w:lang w:val="en-IE"/>
        </w:rPr>
      </w:pPr>
      <w:proofErr w:type="spellStart"/>
      <w:r w:rsidRPr="006B450F">
        <w:rPr>
          <w:rFonts w:eastAsia="PMingLiU" w:cs="Arial"/>
          <w:b/>
          <w:lang w:val="en-IE"/>
        </w:rPr>
        <w:t>Representación</w:t>
      </w:r>
      <w:proofErr w:type="spellEnd"/>
      <w:r w:rsidRPr="006B450F">
        <w:rPr>
          <w:rFonts w:eastAsia="PMingLiU" w:cs="Arial"/>
          <w:b/>
          <w:lang w:val="en-IE"/>
        </w:rPr>
        <w:t xml:space="preserve"> y </w:t>
      </w:r>
      <w:proofErr w:type="spellStart"/>
      <w:r w:rsidRPr="006B450F">
        <w:rPr>
          <w:rFonts w:eastAsia="PMingLiU" w:cs="Arial"/>
          <w:b/>
          <w:lang w:val="en-IE"/>
        </w:rPr>
        <w:t>asistencia</w:t>
      </w:r>
      <w:proofErr w:type="spellEnd"/>
    </w:p>
    <w:p w14:paraId="06DC3B46" w14:textId="77777777" w:rsidR="00D91869" w:rsidRPr="006B450F" w:rsidRDefault="00D91869" w:rsidP="00D91869">
      <w:pPr>
        <w:spacing w:after="0" w:line="240" w:lineRule="auto"/>
        <w:rPr>
          <w:rFonts w:eastAsia="PMingLiU" w:cs="Arial"/>
          <w:b/>
          <w:lang w:val="en-IE"/>
        </w:rPr>
      </w:pPr>
    </w:p>
    <w:p w14:paraId="6DD61880" w14:textId="77777777" w:rsidR="00D91869" w:rsidRDefault="00D91869" w:rsidP="00D91869">
      <w:pPr>
        <w:spacing w:after="0" w:line="240" w:lineRule="auto"/>
        <w:ind w:left="547" w:hanging="547"/>
        <w:rPr>
          <w:rFonts w:eastAsia="Times New Roman" w:cs="Arial"/>
          <w:u w:val="single"/>
          <w:lang w:val="en-IE"/>
        </w:rPr>
      </w:pPr>
      <w:proofErr w:type="spellStart"/>
      <w:r w:rsidRPr="006B450F">
        <w:rPr>
          <w:rFonts w:eastAsia="Times New Roman" w:cs="Arial"/>
          <w:u w:val="single"/>
          <w:lang w:val="en-IE"/>
        </w:rPr>
        <w:t>Artículo</w:t>
      </w:r>
      <w:proofErr w:type="spellEnd"/>
      <w:r w:rsidRPr="006B450F">
        <w:rPr>
          <w:rFonts w:eastAsia="Times New Roman" w:cs="Arial"/>
          <w:u w:val="single"/>
          <w:lang w:val="en-IE"/>
        </w:rPr>
        <w:t xml:space="preserve"> 2</w:t>
      </w:r>
    </w:p>
    <w:p w14:paraId="6399F46D" w14:textId="77777777" w:rsidR="00D91869" w:rsidRDefault="00D91869" w:rsidP="00D91869">
      <w:pPr>
        <w:spacing w:after="0" w:line="240" w:lineRule="auto"/>
        <w:ind w:left="547" w:hanging="547"/>
        <w:rPr>
          <w:rFonts w:eastAsia="Times New Roman" w:cs="Arial"/>
          <w:u w:val="single"/>
          <w:lang w:val="en-IE"/>
        </w:rPr>
      </w:pPr>
    </w:p>
    <w:p w14:paraId="4976C8CE"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Cada Parte podrá designar a un experto cualificado como miembro del Consejo Científico y este tendrá derecho a participar en las reuniones.</w:t>
      </w:r>
    </w:p>
    <w:p w14:paraId="6D026CA9" w14:textId="5ADC3A6B"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El Comité del Periodo de Sesiones del Consejo Científico estará compuesto por 15 representantes regionales (tres por cada región de la CMS) elegidos por la Conferencia de las Partes dentro de los miembros del Consejo Científico junto con los</w:t>
      </w:r>
      <w:r>
        <w:rPr>
          <w:rFonts w:eastAsia="Times New Roman" w:cs="Arial"/>
          <w:lang w:val="es-ES"/>
        </w:rPr>
        <w:t xml:space="preserve"> </w:t>
      </w:r>
      <w:r>
        <w:rPr>
          <w:rFonts w:eastAsia="Times New Roman" w:cs="Arial"/>
          <w:u w:val="single"/>
          <w:lang w:val="es-ES"/>
        </w:rPr>
        <w:t>9</w:t>
      </w:r>
      <w:r w:rsidRPr="006B450F">
        <w:rPr>
          <w:rFonts w:eastAsia="Times New Roman" w:cs="Arial"/>
          <w:lang w:val="es-ES"/>
        </w:rPr>
        <w:t xml:space="preserve"> </w:t>
      </w:r>
      <w:proofErr w:type="gramStart"/>
      <w:r w:rsidRPr="006B450F">
        <w:rPr>
          <w:rFonts w:eastAsia="Times New Roman" w:cs="Arial"/>
          <w:lang w:val="es-ES"/>
        </w:rPr>
        <w:t>Consejeros</w:t>
      </w:r>
      <w:proofErr w:type="gramEnd"/>
      <w:r w:rsidRPr="006B450F">
        <w:rPr>
          <w:rFonts w:eastAsia="Times New Roman" w:cs="Arial"/>
          <w:lang w:val="es-ES"/>
        </w:rPr>
        <w:t xml:space="preserve"> nombrados por la COP.</w:t>
      </w:r>
      <w:r w:rsidRPr="00D91869">
        <w:rPr>
          <w:rFonts w:eastAsia="Times New Roman" w:cs="Arial"/>
          <w:vertAlign w:val="superscript"/>
          <w:lang w:val="es-ES"/>
        </w:rPr>
        <w:t xml:space="preserve"> </w:t>
      </w:r>
      <w:r w:rsidRPr="00D91869">
        <w:rPr>
          <w:rFonts w:eastAsia="Times New Roman" w:cs="Arial"/>
          <w:vertAlign w:val="superscript"/>
          <w:lang w:val="es-ES"/>
        </w:rPr>
        <w:footnoteReference w:id="7"/>
      </w:r>
      <w:r w:rsidRPr="006B450F">
        <w:rPr>
          <w:rFonts w:eastAsia="Times New Roman" w:cs="Arial"/>
          <w:lang w:val="es-ES"/>
        </w:rPr>
        <w:t xml:space="preserve"> </w:t>
      </w:r>
    </w:p>
    <w:p w14:paraId="110F89D5" w14:textId="205D6099"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 xml:space="preserve">Los representantes regionales miembros del Comité del Periodo de Sesiones serán elegidos para un mandato </w:t>
      </w:r>
      <w:r>
        <w:rPr>
          <w:rFonts w:eastAsia="Times New Roman" w:cs="Arial"/>
          <w:u w:val="single"/>
          <w:lang w:val="es-ES"/>
        </w:rPr>
        <w:t xml:space="preserve">mínimo </w:t>
      </w:r>
      <w:r w:rsidRPr="006B450F">
        <w:rPr>
          <w:rFonts w:eastAsia="Times New Roman" w:cs="Arial"/>
          <w:lang w:val="es-ES"/>
        </w:rPr>
        <w:t>de dos trienios. Cada reunión ordinaria de la Conferencia de las Partes decidirá acerca de la renovación de la mitad de los miembros del Comité del Periodo de Sesiones.</w:t>
      </w:r>
    </w:p>
    <w:p w14:paraId="1C275C5D"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Se espera que los representantes regionales representen a sus regiones en las reuniones del Comité.</w:t>
      </w:r>
    </w:p>
    <w:p w14:paraId="2D0F272A"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 xml:space="preserve">Hasta un máximo de tres suplentes regionales pueden ser nombrados por la Conferencia de las Partes para cada región de la CMS. Todos los suplentes deben ser miembros del Consejo Científico, y ser de la misma región de la CMS que el representante, pero no del mismo país.  Será de competencia de cada región de la CMS determinar cómo los suplentes reemplazarán a los representantes regionales. </w:t>
      </w:r>
    </w:p>
    <w:p w14:paraId="395E45C2"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 xml:space="preserve"> Se espera Se espera que tanto los representantes regionales como los suplentes asistan a las reuniones del Comité del Periodo de Sesiones siempre que sea posible. Cabe señalar que el apoyo financiero se destinará prioritariamente a aquellos delegados aptos para recibirlo que formen parte del Comité del Periodo de Sesiones, por lo que no será posible prestar asimismo asistencia a suplentes de países que de otro modo serían aptos para recibir apoyo financiero si los representantes regionales nombrados asistieran a la reunión correspondiente.  </w:t>
      </w:r>
    </w:p>
    <w:p w14:paraId="70A6F299"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 xml:space="preserve">Los mandatos de los representantes regionales y sus suplentes empezarán en la clausura de la reunión ordinaria en la que sean elegidos. Los mandatos de los representantes regionales expirarán en la clausura de la segunda reunión ordinaria siguiente.  Si los </w:t>
      </w:r>
      <w:r w:rsidRPr="006B450F">
        <w:rPr>
          <w:rFonts w:eastAsia="Times New Roman" w:cs="Arial"/>
          <w:lang w:val="es-ES"/>
        </w:rPr>
        <w:lastRenderedPageBreak/>
        <w:t>suplentes regionales que sean elegidos posteriormente para formar parte del Comité del Periodo de Sesiones podrán desempeñar su nueva función durante dos trienios a mayores de cualquier mandato que ya hubieran servido como suplente.</w:t>
      </w:r>
    </w:p>
    <w:p w14:paraId="4FB5D097" w14:textId="77777777" w:rsidR="00D91869" w:rsidRPr="006B450F" w:rsidRDefault="00D91869" w:rsidP="00D91869">
      <w:pPr>
        <w:numPr>
          <w:ilvl w:val="0"/>
          <w:numId w:val="51"/>
        </w:numPr>
        <w:spacing w:after="80" w:line="240" w:lineRule="auto"/>
        <w:ind w:left="360"/>
        <w:jc w:val="both"/>
        <w:rPr>
          <w:rFonts w:eastAsia="Times New Roman" w:cs="Arial"/>
          <w:lang w:val="es-ES"/>
        </w:rPr>
      </w:pPr>
      <w:r w:rsidRPr="006B450F">
        <w:rPr>
          <w:rFonts w:eastAsia="Times New Roman" w:cs="Arial"/>
          <w:lang w:val="es-ES"/>
        </w:rPr>
        <w:t xml:space="preserve">Si un representante regional no puede asistir a una reunión o sesión, su suplente regional tendrá derecho a actuar en su lugar durante su ausencia. </w:t>
      </w:r>
    </w:p>
    <w:p w14:paraId="72F8A60A" w14:textId="1AC45233" w:rsidR="001C4A14" w:rsidRPr="005E01CC" w:rsidRDefault="00D91869" w:rsidP="005E01CC">
      <w:pPr>
        <w:numPr>
          <w:ilvl w:val="0"/>
          <w:numId w:val="51"/>
        </w:numPr>
        <w:spacing w:after="0" w:line="240" w:lineRule="auto"/>
        <w:ind w:left="360"/>
        <w:jc w:val="both"/>
        <w:rPr>
          <w:rFonts w:eastAsia="Times New Roman" w:cs="Arial"/>
          <w:lang w:val="es-ES"/>
        </w:rPr>
      </w:pPr>
      <w:r w:rsidRPr="006B450F">
        <w:rPr>
          <w:rFonts w:eastAsia="Times New Roman" w:cs="Arial"/>
          <w:lang w:val="es-ES"/>
        </w:rPr>
        <w:t xml:space="preserve">Si un representante regional dimitiera o no pudiera completar el mandato asignado o las funciones que le correspondan como tal, su suplente regional deberá actuar como sustituto durante el mandato restante de dicho miembro y los representantes de la región en el Comité Permanente deberán seleccionar otro suplente para dicha </w:t>
      </w:r>
      <w:proofErr w:type="spellStart"/>
      <w:r w:rsidRPr="006B450F">
        <w:rPr>
          <w:rFonts w:eastAsia="Times New Roman" w:cs="Arial"/>
          <w:lang w:val="es-ES"/>
        </w:rPr>
        <w:t>región.</w:t>
      </w:r>
      <w:r w:rsidR="001C4A14" w:rsidRPr="005E01CC">
        <w:rPr>
          <w:rFonts w:eastAsia="Times New Roman" w:cs="Arial"/>
          <w:szCs w:val="24"/>
          <w:u w:val="single"/>
          <w:lang w:val="es-ES"/>
        </w:rPr>
        <w:t>Si</w:t>
      </w:r>
      <w:proofErr w:type="spellEnd"/>
      <w:r w:rsidR="001C4A14" w:rsidRPr="005E01CC">
        <w:rPr>
          <w:rFonts w:eastAsia="Times New Roman" w:cs="Arial"/>
          <w:szCs w:val="24"/>
          <w:u w:val="single"/>
          <w:lang w:val="es-ES"/>
        </w:rPr>
        <w:t xml:space="preserve"> un miembro suplente dimite o hay menos de tres suplentes por región, la región deberá seleccionar más miembros suplentes a través de sus representantes en el Comité Permanente.</w:t>
      </w:r>
    </w:p>
    <w:p w14:paraId="4806BBA1" w14:textId="77777777" w:rsidR="001C4A14" w:rsidRPr="001C4A14" w:rsidRDefault="001C4A14" w:rsidP="001C4A14">
      <w:pPr>
        <w:autoSpaceDE w:val="0"/>
        <w:autoSpaceDN w:val="0"/>
        <w:adjustRightInd w:val="0"/>
        <w:spacing w:after="0" w:line="240" w:lineRule="auto"/>
        <w:ind w:left="436"/>
        <w:contextualSpacing/>
        <w:jc w:val="both"/>
        <w:rPr>
          <w:rFonts w:eastAsia="Times New Roman" w:cs="Arial"/>
          <w:szCs w:val="24"/>
          <w:lang w:val="es-ES"/>
        </w:rPr>
      </w:pPr>
    </w:p>
    <w:p w14:paraId="4558DBD7" w14:textId="77777777" w:rsidR="001C4A14" w:rsidRPr="001C4A14" w:rsidRDefault="001C4A14" w:rsidP="004A6326">
      <w:pPr>
        <w:numPr>
          <w:ilvl w:val="0"/>
          <w:numId w:val="51"/>
        </w:numPr>
        <w:autoSpaceDE w:val="0"/>
        <w:autoSpaceDN w:val="0"/>
        <w:adjustRightInd w:val="0"/>
        <w:spacing w:after="120" w:line="240" w:lineRule="auto"/>
        <w:ind w:left="360"/>
        <w:jc w:val="both"/>
        <w:rPr>
          <w:rFonts w:eastAsia="Times New Roman" w:cs="Arial"/>
          <w:szCs w:val="24"/>
          <w:lang w:val="es-ES"/>
        </w:rPr>
      </w:pPr>
      <w:r w:rsidRPr="001C4A14">
        <w:rPr>
          <w:rFonts w:eastAsia="Times New Roman" w:cs="Arial"/>
          <w:color w:val="000000"/>
          <w:u w:val="single"/>
          <w:lang w:val="es-ES" w:eastAsia="es-ES"/>
        </w:rPr>
        <w:t xml:space="preserve">En caso de que un </w:t>
      </w:r>
      <w:proofErr w:type="gramStart"/>
      <w:r w:rsidRPr="001C4A14">
        <w:rPr>
          <w:rFonts w:eastAsia="Times New Roman" w:cs="Arial"/>
          <w:color w:val="000000"/>
          <w:u w:val="single"/>
          <w:lang w:val="es-ES" w:eastAsia="es-ES"/>
        </w:rPr>
        <w:t>Consejero</w:t>
      </w:r>
      <w:proofErr w:type="gramEnd"/>
      <w:r w:rsidRPr="001C4A14">
        <w:rPr>
          <w:rFonts w:eastAsia="Times New Roman" w:cs="Arial"/>
          <w:color w:val="000000"/>
          <w:u w:val="single"/>
          <w:lang w:val="es-ES" w:eastAsia="es-ES"/>
        </w:rPr>
        <w:t xml:space="preserve"> designado por la COP no </w:t>
      </w:r>
      <w:r w:rsidRPr="001C4A14">
        <w:rPr>
          <w:rFonts w:eastAsia="Times New Roman" w:cs="Arial"/>
          <w:u w:val="single"/>
          <w:lang w:val="es-ES" w:eastAsia="es-ES"/>
        </w:rPr>
        <w:t xml:space="preserve">esté en condiciones de continuar sirviendo </w:t>
      </w:r>
      <w:r w:rsidRPr="001C4A14">
        <w:rPr>
          <w:rFonts w:eastAsia="Times New Roman" w:cs="Arial"/>
          <w:color w:val="000000"/>
          <w:u w:val="single"/>
          <w:lang w:val="es-ES" w:eastAsia="es-ES"/>
        </w:rPr>
        <w:t>en el Comité del Período de Sesiones durante el período entre sesiones, se aplicará el siguiente procedimiento:</w:t>
      </w:r>
    </w:p>
    <w:p w14:paraId="7CF6A476" w14:textId="77777777" w:rsidR="001C4A14" w:rsidRPr="001C4A14" w:rsidRDefault="001C4A14" w:rsidP="001C4A14">
      <w:pPr>
        <w:widowControl w:val="0"/>
        <w:numPr>
          <w:ilvl w:val="0"/>
          <w:numId w:val="36"/>
        </w:numPr>
        <w:autoSpaceDE w:val="0"/>
        <w:autoSpaceDN w:val="0"/>
        <w:adjustRightInd w:val="0"/>
        <w:spacing w:after="0" w:line="240" w:lineRule="auto"/>
        <w:ind w:left="1077" w:hanging="357"/>
        <w:contextualSpacing/>
        <w:jc w:val="both"/>
        <w:rPr>
          <w:rFonts w:eastAsia="Times New Roman" w:cs="Arial"/>
          <w:color w:val="000000"/>
          <w:u w:val="single"/>
          <w:lang w:val="es-ES" w:eastAsia="en-GB"/>
        </w:rPr>
      </w:pPr>
      <w:r w:rsidRPr="001C4A14">
        <w:rPr>
          <w:rFonts w:eastAsia="Times New Roman" w:cs="Arial"/>
          <w:color w:val="000000"/>
          <w:u w:val="single"/>
          <w:lang w:val="es-ES" w:eastAsia="es-ES"/>
        </w:rPr>
        <w:t>la Secretaría notificará la vacante al presidente del Comité del Período de Sesiones, al presidente del Comité Permanente y a los miembros del Comité Permanente;</w:t>
      </w:r>
    </w:p>
    <w:p w14:paraId="1D104F83" w14:textId="77777777" w:rsidR="001C4A14" w:rsidRPr="001C4A14" w:rsidRDefault="001C4A14" w:rsidP="001C4A14">
      <w:pPr>
        <w:widowControl w:val="0"/>
        <w:autoSpaceDE w:val="0"/>
        <w:autoSpaceDN w:val="0"/>
        <w:adjustRightInd w:val="0"/>
        <w:spacing w:after="0" w:line="240" w:lineRule="auto"/>
        <w:ind w:left="1077"/>
        <w:contextualSpacing/>
        <w:jc w:val="both"/>
        <w:rPr>
          <w:rFonts w:eastAsia="Times New Roman" w:cs="Arial"/>
          <w:color w:val="000000"/>
          <w:u w:val="single"/>
          <w:lang w:val="es-ES" w:eastAsia="en-GB"/>
        </w:rPr>
      </w:pPr>
    </w:p>
    <w:p w14:paraId="15C705D2" w14:textId="77777777" w:rsidR="001C4A14" w:rsidRPr="001C4A14" w:rsidRDefault="001C4A14" w:rsidP="001C4A14">
      <w:pPr>
        <w:widowControl w:val="0"/>
        <w:numPr>
          <w:ilvl w:val="0"/>
          <w:numId w:val="36"/>
        </w:numPr>
        <w:autoSpaceDE w:val="0"/>
        <w:autoSpaceDN w:val="0"/>
        <w:adjustRightInd w:val="0"/>
        <w:spacing w:after="0" w:line="240" w:lineRule="auto"/>
        <w:contextualSpacing/>
        <w:jc w:val="both"/>
        <w:rPr>
          <w:rFonts w:eastAsia="Times New Roman" w:cs="Arial"/>
          <w:color w:val="000000"/>
          <w:u w:val="single"/>
          <w:lang w:val="es-ES" w:eastAsia="en-GB"/>
        </w:rPr>
      </w:pPr>
      <w:r w:rsidRPr="001C4A14">
        <w:rPr>
          <w:rFonts w:eastAsia="Times New Roman" w:cs="Arial"/>
          <w:color w:val="000000"/>
          <w:u w:val="single"/>
          <w:lang w:val="es-ES" w:eastAsia="es-ES"/>
        </w:rPr>
        <w:t xml:space="preserve">la Secretaría emitirá inmediatamente una Notificación a las Partes solicitando nominaciones para cubrir el puesto vacante de </w:t>
      </w:r>
      <w:proofErr w:type="gramStart"/>
      <w:r w:rsidRPr="001C4A14">
        <w:rPr>
          <w:rFonts w:eastAsia="Times New Roman" w:cs="Arial"/>
          <w:color w:val="000000"/>
          <w:u w:val="single"/>
          <w:lang w:val="es-ES" w:eastAsia="es-ES"/>
        </w:rPr>
        <w:t>Consejero</w:t>
      </w:r>
      <w:proofErr w:type="gramEnd"/>
      <w:r w:rsidRPr="001C4A14">
        <w:rPr>
          <w:rFonts w:eastAsia="Times New Roman" w:cs="Arial"/>
          <w:color w:val="000000"/>
          <w:u w:val="single"/>
          <w:lang w:val="es-ES" w:eastAsia="es-ES"/>
        </w:rPr>
        <w:t xml:space="preserve"> designado por la COP de manera interina;</w:t>
      </w:r>
    </w:p>
    <w:p w14:paraId="0F3709BB" w14:textId="77777777" w:rsidR="001C4A14" w:rsidRPr="001C4A14" w:rsidRDefault="001C4A14" w:rsidP="001C4A14">
      <w:pPr>
        <w:widowControl w:val="0"/>
        <w:autoSpaceDE w:val="0"/>
        <w:autoSpaceDN w:val="0"/>
        <w:adjustRightInd w:val="0"/>
        <w:spacing w:after="0" w:line="240" w:lineRule="auto"/>
        <w:jc w:val="both"/>
        <w:rPr>
          <w:rFonts w:eastAsia="Times New Roman" w:cs="Arial"/>
          <w:color w:val="000000"/>
          <w:u w:val="single"/>
          <w:lang w:val="es-ES" w:eastAsia="en-GB"/>
        </w:rPr>
      </w:pPr>
    </w:p>
    <w:p w14:paraId="4D7D0680" w14:textId="77777777" w:rsidR="001C4A14" w:rsidRPr="001C4A14" w:rsidRDefault="001C4A14" w:rsidP="001C4A14">
      <w:pPr>
        <w:widowControl w:val="0"/>
        <w:numPr>
          <w:ilvl w:val="0"/>
          <w:numId w:val="36"/>
        </w:numPr>
        <w:autoSpaceDE w:val="0"/>
        <w:autoSpaceDN w:val="0"/>
        <w:adjustRightInd w:val="0"/>
        <w:spacing w:after="0" w:line="240" w:lineRule="auto"/>
        <w:contextualSpacing/>
        <w:jc w:val="both"/>
        <w:rPr>
          <w:rFonts w:eastAsia="Times New Roman" w:cs="Arial"/>
          <w:color w:val="000000"/>
          <w:u w:val="single"/>
          <w:lang w:val="es-ES" w:eastAsia="en-GB"/>
        </w:rPr>
      </w:pPr>
      <w:r w:rsidRPr="001C4A14">
        <w:rPr>
          <w:rFonts w:eastAsia="Times New Roman" w:cs="Arial"/>
          <w:color w:val="000000"/>
          <w:u w:val="single"/>
          <w:lang w:val="es-ES" w:eastAsia="es-ES"/>
        </w:rPr>
        <w:t>la Secretaría proporcionará los nombres y el currículum vitae de los candidatos</w:t>
      </w:r>
      <w:r w:rsidRPr="001C4A14">
        <w:rPr>
          <w:rFonts w:eastAsia="Times New Roman" w:cs="Arial"/>
          <w:u w:val="single"/>
          <w:lang w:val="es-ES" w:eastAsia="es-ES"/>
        </w:rPr>
        <w:t xml:space="preserve"> </w:t>
      </w:r>
      <w:r w:rsidRPr="001C4A14">
        <w:rPr>
          <w:rFonts w:eastAsia="Times New Roman" w:cs="Arial"/>
          <w:color w:val="000000"/>
          <w:u w:val="single"/>
          <w:lang w:val="es-ES" w:eastAsia="es-ES"/>
        </w:rPr>
        <w:t xml:space="preserve">al Comité Permanente y al Comité del Período de Sesiones. </w:t>
      </w:r>
      <w:r w:rsidRPr="001C4A14">
        <w:rPr>
          <w:rFonts w:eastAsia="Times New Roman" w:cs="Arial"/>
          <w:u w:val="single"/>
          <w:lang w:val="es-ES" w:eastAsia="es-ES"/>
        </w:rPr>
        <w:t xml:space="preserve">El Comité del Período de Sesiones, a través de su presidente, proporcionará sus recomendaciones al </w:t>
      </w:r>
      <w:r w:rsidRPr="001C4A14">
        <w:rPr>
          <w:rFonts w:eastAsia="Times New Roman" w:cs="Arial"/>
          <w:color w:val="000000"/>
          <w:u w:val="single"/>
          <w:lang w:val="es-ES" w:eastAsia="es-ES"/>
        </w:rPr>
        <w:t>Comité Permanente;</w:t>
      </w:r>
    </w:p>
    <w:p w14:paraId="506F45D9" w14:textId="77777777" w:rsidR="001C4A14" w:rsidRPr="001C4A14" w:rsidRDefault="001C4A14" w:rsidP="001C4A14">
      <w:pPr>
        <w:widowControl w:val="0"/>
        <w:autoSpaceDE w:val="0"/>
        <w:autoSpaceDN w:val="0"/>
        <w:adjustRightInd w:val="0"/>
        <w:spacing w:after="0" w:line="240" w:lineRule="auto"/>
        <w:jc w:val="both"/>
        <w:rPr>
          <w:rFonts w:eastAsia="Times New Roman" w:cs="Arial"/>
          <w:color w:val="000000"/>
          <w:u w:val="single"/>
          <w:lang w:val="es-ES" w:eastAsia="en-GB"/>
        </w:rPr>
      </w:pPr>
    </w:p>
    <w:p w14:paraId="57D77E81" w14:textId="77777777" w:rsidR="001C4A14" w:rsidRPr="001C4A14" w:rsidRDefault="001C4A14" w:rsidP="001C4A14">
      <w:pPr>
        <w:widowControl w:val="0"/>
        <w:numPr>
          <w:ilvl w:val="0"/>
          <w:numId w:val="36"/>
        </w:numPr>
        <w:autoSpaceDE w:val="0"/>
        <w:autoSpaceDN w:val="0"/>
        <w:adjustRightInd w:val="0"/>
        <w:spacing w:after="0" w:line="240" w:lineRule="auto"/>
        <w:contextualSpacing/>
        <w:jc w:val="both"/>
        <w:rPr>
          <w:rFonts w:eastAsia="Times New Roman" w:cs="Arial"/>
          <w:color w:val="000000"/>
          <w:u w:val="single"/>
          <w:lang w:val="es-ES" w:eastAsia="en-GB"/>
        </w:rPr>
      </w:pPr>
      <w:r w:rsidRPr="001C4A14">
        <w:rPr>
          <w:rFonts w:eastAsia="Times New Roman" w:cs="Arial"/>
          <w:color w:val="000000"/>
          <w:u w:val="single"/>
          <w:lang w:val="es-ES" w:eastAsia="es-ES"/>
        </w:rPr>
        <w:t>el Comité Permanente decidirá la persona que cubrirá la vacante de forma provisional hasta la próxima reunión de la Conferencia de las Partes;</w:t>
      </w:r>
    </w:p>
    <w:p w14:paraId="011D118E" w14:textId="77777777" w:rsidR="001C4A14" w:rsidRPr="001C4A14" w:rsidRDefault="001C4A14" w:rsidP="001C4A14">
      <w:pPr>
        <w:widowControl w:val="0"/>
        <w:autoSpaceDE w:val="0"/>
        <w:autoSpaceDN w:val="0"/>
        <w:adjustRightInd w:val="0"/>
        <w:spacing w:after="0" w:line="240" w:lineRule="auto"/>
        <w:jc w:val="both"/>
        <w:rPr>
          <w:rFonts w:eastAsia="Times New Roman" w:cs="Arial"/>
          <w:color w:val="000000"/>
          <w:u w:val="single"/>
          <w:lang w:val="es-ES" w:eastAsia="en-GB"/>
        </w:rPr>
      </w:pPr>
    </w:p>
    <w:p w14:paraId="53371D45" w14:textId="77777777" w:rsidR="001C4A14" w:rsidRPr="001C4A14" w:rsidRDefault="001C4A14" w:rsidP="001C4A14">
      <w:pPr>
        <w:widowControl w:val="0"/>
        <w:numPr>
          <w:ilvl w:val="0"/>
          <w:numId w:val="36"/>
        </w:numPr>
        <w:autoSpaceDE w:val="0"/>
        <w:autoSpaceDN w:val="0"/>
        <w:adjustRightInd w:val="0"/>
        <w:spacing w:after="0" w:line="240" w:lineRule="auto"/>
        <w:contextualSpacing/>
        <w:jc w:val="both"/>
        <w:rPr>
          <w:rFonts w:eastAsia="Times New Roman" w:cs="Arial"/>
          <w:color w:val="000000"/>
          <w:u w:val="single"/>
          <w:lang w:val="es-ES" w:eastAsia="en-GB"/>
        </w:rPr>
      </w:pPr>
      <w:r w:rsidRPr="001C4A14">
        <w:rPr>
          <w:rFonts w:eastAsia="Times New Roman" w:cs="Arial"/>
          <w:color w:val="000000"/>
          <w:u w:val="single"/>
          <w:lang w:val="es-ES" w:eastAsia="es-ES"/>
        </w:rPr>
        <w:t>en la próxima reunión de la Conferencia de las Partes, la vacante se cubrirá de conformidad con el párrafo 11 de los Términos de Referencia. Nada impedirá que la persona designada con carácter interino sea propuesta posteriormente para ocupar el puesto.</w:t>
      </w:r>
    </w:p>
    <w:p w14:paraId="046AD21D" w14:textId="77777777" w:rsidR="001C4A14" w:rsidRPr="001C4A14" w:rsidRDefault="001C4A14" w:rsidP="00960D3C">
      <w:pPr>
        <w:autoSpaceDE w:val="0"/>
        <w:autoSpaceDN w:val="0"/>
        <w:adjustRightInd w:val="0"/>
        <w:spacing w:after="0" w:line="240" w:lineRule="auto"/>
        <w:jc w:val="both"/>
        <w:rPr>
          <w:rFonts w:eastAsia="Times New Roman" w:cs="Arial"/>
          <w:szCs w:val="24"/>
          <w:lang w:val="es-ES"/>
        </w:rPr>
      </w:pPr>
    </w:p>
    <w:p w14:paraId="6F55642D" w14:textId="77777777" w:rsidR="00960D3C" w:rsidRPr="006B450F" w:rsidRDefault="00960D3C" w:rsidP="00960D3C">
      <w:pPr>
        <w:spacing w:after="0" w:line="240" w:lineRule="auto"/>
        <w:jc w:val="both"/>
        <w:rPr>
          <w:rFonts w:eastAsia="Times New Roman" w:cs="Arial"/>
          <w:u w:val="single"/>
          <w:lang w:val="es-ES"/>
        </w:rPr>
      </w:pPr>
      <w:r w:rsidRPr="006B450F">
        <w:rPr>
          <w:rFonts w:eastAsia="Times New Roman" w:cs="Arial"/>
          <w:u w:val="single"/>
          <w:lang w:val="es-ES"/>
        </w:rPr>
        <w:t>Artículo 3</w:t>
      </w:r>
    </w:p>
    <w:p w14:paraId="19589B49" w14:textId="77777777" w:rsidR="00960D3C" w:rsidRDefault="00960D3C" w:rsidP="00960D3C">
      <w:pPr>
        <w:spacing w:after="0" w:line="240" w:lineRule="auto"/>
        <w:jc w:val="both"/>
        <w:rPr>
          <w:rFonts w:eastAsia="PMingLiU" w:cs="Arial"/>
          <w:lang w:val="es-ES"/>
        </w:rPr>
      </w:pPr>
    </w:p>
    <w:p w14:paraId="39F0FBC6" w14:textId="7F0FB9D2" w:rsidR="00960D3C" w:rsidRPr="006B450F" w:rsidRDefault="00960D3C" w:rsidP="00960D3C">
      <w:pPr>
        <w:spacing w:after="0" w:line="240" w:lineRule="auto"/>
        <w:jc w:val="both"/>
        <w:rPr>
          <w:rFonts w:eastAsia="PMingLiU" w:cs="Arial"/>
          <w:lang w:val="es-ES"/>
        </w:rPr>
      </w:pPr>
      <w:r w:rsidRPr="006B450F">
        <w:rPr>
          <w:rFonts w:eastAsia="PMingLiU" w:cs="Arial"/>
          <w:lang w:val="es-ES"/>
        </w:rPr>
        <w:t xml:space="preserve">El </w:t>
      </w:r>
      <w:proofErr w:type="gramStart"/>
      <w:r w:rsidRPr="006B450F">
        <w:rPr>
          <w:rFonts w:eastAsia="PMingLiU" w:cs="Arial"/>
          <w:lang w:val="es-ES"/>
        </w:rPr>
        <w:t>Presidente</w:t>
      </w:r>
      <w:proofErr w:type="gramEnd"/>
      <w:r w:rsidRPr="006B450F">
        <w:rPr>
          <w:rFonts w:eastAsia="PMingLiU" w:cs="Arial"/>
          <w:lang w:val="es-ES"/>
        </w:rPr>
        <w:t xml:space="preserve"> del Comité Permanente deberá tener el derecho de participar en las reuniones del Consejo Científico o el Comité del Periodo de Sesiones como un observador, pero sin derecho a voto.</w:t>
      </w:r>
    </w:p>
    <w:p w14:paraId="6CF7A448" w14:textId="77777777" w:rsidR="00960D3C" w:rsidRPr="006B450F" w:rsidRDefault="00960D3C" w:rsidP="00960D3C">
      <w:pPr>
        <w:spacing w:after="0" w:line="240" w:lineRule="auto"/>
        <w:jc w:val="both"/>
        <w:rPr>
          <w:rFonts w:eastAsia="PMingLiU" w:cs="Arial"/>
          <w:lang w:val="es-ES"/>
        </w:rPr>
      </w:pPr>
    </w:p>
    <w:p w14:paraId="736657B0" w14:textId="77777777" w:rsidR="00960D3C" w:rsidRDefault="00960D3C" w:rsidP="00960D3C">
      <w:pPr>
        <w:spacing w:after="0" w:line="240" w:lineRule="auto"/>
        <w:jc w:val="both"/>
        <w:rPr>
          <w:rFonts w:eastAsia="PMingLiU" w:cs="Arial"/>
          <w:u w:val="single"/>
          <w:lang w:val="es-ES"/>
        </w:rPr>
      </w:pPr>
      <w:r w:rsidRPr="00CC26FE">
        <w:rPr>
          <w:rFonts w:eastAsia="PMingLiU" w:cs="Arial"/>
          <w:caps/>
          <w:u w:val="single"/>
          <w:lang w:val="es-ES"/>
        </w:rPr>
        <w:t>A</w:t>
      </w:r>
      <w:r w:rsidRPr="00CC26FE">
        <w:rPr>
          <w:rFonts w:eastAsia="PMingLiU" w:cs="Arial"/>
          <w:u w:val="single"/>
          <w:lang w:val="es-ES"/>
        </w:rPr>
        <w:t>rtículo 4</w:t>
      </w:r>
    </w:p>
    <w:p w14:paraId="6EB6475F" w14:textId="77777777" w:rsidR="00960D3C" w:rsidRPr="00CC26FE" w:rsidRDefault="00960D3C" w:rsidP="00960D3C">
      <w:pPr>
        <w:spacing w:after="0" w:line="240" w:lineRule="auto"/>
        <w:jc w:val="both"/>
        <w:rPr>
          <w:rFonts w:eastAsia="PMingLiU" w:cs="Arial"/>
          <w:u w:val="single"/>
          <w:lang w:val="es-ES"/>
        </w:rPr>
      </w:pPr>
    </w:p>
    <w:p w14:paraId="383EECC1" w14:textId="77777777" w:rsidR="00960D3C" w:rsidRPr="006B450F" w:rsidRDefault="00960D3C" w:rsidP="001F0EA7">
      <w:pPr>
        <w:numPr>
          <w:ilvl w:val="0"/>
          <w:numId w:val="24"/>
        </w:numPr>
        <w:spacing w:after="80" w:line="240" w:lineRule="auto"/>
        <w:ind w:left="540" w:hanging="540"/>
        <w:jc w:val="both"/>
        <w:rPr>
          <w:rFonts w:eastAsia="Times New Roman" w:cs="Arial"/>
          <w:lang w:val="es-ES"/>
        </w:rPr>
      </w:pPr>
      <w:r w:rsidRPr="00CC26FE">
        <w:rPr>
          <w:rFonts w:eastAsia="Times New Roman" w:cs="Arial"/>
          <w:lang w:val="es-ES"/>
        </w:rPr>
        <w:t>Los miembros del Consejo Científico que no desempeñen sus funciones en el Comité del Periodo de Sesiones</w:t>
      </w:r>
      <w:r w:rsidRPr="006B450F">
        <w:rPr>
          <w:rFonts w:eastAsia="Times New Roman" w:cs="Arial"/>
          <w:lang w:val="es-ES"/>
        </w:rPr>
        <w:t xml:space="preserve"> y los suplentes de los representantes regionales del Comité del Periodo de Sesiones tienen derecho a asistir a las reuniones del Comité del Periodo de Sesiones como observadores. Los representantes de las Partes o no-Parte también tienen derecho a asistir a las reuniones del Consejo Científico o del Comité del Periodo de Sesiones en calidad de observadores.</w:t>
      </w:r>
    </w:p>
    <w:p w14:paraId="610D7EA7" w14:textId="77777777" w:rsidR="00960D3C" w:rsidRDefault="00960D3C" w:rsidP="001F0EA7">
      <w:pPr>
        <w:numPr>
          <w:ilvl w:val="0"/>
          <w:numId w:val="24"/>
        </w:numPr>
        <w:spacing w:after="0" w:line="240" w:lineRule="auto"/>
        <w:ind w:left="540" w:hanging="540"/>
        <w:jc w:val="both"/>
        <w:rPr>
          <w:rFonts w:eastAsia="Times New Roman" w:cs="Arial"/>
          <w:lang w:val="es-ES"/>
        </w:rPr>
      </w:pPr>
      <w:r w:rsidRPr="006B450F">
        <w:rPr>
          <w:rFonts w:eastAsia="Times New Roman" w:cs="Arial"/>
          <w:lang w:val="es-ES"/>
        </w:rPr>
        <w:t xml:space="preserve">Los representantes de instrumentos de la familia de la CMS o de acuerdos ambientales multilaterales dentro del "grupo de la biodiversidad" tienen derecho a asistir a las </w:t>
      </w:r>
      <w:r w:rsidRPr="006B450F">
        <w:rPr>
          <w:rFonts w:eastAsia="Times New Roman" w:cs="Arial"/>
          <w:lang w:val="es-ES"/>
        </w:rPr>
        <w:lastRenderedPageBreak/>
        <w:t xml:space="preserve">reuniones del Consejo Científico o del Comité del Periodo de Sesiones como observadores. </w:t>
      </w:r>
    </w:p>
    <w:p w14:paraId="554152B9" w14:textId="77777777" w:rsidR="001F0EA7" w:rsidRDefault="001F0EA7" w:rsidP="001F0EA7">
      <w:pPr>
        <w:numPr>
          <w:ilvl w:val="0"/>
          <w:numId w:val="24"/>
        </w:numPr>
        <w:tabs>
          <w:tab w:val="left" w:pos="540"/>
        </w:tabs>
        <w:spacing w:after="80" w:line="240" w:lineRule="auto"/>
        <w:ind w:left="540" w:hanging="540"/>
        <w:jc w:val="both"/>
        <w:rPr>
          <w:rFonts w:eastAsia="Times New Roman" w:cs="Arial"/>
          <w:lang w:val="es-ES"/>
        </w:rPr>
      </w:pPr>
      <w:r w:rsidRPr="006B450F">
        <w:rPr>
          <w:rFonts w:eastAsia="Times New Roman" w:cs="Arial"/>
          <w:lang w:val="es-ES"/>
        </w:rPr>
        <w:t xml:space="preserve">Cualquier agencia o entidad, ya sea nacional o internacional, </w:t>
      </w:r>
      <w:proofErr w:type="spellStart"/>
      <w:r w:rsidRPr="006B450F">
        <w:rPr>
          <w:rFonts w:eastAsia="Times New Roman" w:cs="Arial"/>
          <w:lang w:val="es-ES"/>
        </w:rPr>
        <w:t>inter-gubernamental</w:t>
      </w:r>
      <w:proofErr w:type="spellEnd"/>
      <w:r w:rsidRPr="006B450F">
        <w:rPr>
          <w:rFonts w:eastAsia="Times New Roman" w:cs="Arial"/>
          <w:lang w:val="es-ES"/>
        </w:rPr>
        <w:t xml:space="preserve"> o no gubernamental, cualificada en los campos relativos a la conservación y la gestión de las especies migratorias (entre ellas las mencionadas en la Resolución 12.4 y revisiones subsiguientes), que haya informado a la Secretaría con no menos de 45 días antes de la reunión del Consejo Científico o del Comité de Periodo de Sesiones , o de ambos, acerca de su deseo de contar con representación en la reunión mediante observadores, lo podrán hacer  a invitación de la Secretaría, a menos que por lo menos un tercio de los miembros presentes en la reunión se opongan. Las entidades o agencias que deseen estar representadas en la reunión por observadores deberán enviar los nombres de dichos observadores a la Secretaría de la Convención con 15 días de antelación respecto al comienzo de la reunión.</w:t>
      </w:r>
    </w:p>
    <w:p w14:paraId="5FADE9A9" w14:textId="47622199" w:rsidR="009C0C4B" w:rsidRPr="006B450F" w:rsidRDefault="009C0C4B" w:rsidP="009C0C4B">
      <w:pPr>
        <w:numPr>
          <w:ilvl w:val="0"/>
          <w:numId w:val="24"/>
        </w:numPr>
        <w:spacing w:after="80" w:line="240" w:lineRule="auto"/>
        <w:ind w:left="540" w:hanging="540"/>
        <w:jc w:val="both"/>
        <w:rPr>
          <w:rFonts w:eastAsia="Times New Roman" w:cs="Arial"/>
          <w:lang w:val="es-ES"/>
        </w:rPr>
      </w:pPr>
      <w:r w:rsidRPr="006B450F">
        <w:rPr>
          <w:rFonts w:eastAsia="Times New Roman" w:cs="Arial"/>
          <w:lang w:val="es-ES"/>
        </w:rPr>
        <w:t>Los observadores pueden participar</w:t>
      </w:r>
      <w:r>
        <w:rPr>
          <w:rFonts w:eastAsia="Times New Roman" w:cs="Arial"/>
          <w:lang w:val="es-ES"/>
        </w:rPr>
        <w:t xml:space="preserve"> </w:t>
      </w:r>
      <w:r>
        <w:rPr>
          <w:rFonts w:eastAsia="Times New Roman" w:cs="Arial"/>
          <w:u w:val="single"/>
          <w:lang w:val="es-ES"/>
        </w:rPr>
        <w:t xml:space="preserve">en reuniones del Consejo Científico </w:t>
      </w:r>
      <w:r w:rsidR="00AB061E">
        <w:rPr>
          <w:rFonts w:eastAsia="Times New Roman" w:cs="Arial"/>
          <w:u w:val="single"/>
          <w:lang w:val="es-ES"/>
        </w:rPr>
        <w:t>o del Comité entre Sesiones</w:t>
      </w:r>
      <w:r w:rsidRPr="006B450F">
        <w:rPr>
          <w:rFonts w:eastAsia="Times New Roman" w:cs="Arial"/>
          <w:lang w:val="es-ES"/>
        </w:rPr>
        <w:t>, pero no tienen derecho a voto.</w:t>
      </w:r>
    </w:p>
    <w:p w14:paraId="7EC6DFB3" w14:textId="2F21BE3F" w:rsidR="001F0EA7" w:rsidRDefault="001839A9" w:rsidP="001F0EA7">
      <w:pPr>
        <w:numPr>
          <w:ilvl w:val="0"/>
          <w:numId w:val="24"/>
        </w:numPr>
        <w:tabs>
          <w:tab w:val="left" w:pos="540"/>
        </w:tabs>
        <w:spacing w:after="80" w:line="240" w:lineRule="auto"/>
        <w:ind w:left="540" w:hanging="540"/>
        <w:jc w:val="both"/>
        <w:rPr>
          <w:rFonts w:eastAsia="Times New Roman" w:cs="Arial"/>
          <w:lang w:val="es-ES"/>
        </w:rPr>
      </w:pPr>
      <w:r w:rsidRPr="006B450F">
        <w:rPr>
          <w:rFonts w:eastAsia="Times New Roman" w:cs="Arial"/>
          <w:lang w:val="es-ES"/>
        </w:rPr>
        <w:t>La Secretaría podrá, con antelación a la reunión, y por razones prácticas, tales como por espacio, limitar el número de personas, por ejemplo, a un número determinado por entidad de la organización.</w:t>
      </w:r>
    </w:p>
    <w:p w14:paraId="1F5A573B" w14:textId="76FA5B15" w:rsidR="001C4A14" w:rsidRPr="0019600A" w:rsidRDefault="001C4A14" w:rsidP="00563A4F">
      <w:pPr>
        <w:autoSpaceDE w:val="0"/>
        <w:autoSpaceDN w:val="0"/>
        <w:adjustRightInd w:val="0"/>
        <w:spacing w:after="0" w:line="240" w:lineRule="auto"/>
        <w:jc w:val="both"/>
        <w:rPr>
          <w:rFonts w:eastAsia="Times New Roman" w:cs="Arial"/>
          <w:szCs w:val="24"/>
          <w:highlight w:val="yellow"/>
          <w:lang w:val="es-ES"/>
        </w:rPr>
      </w:pPr>
    </w:p>
    <w:p w14:paraId="1D42C6E3" w14:textId="77777777" w:rsidR="00792CC7" w:rsidRPr="006B450F" w:rsidRDefault="00792CC7" w:rsidP="00792CC7">
      <w:pPr>
        <w:keepNext/>
        <w:keepLines/>
        <w:spacing w:after="120"/>
        <w:jc w:val="both"/>
        <w:outlineLvl w:val="1"/>
        <w:rPr>
          <w:rFonts w:eastAsia="PMingLiU" w:cs="Arial"/>
          <w:b/>
          <w:lang w:val="es-ES"/>
        </w:rPr>
      </w:pPr>
      <w:r w:rsidRPr="006B450F">
        <w:rPr>
          <w:rFonts w:eastAsia="PMingLiU" w:cs="Arial"/>
          <w:b/>
          <w:lang w:val="es-ES"/>
        </w:rPr>
        <w:t>Miembros de la Mesa</w:t>
      </w:r>
    </w:p>
    <w:p w14:paraId="25D4C111" w14:textId="77777777" w:rsidR="00792CC7" w:rsidRDefault="00792CC7" w:rsidP="007F38DB">
      <w:pPr>
        <w:spacing w:after="0" w:line="240" w:lineRule="auto"/>
        <w:jc w:val="both"/>
        <w:rPr>
          <w:rFonts w:eastAsia="Times New Roman" w:cs="Arial"/>
          <w:u w:val="single"/>
          <w:lang w:val="es-ES"/>
        </w:rPr>
      </w:pPr>
      <w:r w:rsidRPr="006B450F">
        <w:rPr>
          <w:rFonts w:eastAsia="Times New Roman" w:cs="Arial"/>
          <w:u w:val="single"/>
          <w:lang w:val="es-ES"/>
        </w:rPr>
        <w:t>Artículo 5</w:t>
      </w:r>
    </w:p>
    <w:p w14:paraId="4F85CD58" w14:textId="77777777" w:rsidR="007F38DB" w:rsidRPr="006B450F" w:rsidRDefault="007F38DB" w:rsidP="007F38DB">
      <w:pPr>
        <w:spacing w:after="0" w:line="240" w:lineRule="auto"/>
        <w:jc w:val="both"/>
        <w:rPr>
          <w:rFonts w:eastAsia="Times New Roman" w:cs="Arial"/>
          <w:u w:val="single"/>
          <w:lang w:val="es-ES"/>
        </w:rPr>
      </w:pPr>
    </w:p>
    <w:p w14:paraId="6DFF7167"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Tras cada reunión ordinaria de la Conferencia de las Partes, los miembros del Comité del Periodo de Sesiones elegirán a su </w:t>
      </w:r>
      <w:proofErr w:type="gramStart"/>
      <w:r w:rsidRPr="006B450F">
        <w:rPr>
          <w:rFonts w:eastAsia="Times New Roman" w:cs="Arial"/>
          <w:lang w:val="es-ES"/>
        </w:rPr>
        <w:t>Presidente</w:t>
      </w:r>
      <w:proofErr w:type="gramEnd"/>
      <w:r w:rsidRPr="006B450F">
        <w:rPr>
          <w:rFonts w:eastAsia="Times New Roman" w:cs="Arial"/>
          <w:lang w:val="es-ES"/>
        </w:rPr>
        <w:t xml:space="preserve"> y Vicepresidente de entre ellos mismos.  El/La </w:t>
      </w:r>
      <w:proofErr w:type="gramStart"/>
      <w:r w:rsidRPr="006B450F">
        <w:rPr>
          <w:rFonts w:eastAsia="Times New Roman" w:cs="Arial"/>
          <w:lang w:val="es-ES"/>
        </w:rPr>
        <w:t>Presidente</w:t>
      </w:r>
      <w:proofErr w:type="gramEnd"/>
      <w:r w:rsidRPr="006B450F">
        <w:rPr>
          <w:rFonts w:eastAsia="Times New Roman" w:cs="Arial"/>
          <w:lang w:val="es-ES"/>
        </w:rPr>
        <w:t xml:space="preserve"> y el/la Vicepresidente del Comité del Periodo de Sesiones también ocupan la Presidencia y Vicepresidencia del Consejo Científico.  </w:t>
      </w:r>
    </w:p>
    <w:p w14:paraId="7BAE8083"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Los miembros del Comité del Periodo de Sesiones tendrán cada uno un voto para el/la </w:t>
      </w:r>
      <w:proofErr w:type="gramStart"/>
      <w:r w:rsidRPr="006B450F">
        <w:rPr>
          <w:rFonts w:eastAsia="Times New Roman" w:cs="Arial"/>
          <w:lang w:val="es-ES"/>
        </w:rPr>
        <w:t>Presidente</w:t>
      </w:r>
      <w:proofErr w:type="gramEnd"/>
      <w:r w:rsidRPr="006B450F">
        <w:rPr>
          <w:rFonts w:eastAsia="Times New Roman" w:cs="Arial"/>
          <w:lang w:val="es-ES"/>
        </w:rPr>
        <w:t xml:space="preserve"> y otro para el/la Vicepresidente.</w:t>
      </w:r>
    </w:p>
    <w:p w14:paraId="70852AC8"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La elección del/de la </w:t>
      </w:r>
      <w:proofErr w:type="gramStart"/>
      <w:r w:rsidRPr="006B450F">
        <w:rPr>
          <w:rFonts w:eastAsia="Times New Roman" w:cs="Arial"/>
          <w:lang w:val="es-ES"/>
        </w:rPr>
        <w:t>Presidente</w:t>
      </w:r>
      <w:proofErr w:type="gramEnd"/>
      <w:r w:rsidRPr="006B450F">
        <w:rPr>
          <w:rFonts w:eastAsia="Times New Roman" w:cs="Arial"/>
          <w:lang w:val="es-ES"/>
        </w:rPr>
        <w:t xml:space="preserve"> y el/la Vicepresidente se realizará por correspondencia inmediatamente después de la conclusión de una Conferencia de las Partes </w:t>
      </w:r>
    </w:p>
    <w:p w14:paraId="3FC72AF9"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Cualquier miembro del Comité del Periodo de Sesiones podrá proponer a otro miembro como candidato para la elección dentro del plazo anunciado por la Secretaría. La Secretaría deberá enviar todas las propuestas a los miembros del Comité del Periodo de Sesiones, los cuales tendrán derecho a realizar comentarios en un plazo de 30 días desde la comunicación de la propuesta; cualquier comentario recibido por la Secretaría dentro de este plazo de tiempo también deberá ser comunicado a los miembros.</w:t>
      </w:r>
    </w:p>
    <w:p w14:paraId="56C87716"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La elección del/de la </w:t>
      </w:r>
      <w:proofErr w:type="gramStart"/>
      <w:r w:rsidRPr="006B450F">
        <w:rPr>
          <w:rFonts w:eastAsia="Times New Roman" w:cs="Arial"/>
          <w:lang w:val="es-ES"/>
        </w:rPr>
        <w:t>Presidente</w:t>
      </w:r>
      <w:proofErr w:type="gramEnd"/>
      <w:r w:rsidRPr="006B450F">
        <w:rPr>
          <w:rFonts w:eastAsia="Times New Roman" w:cs="Arial"/>
          <w:lang w:val="es-ES"/>
        </w:rPr>
        <w:t xml:space="preserve"> y el/la Vicepresidente se llevará a cabo de conformidad con los artículos 8 a 10 (Elecciones). La primera ronda de votaciones estará abierta durante 15 días hábiles a partir de la fecha establecida por la Secretaría. </w:t>
      </w:r>
    </w:p>
    <w:p w14:paraId="638D5EA8"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El periodo de votación para cualquier ronda de votación subsiguiente, según se requiera, será especificado por la Secretaría y no será inferior a 10 días hábiles </w:t>
      </w:r>
    </w:p>
    <w:p w14:paraId="417540CD"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El/La </w:t>
      </w:r>
      <w:proofErr w:type="gramStart"/>
      <w:r w:rsidRPr="006B450F">
        <w:rPr>
          <w:rFonts w:eastAsia="Times New Roman" w:cs="Arial"/>
          <w:lang w:val="es-ES"/>
        </w:rPr>
        <w:t>Vicepresidente</w:t>
      </w:r>
      <w:proofErr w:type="gramEnd"/>
      <w:r w:rsidRPr="006B450F">
        <w:rPr>
          <w:rFonts w:eastAsia="Times New Roman" w:cs="Arial"/>
          <w:lang w:val="es-ES"/>
        </w:rPr>
        <w:t xml:space="preserve"> y el/la Presidente deberán ser de regiones de la CMS.</w:t>
      </w:r>
    </w:p>
    <w:p w14:paraId="4A43D648"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Si el/la </w:t>
      </w:r>
      <w:proofErr w:type="gramStart"/>
      <w:r w:rsidRPr="006B450F">
        <w:rPr>
          <w:rFonts w:eastAsia="Times New Roman" w:cs="Arial"/>
          <w:lang w:val="es-ES"/>
        </w:rPr>
        <w:t>Presidente</w:t>
      </w:r>
      <w:proofErr w:type="gramEnd"/>
      <w:r w:rsidRPr="006B450F">
        <w:rPr>
          <w:rFonts w:eastAsia="Times New Roman" w:cs="Arial"/>
          <w:lang w:val="es-ES"/>
        </w:rPr>
        <w:t xml:space="preserve"> dimite, el/la Vicepresidente ocupará la Presidencia durante el resto del trienio y se deberá elegir un/una nuevo/a Vicepresidente usando los procedimientos expuestos en las cláusulas c - g.</w:t>
      </w:r>
    </w:p>
    <w:p w14:paraId="278071E2" w14:textId="77777777" w:rsidR="00792CC7" w:rsidRPr="006B450F" w:rsidRDefault="00792CC7" w:rsidP="007F38DB">
      <w:pPr>
        <w:numPr>
          <w:ilvl w:val="0"/>
          <w:numId w:val="53"/>
        </w:numPr>
        <w:spacing w:after="80" w:line="240" w:lineRule="auto"/>
        <w:ind w:left="540" w:hanging="540"/>
        <w:jc w:val="both"/>
        <w:rPr>
          <w:rFonts w:eastAsia="Times New Roman" w:cs="Arial"/>
          <w:lang w:val="es-ES"/>
        </w:rPr>
      </w:pPr>
      <w:r w:rsidRPr="006B450F">
        <w:rPr>
          <w:rFonts w:eastAsia="Times New Roman" w:cs="Arial"/>
          <w:lang w:val="es-ES"/>
        </w:rPr>
        <w:t xml:space="preserve">El/La </w:t>
      </w:r>
      <w:proofErr w:type="gramStart"/>
      <w:r w:rsidRPr="006B450F">
        <w:rPr>
          <w:rFonts w:eastAsia="Times New Roman" w:cs="Arial"/>
          <w:lang w:val="es-ES"/>
        </w:rPr>
        <w:t>Presidente</w:t>
      </w:r>
      <w:proofErr w:type="gramEnd"/>
      <w:r w:rsidRPr="006B450F">
        <w:rPr>
          <w:rFonts w:eastAsia="Times New Roman" w:cs="Arial"/>
          <w:lang w:val="es-ES"/>
        </w:rPr>
        <w:t xml:space="preserve"> o Vicepresid</w:t>
      </w:r>
      <w:r>
        <w:rPr>
          <w:rFonts w:eastAsia="Times New Roman" w:cs="Arial"/>
          <w:lang w:val="es-ES"/>
        </w:rPr>
        <w:t>en</w:t>
      </w:r>
      <w:r w:rsidRPr="006B450F">
        <w:rPr>
          <w:rFonts w:eastAsia="Times New Roman" w:cs="Arial"/>
          <w:lang w:val="es-ES"/>
        </w:rPr>
        <w:t xml:space="preserve">te podrá ser reelegido/a para un segundo trienio de acuerdo con las reglas de rotación de los miembros del Comité del Periodo de Sesiones.  </w:t>
      </w:r>
    </w:p>
    <w:p w14:paraId="059DA9E5" w14:textId="77777777" w:rsidR="00792CC7" w:rsidRPr="006B450F" w:rsidRDefault="00792CC7" w:rsidP="007F38DB">
      <w:pPr>
        <w:numPr>
          <w:ilvl w:val="0"/>
          <w:numId w:val="53"/>
        </w:numPr>
        <w:spacing w:after="0" w:line="240" w:lineRule="auto"/>
        <w:ind w:left="540" w:hanging="540"/>
        <w:jc w:val="both"/>
        <w:rPr>
          <w:rFonts w:eastAsia="Times New Roman" w:cs="Arial"/>
          <w:lang w:val="es-ES"/>
        </w:rPr>
      </w:pPr>
      <w:r w:rsidRPr="006B450F">
        <w:rPr>
          <w:rFonts w:eastAsia="Times New Roman" w:cs="Arial"/>
          <w:lang w:val="es-ES"/>
        </w:rPr>
        <w:t xml:space="preserve">El/La siguiente </w:t>
      </w:r>
      <w:proofErr w:type="gramStart"/>
      <w:r w:rsidRPr="006B450F">
        <w:rPr>
          <w:rFonts w:eastAsia="Times New Roman" w:cs="Arial"/>
          <w:lang w:val="es-ES"/>
        </w:rPr>
        <w:t>Presidente</w:t>
      </w:r>
      <w:proofErr w:type="gramEnd"/>
      <w:r w:rsidRPr="006B450F">
        <w:rPr>
          <w:rFonts w:eastAsia="Times New Roman" w:cs="Arial"/>
          <w:lang w:val="es-ES"/>
        </w:rPr>
        <w:t xml:space="preserve"> no deberá ser de la misma región de la CMS que el/la anterior.</w:t>
      </w:r>
    </w:p>
    <w:p w14:paraId="0C8B71EA" w14:textId="77777777" w:rsidR="00792CC7" w:rsidRPr="006B450F" w:rsidRDefault="00792CC7" w:rsidP="00792CC7">
      <w:pPr>
        <w:spacing w:after="40"/>
        <w:jc w:val="both"/>
        <w:rPr>
          <w:rFonts w:eastAsia="Times New Roman" w:cs="Arial"/>
          <w:lang w:val="es-ES"/>
        </w:rPr>
      </w:pPr>
    </w:p>
    <w:p w14:paraId="5C9DC891" w14:textId="13715CD9" w:rsidR="00792CC7" w:rsidRPr="006B450F" w:rsidRDefault="00792CC7" w:rsidP="00792CC7">
      <w:pPr>
        <w:spacing w:after="120"/>
        <w:jc w:val="both"/>
        <w:rPr>
          <w:rFonts w:eastAsia="Times New Roman" w:cs="Arial"/>
          <w:u w:val="single"/>
          <w:lang w:val="es-ES"/>
        </w:rPr>
      </w:pPr>
      <w:r w:rsidRPr="006B450F">
        <w:rPr>
          <w:rFonts w:eastAsia="Times New Roman" w:cs="Arial"/>
          <w:u w:val="single"/>
          <w:lang w:val="es-ES"/>
        </w:rPr>
        <w:lastRenderedPageBreak/>
        <w:t>Artículo 6</w:t>
      </w:r>
    </w:p>
    <w:p w14:paraId="2C24431C" w14:textId="77777777" w:rsidR="00792CC7" w:rsidRPr="006B450F" w:rsidRDefault="00792CC7" w:rsidP="005842B8">
      <w:pPr>
        <w:numPr>
          <w:ilvl w:val="0"/>
          <w:numId w:val="54"/>
        </w:numPr>
        <w:spacing w:after="80" w:line="240" w:lineRule="auto"/>
        <w:ind w:left="374" w:hanging="187"/>
        <w:jc w:val="both"/>
        <w:rPr>
          <w:rFonts w:eastAsia="PMingLiU" w:cs="Arial"/>
          <w:lang w:val="es-ES"/>
        </w:rPr>
      </w:pPr>
      <w:r w:rsidRPr="006B450F">
        <w:rPr>
          <w:rFonts w:eastAsia="PMingLiU" w:cs="Arial"/>
          <w:lang w:val="es-ES"/>
        </w:rPr>
        <w:t xml:space="preserve">El </w:t>
      </w:r>
      <w:proofErr w:type="gramStart"/>
      <w:r w:rsidRPr="006B450F">
        <w:rPr>
          <w:rFonts w:eastAsia="PMingLiU" w:cs="Arial"/>
          <w:lang w:val="es-ES"/>
        </w:rPr>
        <w:t>Presidente</w:t>
      </w:r>
      <w:proofErr w:type="gramEnd"/>
      <w:r w:rsidRPr="006B450F">
        <w:rPr>
          <w:rFonts w:eastAsia="PMingLiU" w:cs="Arial"/>
          <w:lang w:val="es-ES"/>
        </w:rPr>
        <w:t xml:space="preserve"> deberá presidir las reuniones del Consejo Científico o del Comité del Periodo de Sesiones, aprobará, para su distribución, el programa provisional preparado por la Secretaría y mantendrá contactos con los demás Consejeros y Comité Permanente entre las reuniones del Consejo o del Periodo de Sesiones. </w:t>
      </w:r>
    </w:p>
    <w:p w14:paraId="062F5A40" w14:textId="77777777" w:rsidR="00792CC7" w:rsidRDefault="00792CC7" w:rsidP="00792CC7">
      <w:pPr>
        <w:numPr>
          <w:ilvl w:val="0"/>
          <w:numId w:val="54"/>
        </w:numPr>
        <w:spacing w:after="0" w:line="240" w:lineRule="auto"/>
        <w:ind w:left="374" w:hanging="187"/>
        <w:jc w:val="both"/>
        <w:rPr>
          <w:rFonts w:eastAsia="PMingLiU" w:cs="Arial"/>
          <w:lang w:val="es-ES"/>
        </w:rPr>
      </w:pPr>
      <w:r w:rsidRPr="006B450F">
        <w:rPr>
          <w:rFonts w:eastAsia="PMingLiU" w:cs="Arial"/>
          <w:lang w:val="es-ES"/>
        </w:rPr>
        <w:t xml:space="preserve">De ser necesario, el </w:t>
      </w:r>
      <w:proofErr w:type="gramStart"/>
      <w:r w:rsidRPr="006B450F">
        <w:rPr>
          <w:rFonts w:eastAsia="PMingLiU" w:cs="Arial"/>
          <w:lang w:val="es-ES"/>
        </w:rPr>
        <w:t>Presidente</w:t>
      </w:r>
      <w:proofErr w:type="gramEnd"/>
      <w:r w:rsidRPr="006B450F">
        <w:rPr>
          <w:rFonts w:eastAsia="PMingLiU" w:cs="Arial"/>
          <w:lang w:val="es-ES"/>
        </w:rPr>
        <w:t xml:space="preserve"> podrá representar al Consejo y al Comité del Periodo de Sesiones dentro de los límites del mandato del Consejo y debería desempeñar las demás funciones que le encomiende el Consejo o el Comité del Periodo de Sesiones.</w:t>
      </w:r>
    </w:p>
    <w:p w14:paraId="61A5EAE4" w14:textId="77777777" w:rsidR="00792CC7" w:rsidRPr="006B450F" w:rsidRDefault="00792CC7" w:rsidP="005842B8">
      <w:pPr>
        <w:spacing w:after="0" w:line="240" w:lineRule="auto"/>
        <w:ind w:left="720"/>
        <w:jc w:val="both"/>
        <w:rPr>
          <w:rFonts w:eastAsia="PMingLiU" w:cs="Arial"/>
          <w:lang w:val="es-ES"/>
        </w:rPr>
      </w:pPr>
    </w:p>
    <w:p w14:paraId="35311C06" w14:textId="77777777" w:rsidR="00792CC7" w:rsidRPr="006B450F" w:rsidRDefault="00792CC7" w:rsidP="007F38DB">
      <w:pPr>
        <w:spacing w:after="0" w:line="240" w:lineRule="auto"/>
        <w:jc w:val="both"/>
        <w:rPr>
          <w:rFonts w:eastAsia="Times New Roman" w:cs="Arial"/>
          <w:u w:val="single"/>
          <w:lang w:val="es-ES"/>
        </w:rPr>
      </w:pPr>
      <w:r>
        <w:rPr>
          <w:rFonts w:eastAsia="Times New Roman" w:cs="Arial"/>
          <w:u w:val="single"/>
          <w:lang w:val="es-ES"/>
        </w:rPr>
        <w:t>Artí</w:t>
      </w:r>
      <w:r w:rsidRPr="006B450F">
        <w:rPr>
          <w:rFonts w:eastAsia="Times New Roman" w:cs="Arial"/>
          <w:u w:val="single"/>
          <w:lang w:val="es-ES"/>
        </w:rPr>
        <w:t>c</w:t>
      </w:r>
      <w:r>
        <w:rPr>
          <w:rFonts w:eastAsia="Times New Roman" w:cs="Arial"/>
          <w:u w:val="single"/>
          <w:lang w:val="es-ES"/>
        </w:rPr>
        <w:t>u</w:t>
      </w:r>
      <w:r w:rsidRPr="006B450F">
        <w:rPr>
          <w:rFonts w:eastAsia="Times New Roman" w:cs="Arial"/>
          <w:u w:val="single"/>
          <w:lang w:val="es-ES"/>
        </w:rPr>
        <w:t>lo 7</w:t>
      </w:r>
    </w:p>
    <w:p w14:paraId="3AC54E61" w14:textId="77777777" w:rsidR="007F38DB" w:rsidRDefault="007F38DB" w:rsidP="005842B8">
      <w:pPr>
        <w:spacing w:after="0" w:line="240" w:lineRule="auto"/>
        <w:jc w:val="both"/>
        <w:rPr>
          <w:rFonts w:eastAsia="PMingLiU" w:cs="Arial"/>
          <w:lang w:val="es-ES"/>
        </w:rPr>
      </w:pPr>
    </w:p>
    <w:p w14:paraId="380CDAF0" w14:textId="7FB76C5E" w:rsidR="00792CC7" w:rsidRDefault="00792CC7" w:rsidP="005842B8">
      <w:pPr>
        <w:spacing w:after="0" w:line="240" w:lineRule="auto"/>
        <w:jc w:val="both"/>
        <w:rPr>
          <w:rFonts w:eastAsia="PMingLiU" w:cs="Arial"/>
          <w:lang w:val="es-ES"/>
        </w:rPr>
      </w:pPr>
      <w:r w:rsidRPr="006B450F">
        <w:rPr>
          <w:rFonts w:eastAsia="PMingLiU" w:cs="Arial"/>
          <w:lang w:val="es-ES"/>
        </w:rPr>
        <w:t xml:space="preserve">Se espera que el </w:t>
      </w:r>
      <w:proofErr w:type="gramStart"/>
      <w:r w:rsidRPr="006B450F">
        <w:rPr>
          <w:rFonts w:eastAsia="PMingLiU" w:cs="Arial"/>
          <w:lang w:val="es-ES"/>
        </w:rPr>
        <w:t>Vicepresidente</w:t>
      </w:r>
      <w:proofErr w:type="gramEnd"/>
      <w:r w:rsidRPr="006B450F">
        <w:rPr>
          <w:rFonts w:eastAsia="PMingLiU" w:cs="Arial"/>
          <w:lang w:val="es-ES"/>
        </w:rPr>
        <w:t xml:space="preserve"> asista al/a la Presidente en sus funciones y, en su ausencia, presida las reuniones.</w:t>
      </w:r>
    </w:p>
    <w:p w14:paraId="6037EAF9" w14:textId="77777777" w:rsidR="00792CC7" w:rsidRPr="006B450F" w:rsidRDefault="00792CC7" w:rsidP="005842B8">
      <w:pPr>
        <w:spacing w:after="0" w:line="240" w:lineRule="auto"/>
        <w:jc w:val="both"/>
        <w:rPr>
          <w:rFonts w:eastAsia="PMingLiU" w:cs="Arial"/>
          <w:lang w:val="es-ES"/>
        </w:rPr>
      </w:pPr>
    </w:p>
    <w:p w14:paraId="5C3E3EBA" w14:textId="77777777" w:rsidR="00792CC7" w:rsidRPr="006B450F" w:rsidRDefault="00792CC7" w:rsidP="005842B8">
      <w:pPr>
        <w:keepNext/>
        <w:keepLines/>
        <w:spacing w:after="0" w:line="240" w:lineRule="auto"/>
        <w:outlineLvl w:val="1"/>
        <w:rPr>
          <w:rFonts w:eastAsia="PMingLiU" w:cs="Arial"/>
          <w:b/>
          <w:lang w:val="es-ES"/>
        </w:rPr>
      </w:pPr>
      <w:bookmarkStart w:id="10" w:name="_Toc510095279"/>
      <w:r w:rsidRPr="006B450F">
        <w:rPr>
          <w:rFonts w:eastAsia="PMingLiU" w:cs="Arial"/>
          <w:b/>
          <w:lang w:val="es-ES"/>
        </w:rPr>
        <w:t>Elecciones</w:t>
      </w:r>
      <w:bookmarkEnd w:id="10"/>
    </w:p>
    <w:p w14:paraId="5AF95177" w14:textId="77777777" w:rsidR="00792CC7" w:rsidRPr="006B450F" w:rsidRDefault="00792CC7" w:rsidP="005842B8">
      <w:pPr>
        <w:spacing w:after="0" w:line="240" w:lineRule="auto"/>
        <w:jc w:val="both"/>
        <w:rPr>
          <w:rFonts w:eastAsia="Times New Roman" w:cs="Arial"/>
          <w:u w:val="single"/>
          <w:lang w:val="es-ES"/>
        </w:rPr>
      </w:pPr>
    </w:p>
    <w:p w14:paraId="29B731A7" w14:textId="77777777" w:rsidR="00792CC7" w:rsidRDefault="00792CC7" w:rsidP="007F38DB">
      <w:pPr>
        <w:spacing w:after="0" w:line="240" w:lineRule="auto"/>
        <w:jc w:val="both"/>
        <w:rPr>
          <w:rFonts w:eastAsia="Times New Roman" w:cs="Arial"/>
          <w:u w:val="single"/>
          <w:lang w:val="es-ES"/>
        </w:rPr>
      </w:pPr>
      <w:r w:rsidRPr="006B450F">
        <w:rPr>
          <w:rFonts w:eastAsia="Times New Roman" w:cs="Arial"/>
          <w:u w:val="single"/>
          <w:lang w:val="es-ES"/>
        </w:rPr>
        <w:t>Artículo 8</w:t>
      </w:r>
    </w:p>
    <w:p w14:paraId="3B279CC8" w14:textId="77777777" w:rsidR="007F38DB" w:rsidRPr="006B450F" w:rsidRDefault="007F38DB" w:rsidP="007F38DB">
      <w:pPr>
        <w:spacing w:after="0" w:line="240" w:lineRule="auto"/>
        <w:jc w:val="both"/>
        <w:rPr>
          <w:rFonts w:eastAsia="Times New Roman" w:cs="Arial"/>
          <w:u w:val="single"/>
          <w:lang w:val="es-ES"/>
        </w:rPr>
      </w:pPr>
    </w:p>
    <w:p w14:paraId="73F88AF6" w14:textId="77777777" w:rsidR="00792CC7" w:rsidRPr="006B450F" w:rsidRDefault="00792CC7" w:rsidP="00792CC7">
      <w:pPr>
        <w:numPr>
          <w:ilvl w:val="0"/>
          <w:numId w:val="55"/>
        </w:numPr>
        <w:spacing w:after="80" w:line="240" w:lineRule="auto"/>
        <w:ind w:left="374" w:hanging="187"/>
        <w:jc w:val="both"/>
        <w:rPr>
          <w:rFonts w:eastAsia="Times New Roman" w:cs="Arial"/>
          <w:lang w:val="es-ES"/>
        </w:rPr>
      </w:pPr>
      <w:r w:rsidRPr="006B450F">
        <w:rPr>
          <w:rFonts w:eastAsia="Times New Roman" w:cs="Arial"/>
          <w:lang w:val="es-ES"/>
        </w:rPr>
        <w:t xml:space="preserve">El funcionario que presida las elecciones del </w:t>
      </w:r>
      <w:proofErr w:type="gramStart"/>
      <w:r w:rsidRPr="006B450F">
        <w:rPr>
          <w:rFonts w:eastAsia="Times New Roman" w:cs="Arial"/>
          <w:lang w:val="es-ES"/>
        </w:rPr>
        <w:t>Presidente</w:t>
      </w:r>
      <w:proofErr w:type="gramEnd"/>
      <w:r w:rsidRPr="006B450F">
        <w:rPr>
          <w:rFonts w:eastAsia="Times New Roman" w:cs="Arial"/>
          <w:lang w:val="es-ES"/>
        </w:rPr>
        <w:t xml:space="preserve"> y Vicepresidente será o bien el Secretario Ejecutivo de la Convención o, en su ausencia, el funcionario de mayor antigüedad de la Secretaría.  </w:t>
      </w:r>
    </w:p>
    <w:p w14:paraId="20F80185" w14:textId="77777777" w:rsidR="00792CC7" w:rsidRPr="006B450F" w:rsidRDefault="00792CC7" w:rsidP="00792CC7">
      <w:pPr>
        <w:numPr>
          <w:ilvl w:val="0"/>
          <w:numId w:val="55"/>
        </w:numPr>
        <w:spacing w:after="80" w:line="240" w:lineRule="auto"/>
        <w:ind w:left="374" w:hanging="187"/>
        <w:jc w:val="both"/>
        <w:rPr>
          <w:rFonts w:eastAsia="Times New Roman" w:cs="Arial"/>
          <w:lang w:val="es-ES"/>
        </w:rPr>
      </w:pPr>
      <w:r w:rsidRPr="006B450F">
        <w:rPr>
          <w:rFonts w:eastAsia="Times New Roman" w:cs="Arial"/>
          <w:lang w:val="es-ES"/>
        </w:rPr>
        <w:t xml:space="preserve">Si en una elección para cubrir cualquier cargo ningún candidato obtiene la mayoría absoluta en la primera votación, se procederá a una segunda votación restringida a los dos candidatos que hayan obtenido el mayor número de votos. </w:t>
      </w:r>
    </w:p>
    <w:p w14:paraId="655F126C" w14:textId="77777777" w:rsidR="00792CC7" w:rsidRPr="006B450F" w:rsidRDefault="00792CC7" w:rsidP="00792CC7">
      <w:pPr>
        <w:numPr>
          <w:ilvl w:val="0"/>
          <w:numId w:val="55"/>
        </w:numPr>
        <w:spacing w:after="0" w:line="240" w:lineRule="auto"/>
        <w:ind w:left="374" w:hanging="187"/>
        <w:jc w:val="both"/>
        <w:rPr>
          <w:rFonts w:eastAsia="Times New Roman" w:cs="Arial"/>
          <w:lang w:val="es-ES"/>
        </w:rPr>
      </w:pPr>
      <w:r w:rsidRPr="006B450F">
        <w:rPr>
          <w:rFonts w:eastAsia="Times New Roman" w:cs="Arial"/>
          <w:lang w:val="es-ES"/>
        </w:rPr>
        <w:t>Si en la segunda votación hubiera una distribución equitativa de votos, el funcionario que presida el acto escogerá entre ambos candidatos, por sorteo.</w:t>
      </w:r>
    </w:p>
    <w:p w14:paraId="0B52A18A" w14:textId="77777777" w:rsidR="00792CC7" w:rsidRPr="006B450F" w:rsidRDefault="00792CC7" w:rsidP="00792CC7">
      <w:pPr>
        <w:spacing w:after="40"/>
        <w:jc w:val="both"/>
        <w:rPr>
          <w:rFonts w:eastAsia="Times New Roman" w:cs="Arial"/>
          <w:lang w:val="es-ES"/>
        </w:rPr>
      </w:pPr>
    </w:p>
    <w:p w14:paraId="7C0BD89C" w14:textId="77777777" w:rsidR="00792CC7" w:rsidRPr="006B450F" w:rsidRDefault="00792CC7" w:rsidP="007F38DB">
      <w:pPr>
        <w:spacing w:after="0" w:line="240" w:lineRule="auto"/>
        <w:jc w:val="both"/>
        <w:rPr>
          <w:rFonts w:eastAsia="Times New Roman" w:cs="Arial"/>
          <w:u w:val="single"/>
          <w:lang w:val="es-ES"/>
        </w:rPr>
      </w:pPr>
      <w:r w:rsidRPr="006B450F">
        <w:rPr>
          <w:rFonts w:eastAsia="Times New Roman" w:cs="Arial"/>
          <w:u w:val="single"/>
          <w:lang w:val="es-ES"/>
        </w:rPr>
        <w:t>Artículo 9</w:t>
      </w:r>
    </w:p>
    <w:p w14:paraId="7FA3CD2F" w14:textId="77777777" w:rsidR="007F38DB" w:rsidRDefault="007F38DB" w:rsidP="00792CC7">
      <w:pPr>
        <w:autoSpaceDE w:val="0"/>
        <w:autoSpaceDN w:val="0"/>
        <w:adjustRightInd w:val="0"/>
        <w:spacing w:after="0" w:line="240" w:lineRule="auto"/>
        <w:jc w:val="both"/>
        <w:rPr>
          <w:rFonts w:eastAsia="Times New Roman" w:cs="Arial"/>
          <w:lang w:val="es-ES"/>
        </w:rPr>
      </w:pPr>
    </w:p>
    <w:p w14:paraId="0598EB72" w14:textId="6E0CE46B" w:rsidR="001C4A14" w:rsidRPr="00792CC7" w:rsidRDefault="00792CC7" w:rsidP="00792CC7">
      <w:pPr>
        <w:autoSpaceDE w:val="0"/>
        <w:autoSpaceDN w:val="0"/>
        <w:adjustRightInd w:val="0"/>
        <w:spacing w:after="0" w:line="240" w:lineRule="auto"/>
        <w:jc w:val="both"/>
        <w:rPr>
          <w:rFonts w:eastAsia="Times New Roman" w:cs="Arial"/>
          <w:szCs w:val="24"/>
          <w:highlight w:val="yellow"/>
          <w:lang w:val="es-ES"/>
        </w:rPr>
      </w:pPr>
      <w:r w:rsidRPr="006B450F">
        <w:rPr>
          <w:rFonts w:eastAsia="Times New Roman" w:cs="Arial"/>
          <w:lang w:val="es-ES"/>
        </w:rPr>
        <w:t>Si en la primera votación hubiera empate entre los candidatos colocados en segundo lugar por número de votos, se procederá a una votación, para reducir el número de candidatos a dos.</w:t>
      </w:r>
    </w:p>
    <w:p w14:paraId="568D1C20" w14:textId="77777777" w:rsidR="001C4A14" w:rsidRPr="00792CC7" w:rsidRDefault="001C4A14" w:rsidP="001C4A14">
      <w:pPr>
        <w:autoSpaceDE w:val="0"/>
        <w:autoSpaceDN w:val="0"/>
        <w:adjustRightInd w:val="0"/>
        <w:spacing w:after="0" w:line="240" w:lineRule="auto"/>
        <w:jc w:val="both"/>
        <w:rPr>
          <w:rFonts w:eastAsia="Times New Roman" w:cs="Arial"/>
          <w:szCs w:val="24"/>
          <w:highlight w:val="yellow"/>
          <w:lang w:val="es-ES"/>
        </w:rPr>
      </w:pPr>
    </w:p>
    <w:p w14:paraId="29CEB04F" w14:textId="77777777" w:rsidR="00C63A1B" w:rsidRDefault="00C63A1B" w:rsidP="007F38DB">
      <w:pPr>
        <w:spacing w:after="0" w:line="240" w:lineRule="auto"/>
        <w:jc w:val="both"/>
        <w:rPr>
          <w:rFonts w:eastAsia="Times New Roman" w:cs="Arial"/>
          <w:u w:val="single"/>
          <w:lang w:val="es-ES"/>
        </w:rPr>
      </w:pPr>
      <w:r w:rsidRPr="00C63A1B">
        <w:rPr>
          <w:rFonts w:eastAsia="Times New Roman" w:cs="Arial"/>
          <w:u w:val="single"/>
          <w:lang w:val="es-ES"/>
        </w:rPr>
        <w:t>Artículo 10</w:t>
      </w:r>
    </w:p>
    <w:p w14:paraId="045C79C7" w14:textId="77777777" w:rsidR="007F38DB" w:rsidRPr="00C63A1B" w:rsidRDefault="007F38DB" w:rsidP="007F38DB">
      <w:pPr>
        <w:spacing w:after="0" w:line="240" w:lineRule="auto"/>
        <w:jc w:val="both"/>
        <w:rPr>
          <w:rFonts w:eastAsia="Times New Roman" w:cs="Arial"/>
          <w:u w:val="single"/>
          <w:lang w:val="es-ES"/>
        </w:rPr>
      </w:pPr>
    </w:p>
    <w:p w14:paraId="794E8603" w14:textId="77777777" w:rsidR="00C63A1B" w:rsidRPr="00C63A1B" w:rsidRDefault="00C63A1B" w:rsidP="00C63A1B">
      <w:pPr>
        <w:numPr>
          <w:ilvl w:val="0"/>
          <w:numId w:val="61"/>
        </w:numPr>
        <w:spacing w:after="80" w:line="240" w:lineRule="auto"/>
        <w:ind w:left="374" w:hanging="187"/>
        <w:jc w:val="both"/>
        <w:rPr>
          <w:rFonts w:eastAsia="Times New Roman" w:cs="Arial"/>
          <w:lang w:val="es-ES"/>
        </w:rPr>
      </w:pPr>
      <w:r w:rsidRPr="00C63A1B">
        <w:rPr>
          <w:rFonts w:eastAsia="Times New Roman" w:cs="Arial"/>
          <w:lang w:val="es-ES"/>
        </w:rPr>
        <w:t xml:space="preserve">En caso de empate entre tres o más candidatos que hayan obtenido el mayor número de votos en la primera votación, se procederá a una votación entre ellos, para llegar a sólo dos candidatos. </w:t>
      </w:r>
    </w:p>
    <w:p w14:paraId="54780D96" w14:textId="77777777" w:rsidR="00C63A1B" w:rsidRPr="00C63A1B" w:rsidRDefault="00C63A1B" w:rsidP="00C63A1B">
      <w:pPr>
        <w:numPr>
          <w:ilvl w:val="0"/>
          <w:numId w:val="61"/>
        </w:numPr>
        <w:spacing w:after="80" w:line="240" w:lineRule="auto"/>
        <w:ind w:left="374" w:hanging="187"/>
        <w:jc w:val="both"/>
        <w:rPr>
          <w:rFonts w:eastAsia="Times New Roman" w:cs="Arial"/>
          <w:lang w:val="es-ES"/>
        </w:rPr>
      </w:pPr>
      <w:r w:rsidRPr="00C63A1B">
        <w:rPr>
          <w:rFonts w:eastAsia="Times New Roman" w:cs="Arial"/>
          <w:lang w:val="es-ES"/>
        </w:rPr>
        <w:t>Si, a continuación, hubiera empate entre dos o más de ellos, el funcionario que presida el acto seleccionará dos candidatos por sorteo y se procederá a una nueva votación de conformidad con el artículo 8.</w:t>
      </w:r>
    </w:p>
    <w:p w14:paraId="1CAE0DEF" w14:textId="77777777" w:rsidR="00C63A1B" w:rsidRPr="00C63A1B" w:rsidRDefault="00C63A1B" w:rsidP="00C63A1B">
      <w:pPr>
        <w:spacing w:after="0" w:line="240" w:lineRule="auto"/>
        <w:jc w:val="both"/>
        <w:rPr>
          <w:rFonts w:eastAsia="Times New Roman" w:cs="Arial"/>
          <w:lang w:val="es-ES"/>
        </w:rPr>
      </w:pPr>
    </w:p>
    <w:p w14:paraId="5C594684" w14:textId="77777777" w:rsidR="00C63A1B" w:rsidRDefault="00C63A1B" w:rsidP="007F38DB">
      <w:pPr>
        <w:keepNext/>
        <w:keepLines/>
        <w:spacing w:after="0" w:line="240" w:lineRule="auto"/>
        <w:outlineLvl w:val="1"/>
        <w:rPr>
          <w:rFonts w:eastAsia="PMingLiU" w:cs="Arial"/>
          <w:b/>
          <w:lang w:val="en-IE"/>
        </w:rPr>
      </w:pPr>
      <w:bookmarkStart w:id="11" w:name="_Toc510095283"/>
      <w:proofErr w:type="spellStart"/>
      <w:r w:rsidRPr="00C63A1B">
        <w:rPr>
          <w:rFonts w:eastAsia="PMingLiU" w:cs="Arial"/>
          <w:b/>
          <w:lang w:val="en-IE"/>
        </w:rPr>
        <w:t>Reuniones</w:t>
      </w:r>
      <w:bookmarkEnd w:id="11"/>
      <w:proofErr w:type="spellEnd"/>
    </w:p>
    <w:p w14:paraId="2E1C3547" w14:textId="77777777" w:rsidR="007F38DB" w:rsidRPr="00C63A1B" w:rsidRDefault="007F38DB" w:rsidP="007F38DB">
      <w:pPr>
        <w:keepNext/>
        <w:keepLines/>
        <w:spacing w:after="0" w:line="240" w:lineRule="auto"/>
        <w:outlineLvl w:val="1"/>
        <w:rPr>
          <w:rFonts w:eastAsia="PMingLiU" w:cs="Arial"/>
          <w:b/>
          <w:lang w:val="en-IE"/>
        </w:rPr>
      </w:pPr>
    </w:p>
    <w:p w14:paraId="67F314BC" w14:textId="77777777" w:rsidR="00C63A1B" w:rsidRDefault="00C63A1B" w:rsidP="007F38DB">
      <w:pPr>
        <w:spacing w:after="0" w:line="240" w:lineRule="auto"/>
        <w:jc w:val="both"/>
        <w:rPr>
          <w:rFonts w:eastAsia="Times New Roman" w:cs="Arial"/>
          <w:u w:val="single"/>
          <w:lang w:val="en-IE"/>
        </w:rPr>
      </w:pPr>
      <w:proofErr w:type="spellStart"/>
      <w:r w:rsidRPr="00C63A1B">
        <w:rPr>
          <w:rFonts w:eastAsia="Times New Roman" w:cs="Arial"/>
          <w:u w:val="single"/>
          <w:lang w:val="en-IE"/>
        </w:rPr>
        <w:t>Artículo</w:t>
      </w:r>
      <w:proofErr w:type="spellEnd"/>
      <w:r w:rsidRPr="00C63A1B">
        <w:rPr>
          <w:rFonts w:eastAsia="Times New Roman" w:cs="Arial"/>
          <w:u w:val="single"/>
          <w:lang w:val="en-IE"/>
        </w:rPr>
        <w:t xml:space="preserve"> 11</w:t>
      </w:r>
    </w:p>
    <w:p w14:paraId="7FE15146" w14:textId="77777777" w:rsidR="007F38DB" w:rsidRPr="00C63A1B" w:rsidRDefault="007F38DB" w:rsidP="007F38DB">
      <w:pPr>
        <w:spacing w:after="0" w:line="240" w:lineRule="auto"/>
        <w:jc w:val="both"/>
        <w:rPr>
          <w:rFonts w:eastAsia="Times New Roman" w:cs="Arial"/>
          <w:u w:val="single"/>
          <w:lang w:val="en-IE"/>
        </w:rPr>
      </w:pPr>
    </w:p>
    <w:p w14:paraId="736F67E1" w14:textId="77777777" w:rsidR="00C63A1B" w:rsidRPr="00C63A1B" w:rsidRDefault="00C63A1B" w:rsidP="00C63A1B">
      <w:pPr>
        <w:numPr>
          <w:ilvl w:val="0"/>
          <w:numId w:val="56"/>
        </w:numPr>
        <w:spacing w:after="80" w:line="240" w:lineRule="auto"/>
        <w:ind w:left="360" w:hanging="274"/>
        <w:jc w:val="both"/>
        <w:rPr>
          <w:rFonts w:eastAsia="Times New Roman" w:cs="Arial"/>
          <w:lang w:val="es-ES"/>
        </w:rPr>
      </w:pPr>
      <w:r w:rsidRPr="00C63A1B">
        <w:rPr>
          <w:rFonts w:eastAsia="Times New Roman" w:cs="Arial"/>
          <w:lang w:val="es-ES"/>
        </w:rPr>
        <w:t>El Consejo Científico o el Comité del Periodo de Sesiones se reunirá a petición de la Secretaría.</w:t>
      </w:r>
    </w:p>
    <w:p w14:paraId="13F11F0C" w14:textId="77777777" w:rsidR="00C63A1B" w:rsidRPr="00C63A1B" w:rsidRDefault="00C63A1B" w:rsidP="00C63A1B">
      <w:pPr>
        <w:numPr>
          <w:ilvl w:val="0"/>
          <w:numId w:val="56"/>
        </w:numPr>
        <w:spacing w:after="80" w:line="240" w:lineRule="auto"/>
        <w:ind w:left="360" w:hanging="274"/>
        <w:jc w:val="both"/>
        <w:rPr>
          <w:rFonts w:eastAsia="Times New Roman" w:cs="Arial"/>
          <w:lang w:val="es-ES"/>
        </w:rPr>
      </w:pPr>
      <w:r w:rsidRPr="00C63A1B">
        <w:rPr>
          <w:rFonts w:eastAsia="Times New Roman" w:cs="Arial"/>
          <w:lang w:val="es-ES"/>
        </w:rPr>
        <w:t>Las reuniones del Consejo Científico y de cualquier grupo de trabajo establecido bajo este serán organizadas por la Secretaría.</w:t>
      </w:r>
    </w:p>
    <w:p w14:paraId="420291E8" w14:textId="77777777" w:rsidR="007F38DB" w:rsidRPr="0019600A" w:rsidRDefault="007F38DB" w:rsidP="00C63A1B">
      <w:pPr>
        <w:spacing w:after="120" w:line="240" w:lineRule="auto"/>
        <w:jc w:val="both"/>
        <w:rPr>
          <w:rFonts w:eastAsia="Times New Roman" w:cs="Arial"/>
          <w:u w:val="single"/>
          <w:lang w:val="es-ES"/>
        </w:rPr>
      </w:pPr>
    </w:p>
    <w:p w14:paraId="657946A7" w14:textId="1DD9A7AE" w:rsidR="00C63A1B" w:rsidRDefault="00C63A1B" w:rsidP="00731BDB">
      <w:pPr>
        <w:spacing w:after="0" w:line="240" w:lineRule="auto"/>
        <w:jc w:val="both"/>
        <w:rPr>
          <w:rFonts w:eastAsia="Times New Roman" w:cs="Arial"/>
          <w:u w:val="single"/>
          <w:lang w:val="en-IE"/>
        </w:rPr>
      </w:pPr>
      <w:proofErr w:type="spellStart"/>
      <w:r w:rsidRPr="00C63A1B">
        <w:rPr>
          <w:rFonts w:eastAsia="Times New Roman" w:cs="Arial"/>
          <w:u w:val="single"/>
          <w:lang w:val="en-IE"/>
        </w:rPr>
        <w:lastRenderedPageBreak/>
        <w:t>Artículo</w:t>
      </w:r>
      <w:proofErr w:type="spellEnd"/>
      <w:r w:rsidRPr="00C63A1B">
        <w:rPr>
          <w:rFonts w:eastAsia="Times New Roman" w:cs="Arial"/>
          <w:u w:val="single"/>
          <w:lang w:val="en-IE"/>
        </w:rPr>
        <w:t xml:space="preserve"> 12</w:t>
      </w:r>
    </w:p>
    <w:p w14:paraId="324CBCFC" w14:textId="77777777" w:rsidR="00731BDB" w:rsidRPr="00C63A1B" w:rsidRDefault="00731BDB" w:rsidP="00731BDB">
      <w:pPr>
        <w:spacing w:after="0" w:line="240" w:lineRule="auto"/>
        <w:jc w:val="both"/>
        <w:rPr>
          <w:rFonts w:eastAsia="Times New Roman" w:cs="Arial"/>
          <w:u w:val="single"/>
          <w:lang w:val="en-IE"/>
        </w:rPr>
      </w:pPr>
    </w:p>
    <w:p w14:paraId="789851A7" w14:textId="77777777" w:rsidR="00C63A1B" w:rsidRPr="00C63A1B" w:rsidRDefault="00C63A1B" w:rsidP="00C63A1B">
      <w:pPr>
        <w:numPr>
          <w:ilvl w:val="0"/>
          <w:numId w:val="57"/>
        </w:numPr>
        <w:spacing w:after="80" w:line="240" w:lineRule="auto"/>
        <w:ind w:left="360"/>
        <w:jc w:val="both"/>
        <w:rPr>
          <w:rFonts w:eastAsia="Times New Roman" w:cs="Arial"/>
          <w:lang w:val="es-ES"/>
        </w:rPr>
      </w:pPr>
      <w:r w:rsidRPr="00C63A1B">
        <w:rPr>
          <w:rFonts w:eastAsia="Times New Roman" w:cs="Arial"/>
          <w:lang w:val="es-ES"/>
        </w:rPr>
        <w:t xml:space="preserve">El Comité del Periodo de Sesiones del Consejo Científico se reunirá al menos una vez por trienio y, en función de la disponibilidad de recursos, deberá intentar reunirse con más frecuencia.  </w:t>
      </w:r>
    </w:p>
    <w:p w14:paraId="06815D78" w14:textId="77777777" w:rsidR="00C63A1B" w:rsidRPr="00C63A1B" w:rsidRDefault="00C63A1B" w:rsidP="00C63A1B">
      <w:pPr>
        <w:numPr>
          <w:ilvl w:val="0"/>
          <w:numId w:val="57"/>
        </w:numPr>
        <w:spacing w:after="80" w:line="240" w:lineRule="auto"/>
        <w:ind w:left="360"/>
        <w:jc w:val="both"/>
        <w:rPr>
          <w:rFonts w:eastAsia="Times New Roman" w:cs="Arial"/>
          <w:lang w:val="es-ES"/>
        </w:rPr>
      </w:pPr>
      <w:r w:rsidRPr="00C63A1B">
        <w:rPr>
          <w:rFonts w:eastAsia="Times New Roman" w:cs="Arial"/>
          <w:lang w:val="es-ES"/>
        </w:rPr>
        <w:t xml:space="preserve">La Secretaría, en consulta con el/la </w:t>
      </w:r>
      <w:proofErr w:type="gramStart"/>
      <w:r w:rsidRPr="00C63A1B">
        <w:rPr>
          <w:rFonts w:eastAsia="Times New Roman" w:cs="Arial"/>
          <w:lang w:val="es-ES"/>
        </w:rPr>
        <w:t>Presidente</w:t>
      </w:r>
      <w:proofErr w:type="gramEnd"/>
      <w:r w:rsidRPr="00C63A1B">
        <w:rPr>
          <w:rFonts w:eastAsia="Times New Roman" w:cs="Arial"/>
          <w:lang w:val="es-ES"/>
        </w:rPr>
        <w:t xml:space="preserve"> y el/la Vicepresidente, determinará la fecha y el lugar de celebración de las reuniones. </w:t>
      </w:r>
    </w:p>
    <w:p w14:paraId="2BEB8A5B" w14:textId="77777777" w:rsidR="00C63A1B" w:rsidRPr="00C63A1B" w:rsidRDefault="00C63A1B" w:rsidP="00C63A1B">
      <w:pPr>
        <w:spacing w:after="0" w:line="240" w:lineRule="auto"/>
        <w:jc w:val="both"/>
        <w:rPr>
          <w:rFonts w:eastAsia="Times New Roman" w:cs="Arial"/>
          <w:lang w:val="es-ES"/>
        </w:rPr>
      </w:pPr>
    </w:p>
    <w:p w14:paraId="06277CA9" w14:textId="77777777" w:rsidR="00C63A1B" w:rsidRDefault="00C63A1B" w:rsidP="00731BDB">
      <w:pPr>
        <w:spacing w:after="0" w:line="240" w:lineRule="auto"/>
        <w:jc w:val="both"/>
        <w:rPr>
          <w:rFonts w:eastAsia="Times New Roman" w:cs="Arial"/>
          <w:u w:val="single"/>
          <w:lang w:val="en-IE"/>
        </w:rPr>
      </w:pPr>
      <w:proofErr w:type="spellStart"/>
      <w:r w:rsidRPr="00C63A1B">
        <w:rPr>
          <w:rFonts w:eastAsia="Times New Roman" w:cs="Arial"/>
          <w:u w:val="single"/>
          <w:lang w:val="en-IE"/>
        </w:rPr>
        <w:t>Artículo</w:t>
      </w:r>
      <w:proofErr w:type="spellEnd"/>
      <w:r w:rsidRPr="00C63A1B">
        <w:rPr>
          <w:rFonts w:eastAsia="Times New Roman" w:cs="Arial"/>
          <w:u w:val="single"/>
          <w:lang w:val="en-IE"/>
        </w:rPr>
        <w:t xml:space="preserve"> 13</w:t>
      </w:r>
    </w:p>
    <w:p w14:paraId="5421D14C" w14:textId="77777777" w:rsidR="00731BDB" w:rsidRPr="00C63A1B" w:rsidRDefault="00731BDB" w:rsidP="00731BDB">
      <w:pPr>
        <w:spacing w:after="0" w:line="240" w:lineRule="auto"/>
        <w:jc w:val="both"/>
        <w:rPr>
          <w:rFonts w:eastAsia="Times New Roman" w:cs="Arial"/>
          <w:u w:val="single"/>
          <w:lang w:val="en-IE"/>
        </w:rPr>
      </w:pPr>
    </w:p>
    <w:p w14:paraId="33E60A54" w14:textId="77777777" w:rsidR="00C63A1B" w:rsidRPr="00C63A1B" w:rsidRDefault="00C63A1B" w:rsidP="00731BDB">
      <w:pPr>
        <w:numPr>
          <w:ilvl w:val="0"/>
          <w:numId w:val="58"/>
        </w:numPr>
        <w:spacing w:after="80" w:line="240" w:lineRule="auto"/>
        <w:ind w:left="360"/>
        <w:jc w:val="both"/>
        <w:rPr>
          <w:rFonts w:eastAsia="Times New Roman" w:cs="Arial"/>
          <w:lang w:val="es-ES"/>
        </w:rPr>
      </w:pPr>
      <w:r w:rsidRPr="00C63A1B">
        <w:rPr>
          <w:rFonts w:eastAsia="Times New Roman" w:cs="Arial"/>
          <w:lang w:val="es-ES"/>
        </w:rPr>
        <w:t xml:space="preserve">La Secretaría notificará a todas las Partes, miembros del Consejo Científico, </w:t>
      </w:r>
      <w:proofErr w:type="gramStart"/>
      <w:r w:rsidRPr="00C63A1B">
        <w:rPr>
          <w:rFonts w:eastAsia="Times New Roman" w:cs="Arial"/>
          <w:lang w:val="es-ES"/>
        </w:rPr>
        <w:t>Consejeros</w:t>
      </w:r>
      <w:proofErr w:type="gramEnd"/>
      <w:r w:rsidRPr="00C63A1B">
        <w:rPr>
          <w:rFonts w:eastAsia="Times New Roman" w:cs="Arial"/>
          <w:lang w:val="es-ES"/>
        </w:rPr>
        <w:t xml:space="preserve"> nombrados por la COP y organizaciones aliadas sobre la celebración de la reunión, incluidos la fecha y el lugar con por lo menos 120 días de anticipación o por lo menos 60 días antes si se trata de una de emergencia.</w:t>
      </w:r>
    </w:p>
    <w:p w14:paraId="456DD96E" w14:textId="16BE3C11" w:rsidR="00C63A1B" w:rsidRPr="00C63A1B" w:rsidRDefault="00C63A1B" w:rsidP="00731BDB">
      <w:pPr>
        <w:numPr>
          <w:ilvl w:val="0"/>
          <w:numId w:val="58"/>
        </w:numPr>
        <w:spacing w:after="80" w:line="240" w:lineRule="auto"/>
        <w:ind w:left="360"/>
        <w:jc w:val="both"/>
        <w:rPr>
          <w:rFonts w:eastAsia="Times New Roman" w:cs="Arial"/>
          <w:lang w:val="es-ES"/>
        </w:rPr>
      </w:pPr>
      <w:r w:rsidRPr="00C63A1B">
        <w:rPr>
          <w:rFonts w:eastAsia="Times New Roman" w:cs="Arial"/>
          <w:lang w:val="es-ES"/>
        </w:rPr>
        <w:t xml:space="preserve">Los documentos para la reunión deberán ser presentados a la Secretaría con al menos 60 días antes de la </w:t>
      </w:r>
      <w:proofErr w:type="spellStart"/>
      <w:proofErr w:type="gramStart"/>
      <w:r w:rsidRPr="00C63A1B">
        <w:rPr>
          <w:rFonts w:eastAsia="Times New Roman" w:cs="Arial"/>
          <w:lang w:val="es-ES"/>
        </w:rPr>
        <w:t>reunión.La</w:t>
      </w:r>
      <w:proofErr w:type="spellEnd"/>
      <w:proofErr w:type="gramEnd"/>
      <w:r w:rsidRPr="00C63A1B">
        <w:rPr>
          <w:rFonts w:eastAsia="Times New Roman" w:cs="Arial"/>
          <w:lang w:val="es-ES"/>
        </w:rPr>
        <w:t xml:space="preserve"> Secretaría deberá publicar los documentos para la reunión en su página web, los cuales se traducirán a los tres idiomas de trabajo de la Convención, al menos 40 días antes de cada reunión, a excepción de la reunión del Comité del Periodo de Sesiones inmediatamente anterior a la reunión de la Conferencia de las Partes.  Para dicha reunión del Comité del Periodo de Sesiones, la Secretaría publicará los documentos de acuerdo con el Reglamento de la Conferencia de las Partes.</w:t>
      </w:r>
    </w:p>
    <w:p w14:paraId="010A245B" w14:textId="77777777" w:rsidR="00AE5B95" w:rsidRDefault="00C63A1B" w:rsidP="00731BDB">
      <w:pPr>
        <w:numPr>
          <w:ilvl w:val="0"/>
          <w:numId w:val="58"/>
        </w:numPr>
        <w:spacing w:after="80" w:line="240" w:lineRule="auto"/>
        <w:ind w:left="360"/>
        <w:jc w:val="both"/>
        <w:rPr>
          <w:rFonts w:eastAsia="Times New Roman" w:cs="Arial"/>
          <w:lang w:val="es-ES"/>
        </w:rPr>
      </w:pPr>
      <w:r w:rsidRPr="00C63A1B">
        <w:rPr>
          <w:rFonts w:eastAsia="Times New Roman" w:cs="Arial"/>
          <w:lang w:val="es-ES"/>
        </w:rPr>
        <w:t xml:space="preserve">Se deberá presentar los documentos de información a menos 15 días antes de la reunión, y deberán ser publicados en la página web de la CMS con 10 días de anticipación a la reunión, estos documentos podrán ser publicados en su idioma original. </w:t>
      </w:r>
    </w:p>
    <w:p w14:paraId="223B1AD8" w14:textId="23013991" w:rsidR="00C63A1B" w:rsidRPr="00C63A1B" w:rsidRDefault="00C63A1B" w:rsidP="00731BDB">
      <w:pPr>
        <w:numPr>
          <w:ilvl w:val="0"/>
          <w:numId w:val="58"/>
        </w:numPr>
        <w:spacing w:after="80" w:line="240" w:lineRule="auto"/>
        <w:ind w:left="360"/>
        <w:jc w:val="both"/>
        <w:rPr>
          <w:rFonts w:eastAsia="Times New Roman" w:cs="Arial"/>
          <w:lang w:val="es-ES"/>
        </w:rPr>
      </w:pPr>
      <w:r w:rsidRPr="00C63A1B">
        <w:rPr>
          <w:rFonts w:eastAsia="Times New Roman" w:cs="Arial"/>
          <w:lang w:val="es-ES"/>
        </w:rPr>
        <w:t>Si los documentos no son presentados y publicados de acuerdo con los plazos establecidos en la cláusula b), estos no se tendrán en cuenta para la reunión, salvo en circunstancias excepcionales (como las que se exponen en la Resolución 10.02 relativa a las emergencias de conservación).  La presentación tardía de documentos ya sea por parte de la Secretaría, las Partes u otros no se considerará una circunstancia excepcional.</w:t>
      </w:r>
    </w:p>
    <w:p w14:paraId="508187B1" w14:textId="77777777" w:rsidR="00C63A1B" w:rsidRPr="00C63A1B" w:rsidRDefault="00C63A1B" w:rsidP="00C63A1B">
      <w:pPr>
        <w:spacing w:after="0" w:line="240" w:lineRule="auto"/>
        <w:rPr>
          <w:rFonts w:eastAsia="Times New Roman" w:cs="Arial"/>
          <w:lang w:val="es-ES"/>
        </w:rPr>
      </w:pPr>
    </w:p>
    <w:p w14:paraId="5F3D7E6A" w14:textId="77777777" w:rsidR="00C63A1B" w:rsidRDefault="00C63A1B" w:rsidP="00731BDB">
      <w:pPr>
        <w:spacing w:after="0" w:line="240" w:lineRule="auto"/>
        <w:jc w:val="both"/>
        <w:rPr>
          <w:rFonts w:eastAsia="Times New Roman" w:cs="Arial"/>
          <w:u w:val="single"/>
          <w:lang w:val="en-IE"/>
        </w:rPr>
      </w:pPr>
      <w:proofErr w:type="spellStart"/>
      <w:r w:rsidRPr="00C63A1B">
        <w:rPr>
          <w:rFonts w:eastAsia="Times New Roman" w:cs="Arial"/>
          <w:u w:val="single"/>
          <w:lang w:val="en-IE"/>
        </w:rPr>
        <w:t>Artículo</w:t>
      </w:r>
      <w:proofErr w:type="spellEnd"/>
      <w:r w:rsidRPr="00C63A1B">
        <w:rPr>
          <w:rFonts w:eastAsia="Times New Roman" w:cs="Arial"/>
          <w:u w:val="single"/>
          <w:lang w:val="en-IE"/>
        </w:rPr>
        <w:t xml:space="preserve"> 14</w:t>
      </w:r>
    </w:p>
    <w:p w14:paraId="2B940BE1" w14:textId="77777777" w:rsidR="00731BDB" w:rsidRPr="00C63A1B" w:rsidRDefault="00731BDB" w:rsidP="00731BDB">
      <w:pPr>
        <w:spacing w:after="0" w:line="240" w:lineRule="auto"/>
        <w:jc w:val="both"/>
        <w:rPr>
          <w:rFonts w:eastAsia="Times New Roman" w:cs="Arial"/>
          <w:u w:val="single"/>
          <w:lang w:val="en-IE"/>
        </w:rPr>
      </w:pPr>
    </w:p>
    <w:p w14:paraId="55278977" w14:textId="77777777" w:rsidR="00C63A1B" w:rsidRPr="00C63A1B" w:rsidRDefault="00C63A1B" w:rsidP="00731BDB">
      <w:pPr>
        <w:numPr>
          <w:ilvl w:val="0"/>
          <w:numId w:val="59"/>
        </w:numPr>
        <w:spacing w:after="80" w:line="240" w:lineRule="auto"/>
        <w:ind w:left="360"/>
        <w:jc w:val="both"/>
        <w:rPr>
          <w:rFonts w:eastAsia="Times New Roman" w:cs="Arial"/>
          <w:lang w:val="es-ES"/>
        </w:rPr>
      </w:pPr>
      <w:r w:rsidRPr="00C63A1B">
        <w:rPr>
          <w:rFonts w:eastAsia="Times New Roman" w:cs="Arial"/>
          <w:lang w:val="es-ES"/>
        </w:rPr>
        <w:t>En las reuniones del Consejo Científico o del Comité del Periodo de Sesiones deberán estar presentes la mitad de los miembros del Consejo o del Comité del Periodo de Sesiones para que haya quórum.</w:t>
      </w:r>
    </w:p>
    <w:p w14:paraId="68D175B7" w14:textId="77777777" w:rsidR="00C63A1B" w:rsidRPr="00C63A1B" w:rsidRDefault="00C63A1B" w:rsidP="00731BDB">
      <w:pPr>
        <w:numPr>
          <w:ilvl w:val="0"/>
          <w:numId w:val="59"/>
        </w:numPr>
        <w:spacing w:after="80" w:line="240" w:lineRule="auto"/>
        <w:ind w:left="360"/>
        <w:jc w:val="both"/>
        <w:rPr>
          <w:rFonts w:eastAsia="Times New Roman" w:cs="Arial"/>
          <w:lang w:val="es-ES"/>
        </w:rPr>
      </w:pPr>
      <w:r w:rsidRPr="00C63A1B">
        <w:rPr>
          <w:rFonts w:eastAsia="Times New Roman" w:cs="Arial"/>
          <w:lang w:val="es-ES"/>
        </w:rPr>
        <w:t xml:space="preserve">Los miembros del Comité del Periodo de Sesiones podrán estar presentes en persona o mediante medios de telecomunicación para el recuento del quórum. </w:t>
      </w:r>
    </w:p>
    <w:p w14:paraId="469DE55E" w14:textId="77777777" w:rsidR="00C63A1B" w:rsidRPr="00C63A1B" w:rsidRDefault="00C63A1B" w:rsidP="00731BDB">
      <w:pPr>
        <w:numPr>
          <w:ilvl w:val="0"/>
          <w:numId w:val="59"/>
        </w:numPr>
        <w:spacing w:after="80" w:line="240" w:lineRule="auto"/>
        <w:ind w:left="360"/>
        <w:jc w:val="both"/>
        <w:rPr>
          <w:rFonts w:eastAsia="Times New Roman" w:cs="Arial"/>
          <w:lang w:val="es-ES"/>
        </w:rPr>
      </w:pPr>
      <w:r w:rsidRPr="00C63A1B">
        <w:rPr>
          <w:rFonts w:eastAsia="Times New Roman" w:cs="Arial"/>
          <w:lang w:val="es-ES"/>
        </w:rPr>
        <w:t xml:space="preserve">Si en la reunión no está presente ni el/la </w:t>
      </w:r>
      <w:proofErr w:type="gramStart"/>
      <w:r w:rsidRPr="00C63A1B">
        <w:rPr>
          <w:rFonts w:eastAsia="Times New Roman" w:cs="Arial"/>
          <w:lang w:val="es-ES"/>
        </w:rPr>
        <w:t>Presidente</w:t>
      </w:r>
      <w:proofErr w:type="gramEnd"/>
      <w:r w:rsidRPr="00C63A1B">
        <w:rPr>
          <w:rFonts w:eastAsia="Times New Roman" w:cs="Arial"/>
          <w:lang w:val="es-ES"/>
        </w:rPr>
        <w:t xml:space="preserve"> ni el/la Vicepresidente, los miembros del Comité del Periodo de Sesiones podrán elegir un/una Presidente y Vicepresidente entre los miembros que estén presentes en persona. </w:t>
      </w:r>
    </w:p>
    <w:p w14:paraId="3275129A" w14:textId="77777777" w:rsidR="00C63A1B" w:rsidRPr="00C63A1B" w:rsidRDefault="00C63A1B" w:rsidP="00731BDB">
      <w:pPr>
        <w:numPr>
          <w:ilvl w:val="0"/>
          <w:numId w:val="59"/>
        </w:numPr>
        <w:spacing w:after="80" w:line="240" w:lineRule="auto"/>
        <w:ind w:left="360"/>
        <w:jc w:val="both"/>
        <w:rPr>
          <w:rFonts w:eastAsia="Times New Roman" w:cs="Arial"/>
          <w:lang w:val="es-ES"/>
        </w:rPr>
      </w:pPr>
      <w:r w:rsidRPr="00C63A1B">
        <w:rPr>
          <w:rFonts w:eastAsia="Times New Roman" w:cs="Arial"/>
          <w:lang w:val="es-ES"/>
        </w:rPr>
        <w:t xml:space="preserve">No podrá adoptarse ninguna decisión en una reunión en ausencia de quórum. </w:t>
      </w:r>
    </w:p>
    <w:p w14:paraId="50577469" w14:textId="77777777" w:rsidR="00C63A1B" w:rsidRPr="00C63A1B" w:rsidRDefault="00C63A1B" w:rsidP="00731BDB">
      <w:pPr>
        <w:numPr>
          <w:ilvl w:val="0"/>
          <w:numId w:val="59"/>
        </w:numPr>
        <w:spacing w:after="0" w:line="240" w:lineRule="auto"/>
        <w:ind w:left="360"/>
        <w:jc w:val="both"/>
        <w:rPr>
          <w:rFonts w:eastAsia="Times New Roman" w:cs="Arial"/>
          <w:lang w:val="es-ES"/>
        </w:rPr>
      </w:pPr>
      <w:r w:rsidRPr="00C63A1B">
        <w:rPr>
          <w:rFonts w:eastAsia="Times New Roman" w:cs="Arial"/>
          <w:lang w:val="es-ES"/>
        </w:rPr>
        <w:t xml:space="preserve">La Secretaría anunciará los medios para participar mediante el uso de telecomunicaciones. </w:t>
      </w:r>
    </w:p>
    <w:p w14:paraId="4619D183" w14:textId="77777777" w:rsidR="00C63A1B" w:rsidRPr="00C63A1B" w:rsidRDefault="00C63A1B" w:rsidP="00731BDB">
      <w:pPr>
        <w:spacing w:after="80" w:line="240" w:lineRule="auto"/>
        <w:ind w:left="360" w:hanging="360"/>
        <w:rPr>
          <w:rFonts w:eastAsia="Times New Roman" w:cs="Arial"/>
          <w:lang w:val="es-ES"/>
        </w:rPr>
      </w:pPr>
    </w:p>
    <w:p w14:paraId="6787619C" w14:textId="77777777" w:rsidR="00C63A1B" w:rsidRDefault="00C63A1B" w:rsidP="00731BDB">
      <w:pPr>
        <w:spacing w:after="0" w:line="240" w:lineRule="auto"/>
        <w:jc w:val="both"/>
        <w:rPr>
          <w:rFonts w:eastAsia="Times New Roman" w:cs="Arial"/>
          <w:u w:val="single"/>
          <w:lang w:val="es-ES"/>
        </w:rPr>
      </w:pPr>
      <w:r w:rsidRPr="00C63A1B">
        <w:rPr>
          <w:rFonts w:eastAsia="Times New Roman" w:cs="Arial"/>
          <w:u w:val="single"/>
          <w:lang w:val="es-ES"/>
        </w:rPr>
        <w:t>Artículo 15</w:t>
      </w:r>
    </w:p>
    <w:p w14:paraId="5305E39B" w14:textId="77777777" w:rsidR="00731BDB" w:rsidRPr="00C63A1B" w:rsidRDefault="00731BDB" w:rsidP="00731BDB">
      <w:pPr>
        <w:spacing w:after="0" w:line="240" w:lineRule="auto"/>
        <w:jc w:val="both"/>
        <w:rPr>
          <w:rFonts w:eastAsia="Times New Roman" w:cs="Arial"/>
          <w:u w:val="single"/>
          <w:lang w:val="es-ES"/>
        </w:rPr>
      </w:pPr>
    </w:p>
    <w:p w14:paraId="4FB88167"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 xml:space="preserve">Las decisiones del Consejo o del Comité del Periodo de Sesiones se adoptarán por consenso, cuando sea posible, a menos que el/la </w:t>
      </w:r>
      <w:proofErr w:type="gramStart"/>
      <w:r w:rsidRPr="00C63A1B">
        <w:rPr>
          <w:rFonts w:eastAsia="Times New Roman" w:cs="Arial"/>
          <w:lang w:val="es-ES"/>
        </w:rPr>
        <w:t>Presidente</w:t>
      </w:r>
      <w:proofErr w:type="gramEnd"/>
      <w:r w:rsidRPr="00C63A1B">
        <w:rPr>
          <w:rFonts w:eastAsia="Times New Roman" w:cs="Arial"/>
          <w:lang w:val="es-ES"/>
        </w:rPr>
        <w:t xml:space="preserve"> o tres miembros soliciten que se proceda a votación.  Si estos miembros son </w:t>
      </w:r>
      <w:proofErr w:type="gramStart"/>
      <w:r w:rsidRPr="00C63A1B">
        <w:rPr>
          <w:rFonts w:eastAsia="Times New Roman" w:cs="Arial"/>
          <w:lang w:val="es-ES"/>
        </w:rPr>
        <w:t>Consejeros</w:t>
      </w:r>
      <w:proofErr w:type="gramEnd"/>
      <w:r w:rsidRPr="00C63A1B">
        <w:rPr>
          <w:rFonts w:eastAsia="Times New Roman" w:cs="Arial"/>
          <w:lang w:val="es-ES"/>
        </w:rPr>
        <w:t xml:space="preserve"> nombrados por una Parte (en caso del Consejo Científico) o representantes regionales (en caso del Comité de Periodo de Sesiones), deberán proceder de al menos dos regiones de la CMS. </w:t>
      </w:r>
    </w:p>
    <w:p w14:paraId="74491D30" w14:textId="77777777" w:rsidR="00C63A1B" w:rsidRPr="00C63A1B" w:rsidRDefault="00C63A1B" w:rsidP="00C63A1B">
      <w:pPr>
        <w:spacing w:after="0" w:line="240" w:lineRule="auto"/>
        <w:jc w:val="both"/>
        <w:rPr>
          <w:rFonts w:eastAsia="Times New Roman" w:cs="Arial"/>
          <w:lang w:val="es-ES"/>
        </w:rPr>
      </w:pPr>
    </w:p>
    <w:p w14:paraId="33F1B34C"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16</w:t>
      </w:r>
    </w:p>
    <w:p w14:paraId="5A7843FF"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Las decisiones del Consejo o del Comité del Periodo de Sesiones que estén sujetas a votación (en cumplimiento del artículo 15) se adoptarán por mayoría simple de los miembros presentes en persona o por medios electrónicos.</w:t>
      </w:r>
    </w:p>
    <w:p w14:paraId="52D58239" w14:textId="77777777" w:rsidR="00C63A1B" w:rsidRPr="00C63A1B" w:rsidRDefault="00C63A1B" w:rsidP="00C63A1B">
      <w:pPr>
        <w:spacing w:after="40" w:line="240" w:lineRule="auto"/>
        <w:jc w:val="both"/>
        <w:rPr>
          <w:rFonts w:eastAsia="Times New Roman" w:cs="Arial"/>
          <w:lang w:val="es-ES"/>
        </w:rPr>
      </w:pPr>
    </w:p>
    <w:p w14:paraId="63F1B6D2"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17</w:t>
      </w:r>
    </w:p>
    <w:p w14:paraId="4AFF88A1" w14:textId="77777777" w:rsidR="00C63A1B" w:rsidRPr="00C63A1B" w:rsidRDefault="00C63A1B" w:rsidP="00C63A1B">
      <w:pPr>
        <w:numPr>
          <w:ilvl w:val="0"/>
          <w:numId w:val="62"/>
        </w:numPr>
        <w:spacing w:after="80" w:line="240" w:lineRule="auto"/>
        <w:ind w:left="374" w:hanging="187"/>
        <w:jc w:val="both"/>
        <w:rPr>
          <w:rFonts w:eastAsia="Times New Roman" w:cs="Arial"/>
          <w:lang w:val="es-ES"/>
        </w:rPr>
      </w:pPr>
      <w:r w:rsidRPr="00C63A1B">
        <w:rPr>
          <w:rFonts w:eastAsia="Times New Roman" w:cs="Arial"/>
          <w:lang w:val="es-ES"/>
        </w:rPr>
        <w:t>La Secretaría preparará con la mayor celeridad posible un borrador de informe de cada reunión y las enviará a todas las Partes y a los consejeros nombrados por la COP y a todos los asistentes a la reunión.</w:t>
      </w:r>
    </w:p>
    <w:p w14:paraId="4829695F" w14:textId="77777777" w:rsidR="00C63A1B" w:rsidRPr="00C63A1B" w:rsidRDefault="00C63A1B" w:rsidP="00C63A1B">
      <w:pPr>
        <w:numPr>
          <w:ilvl w:val="0"/>
          <w:numId w:val="62"/>
        </w:numPr>
        <w:spacing w:after="0" w:line="240" w:lineRule="auto"/>
        <w:ind w:left="374" w:hanging="187"/>
        <w:jc w:val="both"/>
        <w:rPr>
          <w:rFonts w:eastAsia="Times New Roman" w:cs="Arial"/>
          <w:lang w:val="es-ES"/>
        </w:rPr>
      </w:pPr>
      <w:r w:rsidRPr="00C63A1B">
        <w:rPr>
          <w:rFonts w:eastAsia="Times New Roman" w:cs="Arial"/>
          <w:lang w:val="es-ES"/>
        </w:rPr>
        <w:t xml:space="preserve">La Secretaría deberá establecer un plazo para los comentarios al borrador del informe, y esforzarse en finalizar el informe con las contribuciones del </w:t>
      </w:r>
      <w:proofErr w:type="gramStart"/>
      <w:r w:rsidRPr="00C63A1B">
        <w:rPr>
          <w:rFonts w:eastAsia="Times New Roman" w:cs="Arial"/>
          <w:lang w:val="es-ES"/>
        </w:rPr>
        <w:t>Presidente</w:t>
      </w:r>
      <w:proofErr w:type="gramEnd"/>
      <w:r w:rsidRPr="00C63A1B">
        <w:rPr>
          <w:rFonts w:eastAsia="Times New Roman" w:cs="Arial"/>
          <w:lang w:val="es-ES"/>
        </w:rPr>
        <w:t xml:space="preserve"> y Vicepresidente, de ser necesario, tan pronto sea posible después de que el plazo para comentarios haya expirado.</w:t>
      </w:r>
    </w:p>
    <w:p w14:paraId="77BC3607" w14:textId="77777777" w:rsidR="00C63A1B" w:rsidRPr="00C63A1B" w:rsidRDefault="00C63A1B" w:rsidP="00C63A1B">
      <w:pPr>
        <w:spacing w:after="40" w:line="240" w:lineRule="auto"/>
        <w:jc w:val="both"/>
        <w:rPr>
          <w:rFonts w:eastAsia="Times New Roman" w:cs="Arial"/>
          <w:u w:val="single"/>
          <w:lang w:val="es-ES"/>
        </w:rPr>
      </w:pPr>
    </w:p>
    <w:p w14:paraId="0A71A68E"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18</w:t>
      </w:r>
    </w:p>
    <w:p w14:paraId="450F3A60" w14:textId="77777777" w:rsidR="00C63A1B" w:rsidRPr="00C63A1B" w:rsidRDefault="00C63A1B" w:rsidP="00C63A1B">
      <w:pPr>
        <w:numPr>
          <w:ilvl w:val="0"/>
          <w:numId w:val="63"/>
        </w:numPr>
        <w:spacing w:after="80" w:line="240" w:lineRule="auto"/>
        <w:ind w:left="374" w:hanging="187"/>
        <w:jc w:val="both"/>
        <w:rPr>
          <w:rFonts w:eastAsia="Times New Roman" w:cs="Arial"/>
          <w:lang w:val="es-ES"/>
        </w:rPr>
      </w:pPr>
      <w:r w:rsidRPr="00C63A1B">
        <w:rPr>
          <w:rFonts w:eastAsia="Times New Roman" w:cs="Arial"/>
          <w:lang w:val="es-ES"/>
        </w:rPr>
        <w:t xml:space="preserve">El Consejo o del Comité del Periodo de Sesiones determinarán los idiomas de trabajo de sus reuniones de entre los idiomas oficiales de la Convención. </w:t>
      </w:r>
    </w:p>
    <w:p w14:paraId="743F55D4" w14:textId="33C2AB1E" w:rsidR="00C63A1B" w:rsidRPr="00C63A1B" w:rsidRDefault="00C63A1B" w:rsidP="00C63A1B">
      <w:pPr>
        <w:numPr>
          <w:ilvl w:val="0"/>
          <w:numId w:val="63"/>
        </w:numPr>
        <w:spacing w:after="0" w:line="240" w:lineRule="auto"/>
        <w:ind w:left="374" w:hanging="187"/>
        <w:jc w:val="both"/>
        <w:rPr>
          <w:rFonts w:eastAsia="Times New Roman" w:cs="Arial"/>
          <w:lang w:val="es-ES"/>
        </w:rPr>
      </w:pPr>
      <w:r w:rsidRPr="00C63A1B">
        <w:rPr>
          <w:rFonts w:eastAsia="Times New Roman" w:cs="Arial"/>
          <w:lang w:val="es-ES"/>
        </w:rPr>
        <w:t>Cuando sea posible deberán facilitarse servicios de interpretación simultánea para los Sesiones Plenarias, pero normalmente no para los grupos de trabajo</w:t>
      </w:r>
      <w:r w:rsidR="007F38DB">
        <w:rPr>
          <w:rFonts w:eastAsia="Times New Roman" w:cs="Arial"/>
          <w:lang w:val="es-ES"/>
        </w:rPr>
        <w:t xml:space="preserve"> </w:t>
      </w:r>
      <w:r w:rsidR="007F38DB">
        <w:rPr>
          <w:rFonts w:eastAsia="Times New Roman" w:cs="Arial"/>
          <w:u w:val="single"/>
          <w:lang w:val="es-ES"/>
        </w:rPr>
        <w:t>y equipos de acción</w:t>
      </w:r>
      <w:r w:rsidRPr="00C63A1B">
        <w:rPr>
          <w:rFonts w:eastAsia="Times New Roman" w:cs="Arial"/>
          <w:lang w:val="es-ES"/>
        </w:rPr>
        <w:t xml:space="preserve">. </w:t>
      </w:r>
    </w:p>
    <w:p w14:paraId="3CCCA7DE" w14:textId="77777777" w:rsidR="00C63A1B" w:rsidRPr="00C63A1B" w:rsidRDefault="00C63A1B" w:rsidP="00C63A1B">
      <w:pPr>
        <w:spacing w:after="0" w:line="240" w:lineRule="auto"/>
        <w:ind w:left="360" w:hanging="180"/>
        <w:jc w:val="both"/>
        <w:rPr>
          <w:rFonts w:eastAsia="Times New Roman" w:cs="Arial"/>
          <w:u w:val="single"/>
          <w:lang w:val="es-ES"/>
        </w:rPr>
      </w:pPr>
    </w:p>
    <w:p w14:paraId="1250C140" w14:textId="77777777" w:rsidR="00C63A1B" w:rsidRPr="00C63A1B" w:rsidRDefault="00C63A1B" w:rsidP="00C63A1B">
      <w:pPr>
        <w:keepNext/>
        <w:keepLines/>
        <w:spacing w:after="120" w:line="240" w:lineRule="auto"/>
        <w:ind w:left="360" w:hanging="360"/>
        <w:jc w:val="both"/>
        <w:outlineLvl w:val="1"/>
        <w:rPr>
          <w:rFonts w:eastAsia="PMingLiU" w:cs="Arial"/>
          <w:b/>
          <w:lang w:val="es-ES"/>
        </w:rPr>
      </w:pPr>
      <w:bookmarkStart w:id="12" w:name="_Toc510095292"/>
      <w:r w:rsidRPr="00C63A1B">
        <w:rPr>
          <w:rFonts w:eastAsia="PMingLiU" w:cs="Arial"/>
          <w:b/>
          <w:lang w:val="es-ES"/>
        </w:rPr>
        <w:t>Grupos de Trabajo</w:t>
      </w:r>
      <w:bookmarkEnd w:id="12"/>
    </w:p>
    <w:p w14:paraId="3F12604F"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19</w:t>
      </w:r>
    </w:p>
    <w:p w14:paraId="3F05890C" w14:textId="77777777" w:rsidR="00C63A1B" w:rsidRPr="00C63A1B" w:rsidRDefault="00C63A1B" w:rsidP="00C63A1B">
      <w:pPr>
        <w:numPr>
          <w:ilvl w:val="0"/>
          <w:numId w:val="60"/>
        </w:numPr>
        <w:spacing w:after="80" w:line="240" w:lineRule="auto"/>
        <w:ind w:left="374" w:hanging="187"/>
        <w:jc w:val="both"/>
        <w:rPr>
          <w:rFonts w:eastAsia="Times New Roman" w:cs="Arial"/>
          <w:lang w:val="es-ES"/>
        </w:rPr>
      </w:pPr>
      <w:r w:rsidRPr="00C63A1B">
        <w:rPr>
          <w:rFonts w:eastAsia="Times New Roman" w:cs="Arial"/>
          <w:lang w:val="es-ES"/>
        </w:rPr>
        <w:t xml:space="preserve">Se podrán establecer grupos de trabajo del Consejo Científico o del Comité del Periodo de Sesiones con el fin de promover el trabajo del Consejo, tomando en cuenta las provisiones de cualquier resolución pertinente tomada por la Conferencia de las Partes.  </w:t>
      </w:r>
    </w:p>
    <w:p w14:paraId="52675CBD" w14:textId="77777777" w:rsidR="00C63A1B" w:rsidRPr="00C63A1B" w:rsidRDefault="00C63A1B" w:rsidP="00C63A1B">
      <w:pPr>
        <w:numPr>
          <w:ilvl w:val="0"/>
          <w:numId w:val="60"/>
        </w:numPr>
        <w:spacing w:after="80" w:line="240" w:lineRule="auto"/>
        <w:ind w:left="374" w:hanging="187"/>
        <w:jc w:val="both"/>
        <w:rPr>
          <w:rFonts w:eastAsia="Times New Roman" w:cs="Arial"/>
          <w:lang w:val="es-ES"/>
        </w:rPr>
      </w:pPr>
      <w:r w:rsidRPr="00C63A1B">
        <w:rPr>
          <w:rFonts w:eastAsia="Times New Roman" w:cs="Arial"/>
          <w:lang w:val="es-ES"/>
        </w:rPr>
        <w:t>La Secretaría deberá ser miembro de todos los grupos de trabajo.</w:t>
      </w:r>
    </w:p>
    <w:p w14:paraId="625D8E28" w14:textId="77777777" w:rsidR="00C63A1B" w:rsidRPr="00C63A1B" w:rsidRDefault="00C63A1B" w:rsidP="00C63A1B">
      <w:pPr>
        <w:numPr>
          <w:ilvl w:val="0"/>
          <w:numId w:val="60"/>
        </w:numPr>
        <w:spacing w:after="80" w:line="240" w:lineRule="auto"/>
        <w:ind w:left="374" w:hanging="187"/>
        <w:jc w:val="both"/>
        <w:rPr>
          <w:rFonts w:eastAsia="Times New Roman" w:cs="Arial"/>
          <w:lang w:val="es-ES"/>
        </w:rPr>
      </w:pPr>
      <w:r w:rsidRPr="00C63A1B">
        <w:rPr>
          <w:rFonts w:eastAsia="Times New Roman" w:cs="Arial"/>
          <w:lang w:val="es-ES"/>
        </w:rPr>
        <w:t>Las reuniones que los grupos de trabajo celebren durante los periodos de sesiones deberán estar organizadas por la Secretaría de la Convención.  La organización de los grupos de trabajo entre sesiones dependerá de los recursos de que disponga la Secretaría.</w:t>
      </w:r>
    </w:p>
    <w:p w14:paraId="3A238A05" w14:textId="77777777" w:rsidR="00C63A1B" w:rsidRPr="00C63A1B" w:rsidRDefault="00C63A1B" w:rsidP="00C63A1B">
      <w:pPr>
        <w:numPr>
          <w:ilvl w:val="0"/>
          <w:numId w:val="60"/>
        </w:numPr>
        <w:spacing w:after="80" w:line="240" w:lineRule="auto"/>
        <w:ind w:left="374" w:hanging="187"/>
        <w:jc w:val="both"/>
        <w:rPr>
          <w:rFonts w:eastAsia="Times New Roman" w:cs="Arial"/>
          <w:lang w:val="es-ES"/>
        </w:rPr>
      </w:pPr>
      <w:r w:rsidRPr="00C63A1B">
        <w:rPr>
          <w:rFonts w:eastAsia="Times New Roman" w:cs="Arial"/>
          <w:lang w:val="es-ES"/>
        </w:rPr>
        <w:t xml:space="preserve">Todos los grupos de trabajo (durante el periodo de sesiones o entre sesiones) deberán, cuando sea posible, estar presididos por un miembro del Comité del Periodo de Sesiones. El grupo de trabajo puede nombrar, si es factible, un </w:t>
      </w:r>
      <w:proofErr w:type="gramStart"/>
      <w:r w:rsidRPr="00C63A1B">
        <w:rPr>
          <w:rFonts w:eastAsia="Times New Roman" w:cs="Arial"/>
          <w:lang w:val="es-ES"/>
        </w:rPr>
        <w:t>Vicepresidente</w:t>
      </w:r>
      <w:proofErr w:type="gramEnd"/>
      <w:r w:rsidRPr="00C63A1B">
        <w:rPr>
          <w:rFonts w:eastAsia="Times New Roman" w:cs="Arial"/>
          <w:lang w:val="es-ES"/>
        </w:rPr>
        <w:t xml:space="preserve"> en caso de considerarlo necesario.</w:t>
      </w:r>
    </w:p>
    <w:p w14:paraId="0072B477" w14:textId="77777777" w:rsidR="00C63A1B" w:rsidRPr="00C63A1B" w:rsidRDefault="00C63A1B" w:rsidP="00C63A1B">
      <w:pPr>
        <w:numPr>
          <w:ilvl w:val="0"/>
          <w:numId w:val="60"/>
        </w:numPr>
        <w:spacing w:after="80" w:line="240" w:lineRule="auto"/>
        <w:ind w:left="374" w:hanging="187"/>
        <w:jc w:val="both"/>
        <w:rPr>
          <w:rFonts w:eastAsia="Times New Roman" w:cs="Arial"/>
          <w:lang w:val="es-ES"/>
        </w:rPr>
      </w:pPr>
      <w:r w:rsidRPr="00C63A1B">
        <w:rPr>
          <w:rFonts w:eastAsia="Times New Roman" w:cs="Arial"/>
          <w:lang w:val="es-ES"/>
        </w:rPr>
        <w:t>Los resultados de cualquier grupo de trabajo deberán ser revisados, y si es necesario enmendados, mediante una reunión del Comité del Periodo de Sesiones.</w:t>
      </w:r>
    </w:p>
    <w:p w14:paraId="4B81FA1E" w14:textId="77777777" w:rsidR="00C63A1B" w:rsidRPr="00C63A1B" w:rsidRDefault="00C63A1B" w:rsidP="00C63A1B">
      <w:pPr>
        <w:numPr>
          <w:ilvl w:val="0"/>
          <w:numId w:val="60"/>
        </w:numPr>
        <w:spacing w:after="0" w:line="240" w:lineRule="auto"/>
        <w:ind w:left="374" w:hanging="187"/>
        <w:jc w:val="both"/>
        <w:rPr>
          <w:rFonts w:eastAsia="Times New Roman" w:cs="Arial"/>
          <w:lang w:val="es-ES"/>
        </w:rPr>
      </w:pPr>
      <w:r w:rsidRPr="00C63A1B">
        <w:rPr>
          <w:rFonts w:eastAsia="Times New Roman" w:cs="Arial"/>
          <w:lang w:val="es-ES"/>
        </w:rPr>
        <w:t>Los miembros del Comité del Periodo de Sesiones, del Consejo Científico o representantes de las Partes deberán ocupar al menos la mitad de todas las sesiones los grupos de trabajo.</w:t>
      </w:r>
    </w:p>
    <w:p w14:paraId="54653647" w14:textId="77777777" w:rsidR="00C63A1B" w:rsidRPr="00C63A1B" w:rsidRDefault="00C63A1B" w:rsidP="00C63A1B">
      <w:pPr>
        <w:spacing w:after="0" w:line="240" w:lineRule="auto"/>
        <w:jc w:val="both"/>
        <w:rPr>
          <w:rFonts w:eastAsia="Times New Roman" w:cs="Arial"/>
          <w:u w:val="single"/>
          <w:lang w:val="es-ES"/>
        </w:rPr>
      </w:pPr>
    </w:p>
    <w:p w14:paraId="49E01DE1" w14:textId="77777777" w:rsidR="00C63A1B" w:rsidRPr="00C63A1B" w:rsidRDefault="00C63A1B" w:rsidP="00C63A1B">
      <w:pPr>
        <w:keepNext/>
        <w:keepLines/>
        <w:spacing w:after="120" w:line="240" w:lineRule="auto"/>
        <w:outlineLvl w:val="1"/>
        <w:rPr>
          <w:rFonts w:eastAsia="PMingLiU" w:cs="Arial"/>
          <w:b/>
          <w:lang w:val="es-ES"/>
        </w:rPr>
      </w:pPr>
      <w:bookmarkStart w:id="13" w:name="_Toc510095294"/>
      <w:r w:rsidRPr="00C63A1B">
        <w:rPr>
          <w:rFonts w:eastAsia="PMingLiU" w:cs="Arial"/>
          <w:b/>
          <w:lang w:val="es-ES"/>
        </w:rPr>
        <w:t>Procedimiento de comunicación</w:t>
      </w:r>
      <w:bookmarkEnd w:id="13"/>
    </w:p>
    <w:p w14:paraId="35E723A5"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20</w:t>
      </w:r>
    </w:p>
    <w:p w14:paraId="7F4F41C9"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 xml:space="preserve">La Secretaría, o tres miembros cualesquiera del Consejo Científico o del Comité del Periodo de Sesiones, procedentes de al menos dos regiones diferentes de la CMS, podrán enviar por correspondencia una propuesta al/a la </w:t>
      </w:r>
      <w:proofErr w:type="gramStart"/>
      <w:r w:rsidRPr="00C63A1B">
        <w:rPr>
          <w:rFonts w:eastAsia="Times New Roman" w:cs="Arial"/>
          <w:lang w:val="es-ES"/>
        </w:rPr>
        <w:t>Presidente</w:t>
      </w:r>
      <w:proofErr w:type="gramEnd"/>
      <w:r w:rsidRPr="00C63A1B">
        <w:rPr>
          <w:rFonts w:eastAsia="Times New Roman" w:cs="Arial"/>
          <w:lang w:val="es-ES"/>
        </w:rPr>
        <w:t xml:space="preserve"> y solicitarle que tome una decisión al respecto. La Secretaría comunicará la propuesta a los miembros, que tendrán 60 días para presentar sus observaciones. Se notificarán además todas las observaciones recibidas dentro del plazo citado.</w:t>
      </w:r>
    </w:p>
    <w:p w14:paraId="1E9BBBD9" w14:textId="77777777" w:rsidR="00C63A1B" w:rsidRPr="00C63A1B" w:rsidRDefault="00C63A1B" w:rsidP="00C63A1B">
      <w:pPr>
        <w:spacing w:after="40" w:line="240" w:lineRule="auto"/>
        <w:jc w:val="both"/>
        <w:rPr>
          <w:rFonts w:eastAsia="Times New Roman" w:cs="Arial"/>
          <w:u w:val="single"/>
          <w:lang w:val="es-ES"/>
        </w:rPr>
      </w:pPr>
    </w:p>
    <w:p w14:paraId="5782492D"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21</w:t>
      </w:r>
    </w:p>
    <w:p w14:paraId="3C3E18EB"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 xml:space="preserve">Si después de finalizar el plazo establecido para enviar las observaciones la Secretaría no recibe ninguna objeción por parte de un miembro, se la dará por aprobada y se notificará esta medida a todos los miembros. </w:t>
      </w:r>
    </w:p>
    <w:p w14:paraId="354EB37B" w14:textId="77777777" w:rsidR="00C63A1B" w:rsidRPr="00C63A1B" w:rsidRDefault="00C63A1B" w:rsidP="00C63A1B">
      <w:pPr>
        <w:spacing w:after="40" w:line="240" w:lineRule="auto"/>
        <w:jc w:val="both"/>
        <w:rPr>
          <w:rFonts w:eastAsia="Times New Roman" w:cs="Arial"/>
          <w:lang w:val="es-ES"/>
        </w:rPr>
      </w:pPr>
    </w:p>
    <w:p w14:paraId="274853CC"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22</w:t>
      </w:r>
    </w:p>
    <w:p w14:paraId="1CC371FC"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Si algún miembro nombrado por una Parte presenta objeciones a la propuesta dentro del plazo establecido, se la someterá a consideración de la siguiente reunión del Consejo Científico o del Comité del Periodo de Sesiones.</w:t>
      </w:r>
    </w:p>
    <w:p w14:paraId="10F87EDB" w14:textId="77777777" w:rsidR="00C63A1B" w:rsidRPr="00C63A1B" w:rsidRDefault="00C63A1B" w:rsidP="00C63A1B">
      <w:pPr>
        <w:spacing w:after="0" w:line="240" w:lineRule="auto"/>
        <w:jc w:val="both"/>
        <w:rPr>
          <w:rFonts w:eastAsia="Times New Roman" w:cs="Arial"/>
          <w:lang w:val="es-ES"/>
        </w:rPr>
      </w:pPr>
    </w:p>
    <w:p w14:paraId="282754C7" w14:textId="77777777" w:rsidR="00C63A1B" w:rsidRPr="00C63A1B" w:rsidRDefault="00C63A1B" w:rsidP="00C63A1B">
      <w:pPr>
        <w:keepNext/>
        <w:keepLines/>
        <w:spacing w:after="120" w:line="240" w:lineRule="auto"/>
        <w:outlineLvl w:val="1"/>
        <w:rPr>
          <w:rFonts w:eastAsia="PMingLiU" w:cs="Arial"/>
          <w:b/>
          <w:lang w:val="es-ES"/>
        </w:rPr>
      </w:pPr>
      <w:bookmarkStart w:id="14" w:name="_Toc510095298"/>
      <w:r w:rsidRPr="00C63A1B">
        <w:rPr>
          <w:rFonts w:eastAsia="PMingLiU" w:cs="Arial"/>
          <w:b/>
          <w:lang w:val="es-ES"/>
        </w:rPr>
        <w:t>Otras funciones</w:t>
      </w:r>
      <w:bookmarkEnd w:id="14"/>
    </w:p>
    <w:p w14:paraId="07EC1922"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23</w:t>
      </w:r>
    </w:p>
    <w:p w14:paraId="078CE1BB"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 xml:space="preserve">El/La </w:t>
      </w:r>
      <w:proofErr w:type="gramStart"/>
      <w:r w:rsidRPr="00C63A1B">
        <w:rPr>
          <w:rFonts w:eastAsia="Times New Roman" w:cs="Arial"/>
          <w:lang w:val="es-ES"/>
        </w:rPr>
        <w:t>Presidente</w:t>
      </w:r>
      <w:proofErr w:type="gramEnd"/>
      <w:r w:rsidRPr="00C63A1B">
        <w:rPr>
          <w:rFonts w:eastAsia="Times New Roman" w:cs="Arial"/>
          <w:lang w:val="es-ES"/>
        </w:rPr>
        <w:t xml:space="preserve"> deberá presentar en cada reunión ordinaria de la Conferencia de las Partes un informe escrito sobre la labor cumplida desde la reunión ordinaria precedente. </w:t>
      </w:r>
    </w:p>
    <w:p w14:paraId="42BC7523" w14:textId="77777777" w:rsidR="00C63A1B" w:rsidRPr="00C63A1B" w:rsidRDefault="00C63A1B" w:rsidP="00C63A1B">
      <w:pPr>
        <w:spacing w:after="40" w:line="240" w:lineRule="auto"/>
        <w:jc w:val="both"/>
        <w:rPr>
          <w:rFonts w:eastAsia="Times New Roman" w:cs="Arial"/>
          <w:lang w:val="es-ES"/>
        </w:rPr>
      </w:pPr>
    </w:p>
    <w:p w14:paraId="52E68E04"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24</w:t>
      </w:r>
    </w:p>
    <w:p w14:paraId="71E3022C"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El Consejo Científico/el Comité del Periodo de Sesiones recibirá informes de los demás comités establecidos en virtud de la Convención, según fuere necesario.</w:t>
      </w:r>
    </w:p>
    <w:p w14:paraId="2CD74035" w14:textId="77777777" w:rsidR="00C63A1B" w:rsidRPr="00C63A1B" w:rsidRDefault="00C63A1B" w:rsidP="00C63A1B">
      <w:pPr>
        <w:spacing w:after="40" w:line="240" w:lineRule="auto"/>
        <w:jc w:val="both"/>
        <w:rPr>
          <w:rFonts w:eastAsia="Times New Roman" w:cs="Arial"/>
          <w:u w:val="single"/>
          <w:lang w:val="es-ES"/>
        </w:rPr>
      </w:pPr>
    </w:p>
    <w:p w14:paraId="58C6EC39" w14:textId="77777777" w:rsidR="00C63A1B" w:rsidRPr="00C63A1B" w:rsidRDefault="00C63A1B" w:rsidP="00C63A1B">
      <w:pPr>
        <w:keepNext/>
        <w:keepLines/>
        <w:spacing w:after="120" w:line="240" w:lineRule="auto"/>
        <w:outlineLvl w:val="1"/>
        <w:rPr>
          <w:rFonts w:eastAsia="PMingLiU" w:cs="Arial"/>
          <w:b/>
          <w:lang w:val="es-ES"/>
        </w:rPr>
      </w:pPr>
      <w:bookmarkStart w:id="15" w:name="_Toc510095301"/>
      <w:r w:rsidRPr="00C63A1B">
        <w:rPr>
          <w:rFonts w:eastAsia="PMingLiU" w:cs="Arial"/>
          <w:b/>
          <w:lang w:val="es-ES"/>
        </w:rPr>
        <w:t>Disposiciones finales</w:t>
      </w:r>
      <w:bookmarkEnd w:id="15"/>
    </w:p>
    <w:p w14:paraId="62611EAC"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25</w:t>
      </w:r>
    </w:p>
    <w:p w14:paraId="42E28FC4" w14:textId="77777777" w:rsidR="00C63A1B" w:rsidRPr="00C63A1B" w:rsidRDefault="00C63A1B" w:rsidP="00C63A1B">
      <w:pPr>
        <w:spacing w:after="0" w:line="240" w:lineRule="auto"/>
        <w:jc w:val="both"/>
        <w:rPr>
          <w:rFonts w:eastAsia="Times New Roman" w:cs="Arial"/>
          <w:lang w:val="es-ES"/>
        </w:rPr>
      </w:pPr>
      <w:r w:rsidRPr="00C63A1B">
        <w:rPr>
          <w:rFonts w:eastAsia="Times New Roman" w:cs="Arial"/>
          <w:lang w:val="es-ES"/>
        </w:rPr>
        <w:t>En los asuntos no contemplados por el presente Reglamento se aplicará, mutatis mutandis, el Reglamento aprobado en la última reunión ordinaria de la Conferencia de las Partes.</w:t>
      </w:r>
    </w:p>
    <w:p w14:paraId="08B21F88" w14:textId="77777777" w:rsidR="00C63A1B" w:rsidRPr="00C63A1B" w:rsidRDefault="00C63A1B" w:rsidP="00C63A1B">
      <w:pPr>
        <w:spacing w:after="40" w:line="240" w:lineRule="auto"/>
        <w:jc w:val="both"/>
        <w:rPr>
          <w:rFonts w:eastAsia="Times New Roman" w:cs="Arial"/>
          <w:u w:val="single"/>
          <w:lang w:val="es-ES"/>
        </w:rPr>
      </w:pPr>
    </w:p>
    <w:p w14:paraId="57832CC5" w14:textId="77777777" w:rsidR="00C63A1B" w:rsidRPr="00C63A1B" w:rsidRDefault="00C63A1B" w:rsidP="00C63A1B">
      <w:pPr>
        <w:spacing w:after="120" w:line="240" w:lineRule="auto"/>
        <w:jc w:val="both"/>
        <w:rPr>
          <w:rFonts w:eastAsia="Times New Roman" w:cs="Arial"/>
          <w:u w:val="single"/>
          <w:lang w:val="es-ES"/>
        </w:rPr>
      </w:pPr>
      <w:r w:rsidRPr="00C63A1B">
        <w:rPr>
          <w:rFonts w:eastAsia="Times New Roman" w:cs="Arial"/>
          <w:u w:val="single"/>
          <w:lang w:val="es-ES"/>
        </w:rPr>
        <w:t>Artículo 26</w:t>
      </w:r>
    </w:p>
    <w:p w14:paraId="5E595DF4" w14:textId="77777777" w:rsidR="00C63A1B" w:rsidRPr="00C63A1B" w:rsidRDefault="00C63A1B" w:rsidP="00C63A1B">
      <w:pPr>
        <w:spacing w:after="40" w:line="240" w:lineRule="auto"/>
        <w:jc w:val="both"/>
        <w:rPr>
          <w:rFonts w:eastAsia="Times New Roman" w:cs="Arial"/>
          <w:u w:val="single"/>
          <w:lang w:val="es-ES"/>
        </w:rPr>
      </w:pPr>
      <w:r w:rsidRPr="00C63A1B">
        <w:rPr>
          <w:rFonts w:eastAsia="Times New Roman" w:cs="Arial"/>
          <w:lang w:val="es-ES"/>
        </w:rPr>
        <w:t>El presente Reglamento entrará en vigor en la primera reunión del Consejo o del Comité del Periodo de Sesiones luego de que lo apruebe el Comité Permanente o la Conferencia de las Partes. El Reglamento solo se puede modificar mediante decisiones del Comité Permanente o de la Conferencia de las Partes.</w:t>
      </w:r>
    </w:p>
    <w:p w14:paraId="04884758" w14:textId="1B456052" w:rsidR="001C4A14" w:rsidRPr="0019600A" w:rsidRDefault="001C4A14" w:rsidP="001C4A14">
      <w:pPr>
        <w:autoSpaceDE w:val="0"/>
        <w:autoSpaceDN w:val="0"/>
        <w:adjustRightInd w:val="0"/>
        <w:spacing w:after="120" w:line="240" w:lineRule="auto"/>
        <w:jc w:val="both"/>
        <w:rPr>
          <w:rFonts w:ascii="Times New Roman" w:eastAsia="Times New Roman" w:hAnsi="Times New Roman" w:cs="Times New Roman"/>
          <w:sz w:val="24"/>
          <w:szCs w:val="24"/>
          <w:lang w:val="es-ES"/>
        </w:rPr>
      </w:pPr>
    </w:p>
    <w:p w14:paraId="50A275AA" w14:textId="77777777" w:rsidR="001C4A14" w:rsidRPr="0019600A" w:rsidRDefault="001C4A14" w:rsidP="00B40E07">
      <w:pPr>
        <w:pStyle w:val="Firstnumbering1"/>
        <w:numPr>
          <w:ilvl w:val="0"/>
          <w:numId w:val="0"/>
        </w:numPr>
        <w:ind w:left="567"/>
        <w:sectPr w:rsidR="001C4A14" w:rsidRPr="0019600A" w:rsidSect="00323406">
          <w:headerReference w:type="even" r:id="rId28"/>
          <w:headerReference w:type="default" r:id="rId29"/>
          <w:headerReference w:type="first" r:id="rId30"/>
          <w:pgSz w:w="11906" w:h="16838" w:code="9"/>
          <w:pgMar w:top="1440" w:right="1440" w:bottom="1440" w:left="1440" w:header="720" w:footer="720" w:gutter="0"/>
          <w:cols w:space="720"/>
          <w:titlePg/>
          <w:docGrid w:linePitch="360"/>
        </w:sectPr>
      </w:pPr>
    </w:p>
    <w:p w14:paraId="57774782" w14:textId="77777777" w:rsidR="00DE1766" w:rsidRPr="00575AB3" w:rsidRDefault="00DE1766" w:rsidP="00DE1766">
      <w:pPr>
        <w:spacing w:after="0" w:line="240" w:lineRule="auto"/>
        <w:ind w:left="360"/>
        <w:jc w:val="right"/>
        <w:rPr>
          <w:b/>
          <w:bCs/>
          <w:lang w:val="es-ES"/>
        </w:rPr>
      </w:pPr>
      <w:r w:rsidRPr="00575AB3">
        <w:rPr>
          <w:b/>
          <w:bCs/>
          <w:lang w:val="es-ES"/>
        </w:rPr>
        <w:lastRenderedPageBreak/>
        <w:t>ANEXO 3</w:t>
      </w:r>
    </w:p>
    <w:p w14:paraId="15FF1BB9" w14:textId="77777777" w:rsidR="00DE1766" w:rsidRPr="00575AB3" w:rsidRDefault="00DE1766" w:rsidP="00DE1766">
      <w:pPr>
        <w:spacing w:after="0" w:line="240" w:lineRule="auto"/>
        <w:ind w:left="360"/>
        <w:jc w:val="center"/>
        <w:rPr>
          <w:lang w:val="es-ES"/>
        </w:rPr>
      </w:pPr>
    </w:p>
    <w:p w14:paraId="76D74558" w14:textId="77777777" w:rsidR="00DE1766" w:rsidRPr="00575AB3" w:rsidRDefault="00DE1766" w:rsidP="00DE1766">
      <w:pPr>
        <w:spacing w:after="0" w:line="240" w:lineRule="auto"/>
        <w:ind w:left="360"/>
        <w:jc w:val="center"/>
        <w:rPr>
          <w:lang w:val="es-ES"/>
        </w:rPr>
      </w:pPr>
      <w:r w:rsidRPr="00575AB3">
        <w:rPr>
          <w:lang w:val="es-ES"/>
        </w:rPr>
        <w:t>PROYECTO DE DECISIÓN</w:t>
      </w:r>
    </w:p>
    <w:p w14:paraId="3B8C4990" w14:textId="77777777" w:rsidR="00DE1766" w:rsidRPr="00575AB3" w:rsidRDefault="00DE1766" w:rsidP="00DE1766">
      <w:pPr>
        <w:spacing w:after="0" w:line="240" w:lineRule="auto"/>
        <w:ind w:left="360"/>
        <w:jc w:val="center"/>
        <w:rPr>
          <w:lang w:val="es-ES"/>
        </w:rPr>
      </w:pPr>
    </w:p>
    <w:p w14:paraId="0FEEF840" w14:textId="77777777" w:rsidR="00DE1766" w:rsidRPr="00575AB3" w:rsidRDefault="00DE1766" w:rsidP="00DE1766">
      <w:pPr>
        <w:widowControl w:val="0"/>
        <w:suppressAutoHyphens/>
        <w:autoSpaceDE w:val="0"/>
        <w:autoSpaceDN w:val="0"/>
        <w:spacing w:after="0" w:line="240" w:lineRule="auto"/>
        <w:jc w:val="center"/>
        <w:textAlignment w:val="baseline"/>
        <w:rPr>
          <w:rFonts w:eastAsia="Times New Roman" w:cs="Arial"/>
          <w:b/>
          <w:bCs/>
          <w:lang w:val="es-ES"/>
        </w:rPr>
      </w:pPr>
      <w:r w:rsidRPr="00575AB3">
        <w:rPr>
          <w:rFonts w:eastAsia="Times New Roman" w:cs="Arial"/>
          <w:b/>
          <w:bCs/>
          <w:lang w:val="es-ES"/>
        </w:rPr>
        <w:t>ÁMBITOS DE LOS CONSEJEROS DESIGNADOS POR LA COP</w:t>
      </w:r>
    </w:p>
    <w:p w14:paraId="5DB6680B" w14:textId="77777777" w:rsidR="00DE1766" w:rsidRPr="00575AB3" w:rsidRDefault="00DE1766" w:rsidP="00DE1766">
      <w:pPr>
        <w:spacing w:after="0" w:line="240" w:lineRule="auto"/>
        <w:ind w:left="360"/>
        <w:jc w:val="center"/>
        <w:rPr>
          <w:lang w:val="es-ES"/>
        </w:rPr>
      </w:pPr>
    </w:p>
    <w:p w14:paraId="39C26210" w14:textId="77777777" w:rsidR="00DE1766" w:rsidRPr="00575AB3" w:rsidRDefault="00DE1766" w:rsidP="00DE1766">
      <w:pPr>
        <w:spacing w:after="0" w:line="240" w:lineRule="auto"/>
        <w:ind w:left="360"/>
        <w:jc w:val="both"/>
        <w:rPr>
          <w:lang w:val="es-ES"/>
        </w:rPr>
      </w:pPr>
    </w:p>
    <w:p w14:paraId="7138C126" w14:textId="77777777" w:rsidR="00DE1766" w:rsidRPr="00575AB3" w:rsidRDefault="00DE1766" w:rsidP="00DE1766">
      <w:pPr>
        <w:spacing w:after="0" w:line="240" w:lineRule="auto"/>
        <w:ind w:left="360"/>
        <w:jc w:val="both"/>
        <w:rPr>
          <w:b/>
          <w:bCs/>
          <w:i/>
          <w:iCs/>
          <w:lang w:val="es-ES"/>
        </w:rPr>
      </w:pPr>
      <w:r w:rsidRPr="00575AB3">
        <w:rPr>
          <w:b/>
          <w:bCs/>
          <w:i/>
          <w:iCs/>
          <w:lang w:val="es-ES"/>
        </w:rPr>
        <w:t>Dirigido al Consejo Científico</w:t>
      </w:r>
    </w:p>
    <w:p w14:paraId="2956B7A2" w14:textId="77777777" w:rsidR="00DE1766" w:rsidRPr="00575AB3" w:rsidRDefault="00DE1766" w:rsidP="00DE1766">
      <w:pPr>
        <w:spacing w:after="0" w:line="240" w:lineRule="auto"/>
        <w:ind w:left="360"/>
        <w:jc w:val="both"/>
        <w:rPr>
          <w:lang w:val="es-ES"/>
        </w:rPr>
      </w:pPr>
    </w:p>
    <w:p w14:paraId="7ECF79D2" w14:textId="1FE23D9C" w:rsidR="00DE1766" w:rsidRPr="00575AB3" w:rsidRDefault="00DE1766" w:rsidP="00463FA8">
      <w:pPr>
        <w:spacing w:after="0" w:line="240" w:lineRule="auto"/>
        <w:ind w:left="1260" w:hanging="900"/>
        <w:jc w:val="both"/>
        <w:rPr>
          <w:lang w:val="es-ES"/>
        </w:rPr>
      </w:pPr>
      <w:r w:rsidRPr="00575AB3">
        <w:rPr>
          <w:lang w:val="es-ES"/>
        </w:rPr>
        <w:t>14.AA</w:t>
      </w:r>
      <w:r w:rsidR="00463FA8">
        <w:rPr>
          <w:lang w:val="es-ES"/>
        </w:rPr>
        <w:tab/>
      </w:r>
      <w:r w:rsidRPr="00575AB3">
        <w:rPr>
          <w:lang w:val="es-ES"/>
        </w:rPr>
        <w:t xml:space="preserve">Se solicita al Consejo Científico, con el apoyo de la Secretaría, que revise los ámbitos existentes de los </w:t>
      </w:r>
      <w:proofErr w:type="gramStart"/>
      <w:r w:rsidRPr="00575AB3">
        <w:rPr>
          <w:lang w:val="es-ES"/>
        </w:rPr>
        <w:t>Consejeros</w:t>
      </w:r>
      <w:proofErr w:type="gramEnd"/>
      <w:r w:rsidRPr="00575AB3">
        <w:rPr>
          <w:lang w:val="es-ES"/>
        </w:rPr>
        <w:t xml:space="preserve"> designados por la COP y proponga a la COP15 cualquier cambio para el período posterior entre la COP15 y la COP17, según corresponda.</w:t>
      </w:r>
    </w:p>
    <w:p w14:paraId="7881616D" w14:textId="77777777" w:rsidR="00DE1766" w:rsidRPr="00575AB3" w:rsidRDefault="00DE1766" w:rsidP="00DE1766">
      <w:pPr>
        <w:spacing w:after="0" w:line="240" w:lineRule="auto"/>
        <w:jc w:val="both"/>
        <w:rPr>
          <w:lang w:val="es-ES"/>
        </w:rPr>
      </w:pPr>
    </w:p>
    <w:p w14:paraId="6E10C141" w14:textId="77777777" w:rsidR="002D5F2A" w:rsidRPr="00DE1766" w:rsidRDefault="002D5F2A" w:rsidP="00B40E07">
      <w:pPr>
        <w:pStyle w:val="Firstnumbering1"/>
        <w:numPr>
          <w:ilvl w:val="0"/>
          <w:numId w:val="0"/>
        </w:numPr>
        <w:ind w:left="567"/>
      </w:pPr>
    </w:p>
    <w:sectPr w:rsidR="002D5F2A" w:rsidRPr="00DE1766" w:rsidSect="00773150">
      <w:headerReference w:type="even" r:id="rId31"/>
      <w:headerReference w:type="default" r:id="rId3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F381" w14:textId="77777777" w:rsidR="00AD3176" w:rsidRDefault="00AD3176" w:rsidP="00002A97">
      <w:pPr>
        <w:spacing w:after="0" w:line="240" w:lineRule="auto"/>
      </w:pPr>
      <w:r>
        <w:separator/>
      </w:r>
    </w:p>
  </w:endnote>
  <w:endnote w:type="continuationSeparator" w:id="0">
    <w:p w14:paraId="3C8F96A4" w14:textId="77777777" w:rsidR="00AD3176" w:rsidRDefault="00AD317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7C6874B4"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76491"/>
      <w:docPartObj>
        <w:docPartGallery w:val="Page Numbers (Bottom of Page)"/>
        <w:docPartUnique/>
      </w:docPartObj>
    </w:sdtPr>
    <w:sdtEndPr>
      <w:rPr>
        <w:noProof/>
        <w:sz w:val="18"/>
        <w:szCs w:val="18"/>
      </w:rPr>
    </w:sdtEndPr>
    <w:sdtContent>
      <w:p w14:paraId="5938E0B2" w14:textId="3928F406" w:rsidR="00684673" w:rsidRPr="00684673" w:rsidRDefault="00684673">
        <w:pPr>
          <w:pStyle w:val="Footer"/>
          <w:jc w:val="center"/>
          <w:rPr>
            <w:sz w:val="18"/>
            <w:szCs w:val="18"/>
          </w:rPr>
        </w:pPr>
        <w:r w:rsidRPr="00684673">
          <w:rPr>
            <w:sz w:val="18"/>
            <w:szCs w:val="18"/>
          </w:rPr>
          <w:fldChar w:fldCharType="begin"/>
        </w:r>
        <w:r w:rsidRPr="00684673">
          <w:rPr>
            <w:sz w:val="18"/>
            <w:szCs w:val="18"/>
          </w:rPr>
          <w:instrText xml:space="preserve"> PAGE   \* MERGEFORMAT </w:instrText>
        </w:r>
        <w:r w:rsidRPr="00684673">
          <w:rPr>
            <w:sz w:val="18"/>
            <w:szCs w:val="18"/>
          </w:rPr>
          <w:fldChar w:fldCharType="separate"/>
        </w:r>
        <w:r w:rsidRPr="00684673">
          <w:rPr>
            <w:noProof/>
            <w:sz w:val="18"/>
            <w:szCs w:val="18"/>
          </w:rPr>
          <w:t>2</w:t>
        </w:r>
        <w:r w:rsidRPr="0068467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98D7" w14:textId="77777777" w:rsidR="00AD3176" w:rsidRDefault="00AD3176" w:rsidP="00002A97">
      <w:pPr>
        <w:spacing w:after="0" w:line="240" w:lineRule="auto"/>
      </w:pPr>
      <w:r>
        <w:separator/>
      </w:r>
    </w:p>
  </w:footnote>
  <w:footnote w:type="continuationSeparator" w:id="0">
    <w:p w14:paraId="00EA33E2" w14:textId="77777777" w:rsidR="00AD3176" w:rsidRDefault="00AD3176" w:rsidP="00002A97">
      <w:pPr>
        <w:spacing w:after="0" w:line="240" w:lineRule="auto"/>
      </w:pPr>
      <w:r>
        <w:continuationSeparator/>
      </w:r>
    </w:p>
  </w:footnote>
  <w:footnote w:id="1">
    <w:p w14:paraId="21BEF1BE" w14:textId="1D517B3D" w:rsidR="00BD633B" w:rsidRPr="00BD633B" w:rsidRDefault="00BD633B" w:rsidP="00BD633B">
      <w:pPr>
        <w:pStyle w:val="FootnoteText"/>
        <w:rPr>
          <w:rFonts w:cs="Arial"/>
          <w:sz w:val="16"/>
          <w:szCs w:val="16"/>
          <w:lang w:val="es-ES"/>
        </w:rPr>
      </w:pPr>
      <w:r>
        <w:rPr>
          <w:rStyle w:val="FootnoteReference"/>
          <w:rFonts w:cs="Arial"/>
          <w:sz w:val="16"/>
          <w:szCs w:val="16"/>
          <w:vertAlign w:val="superscript"/>
        </w:rPr>
        <w:footnoteRef/>
      </w:r>
      <w:r w:rsidRPr="00BD633B">
        <w:rPr>
          <w:rFonts w:cs="Arial"/>
          <w:sz w:val="16"/>
          <w:szCs w:val="16"/>
          <w:vertAlign w:val="superscript"/>
          <w:lang w:val="es-ES"/>
        </w:rPr>
        <w:t xml:space="preserve"> </w:t>
      </w:r>
      <w:r w:rsidR="001359F0">
        <w:rPr>
          <w:rFonts w:cs="Arial"/>
          <w:sz w:val="16"/>
          <w:szCs w:val="16"/>
          <w:lang w:val="es-ES"/>
        </w:rPr>
        <w:t>C</w:t>
      </w:r>
      <w:r>
        <w:rPr>
          <w:rFonts w:cs="Arial"/>
          <w:sz w:val="16"/>
          <w:szCs w:val="16"/>
          <w:lang w:val="es-ES"/>
        </w:rPr>
        <w:t>onsolidada como Resolución</w:t>
      </w:r>
      <w:r w:rsidRPr="00BD633B">
        <w:rPr>
          <w:rFonts w:cs="Arial"/>
          <w:sz w:val="16"/>
          <w:szCs w:val="16"/>
          <w:lang w:val="es-ES"/>
        </w:rPr>
        <w:t xml:space="preserve"> 12.4</w:t>
      </w:r>
    </w:p>
  </w:footnote>
  <w:footnote w:id="2">
    <w:p w14:paraId="3F31BF5E" w14:textId="54295A90" w:rsidR="001359F0" w:rsidRPr="001359F0" w:rsidRDefault="001359F0" w:rsidP="001359F0">
      <w:pPr>
        <w:pStyle w:val="FootnoteText"/>
        <w:rPr>
          <w:rFonts w:ascii="Times New Roman" w:hAnsi="Times New Roman" w:cs="Times New Roman"/>
          <w:lang w:val="es-ES"/>
        </w:rPr>
      </w:pPr>
      <w:r>
        <w:rPr>
          <w:rStyle w:val="FootnoteReference"/>
          <w:rFonts w:cs="Arial"/>
          <w:sz w:val="16"/>
          <w:szCs w:val="16"/>
          <w:vertAlign w:val="superscript"/>
        </w:rPr>
        <w:footnoteRef/>
      </w:r>
      <w:r w:rsidRPr="001359F0">
        <w:rPr>
          <w:rFonts w:cs="Arial"/>
          <w:sz w:val="16"/>
          <w:szCs w:val="16"/>
          <w:vertAlign w:val="superscript"/>
          <w:lang w:val="es-ES"/>
        </w:rPr>
        <w:t xml:space="preserve"> </w:t>
      </w:r>
      <w:r>
        <w:rPr>
          <w:rFonts w:cs="Arial"/>
          <w:sz w:val="16"/>
          <w:szCs w:val="16"/>
          <w:lang w:val="es-ES"/>
        </w:rPr>
        <w:t>Consolidada como Resolución</w:t>
      </w:r>
      <w:r w:rsidRPr="001359F0">
        <w:rPr>
          <w:rFonts w:cs="Arial"/>
          <w:sz w:val="16"/>
          <w:szCs w:val="16"/>
          <w:lang w:val="es-ES"/>
        </w:rPr>
        <w:t xml:space="preserve"> 12.4</w:t>
      </w:r>
    </w:p>
  </w:footnote>
  <w:footnote w:id="3">
    <w:p w14:paraId="6C37EAC2" w14:textId="77777777" w:rsidR="006A5131" w:rsidRPr="008F7F72" w:rsidRDefault="006A5131" w:rsidP="006A5131">
      <w:pPr>
        <w:pStyle w:val="FootnoteText"/>
        <w:jc w:val="both"/>
        <w:rPr>
          <w:rFonts w:cs="Arial"/>
          <w:sz w:val="16"/>
          <w:szCs w:val="16"/>
          <w:lang w:val="es-ES"/>
        </w:rPr>
      </w:pPr>
      <w:r w:rsidRPr="008F7F72">
        <w:rPr>
          <w:rStyle w:val="FootnoteReference"/>
          <w:rFonts w:cs="Arial"/>
          <w:sz w:val="16"/>
          <w:szCs w:val="16"/>
          <w:vertAlign w:val="superscript"/>
          <w:lang w:val="es-ES"/>
        </w:rPr>
        <w:footnoteRef/>
      </w:r>
      <w:r w:rsidRPr="008F7F72">
        <w:rPr>
          <w:rFonts w:cs="Arial"/>
          <w:sz w:val="16"/>
          <w:szCs w:val="16"/>
          <w:vertAlign w:val="superscript"/>
          <w:lang w:val="es-ES"/>
        </w:rPr>
        <w:t xml:space="preserve"> </w:t>
      </w:r>
      <w:r w:rsidRPr="008F7F72">
        <w:rPr>
          <w:rFonts w:cs="Arial"/>
          <w:sz w:val="16"/>
          <w:szCs w:val="16"/>
          <w:lang w:val="es-ES"/>
        </w:rPr>
        <w:t xml:space="preserve">Subpárrafo sujeto a actualización de quince a veinte </w:t>
      </w:r>
      <w:proofErr w:type="gramStart"/>
      <w:r w:rsidRPr="008F7F72">
        <w:rPr>
          <w:rFonts w:cs="Arial"/>
          <w:sz w:val="16"/>
          <w:szCs w:val="16"/>
          <w:lang w:val="es-ES"/>
        </w:rPr>
        <w:t>Consejeros</w:t>
      </w:r>
      <w:proofErr w:type="gramEnd"/>
      <w:r w:rsidRPr="008F7F72">
        <w:rPr>
          <w:rFonts w:cs="Arial"/>
          <w:sz w:val="16"/>
          <w:szCs w:val="16"/>
          <w:lang w:val="es-ES"/>
        </w:rPr>
        <w:t xml:space="preserve"> designados por las Partes (cuatro por región) si el aumento en el número de Consejeros designados por las Partes se aprueba e incluye en el presupuesto para el período entre sesiones 2024-2026.</w:t>
      </w:r>
    </w:p>
  </w:footnote>
  <w:footnote w:id="4">
    <w:p w14:paraId="50727EF5" w14:textId="77777777" w:rsidR="009232A3" w:rsidRPr="00A4003F" w:rsidRDefault="009232A3" w:rsidP="009232A3">
      <w:pPr>
        <w:pStyle w:val="FootnoteText"/>
        <w:rPr>
          <w:rFonts w:cs="Arial"/>
          <w:sz w:val="16"/>
          <w:szCs w:val="16"/>
          <w:lang w:val="es-ES"/>
        </w:rPr>
      </w:pPr>
      <w:r w:rsidRPr="00A4003F">
        <w:rPr>
          <w:rStyle w:val="FootnoteReference"/>
          <w:rFonts w:cs="Arial"/>
          <w:sz w:val="16"/>
          <w:szCs w:val="16"/>
        </w:rPr>
        <w:footnoteRef/>
      </w:r>
      <w:r w:rsidRPr="00A4003F">
        <w:rPr>
          <w:rFonts w:cs="Arial"/>
          <w:sz w:val="16"/>
          <w:szCs w:val="16"/>
          <w:lang w:val="es-ES"/>
        </w:rPr>
        <w:t xml:space="preserve"> Consolidada como Resolución 12.4</w:t>
      </w:r>
    </w:p>
  </w:footnote>
  <w:footnote w:id="5">
    <w:p w14:paraId="6952C6D7" w14:textId="77777777" w:rsidR="000138A8" w:rsidRPr="00C50A4D" w:rsidRDefault="000138A8" w:rsidP="000138A8">
      <w:pPr>
        <w:pStyle w:val="FootnoteText"/>
        <w:jc w:val="both"/>
        <w:rPr>
          <w:rFonts w:cs="Arial"/>
          <w:sz w:val="16"/>
          <w:szCs w:val="16"/>
          <w:lang w:val="es-ES"/>
        </w:rPr>
      </w:pPr>
      <w:r w:rsidRPr="00C50A4D">
        <w:rPr>
          <w:rStyle w:val="FootnoteReference"/>
          <w:rFonts w:cs="Arial"/>
          <w:sz w:val="16"/>
          <w:szCs w:val="16"/>
          <w:vertAlign w:val="superscript"/>
          <w:lang w:val="es-ES"/>
        </w:rPr>
        <w:footnoteRef/>
      </w:r>
      <w:r w:rsidRPr="00C50A4D">
        <w:rPr>
          <w:rFonts w:cs="Arial"/>
          <w:sz w:val="16"/>
          <w:szCs w:val="16"/>
          <w:vertAlign w:val="superscript"/>
          <w:lang w:val="es-ES"/>
        </w:rPr>
        <w:t xml:space="preserve"> </w:t>
      </w:r>
      <w:r w:rsidRPr="00C50A4D">
        <w:rPr>
          <w:rFonts w:cs="Arial"/>
          <w:sz w:val="16"/>
          <w:szCs w:val="16"/>
          <w:lang w:val="es-ES"/>
        </w:rPr>
        <w:t xml:space="preserve">Subpárrafo sujeto a actualización de quince a veinte </w:t>
      </w:r>
      <w:proofErr w:type="gramStart"/>
      <w:r w:rsidRPr="00C50A4D">
        <w:rPr>
          <w:rFonts w:cs="Arial"/>
          <w:sz w:val="16"/>
          <w:szCs w:val="16"/>
          <w:lang w:val="es-ES"/>
        </w:rPr>
        <w:t>Consejeros</w:t>
      </w:r>
      <w:proofErr w:type="gramEnd"/>
      <w:r w:rsidRPr="00C50A4D">
        <w:rPr>
          <w:rFonts w:cs="Arial"/>
          <w:sz w:val="16"/>
          <w:szCs w:val="16"/>
          <w:lang w:val="es-ES"/>
        </w:rPr>
        <w:t xml:space="preserve"> designados por las Partes (cuatro por región) si el aumento en el número de Consejeros designados por las Partes se aprueba e incluye en el presupuesto para el período entre sesiones 2024-2026.</w:t>
      </w:r>
    </w:p>
  </w:footnote>
  <w:footnote w:id="6">
    <w:p w14:paraId="3703BD05" w14:textId="77777777" w:rsidR="005E43BF" w:rsidRPr="001359F0" w:rsidRDefault="005E43BF" w:rsidP="005E43BF">
      <w:pPr>
        <w:pStyle w:val="FootnoteText"/>
        <w:rPr>
          <w:rFonts w:cs="Arial"/>
          <w:sz w:val="16"/>
          <w:szCs w:val="16"/>
          <w:lang w:val="es-ES"/>
        </w:rPr>
      </w:pPr>
      <w:r w:rsidRPr="001359F0">
        <w:rPr>
          <w:rStyle w:val="FootnoteReference"/>
          <w:rFonts w:cs="Arial"/>
          <w:sz w:val="16"/>
          <w:szCs w:val="16"/>
        </w:rPr>
        <w:footnoteRef/>
      </w:r>
      <w:r w:rsidRPr="001359F0">
        <w:rPr>
          <w:rFonts w:cs="Arial"/>
          <w:sz w:val="16"/>
          <w:szCs w:val="16"/>
          <w:lang w:val="es-ES"/>
        </w:rPr>
        <w:t xml:space="preserve"> Consolidada como Resolución 12.4</w:t>
      </w:r>
    </w:p>
  </w:footnote>
  <w:footnote w:id="7">
    <w:p w14:paraId="2C83E45B" w14:textId="77777777" w:rsidR="00D91869" w:rsidRPr="004A6326" w:rsidRDefault="00D91869" w:rsidP="00D91869">
      <w:pPr>
        <w:pStyle w:val="FootnoteText"/>
        <w:jc w:val="both"/>
        <w:rPr>
          <w:rFonts w:cs="Arial"/>
          <w:sz w:val="16"/>
          <w:szCs w:val="16"/>
          <w:lang w:val="es-ES"/>
        </w:rPr>
      </w:pPr>
      <w:r w:rsidRPr="004A6326">
        <w:rPr>
          <w:rStyle w:val="FootnoteReference"/>
          <w:rFonts w:cs="Arial"/>
          <w:sz w:val="16"/>
          <w:szCs w:val="16"/>
          <w:vertAlign w:val="superscript"/>
          <w:lang w:val="es-ES"/>
        </w:rPr>
        <w:footnoteRef/>
      </w:r>
      <w:r w:rsidRPr="004A6326">
        <w:rPr>
          <w:rFonts w:cs="Arial"/>
          <w:sz w:val="16"/>
          <w:szCs w:val="16"/>
          <w:vertAlign w:val="superscript"/>
          <w:lang w:val="es-ES"/>
        </w:rPr>
        <w:t xml:space="preserve"> </w:t>
      </w:r>
      <w:r w:rsidRPr="004A6326">
        <w:rPr>
          <w:rFonts w:cs="Arial"/>
          <w:sz w:val="16"/>
          <w:szCs w:val="16"/>
          <w:lang w:val="es-ES"/>
        </w:rPr>
        <w:t xml:space="preserve">Regla sujeta a actualización de quince a veinte </w:t>
      </w:r>
      <w:proofErr w:type="gramStart"/>
      <w:r w:rsidRPr="004A6326">
        <w:rPr>
          <w:rFonts w:cs="Arial"/>
          <w:sz w:val="16"/>
          <w:szCs w:val="16"/>
          <w:lang w:val="es-ES"/>
        </w:rPr>
        <w:t>Consejeros</w:t>
      </w:r>
      <w:proofErr w:type="gramEnd"/>
      <w:r w:rsidRPr="004A6326">
        <w:rPr>
          <w:rFonts w:cs="Arial"/>
          <w:sz w:val="16"/>
          <w:szCs w:val="16"/>
          <w:lang w:val="es-ES"/>
        </w:rPr>
        <w:t xml:space="preserve"> designados por las Partes (cuatro por región) si el aumento en el número de Consejeros designados por las Partes es aprobado e incluido en el presupuesto para el período entre sesiones 2024-2026.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72946C48"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2C1124">
      <w:rPr>
        <w:rFonts w:eastAsia="Times New Roman" w:cs="Arial"/>
        <w:i/>
        <w:sz w:val="18"/>
        <w:szCs w:val="18"/>
        <w:lang w:val="fr-FR" w:eastAsia="es-ES"/>
      </w:rPr>
      <w:t>15.1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A20" w14:textId="0ECD1016" w:rsidR="004A6326" w:rsidRPr="00C50213" w:rsidRDefault="004A6326" w:rsidP="000D17B0">
    <w:pPr>
      <w:pStyle w:val="Header"/>
      <w:pBdr>
        <w:bottom w:val="single" w:sz="4" w:space="1" w:color="auto"/>
      </w:pBdr>
      <w:jc w:val="right"/>
      <w:rPr>
        <w:i/>
        <w:sz w:val="18"/>
        <w:szCs w:val="18"/>
      </w:rPr>
    </w:pPr>
    <w:r w:rsidRPr="00C50213">
      <w:rPr>
        <w:rFonts w:eastAsia="Times New Roman" w:cs="Arial"/>
        <w:i/>
        <w:sz w:val="18"/>
        <w:szCs w:val="18"/>
        <w:lang w:eastAsia="es-ES"/>
      </w:rPr>
      <w:t>UNEP/CMS/COP14/Doc.15.1/</w:t>
    </w:r>
    <w:r>
      <w:rPr>
        <w:rFonts w:eastAsia="Times New Roman" w:cs="Arial"/>
        <w:i/>
        <w:sz w:val="18"/>
        <w:szCs w:val="18"/>
        <w:lang w:eastAsia="es-ES"/>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2C3" w14:textId="0536EDD7" w:rsidR="00463FA8" w:rsidRPr="00002A97" w:rsidRDefault="00463FA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15.1/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816B" w14:textId="77777777" w:rsidR="009B63B5" w:rsidRPr="002E0DE9" w:rsidRDefault="007D5971"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UNEP/CMS/COP14/Doc.15.1/Anexo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40E0F472" w:rsidR="000F4BDA" w:rsidRPr="00002A97" w:rsidRDefault="000F4BDA" w:rsidP="000F4BDA">
    <w:pPr>
      <w:pStyle w:val="Header"/>
      <w:pBdr>
        <w:bottom w:val="single" w:sz="4" w:space="1" w:color="auto"/>
      </w:pBdr>
      <w:jc w:val="right"/>
      <w:rPr>
        <w:i/>
        <w:sz w:val="18"/>
        <w:szCs w:val="18"/>
      </w:rPr>
    </w:pPr>
    <w:bookmarkStart w:id="9" w:name="_Hlk148701961"/>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31FB8">
      <w:rPr>
        <w:rFonts w:eastAsia="Times New Roman" w:cs="Arial"/>
        <w:i/>
        <w:sz w:val="18"/>
        <w:szCs w:val="18"/>
        <w:lang w:val="fr-FR" w:eastAsia="es-ES"/>
      </w:rPr>
      <w:t>15.1</w:t>
    </w:r>
  </w:p>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CB89" w14:textId="52922B87" w:rsidR="00684673" w:rsidRPr="00002A97" w:rsidRDefault="00684673"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15.1/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8477" w14:textId="490A23F8" w:rsidR="00684673" w:rsidRPr="00002A97" w:rsidRDefault="00684673"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Doc.15.1/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0C92" w14:textId="79FA5B0A" w:rsidR="00A31FB8" w:rsidRPr="00C50213" w:rsidRDefault="00A31FB8" w:rsidP="00A31FB8">
    <w:pPr>
      <w:pStyle w:val="Header"/>
      <w:pBdr>
        <w:bottom w:val="single" w:sz="4" w:space="1" w:color="auto"/>
      </w:pBdr>
      <w:rPr>
        <w:i/>
        <w:sz w:val="18"/>
        <w:szCs w:val="18"/>
      </w:rPr>
    </w:pPr>
    <w:r w:rsidRPr="00C50213">
      <w:rPr>
        <w:rFonts w:eastAsia="Times New Roman" w:cs="Arial"/>
        <w:i/>
        <w:sz w:val="18"/>
        <w:szCs w:val="18"/>
        <w:lang w:eastAsia="es-ES"/>
      </w:rPr>
      <w:t>UNEP/CMS/COP14/Doc.15.1</w:t>
    </w:r>
    <w:r w:rsidR="00C50213" w:rsidRPr="00C50213">
      <w:rPr>
        <w:rFonts w:eastAsia="Times New Roman" w:cs="Arial"/>
        <w:i/>
        <w:sz w:val="18"/>
        <w:szCs w:val="18"/>
        <w:lang w:eastAsia="es-ES"/>
      </w:rPr>
      <w:t>/</w:t>
    </w:r>
    <w:r w:rsidR="00C50213">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717D" w14:textId="77777777" w:rsidR="000D17B0" w:rsidRPr="00C50213" w:rsidRDefault="000D17B0" w:rsidP="000D17B0">
    <w:pPr>
      <w:pStyle w:val="Header"/>
      <w:pBdr>
        <w:bottom w:val="single" w:sz="4" w:space="1" w:color="auto"/>
      </w:pBdr>
      <w:jc w:val="right"/>
      <w:rPr>
        <w:i/>
        <w:sz w:val="18"/>
        <w:szCs w:val="18"/>
      </w:rPr>
    </w:pPr>
    <w:r w:rsidRPr="00C50213">
      <w:rPr>
        <w:rFonts w:eastAsia="Times New Roman" w:cs="Arial"/>
        <w:i/>
        <w:sz w:val="18"/>
        <w:szCs w:val="18"/>
        <w:lang w:eastAsia="es-ES"/>
      </w:rPr>
      <w:t>UNEP/CMS/COP14/Doc.15.1/</w:t>
    </w:r>
    <w:r>
      <w:rPr>
        <w:rFonts w:eastAsia="Times New Roman" w:cs="Arial"/>
        <w:i/>
        <w:sz w:val="18"/>
        <w:szCs w:val="18"/>
        <w:lang w:eastAsia="es-ES"/>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59B8" w14:textId="0C67B2F0" w:rsidR="004A6326" w:rsidRPr="00002A97" w:rsidRDefault="004A632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15.1/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EEAC" w14:textId="6428F6D7" w:rsidR="004A6326" w:rsidRPr="00002A97" w:rsidRDefault="004A632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Doc.15.1/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465"/>
    <w:multiLevelType w:val="hybridMultilevel"/>
    <w:tmpl w:val="485EB914"/>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068972F4"/>
    <w:multiLevelType w:val="hybridMultilevel"/>
    <w:tmpl w:val="BDB8CE3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96442012">
      <w:start w:val="1"/>
      <w:numFmt w:val="lowerRoman"/>
      <w:lvlText w:val="%5."/>
      <w:lvlJc w:val="right"/>
      <w:pPr>
        <w:ind w:left="4309" w:hanging="360"/>
      </w:pPr>
      <w:rPr>
        <w:color w:val="000000" w:themeColor="text1"/>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6C97CE7"/>
    <w:multiLevelType w:val="hybridMultilevel"/>
    <w:tmpl w:val="0932341C"/>
    <w:lvl w:ilvl="0" w:tplc="08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519A7"/>
    <w:multiLevelType w:val="hybridMultilevel"/>
    <w:tmpl w:val="53BCB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16311"/>
    <w:multiLevelType w:val="hybridMultilevel"/>
    <w:tmpl w:val="0EEE0E30"/>
    <w:lvl w:ilvl="0" w:tplc="C144D4B0">
      <w:start w:val="1"/>
      <w:numFmt w:val="decimal"/>
      <w:lvlText w:val="%1."/>
      <w:lvlJc w:val="left"/>
      <w:pPr>
        <w:ind w:left="720" w:hanging="360"/>
      </w:pPr>
      <w:rPr>
        <w:b w:val="0"/>
        <w:bCs/>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4B9313A"/>
    <w:multiLevelType w:val="hybridMultilevel"/>
    <w:tmpl w:val="9286C700"/>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7B1017"/>
    <w:multiLevelType w:val="hybridMultilevel"/>
    <w:tmpl w:val="9EBE76BE"/>
    <w:lvl w:ilvl="0" w:tplc="05F6FE7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0813DD0"/>
    <w:multiLevelType w:val="hybridMultilevel"/>
    <w:tmpl w:val="4E7C6758"/>
    <w:lvl w:ilvl="0" w:tplc="968CEB74">
      <w:start w:val="21"/>
      <w:numFmt w:val="decimal"/>
      <w:lvlText w:val="%1."/>
      <w:lvlJc w:val="left"/>
      <w:pPr>
        <w:ind w:left="720" w:hanging="360"/>
      </w:pPr>
      <w:rPr>
        <w:i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2" w15:restartNumberingAfterBreak="0">
    <w:nsid w:val="225976BC"/>
    <w:multiLevelType w:val="hybridMultilevel"/>
    <w:tmpl w:val="D328455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65BDF"/>
    <w:multiLevelType w:val="hybridMultilevel"/>
    <w:tmpl w:val="0C14B0F2"/>
    <w:lvl w:ilvl="0" w:tplc="89BA4DCC">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4" w15:restartNumberingAfterBreak="0">
    <w:nsid w:val="2C0A24FE"/>
    <w:multiLevelType w:val="hybridMultilevel"/>
    <w:tmpl w:val="C6E0056E"/>
    <w:lvl w:ilvl="0" w:tplc="162A8DBA">
      <w:start w:val="1"/>
      <w:numFmt w:val="lowerLetter"/>
      <w:lvlText w:val="%1)"/>
      <w:lvlJc w:val="left"/>
      <w:pPr>
        <w:ind w:left="720" w:hanging="360"/>
      </w:pPr>
      <w:rPr>
        <w:rFonts w:eastAsiaTheme="minorHAnsi" w:cstheme="minorBidi" w:hint="default"/>
        <w:b w:val="0"/>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D6361B3"/>
    <w:multiLevelType w:val="hybridMultilevel"/>
    <w:tmpl w:val="DB4A34D8"/>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F02DBF"/>
    <w:multiLevelType w:val="hybridMultilevel"/>
    <w:tmpl w:val="0DA25E90"/>
    <w:lvl w:ilvl="0" w:tplc="2F6209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60451"/>
    <w:multiLevelType w:val="hybridMultilevel"/>
    <w:tmpl w:val="57A24DC4"/>
    <w:lvl w:ilvl="0" w:tplc="B8701AA0">
      <w:start w:val="1"/>
      <w:numFmt w:val="decimal"/>
      <w:lvlText w:val="%1."/>
      <w:lvlJc w:val="left"/>
      <w:pPr>
        <w:ind w:left="720" w:hanging="360"/>
      </w:pPr>
      <w:rPr>
        <w:b w:val="0"/>
        <w:bCs/>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4B12CCF"/>
    <w:multiLevelType w:val="hybridMultilevel"/>
    <w:tmpl w:val="DEF4F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F3004"/>
    <w:multiLevelType w:val="hybridMultilevel"/>
    <w:tmpl w:val="C9AA0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F287B"/>
    <w:multiLevelType w:val="hybridMultilevel"/>
    <w:tmpl w:val="5A62B59E"/>
    <w:lvl w:ilvl="0" w:tplc="C662393E">
      <w:start w:val="13"/>
      <w:numFmt w:val="decimal"/>
      <w:lvlText w:val="%1."/>
      <w:lvlJc w:val="left"/>
      <w:pPr>
        <w:ind w:left="1080" w:hanging="360"/>
      </w:pPr>
      <w:rPr>
        <w:rFonts w:cs="Times New Roman"/>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6287E"/>
    <w:multiLevelType w:val="hybridMultilevel"/>
    <w:tmpl w:val="A6C20DA6"/>
    <w:lvl w:ilvl="0" w:tplc="4208B16A">
      <w:start w:val="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3A580B6F"/>
    <w:multiLevelType w:val="hybridMultilevel"/>
    <w:tmpl w:val="84203E0C"/>
    <w:lvl w:ilvl="0" w:tplc="D62861F8">
      <w:start w:val="1"/>
      <w:numFmt w:val="low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66838"/>
    <w:multiLevelType w:val="hybridMultilevel"/>
    <w:tmpl w:val="4BCAE792"/>
    <w:lvl w:ilvl="0" w:tplc="6B1446DC">
      <w:start w:val="1"/>
      <w:numFmt w:val="low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64A07"/>
    <w:multiLevelType w:val="hybridMultilevel"/>
    <w:tmpl w:val="B61CC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360A2"/>
    <w:multiLevelType w:val="hybridMultilevel"/>
    <w:tmpl w:val="76CE3F16"/>
    <w:lvl w:ilvl="0" w:tplc="162A8DBA">
      <w:start w:val="1"/>
      <w:numFmt w:val="lowerLetter"/>
      <w:lvlText w:val="%1)"/>
      <w:lvlJc w:val="left"/>
      <w:pPr>
        <w:ind w:left="900" w:hanging="360"/>
      </w:pPr>
      <w:rPr>
        <w:rFonts w:eastAsiaTheme="minorHAnsi" w:cstheme="minorBidi" w:hint="default"/>
        <w:b w:val="0"/>
        <w:i w:val="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28" w15:restartNumberingAfterBreak="0">
    <w:nsid w:val="49841811"/>
    <w:multiLevelType w:val="hybridMultilevel"/>
    <w:tmpl w:val="DEDC61FA"/>
    <w:lvl w:ilvl="0" w:tplc="110C755C">
      <w:start w:val="1"/>
      <w:numFmt w:val="lowerRoman"/>
      <w:lvlText w:val="%1)"/>
      <w:lvlJc w:val="left"/>
      <w:pPr>
        <w:ind w:left="1620" w:hanging="72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29" w15:restartNumberingAfterBreak="0">
    <w:nsid w:val="4A2B26DB"/>
    <w:multiLevelType w:val="hybridMultilevel"/>
    <w:tmpl w:val="9A9A6E64"/>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84B1D"/>
    <w:multiLevelType w:val="hybridMultilevel"/>
    <w:tmpl w:val="CF381CC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37907"/>
    <w:multiLevelType w:val="hybridMultilevel"/>
    <w:tmpl w:val="1D6AE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701E56"/>
    <w:multiLevelType w:val="hybridMultilevel"/>
    <w:tmpl w:val="FA9613B8"/>
    <w:lvl w:ilvl="0" w:tplc="162A8DBA">
      <w:start w:val="1"/>
      <w:numFmt w:val="lowerLetter"/>
      <w:lvlText w:val="%1)"/>
      <w:lvlJc w:val="left"/>
      <w:pPr>
        <w:ind w:left="1440" w:hanging="360"/>
      </w:pPr>
      <w:rPr>
        <w:rFonts w:eastAsiaTheme="minorHAnsi" w:cstheme="minorBidi" w:hint="default"/>
        <w:b w:val="0"/>
        <w:i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C7C28"/>
    <w:multiLevelType w:val="hybridMultilevel"/>
    <w:tmpl w:val="615A3386"/>
    <w:lvl w:ilvl="0" w:tplc="7124E968">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6B78E1"/>
    <w:multiLevelType w:val="hybridMultilevel"/>
    <w:tmpl w:val="239A4BCE"/>
    <w:lvl w:ilvl="0" w:tplc="34587EE8">
      <w:start w:val="1"/>
      <w:numFmt w:val="lowerLetter"/>
      <w:lvlText w:val="%1)"/>
      <w:lvlJc w:val="left"/>
      <w:pPr>
        <w:ind w:left="900" w:hanging="360"/>
      </w:pPr>
      <w:rPr>
        <w:rFonts w:eastAsiaTheme="minorHAnsi" w:cstheme="minorBidi" w:hint="default"/>
        <w:b w:val="0"/>
        <w:i w:val="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8" w15:restartNumberingAfterBreak="0">
    <w:nsid w:val="551E1F15"/>
    <w:multiLevelType w:val="hybridMultilevel"/>
    <w:tmpl w:val="6106A854"/>
    <w:lvl w:ilvl="0" w:tplc="08090019">
      <w:start w:val="1"/>
      <w:numFmt w:val="lowerLetter"/>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145CD"/>
    <w:multiLevelType w:val="hybridMultilevel"/>
    <w:tmpl w:val="1F2AE0B6"/>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50DAD"/>
    <w:multiLevelType w:val="hybridMultilevel"/>
    <w:tmpl w:val="4086C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75A57"/>
    <w:multiLevelType w:val="hybridMultilevel"/>
    <w:tmpl w:val="F19C87B0"/>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C24348"/>
    <w:multiLevelType w:val="hybridMultilevel"/>
    <w:tmpl w:val="D1727816"/>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461612"/>
    <w:multiLevelType w:val="hybridMultilevel"/>
    <w:tmpl w:val="0FB297C8"/>
    <w:lvl w:ilvl="0" w:tplc="0409000F">
      <w:start w:val="1"/>
      <w:numFmt w:val="decimal"/>
      <w:lvlText w:val="%1."/>
      <w:lvlJc w:val="left"/>
      <w:pPr>
        <w:ind w:left="1080" w:hanging="360"/>
      </w:pPr>
      <w:rPr>
        <w:b w:val="0"/>
      </w:rPr>
    </w:lvl>
    <w:lvl w:ilvl="1" w:tplc="80163E9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5BE40325"/>
    <w:multiLevelType w:val="hybridMultilevel"/>
    <w:tmpl w:val="4554F4F4"/>
    <w:lvl w:ilvl="0" w:tplc="4F106F44">
      <w:start w:val="1"/>
      <w:numFmt w:val="lowerLetter"/>
      <w:lvlText w:val="(%1)"/>
      <w:lvlJc w:val="left"/>
      <w:pPr>
        <w:ind w:left="1260" w:hanging="360"/>
      </w:pPr>
    </w:lvl>
    <w:lvl w:ilvl="1" w:tplc="08090019">
      <w:start w:val="1"/>
      <w:numFmt w:val="lowerLetter"/>
      <w:lvlText w:val="%2."/>
      <w:lvlJc w:val="left"/>
      <w:pPr>
        <w:ind w:left="1980" w:hanging="360"/>
      </w:pPr>
    </w:lvl>
    <w:lvl w:ilvl="2" w:tplc="08090017">
      <w:start w:val="1"/>
      <w:numFmt w:val="lowerLetter"/>
      <w:lvlText w:val="%3)"/>
      <w:lvlJc w:val="left"/>
      <w:pPr>
        <w:ind w:left="2880" w:hanging="36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6" w15:restartNumberingAfterBreak="0">
    <w:nsid w:val="5C4E738A"/>
    <w:multiLevelType w:val="hybridMultilevel"/>
    <w:tmpl w:val="01767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F29BC"/>
    <w:multiLevelType w:val="hybridMultilevel"/>
    <w:tmpl w:val="FBFE00A6"/>
    <w:lvl w:ilvl="0" w:tplc="FA423E74">
      <w:start w:val="1"/>
      <w:numFmt w:val="decimal"/>
      <w:pStyle w:val="Firstnumbering"/>
      <w:lvlText w:val="%1."/>
      <w:lvlJc w:val="left"/>
      <w:pPr>
        <w:ind w:left="504" w:hanging="504"/>
      </w:pPr>
      <w:rPr>
        <w:rFonts w:hint="default"/>
        <w:color w:val="000000" w:themeColor="text1"/>
      </w:rPr>
    </w:lvl>
    <w:lvl w:ilvl="1" w:tplc="3594D26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B0375A"/>
    <w:multiLevelType w:val="hybridMultilevel"/>
    <w:tmpl w:val="32BCD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944A87"/>
    <w:multiLevelType w:val="hybridMultilevel"/>
    <w:tmpl w:val="19D45114"/>
    <w:lvl w:ilvl="0" w:tplc="0C090001">
      <w:start w:val="1"/>
      <w:numFmt w:val="bullet"/>
      <w:lvlText w:val=""/>
      <w:lvlJc w:val="left"/>
      <w:pPr>
        <w:ind w:left="1008" w:hanging="504"/>
      </w:pPr>
      <w:rPr>
        <w:rFonts w:ascii="Symbol" w:hAnsi="Symbol"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0C090001">
      <w:start w:val="1"/>
      <w:numFmt w:val="bullet"/>
      <w:lvlText w:val=""/>
      <w:lvlJc w:val="left"/>
      <w:pPr>
        <w:ind w:left="3384" w:hanging="360"/>
      </w:pPr>
      <w:rPr>
        <w:rFonts w:ascii="Symbol" w:hAnsi="Symbol" w:hint="default"/>
      </w:rPr>
    </w:lvl>
    <w:lvl w:ilvl="4" w:tplc="F20C7FB2">
      <w:start w:val="1"/>
      <w:numFmt w:val="decimal"/>
      <w:lvlText w:val="%5."/>
      <w:lvlJc w:val="left"/>
      <w:pPr>
        <w:ind w:left="4104" w:hanging="360"/>
      </w:pPr>
      <w:rPr>
        <w:rFonts w:hint="default"/>
      </w:r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5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646708B3"/>
    <w:multiLevelType w:val="hybridMultilevel"/>
    <w:tmpl w:val="CE788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464F72"/>
    <w:multiLevelType w:val="hybridMultilevel"/>
    <w:tmpl w:val="79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FA3821"/>
    <w:multiLevelType w:val="hybridMultilevel"/>
    <w:tmpl w:val="CC766DEC"/>
    <w:lvl w:ilvl="0" w:tplc="693817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A23F83"/>
    <w:multiLevelType w:val="hybridMultilevel"/>
    <w:tmpl w:val="6D2A783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73E72AE3"/>
    <w:multiLevelType w:val="hybridMultilevel"/>
    <w:tmpl w:val="5F965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3710CF"/>
    <w:multiLevelType w:val="hybridMultilevel"/>
    <w:tmpl w:val="FEE2DBA8"/>
    <w:lvl w:ilvl="0" w:tplc="6310BF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9C252A3"/>
    <w:multiLevelType w:val="hybridMultilevel"/>
    <w:tmpl w:val="B840F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E22DDF"/>
    <w:multiLevelType w:val="hybridMultilevel"/>
    <w:tmpl w:val="22AC8B4E"/>
    <w:lvl w:ilvl="0" w:tplc="9D4CF66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0"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34"/>
  </w:num>
  <w:num w:numId="5" w16cid:durableId="37974177">
    <w:abstractNumId w:val="16"/>
  </w:num>
  <w:num w:numId="6" w16cid:durableId="1958830237">
    <w:abstractNumId w:val="36"/>
  </w:num>
  <w:num w:numId="7" w16cid:durableId="396439182">
    <w:abstractNumId w:val="50"/>
  </w:num>
  <w:num w:numId="8" w16cid:durableId="260603560">
    <w:abstractNumId w:val="31"/>
  </w:num>
  <w:num w:numId="9" w16cid:durableId="1356272424">
    <w:abstractNumId w:val="22"/>
  </w:num>
  <w:num w:numId="10" w16cid:durableId="630594039">
    <w:abstractNumId w:val="61"/>
  </w:num>
  <w:num w:numId="11" w16cid:durableId="2069759870">
    <w:abstractNumId w:val="43"/>
  </w:num>
  <w:num w:numId="12" w16cid:durableId="904724938">
    <w:abstractNumId w:val="51"/>
  </w:num>
  <w:num w:numId="13" w16cid:durableId="1511261066">
    <w:abstractNumId w:val="4"/>
  </w:num>
  <w:num w:numId="14" w16cid:durableId="1653678116">
    <w:abstractNumId w:val="49"/>
  </w:num>
  <w:num w:numId="15" w16cid:durableId="29957379">
    <w:abstractNumId w:val="5"/>
  </w:num>
  <w:num w:numId="16" w16cid:durableId="782765626">
    <w:abstractNumId w:val="45"/>
  </w:num>
  <w:num w:numId="17" w16cid:durableId="4861736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8310874">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4636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640962">
    <w:abstractNumId w:val="44"/>
  </w:num>
  <w:num w:numId="21" w16cid:durableId="1546987894">
    <w:abstractNumId w:val="10"/>
  </w:num>
  <w:num w:numId="22" w16cid:durableId="42759845">
    <w:abstractNumId w:val="9"/>
  </w:num>
  <w:num w:numId="23" w16cid:durableId="1549758634">
    <w:abstractNumId w:val="35"/>
  </w:num>
  <w:num w:numId="24" w16cid:durableId="721951722">
    <w:abstractNumId w:val="53"/>
  </w:num>
  <w:num w:numId="25" w16cid:durableId="1767193672">
    <w:abstractNumId w:val="52"/>
  </w:num>
  <w:num w:numId="26" w16cid:durableId="143399499">
    <w:abstractNumId w:val="48"/>
  </w:num>
  <w:num w:numId="27" w16cid:durableId="2095087033">
    <w:abstractNumId w:val="46"/>
  </w:num>
  <w:num w:numId="28" w16cid:durableId="2001889754">
    <w:abstractNumId w:val="7"/>
  </w:num>
  <w:num w:numId="29" w16cid:durableId="1868761293">
    <w:abstractNumId w:val="26"/>
  </w:num>
  <w:num w:numId="30" w16cid:durableId="508057746">
    <w:abstractNumId w:val="20"/>
  </w:num>
  <w:num w:numId="31" w16cid:durableId="1110591139">
    <w:abstractNumId w:val="32"/>
  </w:num>
  <w:num w:numId="32" w16cid:durableId="899287197">
    <w:abstractNumId w:val="40"/>
  </w:num>
  <w:num w:numId="33" w16cid:durableId="162086426">
    <w:abstractNumId w:val="58"/>
  </w:num>
  <w:num w:numId="34" w16cid:durableId="577207157">
    <w:abstractNumId w:val="56"/>
  </w:num>
  <w:num w:numId="35" w16cid:durableId="184754946">
    <w:abstractNumId w:val="19"/>
  </w:num>
  <w:num w:numId="36" w16cid:durableId="947471064">
    <w:abstractNumId w:val="60"/>
  </w:num>
  <w:num w:numId="37" w16cid:durableId="156656548">
    <w:abstractNumId w:val="55"/>
  </w:num>
  <w:num w:numId="38" w16cid:durableId="1436363520">
    <w:abstractNumId w:val="30"/>
  </w:num>
  <w:num w:numId="39" w16cid:durableId="1883319329">
    <w:abstractNumId w:val="47"/>
  </w:num>
  <w:num w:numId="40" w16cid:durableId="1360929561">
    <w:abstractNumId w:val="18"/>
  </w:num>
  <w:num w:numId="41" w16cid:durableId="307981129">
    <w:abstractNumId w:val="27"/>
  </w:num>
  <w:num w:numId="42" w16cid:durableId="1861700436">
    <w:abstractNumId w:val="8"/>
  </w:num>
  <w:num w:numId="43" w16cid:durableId="769081786">
    <w:abstractNumId w:val="14"/>
  </w:num>
  <w:num w:numId="44" w16cid:durableId="1955286259">
    <w:abstractNumId w:val="33"/>
  </w:num>
  <w:num w:numId="45" w16cid:durableId="1590432386">
    <w:abstractNumId w:val="13"/>
  </w:num>
  <w:num w:numId="46" w16cid:durableId="1476919946">
    <w:abstractNumId w:val="28"/>
  </w:num>
  <w:num w:numId="47" w16cid:durableId="713041619">
    <w:abstractNumId w:val="37"/>
  </w:num>
  <w:num w:numId="48" w16cid:durableId="1297221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2483749">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4628994">
    <w:abstractNumId w:val="21"/>
  </w:num>
  <w:num w:numId="51" w16cid:durableId="1581065630">
    <w:abstractNumId w:val="38"/>
  </w:num>
  <w:num w:numId="52" w16cid:durableId="818573181">
    <w:abstractNumId w:val="17"/>
  </w:num>
  <w:num w:numId="53" w16cid:durableId="1843817979">
    <w:abstractNumId w:val="54"/>
  </w:num>
  <w:num w:numId="54" w16cid:durableId="1273900095">
    <w:abstractNumId w:val="15"/>
  </w:num>
  <w:num w:numId="55" w16cid:durableId="175392180">
    <w:abstractNumId w:val="29"/>
  </w:num>
  <w:num w:numId="56" w16cid:durableId="822433742">
    <w:abstractNumId w:val="12"/>
  </w:num>
  <w:num w:numId="57" w16cid:durableId="803620529">
    <w:abstractNumId w:val="25"/>
  </w:num>
  <w:num w:numId="58" w16cid:durableId="1178542529">
    <w:abstractNumId w:val="6"/>
  </w:num>
  <w:num w:numId="59" w16cid:durableId="1899704136">
    <w:abstractNumId w:val="24"/>
  </w:num>
  <w:num w:numId="60" w16cid:durableId="1215700219">
    <w:abstractNumId w:val="39"/>
  </w:num>
  <w:num w:numId="61" w16cid:durableId="1171868687">
    <w:abstractNumId w:val="0"/>
  </w:num>
  <w:num w:numId="62" w16cid:durableId="1285621746">
    <w:abstractNumId w:val="42"/>
  </w:num>
  <w:num w:numId="63" w16cid:durableId="911230727">
    <w:abstractNumId w:val="41"/>
  </w:num>
  <w:num w:numId="64" w16cid:durableId="11099280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38A8"/>
    <w:rsid w:val="00061816"/>
    <w:rsid w:val="0009594D"/>
    <w:rsid w:val="000C5C74"/>
    <w:rsid w:val="000C6609"/>
    <w:rsid w:val="000D17B0"/>
    <w:rsid w:val="000E192F"/>
    <w:rsid w:val="000F4BDA"/>
    <w:rsid w:val="0010613D"/>
    <w:rsid w:val="001276EC"/>
    <w:rsid w:val="00127CCF"/>
    <w:rsid w:val="001359F0"/>
    <w:rsid w:val="00154CA0"/>
    <w:rsid w:val="001839A9"/>
    <w:rsid w:val="00192411"/>
    <w:rsid w:val="0019600A"/>
    <w:rsid w:val="001C4A14"/>
    <w:rsid w:val="001E692E"/>
    <w:rsid w:val="001E6CDF"/>
    <w:rsid w:val="001F0EA7"/>
    <w:rsid w:val="0022328A"/>
    <w:rsid w:val="0024152C"/>
    <w:rsid w:val="00246427"/>
    <w:rsid w:val="00264FF5"/>
    <w:rsid w:val="002943E4"/>
    <w:rsid w:val="002A40B8"/>
    <w:rsid w:val="002A5ABE"/>
    <w:rsid w:val="002A674F"/>
    <w:rsid w:val="002C1124"/>
    <w:rsid w:val="002D553B"/>
    <w:rsid w:val="002D5F2A"/>
    <w:rsid w:val="002E6132"/>
    <w:rsid w:val="002F5371"/>
    <w:rsid w:val="002F7EC2"/>
    <w:rsid w:val="00310B0D"/>
    <w:rsid w:val="003133A7"/>
    <w:rsid w:val="00315354"/>
    <w:rsid w:val="003223F3"/>
    <w:rsid w:val="00323406"/>
    <w:rsid w:val="00363EA9"/>
    <w:rsid w:val="003828EE"/>
    <w:rsid w:val="00395FE3"/>
    <w:rsid w:val="003C22BB"/>
    <w:rsid w:val="003D0C31"/>
    <w:rsid w:val="003D1873"/>
    <w:rsid w:val="00412FE7"/>
    <w:rsid w:val="004235F1"/>
    <w:rsid w:val="00430A25"/>
    <w:rsid w:val="00457C8A"/>
    <w:rsid w:val="00457FE1"/>
    <w:rsid w:val="00463FA8"/>
    <w:rsid w:val="00464694"/>
    <w:rsid w:val="00490772"/>
    <w:rsid w:val="00490ECB"/>
    <w:rsid w:val="004937A6"/>
    <w:rsid w:val="004A6326"/>
    <w:rsid w:val="004B56AD"/>
    <w:rsid w:val="004C7479"/>
    <w:rsid w:val="004C7808"/>
    <w:rsid w:val="005070F0"/>
    <w:rsid w:val="005330F7"/>
    <w:rsid w:val="00557FE5"/>
    <w:rsid w:val="00563598"/>
    <w:rsid w:val="00563A4F"/>
    <w:rsid w:val="005660AA"/>
    <w:rsid w:val="005814B4"/>
    <w:rsid w:val="005842B8"/>
    <w:rsid w:val="00584915"/>
    <w:rsid w:val="00591364"/>
    <w:rsid w:val="00594E6B"/>
    <w:rsid w:val="0059682A"/>
    <w:rsid w:val="005B1D5C"/>
    <w:rsid w:val="005E01CC"/>
    <w:rsid w:val="005E43BF"/>
    <w:rsid w:val="00602F0A"/>
    <w:rsid w:val="00621A19"/>
    <w:rsid w:val="00684673"/>
    <w:rsid w:val="006A025F"/>
    <w:rsid w:val="006A5131"/>
    <w:rsid w:val="006C2EF5"/>
    <w:rsid w:val="006E550A"/>
    <w:rsid w:val="006F22B0"/>
    <w:rsid w:val="00700813"/>
    <w:rsid w:val="00723B3B"/>
    <w:rsid w:val="007275D7"/>
    <w:rsid w:val="00727714"/>
    <w:rsid w:val="00731BDB"/>
    <w:rsid w:val="00740B08"/>
    <w:rsid w:val="00761FC7"/>
    <w:rsid w:val="00763ACA"/>
    <w:rsid w:val="00790422"/>
    <w:rsid w:val="00792CC7"/>
    <w:rsid w:val="007A0091"/>
    <w:rsid w:val="007A54F7"/>
    <w:rsid w:val="007B53CC"/>
    <w:rsid w:val="007C212E"/>
    <w:rsid w:val="007D5971"/>
    <w:rsid w:val="007E5A82"/>
    <w:rsid w:val="007F2C24"/>
    <w:rsid w:val="007F38DB"/>
    <w:rsid w:val="00800CB3"/>
    <w:rsid w:val="00801CE3"/>
    <w:rsid w:val="00810C64"/>
    <w:rsid w:val="00824D9B"/>
    <w:rsid w:val="00851236"/>
    <w:rsid w:val="00866E41"/>
    <w:rsid w:val="00875092"/>
    <w:rsid w:val="00876D93"/>
    <w:rsid w:val="00895F35"/>
    <w:rsid w:val="008B34FD"/>
    <w:rsid w:val="008D64EA"/>
    <w:rsid w:val="008F7F72"/>
    <w:rsid w:val="009059D0"/>
    <w:rsid w:val="00914C9B"/>
    <w:rsid w:val="009232A3"/>
    <w:rsid w:val="00932349"/>
    <w:rsid w:val="00943D15"/>
    <w:rsid w:val="00960D3C"/>
    <w:rsid w:val="00995BBE"/>
    <w:rsid w:val="009B63B5"/>
    <w:rsid w:val="009C0C4B"/>
    <w:rsid w:val="009C7968"/>
    <w:rsid w:val="009D3D4D"/>
    <w:rsid w:val="009E0892"/>
    <w:rsid w:val="00A31FB8"/>
    <w:rsid w:val="00A4003F"/>
    <w:rsid w:val="00A56250"/>
    <w:rsid w:val="00A9300F"/>
    <w:rsid w:val="00A978BA"/>
    <w:rsid w:val="00AB061E"/>
    <w:rsid w:val="00AC09AE"/>
    <w:rsid w:val="00AD3176"/>
    <w:rsid w:val="00AD4324"/>
    <w:rsid w:val="00AE5B95"/>
    <w:rsid w:val="00B104EC"/>
    <w:rsid w:val="00B17047"/>
    <w:rsid w:val="00B179CF"/>
    <w:rsid w:val="00B40E07"/>
    <w:rsid w:val="00B5481E"/>
    <w:rsid w:val="00B600CD"/>
    <w:rsid w:val="00B6066F"/>
    <w:rsid w:val="00B62833"/>
    <w:rsid w:val="00B777B1"/>
    <w:rsid w:val="00BC5707"/>
    <w:rsid w:val="00BD633B"/>
    <w:rsid w:val="00BF7838"/>
    <w:rsid w:val="00C05C1E"/>
    <w:rsid w:val="00C1418A"/>
    <w:rsid w:val="00C41DAD"/>
    <w:rsid w:val="00C50213"/>
    <w:rsid w:val="00C50A4D"/>
    <w:rsid w:val="00C54313"/>
    <w:rsid w:val="00C63A1B"/>
    <w:rsid w:val="00C664E8"/>
    <w:rsid w:val="00C81687"/>
    <w:rsid w:val="00CB0524"/>
    <w:rsid w:val="00CB227A"/>
    <w:rsid w:val="00CE095C"/>
    <w:rsid w:val="00D01C56"/>
    <w:rsid w:val="00D341B7"/>
    <w:rsid w:val="00D36FB6"/>
    <w:rsid w:val="00D519B5"/>
    <w:rsid w:val="00D672B7"/>
    <w:rsid w:val="00D70275"/>
    <w:rsid w:val="00D84650"/>
    <w:rsid w:val="00D91869"/>
    <w:rsid w:val="00D94121"/>
    <w:rsid w:val="00D94DA2"/>
    <w:rsid w:val="00DE1766"/>
    <w:rsid w:val="00E2169F"/>
    <w:rsid w:val="00E344AD"/>
    <w:rsid w:val="00E36E66"/>
    <w:rsid w:val="00E607BD"/>
    <w:rsid w:val="00E6229C"/>
    <w:rsid w:val="00E77A9F"/>
    <w:rsid w:val="00E81B4A"/>
    <w:rsid w:val="00EE7DF5"/>
    <w:rsid w:val="00EF1D13"/>
    <w:rsid w:val="00EF2153"/>
    <w:rsid w:val="00F147ED"/>
    <w:rsid w:val="00F225AE"/>
    <w:rsid w:val="00F33E93"/>
    <w:rsid w:val="00F54CDE"/>
    <w:rsid w:val="00F82DC3"/>
    <w:rsid w:val="00FC26B5"/>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763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ACA"/>
    <w:rPr>
      <w:sz w:val="20"/>
      <w:szCs w:val="20"/>
    </w:rPr>
  </w:style>
  <w:style w:type="paragraph" w:customStyle="1" w:styleId="Firstnumbering">
    <w:name w:val="First numbering"/>
    <w:basedOn w:val="ListParagraph"/>
    <w:link w:val="FirstnumberingChar"/>
    <w:qFormat/>
    <w:rsid w:val="00584915"/>
    <w:pPr>
      <w:widowControl w:val="0"/>
      <w:numPr>
        <w:numId w:val="39"/>
      </w:numPr>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DefaultParagraphFont"/>
    <w:link w:val="Firstnumbering"/>
    <w:rsid w:val="00584915"/>
    <w:rPr>
      <w:rFonts w:eastAsia="Times New Roman" w:cs="Arial"/>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6649">
      <w:bodyDiv w:val="1"/>
      <w:marLeft w:val="0"/>
      <w:marRight w:val="0"/>
      <w:marTop w:val="0"/>
      <w:marBottom w:val="0"/>
      <w:divBdr>
        <w:top w:val="none" w:sz="0" w:space="0" w:color="auto"/>
        <w:left w:val="none" w:sz="0" w:space="0" w:color="auto"/>
        <w:bottom w:val="none" w:sz="0" w:space="0" w:color="auto"/>
        <w:right w:val="none" w:sz="0" w:space="0" w:color="auto"/>
      </w:divBdr>
    </w:div>
    <w:div w:id="17474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evaluation-results-restructuring-scientific-council-0"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scientific-council"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document/cop-appointed-councillor-subject-areas-analysis-review-and-recommendations-0" TargetMode="Externa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https://www.cms.int/en/document/budget-2024-2026-and-programme-work-intersessional-period-between-cop14-and-cop15"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evaluation-results-restructuring-scientific-council-0"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816E0AED-1D3A-49E4-8EA6-FC67EAD13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22</Pages>
  <Words>7742</Words>
  <Characters>44134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146</cp:revision>
  <dcterms:created xsi:type="dcterms:W3CDTF">2023-05-17T14:28:00Z</dcterms:created>
  <dcterms:modified xsi:type="dcterms:W3CDTF">2023-11-16T10:25:00Z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